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C324C" w:rsidP="00CC324C">
      <w:pPr>
        <w:pStyle w:val="OrderHeading"/>
      </w:pPr>
      <w:r>
        <w:t>BEFORE THE FLORIDA PUBLIC SERVICE COMMISSION</w:t>
      </w:r>
    </w:p>
    <w:p w:rsidR="00CC324C" w:rsidRDefault="00CC324C" w:rsidP="00CC324C">
      <w:pPr>
        <w:pStyle w:val="OrderBody"/>
      </w:pPr>
    </w:p>
    <w:p w:rsidR="00CC324C" w:rsidRDefault="00CC324C" w:rsidP="00CC32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324C" w:rsidRPr="00C63FCF" w:rsidTr="0025181D">
        <w:trPr>
          <w:trHeight w:val="828"/>
        </w:trPr>
        <w:tc>
          <w:tcPr>
            <w:tcW w:w="4788" w:type="dxa"/>
            <w:tcBorders>
              <w:bottom w:val="single" w:sz="8" w:space="0" w:color="auto"/>
              <w:right w:val="double" w:sz="6" w:space="0" w:color="auto"/>
            </w:tcBorders>
            <w:shd w:val="clear" w:color="auto" w:fill="auto"/>
          </w:tcPr>
          <w:p w:rsidR="00CC324C" w:rsidRDefault="00CC324C" w:rsidP="0025181D">
            <w:pPr>
              <w:pStyle w:val="OrderBody"/>
              <w:tabs>
                <w:tab w:val="center" w:pos="4320"/>
                <w:tab w:val="right" w:pos="8640"/>
              </w:tabs>
              <w:jc w:val="left"/>
            </w:pPr>
            <w:r>
              <w:t xml:space="preserve">In re: </w:t>
            </w:r>
            <w:bookmarkStart w:id="0" w:name="SSInRe"/>
            <w:bookmarkEnd w:id="0"/>
            <w:r>
              <w:t>Application for staff-assisted rate case in Polk County, and request for interim rate increase, by McLeod Gardens Utilities, LLC.</w:t>
            </w:r>
          </w:p>
        </w:tc>
        <w:tc>
          <w:tcPr>
            <w:tcW w:w="4788" w:type="dxa"/>
            <w:tcBorders>
              <w:left w:val="double" w:sz="6" w:space="0" w:color="auto"/>
            </w:tcBorders>
            <w:shd w:val="clear" w:color="auto" w:fill="auto"/>
          </w:tcPr>
          <w:p w:rsidR="00CC324C" w:rsidRDefault="00CC324C" w:rsidP="00CC324C">
            <w:pPr>
              <w:pStyle w:val="OrderBody"/>
            </w:pPr>
            <w:r>
              <w:t xml:space="preserve">DOCKET NO. </w:t>
            </w:r>
            <w:bookmarkStart w:id="1" w:name="SSDocketNo"/>
            <w:bookmarkEnd w:id="1"/>
            <w:r>
              <w:t>20200168-WU</w:t>
            </w:r>
          </w:p>
          <w:p w:rsidR="00CC324C" w:rsidRDefault="00CC324C" w:rsidP="0025181D">
            <w:pPr>
              <w:pStyle w:val="OrderBody"/>
              <w:tabs>
                <w:tab w:val="center" w:pos="4320"/>
                <w:tab w:val="right" w:pos="8640"/>
              </w:tabs>
              <w:jc w:val="left"/>
            </w:pPr>
            <w:r>
              <w:t xml:space="preserve">ORDER NO. </w:t>
            </w:r>
            <w:bookmarkStart w:id="2" w:name="OrderNo0107"/>
            <w:r w:rsidR="00E10250">
              <w:t>PSC-2021-0107-PAA-WU</w:t>
            </w:r>
            <w:bookmarkEnd w:id="2"/>
          </w:p>
          <w:p w:rsidR="00CC324C" w:rsidRDefault="00CC324C" w:rsidP="0025181D">
            <w:pPr>
              <w:pStyle w:val="OrderBody"/>
              <w:tabs>
                <w:tab w:val="center" w:pos="4320"/>
                <w:tab w:val="right" w:pos="8640"/>
              </w:tabs>
              <w:jc w:val="left"/>
            </w:pPr>
            <w:r>
              <w:t xml:space="preserve">ISSUED: </w:t>
            </w:r>
            <w:r w:rsidR="00E10250">
              <w:t>March 19, 2021</w:t>
            </w:r>
          </w:p>
        </w:tc>
      </w:tr>
    </w:tbl>
    <w:p w:rsidR="00CC324C" w:rsidRDefault="00CC324C" w:rsidP="00CC324C"/>
    <w:p w:rsidR="00CC324C" w:rsidRDefault="00CC324C" w:rsidP="00CC324C"/>
    <w:p w:rsidR="00CC324C" w:rsidRDefault="00CC324C" w:rsidP="00B67A43">
      <w:pPr>
        <w:ind w:firstLine="720"/>
        <w:jc w:val="both"/>
      </w:pPr>
      <w:bookmarkStart w:id="3" w:name="Commissioners"/>
      <w:bookmarkEnd w:id="3"/>
      <w:r>
        <w:t>The following Commissioners participated in the disposition of this matter:</w:t>
      </w:r>
    </w:p>
    <w:p w:rsidR="00CC324C" w:rsidRDefault="00CC324C" w:rsidP="00B67A43"/>
    <w:p w:rsidR="00CC324C" w:rsidRDefault="00CC324C" w:rsidP="00B67A43">
      <w:pPr>
        <w:jc w:val="center"/>
      </w:pPr>
      <w:r>
        <w:t>GARY F. CLARK, Chairman</w:t>
      </w:r>
    </w:p>
    <w:p w:rsidR="00CC324C" w:rsidRDefault="00CC324C" w:rsidP="00B67A43">
      <w:pPr>
        <w:jc w:val="center"/>
      </w:pPr>
      <w:r>
        <w:t>ART GRAHAM</w:t>
      </w:r>
    </w:p>
    <w:p w:rsidR="00CC324C" w:rsidRDefault="00CC324C" w:rsidP="00B67A43">
      <w:pPr>
        <w:jc w:val="center"/>
      </w:pPr>
      <w:r>
        <w:t>ANDREW GILES FAY</w:t>
      </w:r>
    </w:p>
    <w:p w:rsidR="00CC324C" w:rsidRDefault="00CC324C" w:rsidP="00B67A43">
      <w:pPr>
        <w:jc w:val="center"/>
      </w:pPr>
      <w:r>
        <w:t>MIKE LA ROSA</w:t>
      </w:r>
    </w:p>
    <w:p w:rsidR="00CC324C" w:rsidRDefault="00CC324C" w:rsidP="00B67A43"/>
    <w:bookmarkStart w:id="4" w:name="OrderText"/>
    <w:bookmarkEnd w:id="4"/>
    <w:p w:rsidR="00CC324C" w:rsidRPr="003E4B2D" w:rsidRDefault="00CC324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22E10" w:rsidRDefault="00CC324C">
      <w:pPr>
        <w:pStyle w:val="OrderBody"/>
        <w:jc w:val="center"/>
        <w:rPr>
          <w:u w:val="single"/>
        </w:rPr>
      </w:pPr>
      <w:r w:rsidRPr="003E4B2D">
        <w:rPr>
          <w:u w:val="single"/>
        </w:rPr>
        <w:t>ORDER</w:t>
      </w:r>
      <w:r w:rsidR="00F22E10">
        <w:rPr>
          <w:u w:val="single"/>
        </w:rPr>
        <w:t xml:space="preserve"> APPROVING RATE INCREASE FOR MCLEOD GARDENS UTILITIES, LLC. AND ORDER ON RECOVERY OF RATE CASE EXPENSES, TEMPORARY RATES,</w:t>
      </w:r>
    </w:p>
    <w:p w:rsidR="00CC324C" w:rsidRPr="003E4B2D" w:rsidRDefault="00F22E10">
      <w:pPr>
        <w:pStyle w:val="OrderBody"/>
        <w:jc w:val="center"/>
        <w:rPr>
          <w:u w:val="single"/>
        </w:rPr>
      </w:pPr>
      <w:r>
        <w:rPr>
          <w:u w:val="single"/>
        </w:rPr>
        <w:t xml:space="preserve"> AND ACCOUNTING ADJUSTMENTS</w:t>
      </w:r>
    </w:p>
    <w:p w:rsidR="00CC324C" w:rsidRPr="003E4B2D" w:rsidRDefault="00CC324C">
      <w:pPr>
        <w:pStyle w:val="OrderBody"/>
      </w:pPr>
    </w:p>
    <w:p w:rsidR="00CC324C" w:rsidRPr="003E4B2D" w:rsidRDefault="00CC324C">
      <w:pPr>
        <w:pStyle w:val="OrderBody"/>
      </w:pPr>
      <w:r w:rsidRPr="003E4B2D">
        <w:t>BY THE COMMISSION:</w:t>
      </w:r>
    </w:p>
    <w:p w:rsidR="00CC324C" w:rsidRPr="003E4B2D" w:rsidRDefault="00CC324C">
      <w:pPr>
        <w:pStyle w:val="OrderBody"/>
      </w:pPr>
    </w:p>
    <w:p w:rsidR="00CC324C" w:rsidRPr="0025181D" w:rsidRDefault="0025181D" w:rsidP="0025181D">
      <w:pPr>
        <w:autoSpaceDE w:val="0"/>
        <w:autoSpaceDN w:val="0"/>
        <w:adjustRightInd w:val="0"/>
        <w:jc w:val="both"/>
        <w:rPr>
          <w:rFonts w:ascii="TimesNewRomanPSMT" w:hAnsi="TimesNewRomanPSMT" w:cs="TimesNewRomanPSMT"/>
        </w:rPr>
      </w:pPr>
      <w:r>
        <w:tab/>
      </w:r>
      <w:r>
        <w:rPr>
          <w:rFonts w:ascii="TimesNewRomanPSMT" w:hAnsi="TimesNewRomanPSMT" w:cs="TimesNewRomanPSMT"/>
        </w:rPr>
        <w:t>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r w:rsidR="00A971C6">
        <w:rPr>
          <w:rFonts w:ascii="TimesNewRomanPSMT" w:hAnsi="TimesNewRomanPSMT" w:cs="TimesNewRomanPSMT"/>
        </w:rPr>
        <w:t xml:space="preserve"> </w:t>
      </w:r>
    </w:p>
    <w:p w:rsidR="00CB5276" w:rsidRDefault="00CB5276" w:rsidP="00CC324C"/>
    <w:p w:rsidR="00CC324C" w:rsidRPr="0025181D" w:rsidRDefault="00CC324C" w:rsidP="0025181D">
      <w:pPr>
        <w:keepNext/>
        <w:spacing w:after="240"/>
        <w:jc w:val="center"/>
        <w:outlineLvl w:val="0"/>
        <w:rPr>
          <w:b/>
          <w:bCs/>
          <w:kern w:val="32"/>
          <w:szCs w:val="32"/>
        </w:rPr>
      </w:pPr>
      <w:r w:rsidRPr="0025181D">
        <w:rPr>
          <w:b/>
          <w:bCs/>
          <w:kern w:val="32"/>
          <w:szCs w:val="32"/>
        </w:rPr>
        <w:t>Background</w:t>
      </w:r>
    </w:p>
    <w:p w:rsidR="00CC324C" w:rsidRPr="00CC324C" w:rsidRDefault="00CC324C" w:rsidP="00CC324C">
      <w:pPr>
        <w:spacing w:after="240"/>
        <w:jc w:val="both"/>
      </w:pPr>
      <w:r>
        <w:tab/>
      </w:r>
      <w:r w:rsidRPr="00CC324C">
        <w:t>McLeod Gardens Utilities, LLC (McLeod or Utility) is a Class C utility serving approximately 96 residential water customers in Polk Co</w:t>
      </w:r>
      <w:r w:rsidR="0025181D">
        <w:t xml:space="preserve">unty. On November 27, 2001, we </w:t>
      </w:r>
      <w:r w:rsidRPr="00CC324C">
        <w:t>approved the Utility’s application for an Original Certificate to provide water service under the name McLeod Gardens Water Company.</w:t>
      </w:r>
      <w:r w:rsidRPr="00CC324C">
        <w:rPr>
          <w:vertAlign w:val="superscript"/>
        </w:rPr>
        <w:footnoteReference w:id="1"/>
      </w:r>
      <w:r w:rsidRPr="00CC324C">
        <w:t xml:space="preserve"> The Utility was transferred to the present operator in 2017.</w:t>
      </w:r>
      <w:r w:rsidRPr="00CC324C">
        <w:rPr>
          <w:vertAlign w:val="superscript"/>
        </w:rPr>
        <w:footnoteReference w:id="2"/>
      </w:r>
      <w:r w:rsidRPr="00CC324C">
        <w:t xml:space="preserve"> McLeod’s rates and charges were approved in its last staff-assisted rate case (SARC) in </w:t>
      </w:r>
      <w:r w:rsidRPr="00CC324C">
        <w:lastRenderedPageBreak/>
        <w:t>2002 when the Utility was still known as McLeod Gardens Water Company.</w:t>
      </w:r>
      <w:r w:rsidRPr="00CC324C">
        <w:rPr>
          <w:vertAlign w:val="superscript"/>
        </w:rPr>
        <w:footnoteReference w:id="3"/>
      </w:r>
      <w:r w:rsidRPr="00CC324C">
        <w:t xml:space="preserve"> Subsequent to the Utility’s last rate case, its rates have been amended through five price index increases. According to McLeod’s 2019 Annual Report, total gross revenue was $33,563 and total operating </w:t>
      </w:r>
      <w:r w:rsidR="00A971C6">
        <w:t>expense was $41,418.</w:t>
      </w:r>
    </w:p>
    <w:p w:rsidR="00CC324C" w:rsidRPr="00CC324C" w:rsidRDefault="00CC324C" w:rsidP="00CC324C">
      <w:pPr>
        <w:spacing w:after="240"/>
        <w:jc w:val="both"/>
      </w:pPr>
      <w:r>
        <w:tab/>
      </w:r>
      <w:r w:rsidRPr="00CC324C">
        <w:t xml:space="preserve">On June 19, 2020, McLeod filed an application for a staff-assisted rate case. </w:t>
      </w:r>
      <w:r w:rsidR="004E106E">
        <w:t>Commission s</w:t>
      </w:r>
      <w:r w:rsidRPr="00CC324C">
        <w:t xml:space="preserve">taff selected a test year ended December 31, 2019, for the instant case. </w:t>
      </w:r>
      <w:r w:rsidR="004E106E">
        <w:t xml:space="preserve">We </w:t>
      </w:r>
      <w:r w:rsidRPr="00CC324C">
        <w:t>approved an interim rate increase of $2,608 (7.7 percent) for the Utility’s water system on September 21, 2020.</w:t>
      </w:r>
      <w:r w:rsidRPr="00CC324C">
        <w:rPr>
          <w:vertAlign w:val="superscript"/>
        </w:rPr>
        <w:footnoteReference w:id="4"/>
      </w:r>
      <w:r w:rsidRPr="00CC324C">
        <w:t xml:space="preserve"> Due to the COVID-19 pandemic, </w:t>
      </w:r>
      <w:r w:rsidR="004E106E">
        <w:t>we held</w:t>
      </w:r>
      <w:r w:rsidRPr="00CC324C">
        <w:t xml:space="preserve"> a virtual customer meeting on December 16, 2020, but no customers attended. Representatives from the Utility and Office of Public Counsel (OPC) were in attendance.</w:t>
      </w:r>
    </w:p>
    <w:p w:rsidR="006E21C4" w:rsidRDefault="004E106E" w:rsidP="00A94C01">
      <w:pPr>
        <w:ind w:firstLine="720"/>
        <w:jc w:val="both"/>
      </w:pPr>
      <w:r>
        <w:t xml:space="preserve">We have </w:t>
      </w:r>
      <w:r w:rsidR="00CC324C" w:rsidRPr="00CC324C">
        <w:t>jurisdiction in this case pursuant to Sections 367.011, 367.081, 367.0812, 367.0814, 367.091, and 367.121, Florida Statutes (F.S.).</w:t>
      </w:r>
      <w:r w:rsidR="0049458E">
        <w:t xml:space="preserve"> </w:t>
      </w:r>
    </w:p>
    <w:p w:rsidR="00CC324C" w:rsidRDefault="00CC324C" w:rsidP="00CC324C"/>
    <w:p w:rsidR="00CC324C" w:rsidRDefault="004E106E" w:rsidP="00611B19">
      <w:pPr>
        <w:keepNext/>
        <w:contextualSpacing/>
        <w:jc w:val="center"/>
        <w:outlineLvl w:val="0"/>
        <w:rPr>
          <w:b/>
          <w:bCs/>
          <w:kern w:val="32"/>
          <w:szCs w:val="32"/>
        </w:rPr>
      </w:pPr>
      <w:bookmarkStart w:id="5" w:name="DiscussionOfIssues"/>
      <w:r>
        <w:rPr>
          <w:b/>
          <w:bCs/>
          <w:kern w:val="32"/>
          <w:szCs w:val="32"/>
        </w:rPr>
        <w:t>Review and Decision</w:t>
      </w:r>
    </w:p>
    <w:p w:rsidR="00611B19" w:rsidRPr="004E106E" w:rsidRDefault="00611B19" w:rsidP="00611B19">
      <w:pPr>
        <w:keepNext/>
        <w:contextualSpacing/>
        <w:jc w:val="center"/>
        <w:outlineLvl w:val="0"/>
        <w:rPr>
          <w:b/>
          <w:bCs/>
          <w:kern w:val="32"/>
          <w:szCs w:val="32"/>
        </w:rPr>
      </w:pPr>
    </w:p>
    <w:bookmarkEnd w:id="5"/>
    <w:p w:rsidR="00CC324C" w:rsidRPr="00611B19" w:rsidRDefault="00611B19" w:rsidP="00611B19">
      <w:pPr>
        <w:rPr>
          <w:bCs/>
          <w:kern w:val="32"/>
          <w:szCs w:val="32"/>
          <w:u w:val="single"/>
        </w:rPr>
      </w:pPr>
      <w:r w:rsidRPr="00611B19">
        <w:rPr>
          <w:bCs/>
          <w:kern w:val="32"/>
          <w:szCs w:val="32"/>
          <w:u w:val="single"/>
        </w:rPr>
        <w:t>1.</w:t>
      </w:r>
      <w:r>
        <w:rPr>
          <w:bCs/>
          <w:kern w:val="32"/>
          <w:szCs w:val="32"/>
          <w:u w:val="single"/>
        </w:rPr>
        <w:t xml:space="preserve"> </w:t>
      </w:r>
      <w:r w:rsidRPr="00611B19">
        <w:rPr>
          <w:bCs/>
          <w:kern w:val="32"/>
          <w:szCs w:val="32"/>
          <w:u w:val="single"/>
        </w:rPr>
        <w:t>Quality of Service</w:t>
      </w:r>
    </w:p>
    <w:p w:rsidR="00611B19" w:rsidRPr="00611B19" w:rsidRDefault="00611B19" w:rsidP="00611B19"/>
    <w:p w:rsidR="00CC324C" w:rsidRDefault="00CC324C" w:rsidP="00611B19">
      <w:pPr>
        <w:ind w:firstLine="720"/>
        <w:contextualSpacing/>
        <w:jc w:val="both"/>
      </w:pPr>
      <w:r w:rsidRPr="00CC324C">
        <w:t>Pursuant to Section 367.081(2)(a), F.S., and Rule 25-30.433(1), Florida Adm</w:t>
      </w:r>
      <w:r w:rsidR="00611B19">
        <w:t>inistrative Code (F.A.C.), we must</w:t>
      </w:r>
      <w:r w:rsidRPr="00CC324C">
        <w:t xml:space="preserve"> make a determination </w:t>
      </w:r>
      <w:r w:rsidR="00611B19">
        <w:t xml:space="preserve">in every rate case </w:t>
      </w:r>
      <w:r w:rsidRPr="00CC324C">
        <w:t xml:space="preserve">of the quality of service provided by the utility by evaluating the quality of the utility’s product (water) and the utility’s attempt to address customer satisfaction (water and wastewater). The Rule states that the most recent chemical analyses, outstanding citations, violations, and consent orders on file with the state’s DEP and the county health departments, along with any DEP and county health department officials’ testimony concerning quality of service shall be considered. In addition, </w:t>
      </w:r>
      <w:r w:rsidR="00611B19">
        <w:t xml:space="preserve">we must also consider </w:t>
      </w:r>
      <w:r w:rsidRPr="00CC324C">
        <w:t>any customer testimony, comments, or com</w:t>
      </w:r>
      <w:r w:rsidR="00611B19">
        <w:t>plaints</w:t>
      </w:r>
      <w:r w:rsidRPr="00CC324C">
        <w:t xml:space="preserve">. </w:t>
      </w:r>
    </w:p>
    <w:p w:rsidR="00611B19" w:rsidRDefault="00611B19" w:rsidP="00611B19">
      <w:pPr>
        <w:contextualSpacing/>
        <w:jc w:val="both"/>
      </w:pPr>
    </w:p>
    <w:p w:rsidR="00611B19" w:rsidRPr="00611B19" w:rsidRDefault="00611B19" w:rsidP="00611B19">
      <w:pPr>
        <w:jc w:val="both"/>
        <w:rPr>
          <w:i/>
        </w:rPr>
      </w:pPr>
      <w:r w:rsidRPr="00611B19">
        <w:rPr>
          <w:i/>
        </w:rPr>
        <w:t>A.</w:t>
      </w:r>
      <w:r>
        <w:rPr>
          <w:i/>
        </w:rPr>
        <w:t xml:space="preserve"> Quality of Utility’s Product</w:t>
      </w:r>
    </w:p>
    <w:p w:rsidR="00CC324C" w:rsidRPr="00CC324C" w:rsidRDefault="00CC324C" w:rsidP="00CC324C">
      <w:pPr>
        <w:jc w:val="both"/>
        <w:rPr>
          <w:rFonts w:ascii="Arial" w:hAnsi="Arial" w:cs="Arial"/>
          <w:b/>
        </w:rPr>
      </w:pPr>
    </w:p>
    <w:p w:rsidR="00CC324C" w:rsidRPr="00CC324C" w:rsidRDefault="00CC324C" w:rsidP="00CC324C">
      <w:pPr>
        <w:spacing w:after="240"/>
        <w:jc w:val="both"/>
      </w:pPr>
      <w:r>
        <w:tab/>
      </w:r>
      <w:r w:rsidR="00FA052F">
        <w:t>In evaluating McLeod’</w:t>
      </w:r>
      <w:r w:rsidRPr="00CC324C">
        <w:t xml:space="preserve">s product quality, </w:t>
      </w:r>
      <w:r w:rsidR="00FA052F">
        <w:t>we reviewed the Utility’</w:t>
      </w:r>
      <w:r w:rsidRPr="00CC324C">
        <w:t xml:space="preserve">s compliance with the DEP primary and secondary drinking water standards. Primary standards protect public health, while secondary standards regulate contaminants that may impact the taste, odor, and color of drinking water. The most recent chemical analyses were performed on July 18, 2018, and the results were in compliance with the DEP’s standards. These chemical analyses are performed every three years; therefore, the next scheduled analysis </w:t>
      </w:r>
      <w:r w:rsidR="001964C6">
        <w:t>shall</w:t>
      </w:r>
      <w:r w:rsidRPr="00CC324C">
        <w:t xml:space="preserve"> be completed in 2021.</w:t>
      </w:r>
    </w:p>
    <w:p w:rsidR="00CC324C" w:rsidRPr="00FA052F" w:rsidRDefault="00FA052F" w:rsidP="00CC324C">
      <w:pPr>
        <w:keepNext/>
        <w:jc w:val="both"/>
        <w:rPr>
          <w:i/>
        </w:rPr>
      </w:pPr>
      <w:r w:rsidRPr="00FA052F">
        <w:rPr>
          <w:i/>
        </w:rPr>
        <w:lastRenderedPageBreak/>
        <w:t xml:space="preserve">B. </w:t>
      </w:r>
      <w:r w:rsidR="00CC324C" w:rsidRPr="00FA052F">
        <w:rPr>
          <w:i/>
        </w:rPr>
        <w:t>The Utility’s Attempt to Address Customer Satisfaction</w:t>
      </w:r>
    </w:p>
    <w:p w:rsidR="00CC324C" w:rsidRPr="00CC324C" w:rsidRDefault="00CC324C" w:rsidP="00CC324C">
      <w:pPr>
        <w:keepNext/>
        <w:jc w:val="both"/>
        <w:rPr>
          <w:rFonts w:ascii="Arial" w:hAnsi="Arial" w:cs="Arial"/>
          <w:b/>
        </w:rPr>
      </w:pPr>
    </w:p>
    <w:p w:rsidR="00CC324C" w:rsidRPr="00CC324C" w:rsidRDefault="00CC324C" w:rsidP="00CC324C">
      <w:pPr>
        <w:keepNext/>
        <w:spacing w:after="240"/>
        <w:jc w:val="both"/>
      </w:pPr>
      <w:r>
        <w:tab/>
      </w:r>
      <w:r w:rsidR="00FA052F">
        <w:t>We</w:t>
      </w:r>
      <w:r w:rsidRPr="00CC324C">
        <w:t xml:space="preserve"> reviewed the complaints filed in the Commission’s Consumer Activity Tracking System (CATS) for the test year and four years prior. </w:t>
      </w:r>
      <w:r w:rsidR="00FA052F">
        <w:t xml:space="preserve">We </w:t>
      </w:r>
      <w:r w:rsidRPr="00CC324C">
        <w:t xml:space="preserve">received one billing complaint in October 2019, which the Utility responded to and the complaint was subsequently closed. The DEP received three complaints during the same five-year period. There were two complaints in 2017 regarding a leaky chlorine line. The third complaint received in June 2018, regarded smelly water, which was due to an irrigation line that did not have backflow prevention and affected three homes. The complaints were investigated and closed with no further action. Furthermore, three complaints were reported directly to the Utility for the same time period; two of which were received in 2017 regarding the placement of a meter and a broken service line, and one in 2019 regarding a misread meter. </w:t>
      </w:r>
    </w:p>
    <w:p w:rsidR="00CC324C" w:rsidRDefault="00CC324C" w:rsidP="00CC324C">
      <w:pPr>
        <w:spacing w:after="240"/>
        <w:jc w:val="both"/>
      </w:pPr>
      <w:r>
        <w:tab/>
      </w:r>
      <w:r w:rsidRPr="00CC324C">
        <w:t xml:space="preserve">Due to the ongoing COVID-19 pandemic, </w:t>
      </w:r>
      <w:r w:rsidR="00FA052F">
        <w:t>we</w:t>
      </w:r>
      <w:r w:rsidRPr="00CC324C">
        <w:t xml:space="preserve"> conducted a virtual customer meeting on December 16, 2020. No customers attended the customer meeting. Representatives from the Utility and OPC were in attendance. The video recording of the meeting, which includes a brief presentation of the SARC process by</w:t>
      </w:r>
      <w:r w:rsidR="00FA052F">
        <w:t xml:space="preserve"> our</w:t>
      </w:r>
      <w:r w:rsidRPr="00CC324C">
        <w:t xml:space="preserve"> staff, was placed in the docket file. No customer comments have been filed in the docket file.</w:t>
      </w:r>
    </w:p>
    <w:p w:rsidR="00CC324C" w:rsidRPr="00FA052F" w:rsidRDefault="00FA052F" w:rsidP="00CC324C">
      <w:pPr>
        <w:jc w:val="both"/>
        <w:rPr>
          <w:i/>
        </w:rPr>
      </w:pPr>
      <w:r w:rsidRPr="00FA052F">
        <w:rPr>
          <w:i/>
        </w:rPr>
        <w:t xml:space="preserve">C. </w:t>
      </w:r>
      <w:r w:rsidR="00CC324C" w:rsidRPr="00FA052F">
        <w:rPr>
          <w:i/>
        </w:rPr>
        <w:t>Conclusion</w:t>
      </w:r>
    </w:p>
    <w:p w:rsidR="00CC324C" w:rsidRPr="00CC324C" w:rsidRDefault="00CC324C" w:rsidP="00CC324C">
      <w:pPr>
        <w:jc w:val="both"/>
        <w:rPr>
          <w:rFonts w:ascii="Arial" w:hAnsi="Arial" w:cs="Arial"/>
          <w:b/>
        </w:rPr>
      </w:pPr>
    </w:p>
    <w:p w:rsidR="00CC324C" w:rsidRDefault="00CC324C" w:rsidP="00936D74">
      <w:pPr>
        <w:jc w:val="both"/>
      </w:pPr>
      <w:r>
        <w:tab/>
      </w:r>
      <w:r w:rsidRPr="00CC324C">
        <w:t xml:space="preserve">The Utility is passing all DEP primary and secondary standards and has been responsive to its customer complaints. Therefore, the quality of service provided by McLeod </w:t>
      </w:r>
      <w:r w:rsidR="00936D74">
        <w:t>shall</w:t>
      </w:r>
      <w:r w:rsidRPr="00CC324C">
        <w:t xml:space="preserve"> be considered satisfactory.</w:t>
      </w:r>
    </w:p>
    <w:p w:rsidR="00CC324C" w:rsidRDefault="00CC324C" w:rsidP="00CC324C"/>
    <w:p w:rsidR="00936D74" w:rsidRPr="00936D74" w:rsidRDefault="00936D74" w:rsidP="00936D74">
      <w:pPr>
        <w:contextualSpacing/>
        <w:rPr>
          <w:u w:val="single"/>
        </w:rPr>
      </w:pPr>
      <w:r w:rsidRPr="00936D74">
        <w:rPr>
          <w:u w:val="single"/>
        </w:rPr>
        <w:t>2. Infrastructure and Operational Conditions</w:t>
      </w:r>
    </w:p>
    <w:p w:rsidR="00936D74" w:rsidRDefault="00936D74" w:rsidP="00936D74">
      <w:pPr>
        <w:contextualSpacing/>
        <w:jc w:val="both"/>
      </w:pPr>
    </w:p>
    <w:p w:rsidR="00CC324C" w:rsidRDefault="00CC324C" w:rsidP="00936D74">
      <w:pPr>
        <w:ind w:firstLine="720"/>
        <w:contextualSpacing/>
        <w:jc w:val="both"/>
      </w:pPr>
      <w:r w:rsidRPr="00CC324C">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w:t>
      </w:r>
      <w:r w:rsidR="00936D74">
        <w:t>is determination, we</w:t>
      </w:r>
      <w:r w:rsidRPr="00CC324C">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936D74" w:rsidRDefault="00936D74" w:rsidP="00936D74">
      <w:pPr>
        <w:contextualSpacing/>
        <w:jc w:val="both"/>
      </w:pPr>
    </w:p>
    <w:p w:rsidR="00936D74" w:rsidRDefault="00936D74" w:rsidP="00936D74">
      <w:pPr>
        <w:contextualSpacing/>
        <w:jc w:val="both"/>
        <w:rPr>
          <w:i/>
        </w:rPr>
      </w:pPr>
      <w:r w:rsidRPr="00936D74">
        <w:rPr>
          <w:i/>
        </w:rPr>
        <w:t>A.</w:t>
      </w:r>
      <w:r>
        <w:rPr>
          <w:i/>
        </w:rPr>
        <w:t xml:space="preserve"> Water System Operating Conditions</w:t>
      </w:r>
    </w:p>
    <w:p w:rsidR="00936D74" w:rsidRPr="00936D74" w:rsidRDefault="00936D74" w:rsidP="00936D74">
      <w:pPr>
        <w:contextualSpacing/>
        <w:jc w:val="both"/>
        <w:rPr>
          <w:i/>
        </w:rPr>
      </w:pPr>
    </w:p>
    <w:p w:rsidR="00CC324C" w:rsidRDefault="00CC324C" w:rsidP="00936D74">
      <w:pPr>
        <w:contextualSpacing/>
        <w:jc w:val="both"/>
      </w:pPr>
      <w:r>
        <w:tab/>
      </w:r>
      <w:r w:rsidRPr="00CC324C">
        <w:t>McLeod’s water system has a permitted design capacity of 712,800 gal</w:t>
      </w:r>
      <w:r w:rsidR="00936D74">
        <w:t>lons per day (gpd). The Utility’</w:t>
      </w:r>
      <w:r w:rsidRPr="00CC324C">
        <w:t xml:space="preserve">s water system has two wells with a combined pumping capacity of 495 (425 and 70) gallons per minute. The treated water is pumped into a 10,000 gallon hydropneumatic storage tank before entering the distribution system. A review of the DEP records did not show any consent orders against the Utility. </w:t>
      </w:r>
      <w:r w:rsidR="00A85514">
        <w:t>We</w:t>
      </w:r>
      <w:r w:rsidRPr="00CC324C">
        <w:t xml:space="preserve"> reviewed the sanitary surveys conducted by the DEP in 2018, 2019, and 2020. The 2018 survey listed three deficiencies, two for not having records on </w:t>
      </w:r>
      <w:r w:rsidRPr="00CC324C">
        <w:lastRenderedPageBreak/>
        <w:t>site, and the third for not having vacuum breakers on the point of entry tap and other taps at the plant. The 2019 survey stated that the water treatment plant (WTP) was in compliance and there were no deficiencies indicated by the 2020 sanitary surveys.</w:t>
      </w:r>
    </w:p>
    <w:p w:rsidR="00A85514" w:rsidRPr="00CC324C" w:rsidRDefault="00A85514" w:rsidP="00936D74">
      <w:pPr>
        <w:contextualSpacing/>
        <w:jc w:val="both"/>
      </w:pPr>
    </w:p>
    <w:p w:rsidR="00CC324C" w:rsidRPr="00A85514" w:rsidRDefault="00CC324C" w:rsidP="00A85514">
      <w:pPr>
        <w:spacing w:after="240"/>
        <w:jc w:val="both"/>
      </w:pPr>
      <w:r>
        <w:tab/>
      </w:r>
      <w:r w:rsidRPr="00CC324C">
        <w:t>Additionally, the DEP issued a Warning Letter on February 17, 2017, which stated that the Utility had failed to properly clean and paint the interior of the hydropneumatic tank. There were no DEP enforcement actions listed in 2018 and 2019, and there are not any enforcement actions pending in 2020. Therefore, since the Utility’s last three sanitary surveys did not indicate any deficiencies, and since there are no enforcement actions pending, the Utility’s WTP is in compliance.</w:t>
      </w:r>
    </w:p>
    <w:p w:rsidR="00CC324C" w:rsidRDefault="00CC324C" w:rsidP="00CC324C">
      <w:pPr>
        <w:rPr>
          <w:iCs/>
        </w:rPr>
      </w:pPr>
      <w:r>
        <w:rPr>
          <w:iCs/>
        </w:rPr>
        <w:tab/>
      </w:r>
      <w:r w:rsidRPr="00CC324C">
        <w:rPr>
          <w:iCs/>
        </w:rPr>
        <w:t xml:space="preserve">Based on the </w:t>
      </w:r>
      <w:r w:rsidR="00A85514">
        <w:rPr>
          <w:iCs/>
        </w:rPr>
        <w:t>foregoing</w:t>
      </w:r>
      <w:r w:rsidRPr="00CC324C">
        <w:rPr>
          <w:iCs/>
        </w:rPr>
        <w:t xml:space="preserve">, </w:t>
      </w:r>
      <w:r w:rsidR="00A85514">
        <w:rPr>
          <w:iCs/>
        </w:rPr>
        <w:t xml:space="preserve">we find that </w:t>
      </w:r>
      <w:r w:rsidRPr="00CC324C">
        <w:rPr>
          <w:iCs/>
        </w:rPr>
        <w:t>McLeod’s water treatment facilities are currently in compliance with DEP regulations.</w:t>
      </w:r>
    </w:p>
    <w:p w:rsidR="00A85514" w:rsidRDefault="00A85514" w:rsidP="00CC324C">
      <w:pPr>
        <w:rPr>
          <w:iCs/>
        </w:rPr>
      </w:pPr>
    </w:p>
    <w:p w:rsidR="00A85514" w:rsidRPr="00A85514" w:rsidRDefault="00A85514" w:rsidP="00CC324C">
      <w:pPr>
        <w:rPr>
          <w:iCs/>
          <w:u w:val="single"/>
        </w:rPr>
      </w:pPr>
      <w:r>
        <w:rPr>
          <w:iCs/>
          <w:u w:val="single"/>
        </w:rPr>
        <w:t>3. Used and Useful (U&amp;U)</w:t>
      </w:r>
    </w:p>
    <w:p w:rsidR="00CC324C" w:rsidRDefault="00CC324C" w:rsidP="00CC324C">
      <w:pPr>
        <w:rPr>
          <w:iCs/>
        </w:rPr>
      </w:pPr>
    </w:p>
    <w:p w:rsidR="00CC324C" w:rsidRPr="00CC324C" w:rsidRDefault="00CC324C" w:rsidP="00DF5377">
      <w:pPr>
        <w:spacing w:after="240"/>
        <w:ind w:firstLine="720"/>
        <w:jc w:val="both"/>
      </w:pPr>
      <w:r w:rsidRPr="00CC324C">
        <w:t>McLeod’s WTP has two wells rated at a combined 495 gallons per minute (gpm). The Utility’s water system does not have a storage tank, but has one hydropneumatic tank totaling 10,000 gallons in capacity. The distribution system is composed of approximately 3,280 feet of 6 and 8 inch polyvinyl chloride (PVC) pipes.</w:t>
      </w:r>
    </w:p>
    <w:p w:rsidR="00CC324C" w:rsidRPr="00DF5377" w:rsidRDefault="00DF5377" w:rsidP="00DF5377">
      <w:pPr>
        <w:keepNext/>
        <w:jc w:val="both"/>
        <w:rPr>
          <w:i/>
        </w:rPr>
      </w:pPr>
      <w:r w:rsidRPr="00DF5377">
        <w:rPr>
          <w:i/>
        </w:rPr>
        <w:t>A.</w:t>
      </w:r>
      <w:r>
        <w:rPr>
          <w:i/>
        </w:rPr>
        <w:t xml:space="preserve"> </w:t>
      </w:r>
      <w:r w:rsidR="00CC324C" w:rsidRPr="00DF5377">
        <w:rPr>
          <w:i/>
        </w:rPr>
        <w:t>Water Treatment Plant Used and Useful</w:t>
      </w:r>
    </w:p>
    <w:p w:rsidR="00CC324C" w:rsidRPr="00CC324C" w:rsidRDefault="00CC324C" w:rsidP="00CC324C">
      <w:pPr>
        <w:keepNext/>
        <w:jc w:val="both"/>
        <w:rPr>
          <w:rFonts w:ascii="Arial" w:hAnsi="Arial" w:cs="Arial"/>
          <w:b/>
        </w:rPr>
      </w:pPr>
    </w:p>
    <w:p w:rsidR="00CC324C" w:rsidRPr="00CC324C" w:rsidRDefault="00CC324C" w:rsidP="00CC324C">
      <w:pPr>
        <w:spacing w:after="240"/>
        <w:jc w:val="both"/>
      </w:pPr>
      <w:r>
        <w:tab/>
      </w:r>
      <w:r w:rsidRPr="00CC324C">
        <w:t xml:space="preserve">Rule 25-30.4325, F.A.C., addresses the method by which the U&amp;U of a water system is determined. The formula for calculating U&amp;U for the WTP is given by [2 x (Maximum Day Peak Demand – EUW)/1,440 + Fire Flow + Growth] / Firm Reliable Capacity. Peak demand is based on a peak hour for a water treatment system with no storage capacity. The formula for calculating peak hour demand is given by [((SMD-EUW)/1,440) x 2], SMD is the single maximum day in the test year where there is no unusual occurrence on that day, such as a fire or line break. Based on the Monthly Operating Reports that the Utility files with the DEP, the SMD in the test year was 88,000 gpd, which occurred on July 2, 2019. </w:t>
      </w:r>
    </w:p>
    <w:p w:rsidR="00CC324C" w:rsidRPr="00CC324C" w:rsidRDefault="00CC324C" w:rsidP="00CC324C">
      <w:pPr>
        <w:spacing w:after="240"/>
        <w:jc w:val="both"/>
      </w:pPr>
      <w:r>
        <w:tab/>
      </w:r>
      <w:r w:rsidRPr="00CC324C">
        <w:t xml:space="preserve">As discussed below, there appears to be no EUW. Subsequently, the peak hour demand is calculated to be 122 gpm [((88,000 gpd – 0)/1,440 min/day) x 2]. The Utility has fire hydrants and the required Fire Flow is 350 gpm. Growth allowance is based on the requirements outlined in Rule 25-30.431, F.A.C., which states that a linear regression analysis using average equivalent residential connections (ERCs) for the last five years should be used to determine growth. </w:t>
      </w:r>
      <w:r w:rsidR="00D40134">
        <w:t>Our s</w:t>
      </w:r>
      <w:r w:rsidRPr="00CC324C">
        <w:t xml:space="preserve">taff obtained data for the period of 2015-2019 to perform a linear regression over five years, and the growth in customer gallonage was calculated to be 22,917 gpd or 15.9 gpm. Firm Reliable Capacity assumes loss of the largest capacity well (425 gpm) and is therefore 70 gpm. This calculation results in a U&amp;U greater than 100 percent; as such, </w:t>
      </w:r>
      <w:r w:rsidR="00D40134">
        <w:t>we find</w:t>
      </w:r>
      <w:r w:rsidRPr="00CC324C">
        <w:t xml:space="preserve"> </w:t>
      </w:r>
      <w:r w:rsidR="00B43F94">
        <w:t xml:space="preserve">that </w:t>
      </w:r>
      <w:r w:rsidRPr="00CC324C">
        <w:t xml:space="preserve">the WTP </w:t>
      </w:r>
      <w:r w:rsidR="00B43F94">
        <w:t xml:space="preserve">be </w:t>
      </w:r>
      <w:r w:rsidR="00B43F94">
        <w:lastRenderedPageBreak/>
        <w:t>considered</w:t>
      </w:r>
      <w:r w:rsidRPr="00CC324C">
        <w:t xml:space="preserve"> 100 percent U&amp;U. In ad</w:t>
      </w:r>
      <w:r w:rsidR="00D40134">
        <w:t>dition, in the 2001 rate case, we</w:t>
      </w:r>
      <w:r w:rsidRPr="00CC324C">
        <w:t xml:space="preserve"> deemed the U&amp;U for the system as 100 percent.</w:t>
      </w:r>
      <w:r w:rsidRPr="00CC324C">
        <w:rPr>
          <w:vertAlign w:val="superscript"/>
        </w:rPr>
        <w:footnoteReference w:id="5"/>
      </w:r>
    </w:p>
    <w:p w:rsidR="00CC324C" w:rsidRPr="00D40134" w:rsidRDefault="00D40134" w:rsidP="00CC324C">
      <w:pPr>
        <w:jc w:val="both"/>
        <w:rPr>
          <w:i/>
        </w:rPr>
      </w:pPr>
      <w:r>
        <w:rPr>
          <w:i/>
        </w:rPr>
        <w:t xml:space="preserve">B. </w:t>
      </w:r>
      <w:r w:rsidR="00CC324C" w:rsidRPr="00D40134">
        <w:rPr>
          <w:i/>
        </w:rPr>
        <w:t>Water Distribution System Used and Useful</w:t>
      </w:r>
    </w:p>
    <w:p w:rsidR="00CC324C" w:rsidRPr="00CC324C" w:rsidRDefault="00CC324C" w:rsidP="00CC324C">
      <w:pPr>
        <w:jc w:val="both"/>
        <w:rPr>
          <w:rFonts w:ascii="Arial" w:hAnsi="Arial" w:cs="Arial"/>
          <w:b/>
        </w:rPr>
      </w:pPr>
    </w:p>
    <w:p w:rsidR="00CC324C" w:rsidRDefault="00CC324C" w:rsidP="00CC324C">
      <w:pPr>
        <w:spacing w:after="240"/>
        <w:jc w:val="both"/>
      </w:pPr>
      <w:r>
        <w:tab/>
      </w:r>
      <w:r w:rsidRPr="00CC324C">
        <w:t xml:space="preserve">The water distribution system is evaluated based on ERCs consisting of growth, customer demand, and system capacity. During the test year, 96 customer lots were being served. The Utility provided system maps that indicated 176 lots would be served in the planned development. Several planned roads have not been constructed. Therefore, the service territory </w:t>
      </w:r>
      <w:r w:rsidR="001964C6">
        <w:t>shall</w:t>
      </w:r>
      <w:r w:rsidRPr="00CC324C">
        <w:t xml:space="preserve"> not be </w:t>
      </w:r>
      <w:r w:rsidR="00046403">
        <w:t>considered built out. However, we</w:t>
      </w:r>
      <w:r w:rsidRPr="00CC324C">
        <w:t xml:space="preserve"> previously deemed the U&amp;U of the distribution system as 100 percent. Considering all of the water mains are required to adequately serve the existing customers, and consistent with </w:t>
      </w:r>
      <w:r w:rsidR="00046403">
        <w:t>our prior practice</w:t>
      </w:r>
      <w:r w:rsidRPr="00CC324C">
        <w:t xml:space="preserve">, </w:t>
      </w:r>
      <w:r w:rsidR="00046403">
        <w:t>w</w:t>
      </w:r>
      <w:r w:rsidR="00B43F94">
        <w:t>e</w:t>
      </w:r>
      <w:r w:rsidR="00046403">
        <w:t xml:space="preserve"> find</w:t>
      </w:r>
      <w:r w:rsidRPr="00CC324C">
        <w:t xml:space="preserve"> </w:t>
      </w:r>
      <w:r w:rsidR="00B43F94">
        <w:t>that the distribution system</w:t>
      </w:r>
      <w:r w:rsidR="00046403">
        <w:t xml:space="preserve"> </w:t>
      </w:r>
      <w:r w:rsidRPr="00CC324C">
        <w:t xml:space="preserve">be </w:t>
      </w:r>
      <w:r w:rsidR="00B43F94">
        <w:t xml:space="preserve">considered </w:t>
      </w:r>
      <w:r w:rsidRPr="00CC324C">
        <w:t>100 percent U&amp;U.</w:t>
      </w:r>
    </w:p>
    <w:p w:rsidR="00CC324C" w:rsidRPr="00046403" w:rsidRDefault="00046403" w:rsidP="00CC324C">
      <w:pPr>
        <w:jc w:val="both"/>
        <w:rPr>
          <w:i/>
        </w:rPr>
      </w:pPr>
      <w:r w:rsidRPr="00046403">
        <w:rPr>
          <w:i/>
        </w:rPr>
        <w:t xml:space="preserve">C. </w:t>
      </w:r>
      <w:r w:rsidR="00CC324C" w:rsidRPr="00046403">
        <w:rPr>
          <w:i/>
        </w:rPr>
        <w:t>Excessive Unaccounted for Water</w:t>
      </w:r>
    </w:p>
    <w:p w:rsidR="00CC324C" w:rsidRPr="00CC324C" w:rsidRDefault="00CC324C" w:rsidP="00CC324C">
      <w:pPr>
        <w:jc w:val="both"/>
      </w:pPr>
    </w:p>
    <w:p w:rsidR="00CC324C" w:rsidRPr="00CC324C" w:rsidRDefault="00CC324C" w:rsidP="00CC324C">
      <w:pPr>
        <w:jc w:val="both"/>
      </w:pPr>
      <w:r>
        <w:tab/>
      </w:r>
      <w:r w:rsidRPr="00CC324C">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CC324C" w:rsidRPr="00CC324C" w:rsidRDefault="00CC324C" w:rsidP="00CC324C">
      <w:pPr>
        <w:jc w:val="both"/>
      </w:pPr>
    </w:p>
    <w:p w:rsidR="00CC324C" w:rsidRPr="00CC324C" w:rsidRDefault="00CC324C" w:rsidP="00CC324C">
      <w:pPr>
        <w:spacing w:after="240"/>
        <w:jc w:val="both"/>
      </w:pPr>
      <w:r>
        <w:tab/>
      </w:r>
      <w:r w:rsidRPr="00CC324C">
        <w:t>The Monthly Operating Reports (MORs) indicated that the Utility pumped 13,511,000 gallons during the test year. The MORs did not indicate any line breaks or fire use during the test year. The data from the 2019 Annual Report indicates 7,037,000 gallons were utilized for flushing of the system, which represents 52 percent of the water treated.</w:t>
      </w:r>
      <w:r w:rsidRPr="00CC324C">
        <w:rPr>
          <w:vertAlign w:val="superscript"/>
        </w:rPr>
        <w:footnoteReference w:id="6"/>
      </w:r>
      <w:r w:rsidRPr="00CC324C">
        <w:t xml:space="preserve"> According </w:t>
      </w:r>
      <w:r w:rsidR="00B43F94">
        <w:t xml:space="preserve">to our </w:t>
      </w:r>
      <w:r w:rsidRPr="00CC324C">
        <w:t>staff</w:t>
      </w:r>
      <w:r w:rsidR="00B43F94">
        <w:t>’s</w:t>
      </w:r>
      <w:r w:rsidRPr="00CC324C">
        <w:t xml:space="preserve"> audit report, the Utility sold 6,469,049 gallons of water for the test year. The resulting calculation ([13,511,000 – 7,037,000 – 6,469,049]/ 13,511,000) for unaccounted for water is 0.04 percent; therefore, there is no EUW. </w:t>
      </w:r>
      <w:r w:rsidR="00B43F94">
        <w:t xml:space="preserve">We find that </w:t>
      </w:r>
      <w:r w:rsidRPr="00CC324C">
        <w:t>no adjustments</w:t>
      </w:r>
      <w:r w:rsidR="00B43F94">
        <w:t xml:space="preserve"> shall be made to operating expenses for</w:t>
      </w:r>
      <w:r w:rsidRPr="00CC324C">
        <w:t xml:space="preserve"> purchased power and chemicals.</w:t>
      </w:r>
    </w:p>
    <w:p w:rsidR="00CC324C" w:rsidRPr="00B43F94" w:rsidRDefault="00B43F94" w:rsidP="00CC324C">
      <w:pPr>
        <w:jc w:val="both"/>
        <w:rPr>
          <w:i/>
        </w:rPr>
      </w:pPr>
      <w:r w:rsidRPr="00B43F94">
        <w:rPr>
          <w:i/>
        </w:rPr>
        <w:t xml:space="preserve">D. </w:t>
      </w:r>
      <w:r w:rsidR="00CC324C" w:rsidRPr="00B43F94">
        <w:rPr>
          <w:i/>
        </w:rPr>
        <w:t>Conclusion</w:t>
      </w:r>
    </w:p>
    <w:p w:rsidR="00CC324C" w:rsidRPr="00CC324C" w:rsidRDefault="00CC324C" w:rsidP="00CC324C">
      <w:pPr>
        <w:jc w:val="both"/>
        <w:rPr>
          <w:rFonts w:ascii="Arial" w:hAnsi="Arial" w:cs="Arial"/>
          <w:b/>
        </w:rPr>
      </w:pPr>
    </w:p>
    <w:p w:rsidR="00CC324C" w:rsidRDefault="00CC324C" w:rsidP="006F7938">
      <w:pPr>
        <w:jc w:val="both"/>
      </w:pPr>
      <w:r>
        <w:tab/>
      </w:r>
      <w:r w:rsidRPr="00CC324C">
        <w:t xml:space="preserve">McLeod’s WTP and water distribution system </w:t>
      </w:r>
      <w:r w:rsidR="00B43F94">
        <w:t>shall</w:t>
      </w:r>
      <w:r w:rsidRPr="00CC324C">
        <w:t xml:space="preserve"> be considered 100 percent U&amp;U. </w:t>
      </w:r>
      <w:r w:rsidR="00B43F94">
        <w:t>Additionally, t</w:t>
      </w:r>
      <w:r w:rsidRPr="00CC324C">
        <w:t xml:space="preserve">here appears to be no EUW; therefore, </w:t>
      </w:r>
      <w:r w:rsidR="00B43F94">
        <w:t xml:space="preserve">we find </w:t>
      </w:r>
      <w:r w:rsidRPr="00CC324C">
        <w:t>that no adjustment</w:t>
      </w:r>
      <w:r w:rsidR="00B43F94">
        <w:t xml:space="preserve"> shall</w:t>
      </w:r>
      <w:r w:rsidRPr="00CC324C">
        <w:t xml:space="preserve"> be made to operating expenses for chemicals and purchased power.</w:t>
      </w:r>
    </w:p>
    <w:p w:rsidR="00CC324C" w:rsidRDefault="00CC324C" w:rsidP="00CC324C"/>
    <w:p w:rsidR="00B43F94" w:rsidRPr="00B43F94" w:rsidRDefault="00B43F94" w:rsidP="00CC324C">
      <w:pPr>
        <w:spacing w:after="240"/>
        <w:jc w:val="both"/>
        <w:outlineLvl w:val="1"/>
        <w:rPr>
          <w:bCs/>
          <w:kern w:val="32"/>
          <w:szCs w:val="32"/>
        </w:rPr>
      </w:pPr>
      <w:r>
        <w:rPr>
          <w:bCs/>
          <w:kern w:val="32"/>
          <w:szCs w:val="32"/>
          <w:u w:val="single"/>
        </w:rPr>
        <w:t>4. Rate Base</w:t>
      </w:r>
    </w:p>
    <w:p w:rsidR="00CC324C" w:rsidRPr="00CC324C" w:rsidRDefault="00CC324C" w:rsidP="00B43F94">
      <w:pPr>
        <w:spacing w:after="240"/>
        <w:ind w:firstLine="720"/>
        <w:jc w:val="both"/>
      </w:pPr>
      <w:r w:rsidRPr="00CC324C">
        <w:t xml:space="preserve">The appropriate components of the Utility’s rate base include utility plant in service (UPIS), land, accumulated amortization, contributions-in-aid-of-construction (CIAC), </w:t>
      </w:r>
      <w:r w:rsidRPr="00CC324C">
        <w:lastRenderedPageBreak/>
        <w:t>accumulated amortization of CIAC, and working capital. The Utility’s net book value was established as part of its transfer proceeding in Docket No. 20160193-WU.</w:t>
      </w:r>
      <w:r w:rsidRPr="00CC324C">
        <w:rPr>
          <w:vertAlign w:val="superscript"/>
        </w:rPr>
        <w:footnoteReference w:id="7"/>
      </w:r>
      <w:r w:rsidRPr="00CC324C">
        <w:t xml:space="preserve"> </w:t>
      </w:r>
      <w:r w:rsidR="00B66E5C">
        <w:t>Our s</w:t>
      </w:r>
      <w:r w:rsidRPr="00CC324C">
        <w:t xml:space="preserve">taff selected the test year ended December 31, 2019, for the instant rate case. </w:t>
      </w:r>
      <w:r w:rsidR="00B66E5C">
        <w:t>Our</w:t>
      </w:r>
      <w:r w:rsidRPr="00CC324C">
        <w:t xml:space="preserve"> audit staff determined that the Utility’s books and records are in compliance with the National Association of Regulatory Utility Commissioners’ Uniform System of Accounts (NARUC USOA). A summary of each component and the </w:t>
      </w:r>
      <w:r w:rsidR="0003209E">
        <w:t>approved</w:t>
      </w:r>
      <w:r w:rsidRPr="00CC324C">
        <w:t xml:space="preserve"> adjustments are discussed below.</w:t>
      </w:r>
    </w:p>
    <w:p w:rsidR="00CC324C" w:rsidRPr="001D43E7" w:rsidRDefault="001D43E7" w:rsidP="001D43E7">
      <w:pPr>
        <w:keepNext/>
        <w:jc w:val="both"/>
        <w:rPr>
          <w:rFonts w:eastAsia="Arial"/>
          <w:i/>
        </w:rPr>
      </w:pPr>
      <w:r w:rsidRPr="001D43E7">
        <w:rPr>
          <w:rFonts w:eastAsia="Arial"/>
          <w:i/>
        </w:rPr>
        <w:t xml:space="preserve">A. </w:t>
      </w:r>
      <w:r w:rsidR="00CC324C" w:rsidRPr="001D43E7">
        <w:rPr>
          <w:rFonts w:eastAsia="Arial"/>
          <w:i/>
        </w:rPr>
        <w:t>Utility Plant in Service (UPIS)</w:t>
      </w:r>
    </w:p>
    <w:p w:rsidR="00CC324C" w:rsidRPr="00CC324C" w:rsidRDefault="00CC324C" w:rsidP="00CC324C">
      <w:pPr>
        <w:keepNext/>
        <w:jc w:val="both"/>
        <w:rPr>
          <w:rFonts w:ascii="Arial" w:eastAsia="Arial" w:hAnsi="Arial" w:cs="Arial"/>
          <w:b/>
        </w:rPr>
      </w:pPr>
    </w:p>
    <w:p w:rsidR="00CC324C" w:rsidRPr="00CC324C" w:rsidRDefault="00CC324C" w:rsidP="00CC324C">
      <w:pPr>
        <w:jc w:val="both"/>
      </w:pPr>
      <w:r>
        <w:tab/>
      </w:r>
      <w:r w:rsidRPr="00CC324C">
        <w:t xml:space="preserve">The Utility recorded $240,330 for UPIS. </w:t>
      </w:r>
      <w:r w:rsidR="00152B59">
        <w:t>We</w:t>
      </w:r>
      <w:r w:rsidRPr="00CC324C">
        <w:t xml:space="preserve"> made an adjustment decreasing UPIS by $26 to reflect appropriate Commission-ordered adjustments to Account 334 – Meters and Meter Installation.</w:t>
      </w:r>
      <w:r w:rsidRPr="00CC324C">
        <w:rPr>
          <w:vertAlign w:val="superscript"/>
        </w:rPr>
        <w:footnoteReference w:id="8"/>
      </w:r>
      <w:r w:rsidRPr="00CC324C">
        <w:t xml:space="preserve"> </w:t>
      </w:r>
    </w:p>
    <w:p w:rsidR="00CC324C" w:rsidRPr="00CC324C" w:rsidRDefault="00CC324C" w:rsidP="00CC324C">
      <w:pPr>
        <w:jc w:val="both"/>
      </w:pPr>
    </w:p>
    <w:p w:rsidR="00CC324C" w:rsidRPr="00CC324C" w:rsidRDefault="00CC324C" w:rsidP="00CC324C">
      <w:pPr>
        <w:spacing w:after="240"/>
        <w:jc w:val="both"/>
      </w:pPr>
      <w:r>
        <w:tab/>
      </w:r>
      <w:r w:rsidRPr="00CC324C">
        <w:t>The Utility did not record a balance in UPIS account 341 – Transportation Equipment to reflect the allocated portion of vehicles owned by Florida Utility Services 1, LLC (FUS1) and used by the Utility. The Utility submitted documentation supporting five vehicles with a cost of $87,904.</w:t>
      </w:r>
      <w:r w:rsidRPr="00CC324C">
        <w:rPr>
          <w:vertAlign w:val="superscript"/>
        </w:rPr>
        <w:footnoteReference w:id="9"/>
      </w:r>
      <w:r w:rsidRPr="00CC324C">
        <w:t xml:space="preserve"> After McLeod’s 3 percent allocation, </w:t>
      </w:r>
      <w:r w:rsidR="006B201D">
        <w:t>we</w:t>
      </w:r>
      <w:r w:rsidRPr="00CC324C">
        <w:t xml:space="preserve"> increased UPIS by $2,637 to account for the appropriate amount of Transportation Equipment. Because these vehicles were purchased prior to the start of the test year, </w:t>
      </w:r>
      <w:r w:rsidR="006B201D">
        <w:t>we</w:t>
      </w:r>
      <w:r w:rsidRPr="00CC324C">
        <w:t xml:space="preserve"> did not include an averaging adjustment to these amounts. However, </w:t>
      </w:r>
      <w:r w:rsidR="006B201D">
        <w:t>we</w:t>
      </w:r>
      <w:r w:rsidRPr="00CC324C">
        <w:t xml:space="preserve"> did make an averaging adjustment increasing UPIS by $13 to reflect test year beginning and ending UPIS average balance. Further, </w:t>
      </w:r>
      <w:r w:rsidR="006B201D">
        <w:t>we</w:t>
      </w:r>
      <w:r w:rsidRPr="00CC324C">
        <w:t xml:space="preserve"> increased UPIS by $17,829 to reflect pro forma additions, offset by a decrease of $8,846 for pro forma retirements.</w:t>
      </w:r>
    </w:p>
    <w:p w:rsidR="00CC324C" w:rsidRDefault="00CC324C" w:rsidP="00A94C01">
      <w:pPr>
        <w:jc w:val="both"/>
      </w:pPr>
      <w:r>
        <w:tab/>
      </w:r>
      <w:r w:rsidRPr="00CC324C">
        <w:t>As described above and summarized in</w:t>
      </w:r>
      <w:r w:rsidR="00152B59">
        <w:t xml:space="preserve"> Table 1</w:t>
      </w:r>
      <w:r w:rsidRPr="00CC324C">
        <w:t xml:space="preserve">, </w:t>
      </w:r>
      <w:r w:rsidR="006B201D">
        <w:t>our</w:t>
      </w:r>
      <w:r w:rsidRPr="00CC324C">
        <w:t xml:space="preserve"> adjustments to UPIS result in an increase of $11,633 ($2,637 + $13 + $17,829 - $8,846). Therefore, </w:t>
      </w:r>
      <w:r w:rsidR="00A94C01">
        <w:t xml:space="preserve">we </w:t>
      </w:r>
      <w:r w:rsidR="006B201D">
        <w:t xml:space="preserve">hereby approve </w:t>
      </w:r>
      <w:r w:rsidRPr="00CC324C">
        <w:t>an average UPIS balance of $251,937 ($240,330 - $26 + $11,633).</w:t>
      </w:r>
    </w:p>
    <w:p w:rsidR="00CC324C" w:rsidRDefault="00CC324C" w:rsidP="00CC324C"/>
    <w:p w:rsidR="00CC324C" w:rsidRPr="00152B59" w:rsidRDefault="00152B59" w:rsidP="00CC324C">
      <w:pPr>
        <w:jc w:val="center"/>
        <w:rPr>
          <w:b/>
        </w:rPr>
      </w:pPr>
      <w:r>
        <w:rPr>
          <w:b/>
        </w:rPr>
        <w:t>Table 1</w:t>
      </w:r>
    </w:p>
    <w:p w:rsidR="00CC324C" w:rsidRPr="00152B59" w:rsidRDefault="00CC324C" w:rsidP="00CC324C">
      <w:pPr>
        <w:jc w:val="center"/>
        <w:rPr>
          <w:b/>
        </w:rPr>
      </w:pPr>
      <w:r w:rsidRPr="00152B59">
        <w:rPr>
          <w:b/>
        </w:rPr>
        <w:t>Adjustments to UPIS</w:t>
      </w:r>
    </w:p>
    <w:tbl>
      <w:tblPr>
        <w:tblStyle w:val="TableGrid"/>
        <w:tblW w:w="5000" w:type="pct"/>
        <w:jc w:val="center"/>
        <w:tblLook w:val="04A0" w:firstRow="1" w:lastRow="0" w:firstColumn="1" w:lastColumn="0" w:noHBand="0" w:noVBand="1"/>
      </w:tblPr>
      <w:tblGrid>
        <w:gridCol w:w="7707"/>
        <w:gridCol w:w="1869"/>
      </w:tblGrid>
      <w:tr w:rsidR="00CC324C" w:rsidRPr="00CC324C" w:rsidTr="0025181D">
        <w:trPr>
          <w:jc w:val="center"/>
        </w:trPr>
        <w:tc>
          <w:tcPr>
            <w:tcW w:w="4024" w:type="pct"/>
          </w:tcPr>
          <w:p w:rsidR="00CC324C" w:rsidRPr="00CC324C" w:rsidRDefault="00CC324C" w:rsidP="00CC324C">
            <w:pPr>
              <w:jc w:val="center"/>
              <w:rPr>
                <w:b/>
              </w:rPr>
            </w:pPr>
            <w:r w:rsidRPr="00CC324C">
              <w:rPr>
                <w:b/>
              </w:rPr>
              <w:t>Adjustment</w:t>
            </w:r>
          </w:p>
        </w:tc>
        <w:tc>
          <w:tcPr>
            <w:tcW w:w="976" w:type="pct"/>
          </w:tcPr>
          <w:p w:rsidR="00CC324C" w:rsidRPr="00CC324C" w:rsidRDefault="00CC324C" w:rsidP="00CC324C">
            <w:pPr>
              <w:jc w:val="center"/>
              <w:rPr>
                <w:b/>
              </w:rPr>
            </w:pPr>
            <w:r w:rsidRPr="00CC324C">
              <w:rPr>
                <w:b/>
              </w:rPr>
              <w:t>Water</w:t>
            </w:r>
          </w:p>
        </w:tc>
      </w:tr>
      <w:tr w:rsidR="00CC324C" w:rsidRPr="00CC324C" w:rsidTr="0025181D">
        <w:trPr>
          <w:jc w:val="center"/>
        </w:trPr>
        <w:tc>
          <w:tcPr>
            <w:tcW w:w="4024" w:type="pct"/>
          </w:tcPr>
          <w:p w:rsidR="00CC324C" w:rsidRPr="00CC324C" w:rsidRDefault="00CC324C" w:rsidP="00CC324C">
            <w:r w:rsidRPr="00CC324C">
              <w:t>To reflect allocated amount for vehicles.</w:t>
            </w:r>
          </w:p>
        </w:tc>
        <w:tc>
          <w:tcPr>
            <w:tcW w:w="976" w:type="pct"/>
          </w:tcPr>
          <w:p w:rsidR="00CC324C" w:rsidRPr="00CC324C" w:rsidRDefault="00CC324C" w:rsidP="00CC324C">
            <w:pPr>
              <w:jc w:val="right"/>
            </w:pPr>
            <w:r w:rsidRPr="00CC324C">
              <w:t>$2,637</w:t>
            </w:r>
          </w:p>
        </w:tc>
      </w:tr>
      <w:tr w:rsidR="00CC324C" w:rsidRPr="00CC324C" w:rsidTr="0025181D">
        <w:trPr>
          <w:jc w:val="center"/>
        </w:trPr>
        <w:tc>
          <w:tcPr>
            <w:tcW w:w="4024" w:type="pct"/>
          </w:tcPr>
          <w:p w:rsidR="00CC324C" w:rsidRPr="00CC324C" w:rsidRDefault="00CC324C" w:rsidP="00CC324C">
            <w:r w:rsidRPr="00CC324C">
              <w:t>To reflect an averaging adjustment.</w:t>
            </w:r>
          </w:p>
        </w:tc>
        <w:tc>
          <w:tcPr>
            <w:tcW w:w="976" w:type="pct"/>
          </w:tcPr>
          <w:p w:rsidR="00CC324C" w:rsidRPr="00CC324C" w:rsidRDefault="00CC324C" w:rsidP="00CC324C">
            <w:pPr>
              <w:jc w:val="right"/>
            </w:pPr>
            <w:r w:rsidRPr="00CC324C">
              <w:t>13</w:t>
            </w:r>
          </w:p>
        </w:tc>
      </w:tr>
      <w:tr w:rsidR="00CC324C" w:rsidRPr="00CC324C" w:rsidTr="0025181D">
        <w:trPr>
          <w:jc w:val="center"/>
        </w:trPr>
        <w:tc>
          <w:tcPr>
            <w:tcW w:w="4024" w:type="pct"/>
          </w:tcPr>
          <w:p w:rsidR="00CC324C" w:rsidRPr="00CC324C" w:rsidRDefault="00CC324C" w:rsidP="00CC324C">
            <w:r w:rsidRPr="00CC324C">
              <w:t>To reflect pro forma additions.</w:t>
            </w:r>
          </w:p>
        </w:tc>
        <w:tc>
          <w:tcPr>
            <w:tcW w:w="976" w:type="pct"/>
          </w:tcPr>
          <w:p w:rsidR="00CC324C" w:rsidRPr="00CC324C" w:rsidRDefault="00CC324C" w:rsidP="00CC324C">
            <w:pPr>
              <w:jc w:val="right"/>
            </w:pPr>
            <w:r w:rsidRPr="00CC324C">
              <w:t>17,829</w:t>
            </w:r>
          </w:p>
        </w:tc>
      </w:tr>
      <w:tr w:rsidR="00CC324C" w:rsidRPr="00CC324C" w:rsidTr="0025181D">
        <w:trPr>
          <w:jc w:val="center"/>
        </w:trPr>
        <w:tc>
          <w:tcPr>
            <w:tcW w:w="4024" w:type="pct"/>
          </w:tcPr>
          <w:p w:rsidR="00CC324C" w:rsidRPr="00CC324C" w:rsidRDefault="00CC324C" w:rsidP="00CC324C">
            <w:r w:rsidRPr="00CC324C">
              <w:t>To reflect pro forma retirements</w:t>
            </w:r>
          </w:p>
        </w:tc>
        <w:tc>
          <w:tcPr>
            <w:tcW w:w="976" w:type="pct"/>
          </w:tcPr>
          <w:p w:rsidR="00CC324C" w:rsidRPr="00CC324C" w:rsidRDefault="00CC324C" w:rsidP="00CC324C">
            <w:pPr>
              <w:jc w:val="right"/>
              <w:rPr>
                <w:u w:val="single"/>
              </w:rPr>
            </w:pPr>
            <w:r w:rsidRPr="00CC324C">
              <w:rPr>
                <w:u w:val="single"/>
              </w:rPr>
              <w:t>(8,846)</w:t>
            </w:r>
          </w:p>
        </w:tc>
      </w:tr>
      <w:tr w:rsidR="00CC324C" w:rsidRPr="00CC324C" w:rsidTr="0025181D">
        <w:trPr>
          <w:jc w:val="center"/>
        </w:trPr>
        <w:tc>
          <w:tcPr>
            <w:tcW w:w="4024" w:type="pct"/>
          </w:tcPr>
          <w:p w:rsidR="00CC324C" w:rsidRPr="00CC324C" w:rsidRDefault="00CC324C" w:rsidP="00CC324C">
            <w:r w:rsidRPr="00CC324C">
              <w:t>Total adjustments to UPIS</w:t>
            </w:r>
          </w:p>
        </w:tc>
        <w:tc>
          <w:tcPr>
            <w:tcW w:w="976" w:type="pct"/>
          </w:tcPr>
          <w:p w:rsidR="00CC324C" w:rsidRPr="00CC324C" w:rsidRDefault="00CC324C" w:rsidP="00CC324C">
            <w:pPr>
              <w:jc w:val="right"/>
              <w:rPr>
                <w:u w:val="double"/>
              </w:rPr>
            </w:pPr>
            <w:r w:rsidRPr="00CC324C">
              <w:rPr>
                <w:u w:val="double"/>
              </w:rPr>
              <w:t>$11,633</w:t>
            </w:r>
          </w:p>
        </w:tc>
      </w:tr>
    </w:tbl>
    <w:p w:rsidR="00CC324C" w:rsidRPr="00CC324C" w:rsidRDefault="00CC324C" w:rsidP="00CC324C">
      <w:pPr>
        <w:spacing w:after="240"/>
        <w:rPr>
          <w:sz w:val="20"/>
          <w:szCs w:val="20"/>
        </w:rPr>
      </w:pPr>
      <w:r w:rsidRPr="00CC324C">
        <w:rPr>
          <w:sz w:val="20"/>
          <w:szCs w:val="20"/>
        </w:rPr>
        <w:t xml:space="preserve">Source: Utility response to </w:t>
      </w:r>
      <w:r w:rsidR="006B201D">
        <w:rPr>
          <w:sz w:val="20"/>
          <w:szCs w:val="20"/>
        </w:rPr>
        <w:t>our</w:t>
      </w:r>
      <w:r w:rsidRPr="00CC324C">
        <w:rPr>
          <w:sz w:val="20"/>
          <w:szCs w:val="20"/>
        </w:rPr>
        <w:t xml:space="preserve"> data requests.</w:t>
      </w:r>
    </w:p>
    <w:p w:rsidR="00CC324C" w:rsidRPr="00CC324C" w:rsidRDefault="00CC324C" w:rsidP="00CC324C">
      <w:pPr>
        <w:spacing w:after="240"/>
        <w:jc w:val="both"/>
      </w:pPr>
      <w:r>
        <w:tab/>
      </w:r>
      <w:r w:rsidRPr="00CC324C">
        <w:t>The Utility requested replacement of the well house protecting its water treatment equipment. An engineering consulting firm reviewed the condition of the well house building and found the structure unrepairable; therefore, the consulting firm recommended complete replacement of the building. The Utility obtained two bids ($16,000 and $14,113) to replace the well house building.</w:t>
      </w:r>
      <w:r w:rsidRPr="00CC324C">
        <w:rPr>
          <w:vertAlign w:val="superscript"/>
        </w:rPr>
        <w:footnoteReference w:id="10"/>
      </w:r>
      <w:r w:rsidRPr="00CC324C">
        <w:t xml:space="preserve"> The lowest bid was selected. The Utility’s request of $14,113 appears to be necessary and prudent. </w:t>
      </w:r>
    </w:p>
    <w:p w:rsidR="00CC324C" w:rsidRPr="00CC324C" w:rsidRDefault="00CC324C" w:rsidP="00CC324C">
      <w:pPr>
        <w:spacing w:after="240"/>
        <w:jc w:val="both"/>
        <w:rPr>
          <w:highlight w:val="yellow"/>
        </w:rPr>
      </w:pPr>
      <w:r>
        <w:tab/>
      </w:r>
      <w:r w:rsidRPr="00CC324C">
        <w:t xml:space="preserve">Additionally, the Utility indicated that several of its meters have been in service for a considerable amount of time and that 43 of the Utility’s 98 total residential meters have recorded over a million gallons each. Therefore, the Utility requested recovery of costs associated with a meter replacement program. </w:t>
      </w:r>
      <w:r w:rsidR="006B201D">
        <w:t>We find that</w:t>
      </w:r>
      <w:r w:rsidRPr="00CC324C">
        <w:t xml:space="preserve"> the meter replacement program </w:t>
      </w:r>
      <w:r w:rsidR="006B201D">
        <w:t>will</w:t>
      </w:r>
      <w:r w:rsidRPr="00CC324C">
        <w:t xml:space="preserve"> improve the accuracy of water usage metering and Utility revenues. The Utility indicated that it anticipates replacing 30 meters the first year at a cost of $3,100, 30 the second year at a cost of $3,100, and 38 in the third and final year at a cost of $3,927. The total cost of this meter replacement program is approximately $10,127. Consistent with Section 367.018(2)(a)2, F.S., </w:t>
      </w:r>
      <w:r w:rsidR="006B201D">
        <w:t>we</w:t>
      </w:r>
      <w:r w:rsidRPr="00CC324C">
        <w:t xml:space="preserve"> </w:t>
      </w:r>
      <w:r w:rsidR="006B201D">
        <w:t>find</w:t>
      </w:r>
      <w:r w:rsidRPr="00CC324C">
        <w:t xml:space="preserve"> that it is appropriate to include one year’s worth of meters in rate base since these meters will be completed within 24 months of the test year. Accordingly, </w:t>
      </w:r>
      <w:r w:rsidR="006B201D">
        <w:t>we have</w:t>
      </w:r>
      <w:r w:rsidRPr="00CC324C">
        <w:t xml:space="preserve"> included the cost of the 30 meters the Utility plans on replacing during 2021. </w:t>
      </w:r>
      <w:r w:rsidR="006B201D">
        <w:t>Our</w:t>
      </w:r>
      <w:r w:rsidRPr="00CC324C">
        <w:t xml:space="preserve"> adjustments include adjustments to UPIS and accumulated depreciation, as well as corresponding adjustments to depreciation expense and taxes a</w:t>
      </w:r>
      <w:r w:rsidR="006B201D">
        <w:t>s discussed above and in Section 8</w:t>
      </w:r>
      <w:r w:rsidRPr="00CC324C">
        <w:t xml:space="preserve">. </w:t>
      </w:r>
      <w:r w:rsidR="006B201D">
        <w:t>We note</w:t>
      </w:r>
      <w:r w:rsidRPr="00CC324C">
        <w:t xml:space="preserve"> that the Utility has the option of coming back to </w:t>
      </w:r>
      <w:r w:rsidR="006B201D">
        <w:t>this Commission</w:t>
      </w:r>
      <w:r w:rsidRPr="00CC324C">
        <w:t xml:space="preserve"> after completion of the meter replacement program to request that the additional two years of meters and associated costs be added to rate base.</w:t>
      </w:r>
    </w:p>
    <w:p w:rsidR="00CC324C" w:rsidRPr="006B201D" w:rsidRDefault="006B201D" w:rsidP="00CC324C">
      <w:pPr>
        <w:keepNext/>
        <w:jc w:val="both"/>
        <w:rPr>
          <w:rFonts w:eastAsia="Arial"/>
          <w:i/>
        </w:rPr>
      </w:pPr>
      <w:r w:rsidRPr="006B201D">
        <w:rPr>
          <w:rFonts w:eastAsia="Arial"/>
          <w:i/>
        </w:rPr>
        <w:t xml:space="preserve">B. </w:t>
      </w:r>
      <w:r w:rsidR="00CC324C" w:rsidRPr="006B201D">
        <w:rPr>
          <w:rFonts w:eastAsia="Arial"/>
          <w:i/>
        </w:rPr>
        <w:t>Land and Land Rights</w:t>
      </w:r>
    </w:p>
    <w:p w:rsidR="00CC324C" w:rsidRPr="00CC324C" w:rsidRDefault="00CC324C" w:rsidP="00CC324C">
      <w:pPr>
        <w:keepNext/>
        <w:jc w:val="both"/>
        <w:rPr>
          <w:rFonts w:ascii="Arial" w:eastAsia="Arial" w:hAnsi="Arial" w:cs="Arial"/>
        </w:rPr>
      </w:pPr>
    </w:p>
    <w:p w:rsidR="00CC324C" w:rsidRPr="00CC324C" w:rsidRDefault="00CC324C" w:rsidP="00CC324C">
      <w:pPr>
        <w:keepNext/>
        <w:spacing w:after="240"/>
        <w:jc w:val="both"/>
      </w:pPr>
      <w:r>
        <w:tab/>
      </w:r>
      <w:r w:rsidRPr="00CC324C">
        <w:t xml:space="preserve">The Utility recorded a test year land value of $7,000. </w:t>
      </w:r>
      <w:r w:rsidR="006B201D">
        <w:t>We</w:t>
      </w:r>
      <w:r w:rsidRPr="00CC324C">
        <w:t xml:space="preserve"> approved a land balance of $7,000 in the Utility’s 2016 transfer docket.</w:t>
      </w:r>
      <w:r w:rsidRPr="00CC324C">
        <w:rPr>
          <w:vertAlign w:val="superscript"/>
        </w:rPr>
        <w:footnoteReference w:id="11"/>
      </w:r>
      <w:r w:rsidRPr="00CC324C">
        <w:t xml:space="preserve"> There have been no additions to land since the transfe</w:t>
      </w:r>
      <w:r w:rsidR="006B201D">
        <w:t xml:space="preserve">r so </w:t>
      </w:r>
      <w:r w:rsidRPr="00CC324C">
        <w:t xml:space="preserve">no adjustments are necessary. </w:t>
      </w:r>
      <w:r w:rsidR="006B201D">
        <w:t>Therefore, we find that</w:t>
      </w:r>
      <w:r w:rsidRPr="00CC324C">
        <w:t xml:space="preserve"> a land and land rights balance of $7,000</w:t>
      </w:r>
      <w:r w:rsidR="006B201D">
        <w:t xml:space="preserve"> is appropriate</w:t>
      </w:r>
      <w:r w:rsidRPr="00CC324C">
        <w:t>.</w:t>
      </w:r>
    </w:p>
    <w:p w:rsidR="00CC324C" w:rsidRPr="006B201D" w:rsidRDefault="006B201D" w:rsidP="00CC324C">
      <w:pPr>
        <w:jc w:val="both"/>
        <w:rPr>
          <w:rFonts w:eastAsia="Arial"/>
          <w:i/>
        </w:rPr>
      </w:pPr>
      <w:r w:rsidRPr="006B201D">
        <w:rPr>
          <w:rFonts w:eastAsia="Arial"/>
          <w:i/>
        </w:rPr>
        <w:t xml:space="preserve">C. </w:t>
      </w:r>
      <w:r w:rsidR="00CC324C" w:rsidRPr="006B201D">
        <w:rPr>
          <w:rFonts w:eastAsia="Arial"/>
          <w:i/>
        </w:rPr>
        <w:t>Used and Useful</w:t>
      </w:r>
    </w:p>
    <w:p w:rsidR="00CC324C" w:rsidRPr="00CC324C" w:rsidRDefault="00CC324C" w:rsidP="00CC324C">
      <w:pPr>
        <w:jc w:val="both"/>
        <w:rPr>
          <w:rFonts w:ascii="Arial" w:eastAsia="Arial" w:hAnsi="Arial" w:cs="Arial"/>
        </w:rPr>
      </w:pPr>
    </w:p>
    <w:p w:rsidR="00CC324C" w:rsidRDefault="00CC324C" w:rsidP="00CC324C">
      <w:pPr>
        <w:spacing w:after="240"/>
        <w:jc w:val="both"/>
      </w:pPr>
      <w:r>
        <w:tab/>
      </w:r>
      <w:r w:rsidRPr="00CC324C">
        <w:t xml:space="preserve">As discussed in </w:t>
      </w:r>
      <w:r w:rsidR="00616CEE">
        <w:t>Section</w:t>
      </w:r>
      <w:r w:rsidRPr="00CC324C">
        <w:t xml:space="preserve"> 3, McLeod’s WTP and distribution system are considered 100 percent U&amp;U. Therefore, no U&amp;U adjustments are necessary.</w:t>
      </w:r>
    </w:p>
    <w:p w:rsidR="00CC324C" w:rsidRPr="00616CEE" w:rsidRDefault="00616CEE" w:rsidP="00CC324C">
      <w:pPr>
        <w:jc w:val="both"/>
        <w:rPr>
          <w:rFonts w:eastAsia="Arial"/>
          <w:i/>
        </w:rPr>
      </w:pPr>
      <w:r w:rsidRPr="00616CEE">
        <w:rPr>
          <w:rFonts w:eastAsia="Arial"/>
          <w:i/>
        </w:rPr>
        <w:t xml:space="preserve">D. </w:t>
      </w:r>
      <w:r w:rsidR="00CC324C" w:rsidRPr="00616CEE">
        <w:rPr>
          <w:rFonts w:eastAsia="Arial"/>
          <w:i/>
        </w:rPr>
        <w:t>Accumulated Depreciation</w:t>
      </w:r>
    </w:p>
    <w:p w:rsidR="00CC324C" w:rsidRPr="00CC324C" w:rsidRDefault="00CC324C" w:rsidP="00CC324C">
      <w:pPr>
        <w:jc w:val="both"/>
      </w:pPr>
    </w:p>
    <w:p w:rsidR="00CC324C" w:rsidRPr="00CC324C" w:rsidRDefault="00CC324C" w:rsidP="00CC324C">
      <w:pPr>
        <w:spacing w:after="240"/>
        <w:jc w:val="both"/>
      </w:pPr>
      <w:r>
        <w:tab/>
      </w:r>
      <w:r w:rsidRPr="00CC324C">
        <w:t xml:space="preserve">The Utility recorded an accumulated depreciation balance of $164,389. As a result of </w:t>
      </w:r>
      <w:r w:rsidR="00616CEE">
        <w:t>our</w:t>
      </w:r>
      <w:r w:rsidRPr="00CC324C">
        <w:t xml:space="preserve"> audit, </w:t>
      </w:r>
      <w:r w:rsidR="00616CEE">
        <w:t>we</w:t>
      </w:r>
      <w:r w:rsidRPr="00CC324C">
        <w:t xml:space="preserve"> increased accumulated depreciation by $2,327. </w:t>
      </w:r>
      <w:r w:rsidR="00616CEE">
        <w:t>We</w:t>
      </w:r>
      <w:r w:rsidRPr="00CC324C">
        <w:t xml:space="preserve"> increased accumulated depreciation using the prescribed depreciation rates set forth in Rule 25-30.140, F.A.C., associated with plant additions during the test year. </w:t>
      </w:r>
      <w:r w:rsidR="00616CEE">
        <w:t>We</w:t>
      </w:r>
      <w:r w:rsidRPr="00CC324C">
        <w:t xml:space="preserve"> increased accumulated depreciation by $828 to reflect the allocated portion of vehicles added to UPIS account 341 – Transportation Equipment. </w:t>
      </w:r>
      <w:r w:rsidR="00616CEE">
        <w:t>We</w:t>
      </w:r>
      <w:r w:rsidRPr="00CC324C">
        <w:t xml:space="preserve"> decreased accumulated depreciation by $4,391 to reflect an averaging adjustment, and further decreased accumulated depreciation by $8,347 to reflect pro forma additions and net retirements. </w:t>
      </w:r>
      <w:r w:rsidR="00616CEE">
        <w:t>We find</w:t>
      </w:r>
      <w:r w:rsidRPr="00CC324C">
        <w:t xml:space="preserve"> an accumulated depreciation balance of $154,806 (164,389 + $2,327 + $828 - $4,391 - $8,347)</w:t>
      </w:r>
      <w:r w:rsidR="00616CEE">
        <w:t xml:space="preserve"> is appropriate</w:t>
      </w:r>
      <w:r w:rsidRPr="00CC324C">
        <w:t xml:space="preserve">. </w:t>
      </w:r>
    </w:p>
    <w:p w:rsidR="00CC324C" w:rsidRPr="00616CEE" w:rsidRDefault="00616CEE" w:rsidP="00CC324C">
      <w:pPr>
        <w:jc w:val="both"/>
        <w:rPr>
          <w:rFonts w:eastAsia="Arial"/>
          <w:i/>
        </w:rPr>
      </w:pPr>
      <w:r w:rsidRPr="00616CEE">
        <w:rPr>
          <w:rFonts w:eastAsia="Arial"/>
          <w:i/>
        </w:rPr>
        <w:t xml:space="preserve">E. </w:t>
      </w:r>
      <w:r w:rsidR="00CC324C" w:rsidRPr="00616CEE">
        <w:rPr>
          <w:rFonts w:eastAsia="Arial"/>
          <w:i/>
        </w:rPr>
        <w:t>Contributions in Aid of Construction (CIAC)</w:t>
      </w:r>
    </w:p>
    <w:p w:rsidR="00CC324C" w:rsidRPr="00CC324C" w:rsidRDefault="00CC324C" w:rsidP="00CC324C">
      <w:pPr>
        <w:jc w:val="both"/>
        <w:rPr>
          <w:rFonts w:ascii="Arial" w:eastAsia="Arial" w:hAnsi="Arial" w:cs="Arial"/>
          <w:b/>
        </w:rPr>
      </w:pPr>
    </w:p>
    <w:p w:rsidR="00CC324C" w:rsidRPr="00CC324C" w:rsidRDefault="00CC324C" w:rsidP="00CC324C">
      <w:pPr>
        <w:spacing w:after="240"/>
        <w:jc w:val="both"/>
      </w:pPr>
      <w:r>
        <w:tab/>
      </w:r>
      <w:r w:rsidRPr="00CC324C">
        <w:t xml:space="preserve">The Utility recorded a test year CIAC balance of $123,776. </w:t>
      </w:r>
      <w:r w:rsidR="00616CEE">
        <w:t>We note</w:t>
      </w:r>
      <w:r w:rsidRPr="00CC324C">
        <w:t xml:space="preserve"> that a $115 meter installation charge, and a $275 plant capacity charge were incorrectly recorded as miscellaneous revenue. Based on </w:t>
      </w:r>
      <w:r w:rsidR="00616CEE">
        <w:t>our</w:t>
      </w:r>
      <w:r w:rsidRPr="00CC324C">
        <w:t xml:space="preserve"> review, these two amounts </w:t>
      </w:r>
      <w:r w:rsidR="001964C6">
        <w:t>shall</w:t>
      </w:r>
      <w:r w:rsidRPr="00CC324C">
        <w:t xml:space="preserve"> be recorded as CIAC. </w:t>
      </w:r>
      <w:r w:rsidR="00616CEE">
        <w:t>Therefore, we</w:t>
      </w:r>
      <w:r w:rsidRPr="00CC324C">
        <w:t xml:space="preserve"> increased CIAC by $390 ($115 + $275) to reflect this adjustment. Additionally, </w:t>
      </w:r>
      <w:r w:rsidR="00616CEE">
        <w:t>we</w:t>
      </w:r>
      <w:r w:rsidRPr="00CC324C">
        <w:t xml:space="preserve"> decreased CIAC by $195 to reflect an averaging adjustment. Therefore, </w:t>
      </w:r>
      <w:r w:rsidR="00616CEE">
        <w:t>we find</w:t>
      </w:r>
      <w:r w:rsidRPr="00CC324C">
        <w:t xml:space="preserve"> the appropriate CIAC balance is $123,971 ($123,776 + $390 - $195).</w:t>
      </w:r>
    </w:p>
    <w:p w:rsidR="00CC324C" w:rsidRPr="00616CEE" w:rsidRDefault="00616CEE" w:rsidP="00CC324C">
      <w:pPr>
        <w:keepNext/>
        <w:jc w:val="both"/>
        <w:rPr>
          <w:rFonts w:eastAsia="Arial"/>
          <w:i/>
        </w:rPr>
      </w:pPr>
      <w:r w:rsidRPr="00616CEE">
        <w:rPr>
          <w:rFonts w:eastAsia="Arial"/>
          <w:i/>
        </w:rPr>
        <w:t xml:space="preserve">F. </w:t>
      </w:r>
      <w:r w:rsidR="00CC324C" w:rsidRPr="00616CEE">
        <w:rPr>
          <w:rFonts w:eastAsia="Arial"/>
          <w:i/>
        </w:rPr>
        <w:t>Accumulated Amortization of Contributions in Aid of Construction</w:t>
      </w:r>
    </w:p>
    <w:p w:rsidR="00CC324C" w:rsidRPr="00CC324C" w:rsidRDefault="00CC324C" w:rsidP="00CC324C">
      <w:pPr>
        <w:keepNext/>
        <w:jc w:val="both"/>
        <w:rPr>
          <w:rFonts w:ascii="Arial" w:eastAsia="Arial" w:hAnsi="Arial" w:cs="Arial"/>
          <w:b/>
        </w:rPr>
      </w:pPr>
    </w:p>
    <w:p w:rsidR="00CC324C" w:rsidRPr="00CC324C" w:rsidRDefault="00CC324C" w:rsidP="00CC324C">
      <w:pPr>
        <w:spacing w:after="240"/>
        <w:jc w:val="both"/>
      </w:pPr>
      <w:r>
        <w:tab/>
      </w:r>
      <w:r w:rsidRPr="00CC324C">
        <w:t>The Utility recorded accumulated amortization of CIAC</w:t>
      </w:r>
      <w:r w:rsidR="00616CEE">
        <w:t xml:space="preserve"> as $73,900. As a result of our </w:t>
      </w:r>
      <w:r w:rsidRPr="00CC324C">
        <w:t>audit, an adjustment was made to decrease accumulated amo</w:t>
      </w:r>
      <w:r w:rsidR="00616CEE">
        <w:t>rtization of CIAC by $409. We</w:t>
      </w:r>
      <w:r w:rsidRPr="00CC324C">
        <w:t xml:space="preserve"> also increased accumulated amortization of CIAC by $17 to reflect the meter installation charge and plant capacity charge in accordance with Rule 25-30.140(2), F.A.C. Additionally, </w:t>
      </w:r>
      <w:r w:rsidR="00616CEE">
        <w:t>we</w:t>
      </w:r>
      <w:r w:rsidRPr="00CC324C">
        <w:t xml:space="preserve"> decreased accumulated amortization of CIAC by $2,097 to reflect an averaging adjustment. Therefore,</w:t>
      </w:r>
      <w:r w:rsidR="00616CEE">
        <w:t xml:space="preserve"> we find</w:t>
      </w:r>
      <w:r w:rsidRPr="00CC324C">
        <w:t xml:space="preserve"> an accumulated amortization of CIAC balance of $71,411 ($73,900 - $409 + $17 - $2,097)</w:t>
      </w:r>
      <w:r w:rsidR="00616CEE">
        <w:t xml:space="preserve"> is appropriate</w:t>
      </w:r>
      <w:r w:rsidRPr="00CC324C">
        <w:t>.</w:t>
      </w:r>
    </w:p>
    <w:p w:rsidR="00CC324C" w:rsidRPr="00616CEE" w:rsidRDefault="00616CEE" w:rsidP="00CC324C">
      <w:pPr>
        <w:jc w:val="both"/>
        <w:rPr>
          <w:rFonts w:eastAsia="Arial"/>
          <w:i/>
        </w:rPr>
      </w:pPr>
      <w:r w:rsidRPr="00616CEE">
        <w:rPr>
          <w:rFonts w:eastAsia="Arial"/>
          <w:i/>
        </w:rPr>
        <w:t xml:space="preserve">G. </w:t>
      </w:r>
      <w:r w:rsidR="00CC324C" w:rsidRPr="00616CEE">
        <w:rPr>
          <w:rFonts w:eastAsia="Arial"/>
          <w:i/>
        </w:rPr>
        <w:t>Acquisition Adjustment (Net)</w:t>
      </w:r>
    </w:p>
    <w:p w:rsidR="00CC324C" w:rsidRPr="00CC324C" w:rsidRDefault="00CC324C" w:rsidP="00CC324C">
      <w:pPr>
        <w:jc w:val="both"/>
        <w:rPr>
          <w:rFonts w:ascii="Arial" w:eastAsia="Arial" w:hAnsi="Arial" w:cs="Arial"/>
          <w:b/>
        </w:rPr>
      </w:pPr>
    </w:p>
    <w:p w:rsidR="00CC324C" w:rsidRPr="00CC324C" w:rsidRDefault="00CC324C" w:rsidP="00CC324C">
      <w:pPr>
        <w:jc w:val="both"/>
      </w:pPr>
      <w:r>
        <w:tab/>
      </w:r>
      <w:r w:rsidRPr="00CC324C">
        <w:t xml:space="preserve">The Utility’s books reflect an acquisition adjustment of $14,551 and accumulated amortization of the acquisition adjustment of $5,331. This resulted in a net acquisition adjustment recorded by the Utility of $9,223 ($14,554 - $5,331). </w:t>
      </w:r>
      <w:r w:rsidR="002112B9">
        <w:t xml:space="preserve">Based on our review, </w:t>
      </w:r>
      <w:r w:rsidRPr="00CC324C">
        <w:t>no adjustments to this account</w:t>
      </w:r>
      <w:r w:rsidR="002112B9">
        <w:t xml:space="preserve"> is necessary</w:t>
      </w:r>
      <w:r w:rsidRPr="00CC324C">
        <w:t xml:space="preserve">. Therefore, </w:t>
      </w:r>
      <w:r w:rsidR="002112B9">
        <w:t>we find that</w:t>
      </w:r>
      <w:r w:rsidRPr="00CC324C">
        <w:t xml:space="preserve"> the appropriate net acquisition balance is $9,223.</w:t>
      </w:r>
    </w:p>
    <w:p w:rsidR="00CC324C" w:rsidRPr="00CC324C" w:rsidRDefault="00CC324C" w:rsidP="00CC324C">
      <w:pPr>
        <w:jc w:val="both"/>
      </w:pPr>
    </w:p>
    <w:p w:rsidR="00CC324C" w:rsidRPr="002112B9" w:rsidRDefault="002112B9" w:rsidP="00CC324C">
      <w:pPr>
        <w:jc w:val="both"/>
        <w:rPr>
          <w:rFonts w:eastAsia="Arial"/>
          <w:i/>
        </w:rPr>
      </w:pPr>
      <w:r w:rsidRPr="002112B9">
        <w:rPr>
          <w:rFonts w:eastAsia="Arial"/>
          <w:i/>
        </w:rPr>
        <w:t xml:space="preserve">H. </w:t>
      </w:r>
      <w:r w:rsidR="00CC324C" w:rsidRPr="002112B9">
        <w:rPr>
          <w:rFonts w:eastAsia="Arial"/>
          <w:i/>
        </w:rPr>
        <w:t>Working Capital Allowance</w:t>
      </w:r>
    </w:p>
    <w:p w:rsidR="00CC324C" w:rsidRPr="00CC324C" w:rsidRDefault="00CC324C" w:rsidP="00CC324C">
      <w:pPr>
        <w:jc w:val="both"/>
        <w:rPr>
          <w:rFonts w:ascii="Arial" w:eastAsia="Arial" w:hAnsi="Arial" w:cs="Arial"/>
        </w:rPr>
      </w:pPr>
    </w:p>
    <w:p w:rsidR="002112B9" w:rsidRDefault="00CC324C" w:rsidP="002112B9">
      <w:pPr>
        <w:jc w:val="both"/>
      </w:pPr>
      <w:r>
        <w:tab/>
      </w:r>
      <w:r w:rsidRPr="00CC324C">
        <w:t xml:space="preserve">Working capital is defined as the short-term investor-supplied funds that are necessary to meet operating expenses. Consistent with Rule 25-30.433(3), F.A.C., </w:t>
      </w:r>
      <w:r w:rsidR="002112B9">
        <w:t>we</w:t>
      </w:r>
      <w:r w:rsidRPr="00CC324C">
        <w:t xml:space="preserve"> used the one-eighth of the operation and maintenance expense (less rate case expense) formula for calculating the working capital allowance. Section 367.081(9), F.S., prohibits a utility from earning a return on the unamortized balance of rate case expense. As such, </w:t>
      </w:r>
      <w:r w:rsidR="002112B9">
        <w:t>we</w:t>
      </w:r>
      <w:r w:rsidRPr="00CC324C">
        <w:t xml:space="preserve"> removed the rate case expense balance of $332 for this calculation, resulting in an adjusted O&amp;M expense balance of $38,640 ($38,972 - $332). Applying this formula, </w:t>
      </w:r>
      <w:r w:rsidR="002112B9">
        <w:t>we find</w:t>
      </w:r>
      <w:r w:rsidRPr="00CC324C">
        <w:t xml:space="preserve"> a working capital allowa</w:t>
      </w:r>
      <w:r w:rsidR="00AA41CF">
        <w:t>nce of $4,830 ($38,640 ÷ 8</w:t>
      </w:r>
      <w:r w:rsidRPr="00CC324C">
        <w:t>)</w:t>
      </w:r>
      <w:r w:rsidR="002112B9">
        <w:t xml:space="preserve"> is appropriate</w:t>
      </w:r>
      <w:r w:rsidRPr="00CC324C">
        <w:t>.</w:t>
      </w:r>
    </w:p>
    <w:p w:rsidR="00AA41CF" w:rsidRDefault="00AA41CF" w:rsidP="002112B9">
      <w:pPr>
        <w:jc w:val="both"/>
      </w:pPr>
    </w:p>
    <w:p w:rsidR="00AA41CF" w:rsidRDefault="00AA41CF" w:rsidP="002112B9">
      <w:pPr>
        <w:jc w:val="both"/>
      </w:pPr>
    </w:p>
    <w:p w:rsidR="00AA41CF" w:rsidRDefault="00AA41CF" w:rsidP="002112B9">
      <w:pPr>
        <w:jc w:val="both"/>
      </w:pPr>
    </w:p>
    <w:p w:rsidR="00AA41CF" w:rsidRDefault="00AA41CF" w:rsidP="002112B9">
      <w:pPr>
        <w:jc w:val="both"/>
      </w:pPr>
    </w:p>
    <w:p w:rsidR="00AA41CF" w:rsidRPr="00AA41CF" w:rsidRDefault="00AA41CF" w:rsidP="002112B9">
      <w:pPr>
        <w:jc w:val="both"/>
      </w:pPr>
    </w:p>
    <w:p w:rsidR="00CC324C" w:rsidRPr="002112B9" w:rsidRDefault="002112B9" w:rsidP="002112B9">
      <w:pPr>
        <w:jc w:val="both"/>
        <w:rPr>
          <w:rFonts w:eastAsia="Arial"/>
          <w:i/>
        </w:rPr>
      </w:pPr>
      <w:r w:rsidRPr="002112B9">
        <w:rPr>
          <w:rFonts w:eastAsia="Arial"/>
          <w:i/>
        </w:rPr>
        <w:t xml:space="preserve">I. </w:t>
      </w:r>
      <w:r w:rsidR="00CC324C" w:rsidRPr="002112B9">
        <w:rPr>
          <w:rFonts w:eastAsia="Arial"/>
          <w:i/>
        </w:rPr>
        <w:t>Rate Base Summary</w:t>
      </w:r>
    </w:p>
    <w:p w:rsidR="002112B9" w:rsidRDefault="002112B9" w:rsidP="00CC324C">
      <w:pPr>
        <w:rPr>
          <w:rFonts w:ascii="Arial" w:eastAsia="Arial" w:hAnsi="Arial" w:cs="Arial"/>
        </w:rPr>
      </w:pPr>
    </w:p>
    <w:p w:rsidR="00CC324C" w:rsidRDefault="002112B9" w:rsidP="002112B9">
      <w:pPr>
        <w:ind w:firstLine="720"/>
        <w:jc w:val="both"/>
      </w:pPr>
      <w:r>
        <w:t>Based on the foregoing, we find</w:t>
      </w:r>
      <w:r w:rsidR="00CC324C">
        <w:t xml:space="preserve"> that the appropriate average test year rate base is $47,179. Rate base is shown on Schedule No. 1-A. The related adjustments are shown on Schedule No. 1-B.</w:t>
      </w:r>
    </w:p>
    <w:p w:rsidR="00CC324C" w:rsidRDefault="00CC324C" w:rsidP="00CC324C"/>
    <w:p w:rsidR="002112B9" w:rsidRPr="002112B9" w:rsidRDefault="002112B9" w:rsidP="002112B9">
      <w:pPr>
        <w:contextualSpacing/>
      </w:pPr>
      <w:r>
        <w:rPr>
          <w:u w:val="single"/>
        </w:rPr>
        <w:t>5. Return on Equity (ROE)</w:t>
      </w:r>
    </w:p>
    <w:p w:rsidR="002112B9" w:rsidRDefault="002112B9" w:rsidP="002112B9">
      <w:pPr>
        <w:contextualSpacing/>
        <w:jc w:val="both"/>
        <w:rPr>
          <w:rFonts w:ascii="Arial" w:hAnsi="Arial" w:cs="Arial"/>
          <w:b/>
          <w:bCs/>
          <w:i/>
          <w:kern w:val="32"/>
          <w:szCs w:val="32"/>
        </w:rPr>
      </w:pPr>
    </w:p>
    <w:p w:rsidR="00CC324C" w:rsidRDefault="00CC324C" w:rsidP="002112B9">
      <w:pPr>
        <w:ind w:firstLine="720"/>
        <w:contextualSpacing/>
        <w:jc w:val="both"/>
        <w:rPr>
          <w:rFonts w:eastAsia="Arial"/>
        </w:rPr>
      </w:pPr>
      <w:r w:rsidRPr="00CC324C">
        <w:rPr>
          <w:rFonts w:eastAsia="Arial"/>
        </w:rPr>
        <w:t xml:space="preserve">As discussed in </w:t>
      </w:r>
      <w:r w:rsidR="002112B9">
        <w:rPr>
          <w:rFonts w:eastAsia="Arial"/>
        </w:rPr>
        <w:t>Section</w:t>
      </w:r>
      <w:r w:rsidRPr="00CC324C">
        <w:rPr>
          <w:rFonts w:eastAsia="Arial"/>
        </w:rPr>
        <w:t xml:space="preserve"> 9, </w:t>
      </w:r>
      <w:r w:rsidR="002112B9">
        <w:rPr>
          <w:rFonts w:eastAsia="Arial"/>
        </w:rPr>
        <w:t xml:space="preserve">we find that </w:t>
      </w:r>
      <w:r w:rsidRPr="00CC324C">
        <w:rPr>
          <w:rFonts w:eastAsia="Arial"/>
        </w:rPr>
        <w:t>the Operating Ratio methodology</w:t>
      </w:r>
      <w:r w:rsidR="002112B9">
        <w:rPr>
          <w:rFonts w:eastAsia="Arial"/>
        </w:rPr>
        <w:t xml:space="preserve"> is appropriate</w:t>
      </w:r>
      <w:r w:rsidRPr="00CC324C">
        <w:rPr>
          <w:rFonts w:eastAsia="Arial"/>
        </w:rPr>
        <w:t xml:space="preserve"> in this case. Although the traditional rate of return does not apply in this case due to rate base being less than 125 percent of O&amp;M expenses, </w:t>
      </w:r>
      <w:r w:rsidR="002112B9">
        <w:rPr>
          <w:rFonts w:eastAsia="Arial"/>
        </w:rPr>
        <w:t>we find</w:t>
      </w:r>
      <w:r w:rsidRPr="00CC324C">
        <w:rPr>
          <w:rFonts w:eastAsia="Arial"/>
        </w:rPr>
        <w:t xml:space="preserve"> </w:t>
      </w:r>
      <w:r w:rsidR="00A94C01">
        <w:rPr>
          <w:rFonts w:eastAsia="Arial"/>
        </w:rPr>
        <w:t xml:space="preserve">it appropriate </w:t>
      </w:r>
      <w:r w:rsidRPr="00CC324C">
        <w:rPr>
          <w:rFonts w:eastAsia="Arial"/>
        </w:rPr>
        <w:t>that an ROE still be established for this Utility.</w:t>
      </w:r>
    </w:p>
    <w:p w:rsidR="002112B9" w:rsidRPr="00CC324C" w:rsidRDefault="002112B9" w:rsidP="002112B9">
      <w:pPr>
        <w:ind w:firstLine="720"/>
        <w:contextualSpacing/>
        <w:jc w:val="both"/>
        <w:rPr>
          <w:rFonts w:eastAsia="Arial"/>
        </w:rPr>
      </w:pPr>
    </w:p>
    <w:p w:rsidR="00CC324C" w:rsidRPr="00CC324C" w:rsidRDefault="00CC324C" w:rsidP="00CC324C">
      <w:pPr>
        <w:spacing w:after="240"/>
        <w:jc w:val="both"/>
      </w:pPr>
      <w:r>
        <w:tab/>
      </w:r>
      <w:r w:rsidRPr="00CC324C">
        <w:t xml:space="preserve">The Utility has no long-term debt, $28,995 in equity, and $2,730 in customer deposits. In response to an email by </w:t>
      </w:r>
      <w:r w:rsidR="002112B9">
        <w:t xml:space="preserve">our </w:t>
      </w:r>
      <w:r w:rsidRPr="00CC324C">
        <w:t>staff, the Utility stated its equity consists of $21,568 paid in capital, $34,503 in negative retained earnings, and related party debt totaling $41,930.</w:t>
      </w:r>
      <w:r w:rsidRPr="00CC324C">
        <w:rPr>
          <w:vertAlign w:val="superscript"/>
        </w:rPr>
        <w:footnoteReference w:id="12"/>
      </w:r>
      <w:r w:rsidRPr="00CC324C">
        <w:t xml:space="preserve"> It is </w:t>
      </w:r>
      <w:r w:rsidR="002112B9">
        <w:t>our</w:t>
      </w:r>
      <w:r w:rsidRPr="00CC324C">
        <w:t xml:space="preserve"> practice to treat related party debt as equity when no interest or scheduled payments for principal are being made.</w:t>
      </w:r>
      <w:r w:rsidRPr="00CC324C">
        <w:rPr>
          <w:vertAlign w:val="superscript"/>
        </w:rPr>
        <w:footnoteReference w:id="13"/>
      </w:r>
      <w:r w:rsidRPr="00CC324C">
        <w:t xml:space="preserve"> As such, </w:t>
      </w:r>
      <w:r w:rsidR="002112B9">
        <w:t>we</w:t>
      </w:r>
      <w:r w:rsidRPr="00CC324C">
        <w:t xml:space="preserve"> adjusted the Utility’s capital structure to reflect the related party debt as common equity. Therefore, the beginning equity balance for McLeod is $28,995 ($21,568 - $34,503 + $41,930).</w:t>
      </w:r>
    </w:p>
    <w:p w:rsidR="00CC324C" w:rsidRDefault="00CC324C" w:rsidP="002112B9">
      <w:pPr>
        <w:jc w:val="both"/>
      </w:pPr>
      <w:r>
        <w:tab/>
      </w:r>
      <w:r w:rsidRPr="00CC324C">
        <w:t xml:space="preserve">The Utility’s capital structure has been reconciled with </w:t>
      </w:r>
      <w:r w:rsidR="002112B9">
        <w:t>the Commission-approved</w:t>
      </w:r>
      <w:r w:rsidRPr="00CC324C">
        <w:t xml:space="preserve"> rate base. The appropriate ROE for the Utility is 7.85 percent based upon the Commission-approved leverage formula currently in effect.</w:t>
      </w:r>
      <w:r w:rsidRPr="00CC324C">
        <w:rPr>
          <w:vertAlign w:val="superscript"/>
        </w:rPr>
        <w:footnoteReference w:id="14"/>
      </w:r>
      <w:r w:rsidRPr="00CC324C">
        <w:t xml:space="preserve"> </w:t>
      </w:r>
      <w:r w:rsidR="002112B9">
        <w:t xml:space="preserve"> The appropriate ROE is </w:t>
      </w:r>
      <w:r w:rsidRPr="00CC324C">
        <w:t>7.85 percent, with a range of 6.85 percent to 8.85 percent. The ROE is shown on Schedule No. 2. The traditional rate of return does not apply in this case due to rate base being less than 125 percent of O&amp;M expenses. As such, the Operating Ratio method is being used in this case.</w:t>
      </w:r>
    </w:p>
    <w:p w:rsidR="00CC324C" w:rsidRDefault="00CC324C" w:rsidP="00CC324C"/>
    <w:p w:rsidR="002112B9" w:rsidRPr="002112B9" w:rsidRDefault="002112B9" w:rsidP="002112B9">
      <w:pPr>
        <w:spacing w:after="240"/>
        <w:jc w:val="both"/>
        <w:outlineLvl w:val="0"/>
        <w:rPr>
          <w:color w:val="000000"/>
          <w:u w:val="single"/>
        </w:rPr>
      </w:pPr>
      <w:r>
        <w:rPr>
          <w:bCs/>
          <w:kern w:val="32"/>
          <w:szCs w:val="32"/>
          <w:u w:val="single"/>
        </w:rPr>
        <w:t xml:space="preserve">6. Allowance for Funds Used During </w:t>
      </w:r>
      <w:r w:rsidR="00A94C01">
        <w:rPr>
          <w:bCs/>
          <w:kern w:val="32"/>
          <w:szCs w:val="32"/>
          <w:u w:val="single"/>
        </w:rPr>
        <w:t>Construction</w:t>
      </w:r>
      <w:r>
        <w:rPr>
          <w:bCs/>
          <w:kern w:val="32"/>
          <w:szCs w:val="32"/>
          <w:u w:val="single"/>
        </w:rPr>
        <w:t xml:space="preserve"> (AFUDC)</w:t>
      </w:r>
    </w:p>
    <w:p w:rsidR="00CC324C" w:rsidRPr="00CC324C" w:rsidRDefault="00CC324C" w:rsidP="002112B9">
      <w:pPr>
        <w:spacing w:after="240"/>
        <w:ind w:firstLine="720"/>
        <w:jc w:val="both"/>
        <w:rPr>
          <w:color w:val="000000"/>
        </w:rPr>
      </w:pPr>
      <w:r w:rsidRPr="00CC324C">
        <w:rPr>
          <w:color w:val="000000"/>
        </w:rPr>
        <w:t>On November 12, 2020, M</w:t>
      </w:r>
      <w:r w:rsidR="002112B9">
        <w:rPr>
          <w:color w:val="000000"/>
        </w:rPr>
        <w:t>cLeod submitted a request that we</w:t>
      </w:r>
      <w:r w:rsidRPr="00CC324C">
        <w:rPr>
          <w:color w:val="000000"/>
        </w:rPr>
        <w:t xml:space="preserve"> establish an AFUDC rate in this proceeding. In its request, the Utility stated “FUS1 plans to file a petition for approval of Capital Project Improvement Plans for a majority of its systems with the Commission.”</w:t>
      </w:r>
      <w:r w:rsidRPr="00CC324C">
        <w:rPr>
          <w:color w:val="000000"/>
          <w:vertAlign w:val="superscript"/>
        </w:rPr>
        <w:footnoteReference w:id="15"/>
      </w:r>
      <w:r w:rsidRPr="00CC324C">
        <w:rPr>
          <w:color w:val="000000"/>
        </w:rPr>
        <w:t xml:space="preserve"> According to the Utility, FUS1 has engaged the engineering services of the Florida Rural Water Association (FRWA) to prepare an analysis report evaluating each of its systems and recommend corrective actions along with funding sources. The Utility further stated that it believes “most, if not all, of the proposed capital projects will qualify for AFUDC treatment as authorized by Rule 25-30.116, F.A.C.”</w:t>
      </w:r>
      <w:r w:rsidRPr="00CC324C">
        <w:rPr>
          <w:color w:val="000000"/>
          <w:vertAlign w:val="superscript"/>
        </w:rPr>
        <w:footnoteReference w:id="16"/>
      </w:r>
      <w:r w:rsidRPr="00CC324C">
        <w:rPr>
          <w:color w:val="000000"/>
        </w:rPr>
        <w:t xml:space="preserve"> McLeod is not currently authorized to accrue AFUDC and does not have a Commission-approved AFUDC cost rate. </w:t>
      </w:r>
      <w:r w:rsidR="002112B9">
        <w:rPr>
          <w:color w:val="000000"/>
        </w:rPr>
        <w:t>We find that</w:t>
      </w:r>
      <w:r w:rsidRPr="00CC324C">
        <w:rPr>
          <w:color w:val="000000"/>
        </w:rPr>
        <w:t xml:space="preserve"> it is appropriate to establish an AFUDC rate for the Utility.</w:t>
      </w:r>
    </w:p>
    <w:p w:rsidR="00CC324C" w:rsidRDefault="00CC324C" w:rsidP="002112B9">
      <w:pPr>
        <w:jc w:val="both"/>
        <w:rPr>
          <w:color w:val="000000"/>
        </w:rPr>
      </w:pPr>
      <w:r>
        <w:rPr>
          <w:color w:val="000000"/>
        </w:rPr>
        <w:tab/>
      </w:r>
      <w:r w:rsidR="002112B9">
        <w:rPr>
          <w:color w:val="000000"/>
        </w:rPr>
        <w:t>We</w:t>
      </w:r>
      <w:r w:rsidRPr="00CC324C">
        <w:rPr>
          <w:color w:val="000000"/>
        </w:rPr>
        <w:t xml:space="preserve"> used the capital structure proposed in </w:t>
      </w:r>
      <w:r w:rsidR="002112B9">
        <w:rPr>
          <w:color w:val="000000"/>
        </w:rPr>
        <w:t>Section</w:t>
      </w:r>
      <w:r w:rsidRPr="00CC324C">
        <w:rPr>
          <w:color w:val="000000"/>
        </w:rPr>
        <w:t xml:space="preserve"> 5 to calculate the annual AFUDC rate and monthly compounding rate for McLeod. Based on </w:t>
      </w:r>
      <w:r w:rsidR="002112B9">
        <w:rPr>
          <w:color w:val="000000"/>
        </w:rPr>
        <w:t>our</w:t>
      </w:r>
      <w:r w:rsidRPr="00CC324C">
        <w:rPr>
          <w:color w:val="000000"/>
        </w:rPr>
        <w:t xml:space="preserve"> r</w:t>
      </w:r>
      <w:r w:rsidR="002112B9">
        <w:rPr>
          <w:color w:val="000000"/>
        </w:rPr>
        <w:t>eview, we find that</w:t>
      </w:r>
      <w:r w:rsidRPr="00CC324C">
        <w:rPr>
          <w:color w:val="000000"/>
        </w:rPr>
        <w:t xml:space="preserve"> an AFUDC rate </w:t>
      </w:r>
      <w:r w:rsidR="002112B9">
        <w:rPr>
          <w:color w:val="000000"/>
        </w:rPr>
        <w:t>of 7.51 percent is appropriate</w:t>
      </w:r>
      <w:r w:rsidRPr="00CC324C">
        <w:rPr>
          <w:color w:val="000000"/>
        </w:rPr>
        <w:t xml:space="preserve">. </w:t>
      </w:r>
      <w:r w:rsidR="002112B9">
        <w:rPr>
          <w:color w:val="000000"/>
        </w:rPr>
        <w:t xml:space="preserve">Furthermore, we </w:t>
      </w:r>
      <w:r w:rsidRPr="00CC324C">
        <w:rPr>
          <w:color w:val="000000"/>
        </w:rPr>
        <w:t xml:space="preserve">also </w:t>
      </w:r>
      <w:r w:rsidR="002112B9">
        <w:rPr>
          <w:color w:val="000000"/>
        </w:rPr>
        <w:t>find that</w:t>
      </w:r>
      <w:r w:rsidRPr="00CC324C">
        <w:rPr>
          <w:color w:val="000000"/>
        </w:rPr>
        <w:t xml:space="preserve"> a monthly compounding rate of 0.605314 percent to achieve an annual AFUDC rate of 7.51 percent</w:t>
      </w:r>
      <w:r w:rsidR="002112B9">
        <w:rPr>
          <w:color w:val="000000"/>
        </w:rPr>
        <w:t xml:space="preserve"> is appropriate</w:t>
      </w:r>
      <w:r w:rsidRPr="00CC324C">
        <w:rPr>
          <w:color w:val="000000"/>
        </w:rPr>
        <w:t>.</w:t>
      </w:r>
    </w:p>
    <w:p w:rsidR="00CC324C" w:rsidRDefault="00CC324C" w:rsidP="00CC324C">
      <w:pPr>
        <w:rPr>
          <w:color w:val="000000"/>
        </w:rPr>
      </w:pPr>
    </w:p>
    <w:p w:rsidR="002112B9" w:rsidRPr="002112B9" w:rsidRDefault="00C44539" w:rsidP="00CC324C">
      <w:pPr>
        <w:spacing w:after="240"/>
        <w:jc w:val="both"/>
        <w:outlineLvl w:val="1"/>
        <w:rPr>
          <w:bCs/>
          <w:kern w:val="32"/>
          <w:szCs w:val="32"/>
          <w:u w:val="single"/>
        </w:rPr>
      </w:pPr>
      <w:r>
        <w:rPr>
          <w:bCs/>
          <w:kern w:val="32"/>
          <w:szCs w:val="32"/>
          <w:u w:val="single"/>
        </w:rPr>
        <w:t>7. Test Year Revenues</w:t>
      </w:r>
    </w:p>
    <w:p w:rsidR="00CC324C" w:rsidRDefault="00CC324C" w:rsidP="00622EF1">
      <w:pPr>
        <w:ind w:firstLine="720"/>
        <w:jc w:val="both"/>
      </w:pPr>
      <w:r w:rsidRPr="00CC324C">
        <w:t xml:space="preserve">The Utility recorded total test year revenues of $33,563. The water revenues included $31,790 of service revenues and $1,773 of miscellaneous revenues. The Utility had a rate increase subsequent to the test year as a result of a price index adjustment. </w:t>
      </w:r>
      <w:r w:rsidR="00BB22B4">
        <w:t>We</w:t>
      </w:r>
      <w:r w:rsidRPr="00CC324C">
        <w:t xml:space="preserve"> annualized revenues to reflect the change in rates. By applying the rates subsequent to the end of the test year along with the test year billing determinants, </w:t>
      </w:r>
      <w:r w:rsidR="00BB22B4">
        <w:t>we</w:t>
      </w:r>
      <w:r w:rsidRPr="00CC324C">
        <w:t xml:space="preserve"> </w:t>
      </w:r>
      <w:r w:rsidR="00BB22B4">
        <w:t>found</w:t>
      </w:r>
      <w:r w:rsidRPr="00CC324C">
        <w:t xml:space="preserve"> test year service revenues to be $32,839. This results in an increase of $1,049 ($32,839 - $31,790) to test year service revenues. </w:t>
      </w:r>
      <w:r w:rsidR="00BB22B4">
        <w:t>We</w:t>
      </w:r>
      <w:r w:rsidRPr="00CC324C">
        <w:t xml:space="preserve"> also made an adjustment to miscellaneous revenues to remove $390 of service availability charges that were erroneously reflected in miscellaneous revenues. This results in miscellaneous revenues of $1,383 ($1,773 - $390). Based on the above, </w:t>
      </w:r>
      <w:r w:rsidR="00BB22B4">
        <w:t xml:space="preserve">we find that </w:t>
      </w:r>
      <w:r w:rsidRPr="00CC324C">
        <w:t>the appropriate test year revenues for McLeod are $34,222 ($32,839 + $1,383).</w:t>
      </w:r>
    </w:p>
    <w:p w:rsidR="00CC324C" w:rsidRDefault="00CC324C" w:rsidP="00CC324C"/>
    <w:p w:rsidR="00CC324C" w:rsidRPr="00BB22B4" w:rsidRDefault="00BB22B4" w:rsidP="00CC324C">
      <w:pPr>
        <w:spacing w:after="240"/>
        <w:jc w:val="both"/>
      </w:pPr>
      <w:r w:rsidRPr="00BB22B4">
        <w:rPr>
          <w:bCs/>
          <w:kern w:val="32"/>
          <w:szCs w:val="32"/>
          <w:u w:val="single"/>
        </w:rPr>
        <w:t>8. Operating Expense</w:t>
      </w:r>
    </w:p>
    <w:p w:rsidR="00CC324C" w:rsidRPr="00CC324C" w:rsidRDefault="00CC324C" w:rsidP="00BB22B4">
      <w:pPr>
        <w:spacing w:after="240"/>
        <w:ind w:firstLine="720"/>
        <w:jc w:val="both"/>
      </w:pPr>
      <w:r w:rsidRPr="00CC324C">
        <w:t xml:space="preserve">The Utility recorded operating expense of $41,417. </w:t>
      </w:r>
      <w:r w:rsidR="00BB22B4">
        <w:t>We reviewed the test year O&amp;M expenses</w:t>
      </w:r>
      <w:r w:rsidRPr="00CC324C">
        <w:t xml:space="preserve">, including invoices and other supporting documentation. </w:t>
      </w:r>
      <w:r w:rsidR="00BB22B4">
        <w:t>We</w:t>
      </w:r>
      <w:r w:rsidRPr="00CC324C">
        <w:t xml:space="preserve"> made several adjustments to the Utility’s operating expenses as described below.</w:t>
      </w:r>
    </w:p>
    <w:p w:rsidR="00CC324C" w:rsidRPr="00BB22B4" w:rsidRDefault="00BB22B4" w:rsidP="00BB22B4">
      <w:pPr>
        <w:jc w:val="both"/>
        <w:rPr>
          <w:rFonts w:eastAsia="Arial"/>
          <w:i/>
        </w:rPr>
      </w:pPr>
      <w:r w:rsidRPr="00BB22B4">
        <w:rPr>
          <w:rFonts w:eastAsia="Arial"/>
          <w:i/>
        </w:rPr>
        <w:t xml:space="preserve">A. </w:t>
      </w:r>
      <w:r w:rsidR="00CC324C" w:rsidRPr="00BB22B4">
        <w:rPr>
          <w:rFonts w:eastAsia="Arial"/>
          <w:i/>
        </w:rPr>
        <w:t>Operation and Maintenance Expenses</w:t>
      </w:r>
    </w:p>
    <w:p w:rsidR="00CC324C" w:rsidRPr="00CC324C" w:rsidRDefault="00CC324C" w:rsidP="00CC324C">
      <w:pPr>
        <w:jc w:val="both"/>
        <w:rPr>
          <w:rFonts w:ascii="Arial" w:eastAsia="Arial" w:hAnsi="Arial" w:cs="Arial"/>
        </w:rPr>
      </w:pPr>
    </w:p>
    <w:p w:rsidR="00CC324C" w:rsidRPr="00CC324C" w:rsidRDefault="00CC324C" w:rsidP="00CC324C">
      <w:pPr>
        <w:spacing w:after="240"/>
        <w:jc w:val="both"/>
      </w:pPr>
      <w:r>
        <w:tab/>
      </w:r>
      <w:r w:rsidRPr="00CC324C">
        <w:t xml:space="preserve">Previously, </w:t>
      </w:r>
      <w:r w:rsidR="00BB22B4">
        <w:t>we</w:t>
      </w:r>
      <w:r w:rsidRPr="00CC324C">
        <w:t xml:space="preserve"> approved common O&amp;M expenses be shared by all utilities under the parent company, FUS1.</w:t>
      </w:r>
      <w:r w:rsidRPr="00CC324C">
        <w:rPr>
          <w:vertAlign w:val="superscript"/>
        </w:rPr>
        <w:footnoteReference w:id="17"/>
      </w:r>
      <w:r w:rsidRPr="00CC324C">
        <w:t xml:space="preserve"> O&amp;M common costs are allocated among all of the utilities in the FUS1 system based on each utility’s number of customers relative to the total number of customers receiving service under FUS1. Based on the number of customers for McLeod, the allocation of FUS1 common costs for this utility is 3 percent. </w:t>
      </w:r>
    </w:p>
    <w:p w:rsidR="00A94C01" w:rsidRDefault="00A94C01" w:rsidP="00CC324C">
      <w:pPr>
        <w:jc w:val="both"/>
        <w:rPr>
          <w:rFonts w:eastAsia="Arial"/>
          <w:b/>
        </w:rPr>
      </w:pPr>
    </w:p>
    <w:p w:rsidR="00A94C01" w:rsidRDefault="00A94C01" w:rsidP="00CC324C">
      <w:pPr>
        <w:jc w:val="both"/>
        <w:rPr>
          <w:rFonts w:eastAsia="Arial"/>
          <w:b/>
        </w:rPr>
      </w:pPr>
    </w:p>
    <w:p w:rsidR="00A94C01" w:rsidRDefault="00A94C01" w:rsidP="00CC324C">
      <w:pPr>
        <w:jc w:val="both"/>
        <w:rPr>
          <w:rFonts w:eastAsia="Arial"/>
          <w:b/>
        </w:rPr>
      </w:pPr>
    </w:p>
    <w:p w:rsidR="00CC324C" w:rsidRPr="00BB22B4" w:rsidRDefault="00CC324C" w:rsidP="00CC324C">
      <w:pPr>
        <w:jc w:val="both"/>
        <w:rPr>
          <w:rFonts w:eastAsia="Arial"/>
          <w:b/>
        </w:rPr>
      </w:pPr>
      <w:r w:rsidRPr="00BB22B4">
        <w:rPr>
          <w:rFonts w:eastAsia="Arial"/>
          <w:b/>
        </w:rPr>
        <w:t>Salaries and Wages – Employees (601)</w:t>
      </w:r>
    </w:p>
    <w:p w:rsidR="00CC324C" w:rsidRPr="00CC324C" w:rsidRDefault="00CC324C" w:rsidP="00CC324C">
      <w:pPr>
        <w:jc w:val="both"/>
        <w:rPr>
          <w:rFonts w:ascii="Arial" w:eastAsia="Arial" w:hAnsi="Arial" w:cs="Arial"/>
          <w:b/>
          <w:i/>
        </w:rPr>
      </w:pPr>
    </w:p>
    <w:p w:rsidR="00CC324C" w:rsidRPr="00CC324C" w:rsidRDefault="00CC324C" w:rsidP="00CC324C">
      <w:pPr>
        <w:spacing w:after="240"/>
        <w:jc w:val="both"/>
      </w:pPr>
      <w:r>
        <w:tab/>
      </w:r>
      <w:r w:rsidRPr="00CC324C">
        <w:t xml:space="preserve">The Utility recorded salaries and wages expense for employees of $7,638. </w:t>
      </w:r>
      <w:r w:rsidR="00BB22B4">
        <w:t>We</w:t>
      </w:r>
      <w:r w:rsidRPr="00CC324C">
        <w:t xml:space="preserve"> increased this amount by $2,221 to reflect the Utility’s allocated portion of a $74,046 increase approved in Docket No. 20200152-WS.</w:t>
      </w:r>
      <w:r w:rsidRPr="00CC324C">
        <w:rPr>
          <w:vertAlign w:val="superscript"/>
        </w:rPr>
        <w:footnoteReference w:id="18"/>
      </w:r>
      <w:r w:rsidRPr="00CC324C">
        <w:t xml:space="preserve"> This amount included salary increases for eight positions and the addition of one new Compliance Technician position. Therefore, </w:t>
      </w:r>
      <w:r w:rsidR="00BB22B4">
        <w:t>we hereby approve a s</w:t>
      </w:r>
      <w:r w:rsidRPr="00CC324C">
        <w:t>alaries and wages expense</w:t>
      </w:r>
      <w:r w:rsidR="00BB22B4">
        <w:t xml:space="preserve"> of</w:t>
      </w:r>
      <w:r w:rsidRPr="00CC324C">
        <w:t xml:space="preserve"> $9,859 ($7,638 + $2,221)</w:t>
      </w:r>
      <w:r w:rsidR="00BB22B4">
        <w:t xml:space="preserve"> for the test year</w:t>
      </w:r>
      <w:r w:rsidRPr="00CC324C">
        <w:t>.</w:t>
      </w:r>
    </w:p>
    <w:p w:rsidR="00CC324C" w:rsidRPr="00BB22B4" w:rsidRDefault="00CC324C" w:rsidP="00CC324C">
      <w:pPr>
        <w:jc w:val="both"/>
        <w:rPr>
          <w:rFonts w:eastAsia="Arial"/>
          <w:b/>
        </w:rPr>
      </w:pPr>
      <w:r w:rsidRPr="00BB22B4">
        <w:rPr>
          <w:rFonts w:eastAsia="Arial"/>
          <w:b/>
        </w:rPr>
        <w:t>Salaries and Wages – Officers and Directors (603)</w:t>
      </w:r>
    </w:p>
    <w:p w:rsidR="00CC324C" w:rsidRPr="00CC324C" w:rsidRDefault="00CC324C" w:rsidP="00CC324C">
      <w:pPr>
        <w:jc w:val="both"/>
        <w:rPr>
          <w:rFonts w:ascii="Arial" w:eastAsia="Arial" w:hAnsi="Arial" w:cs="Arial"/>
        </w:rPr>
      </w:pPr>
    </w:p>
    <w:p w:rsidR="00CC324C" w:rsidRPr="00CC324C" w:rsidRDefault="00CC324C" w:rsidP="00CC324C">
      <w:pPr>
        <w:spacing w:after="240"/>
        <w:jc w:val="both"/>
      </w:pPr>
      <w:r>
        <w:tab/>
      </w:r>
      <w:r w:rsidRPr="00CC324C">
        <w:t xml:space="preserve">The Utility recorded salaries and wages expense for officers and directors of $2,373. </w:t>
      </w:r>
      <w:r w:rsidR="00BB22B4">
        <w:t>We</w:t>
      </w:r>
      <w:r w:rsidRPr="00CC324C">
        <w:t xml:space="preserve"> made no adjustments</w:t>
      </w:r>
      <w:r w:rsidR="00BB22B4">
        <w:t xml:space="preserve"> to this account. As such, we hereby approve a salaries and wages expense </w:t>
      </w:r>
      <w:r w:rsidRPr="00CC324C">
        <w:t>of $2,373</w:t>
      </w:r>
      <w:r w:rsidR="00BB22B4">
        <w:t xml:space="preserve"> for officers and directors</w:t>
      </w:r>
      <w:r w:rsidRPr="00CC324C">
        <w:t>.</w:t>
      </w:r>
    </w:p>
    <w:p w:rsidR="00CC324C" w:rsidRPr="00696321" w:rsidRDefault="00CC324C" w:rsidP="00CC324C">
      <w:pPr>
        <w:jc w:val="both"/>
        <w:rPr>
          <w:rFonts w:eastAsia="Arial"/>
          <w:b/>
        </w:rPr>
      </w:pPr>
      <w:r w:rsidRPr="00696321">
        <w:rPr>
          <w:rFonts w:eastAsia="Arial"/>
          <w:b/>
        </w:rPr>
        <w:t>Employee Pensions and Benefits (604)</w:t>
      </w:r>
    </w:p>
    <w:p w:rsidR="00CC324C" w:rsidRPr="00CC324C" w:rsidRDefault="00CC324C" w:rsidP="00CC324C">
      <w:pPr>
        <w:jc w:val="both"/>
        <w:rPr>
          <w:rFonts w:ascii="Arial" w:eastAsia="Arial" w:hAnsi="Arial" w:cs="Arial"/>
          <w:b/>
          <w:i/>
        </w:rPr>
      </w:pPr>
    </w:p>
    <w:p w:rsidR="00CC324C" w:rsidRPr="00CC324C" w:rsidRDefault="00CC324C" w:rsidP="00CC324C">
      <w:pPr>
        <w:spacing w:after="240"/>
        <w:jc w:val="both"/>
      </w:pPr>
      <w:r>
        <w:tab/>
      </w:r>
      <w:r w:rsidRPr="00CC324C">
        <w:t xml:space="preserve">The Utility recorded employee pensions and benefits expense of $179. </w:t>
      </w:r>
      <w:r w:rsidR="00696321">
        <w:t>We</w:t>
      </w:r>
      <w:r w:rsidRPr="00CC324C">
        <w:t xml:space="preserve"> made no adjustments</w:t>
      </w:r>
      <w:r w:rsidR="00696321">
        <w:t xml:space="preserve"> to this account. As such, we hereby approve</w:t>
      </w:r>
      <w:r w:rsidRPr="00CC324C">
        <w:t xml:space="preserve"> </w:t>
      </w:r>
      <w:r w:rsidR="00696321">
        <w:t xml:space="preserve">an </w:t>
      </w:r>
      <w:r w:rsidRPr="00CC324C">
        <w:t>employee pensions and benefits expense of $179.</w:t>
      </w:r>
    </w:p>
    <w:p w:rsidR="00CC324C" w:rsidRPr="00696321" w:rsidRDefault="00CC324C" w:rsidP="00CC324C">
      <w:pPr>
        <w:jc w:val="both"/>
        <w:rPr>
          <w:rFonts w:eastAsia="Arial"/>
          <w:b/>
        </w:rPr>
      </w:pPr>
      <w:r w:rsidRPr="00696321">
        <w:rPr>
          <w:rFonts w:eastAsia="Arial"/>
          <w:b/>
        </w:rPr>
        <w:t>Purchased Power (615)</w:t>
      </w:r>
    </w:p>
    <w:p w:rsidR="00CC324C" w:rsidRPr="00CC324C" w:rsidRDefault="00CC324C" w:rsidP="00CC324C">
      <w:pPr>
        <w:jc w:val="both"/>
        <w:rPr>
          <w:rFonts w:ascii="Arial" w:eastAsia="Arial" w:hAnsi="Arial" w:cs="Arial"/>
        </w:rPr>
      </w:pPr>
    </w:p>
    <w:p w:rsidR="00CC324C" w:rsidRPr="00CC324C" w:rsidRDefault="00CC324C" w:rsidP="00CC324C">
      <w:pPr>
        <w:spacing w:after="240"/>
        <w:jc w:val="both"/>
      </w:pPr>
      <w:r>
        <w:tab/>
      </w:r>
      <w:r w:rsidRPr="00CC324C">
        <w:t>The Utility recorded purc</w:t>
      </w:r>
      <w:r w:rsidR="00696321">
        <w:t xml:space="preserve">hased power expense of $2,008. We made no adjustments to this account. As such, we hereby approve a </w:t>
      </w:r>
      <w:r w:rsidRPr="00CC324C">
        <w:t>purchased power expense of $2,008.</w:t>
      </w:r>
    </w:p>
    <w:p w:rsidR="00CC324C" w:rsidRPr="00696321" w:rsidRDefault="00CC324C" w:rsidP="00CC324C">
      <w:pPr>
        <w:jc w:val="both"/>
        <w:rPr>
          <w:rFonts w:eastAsia="Arial"/>
          <w:b/>
        </w:rPr>
      </w:pPr>
      <w:r w:rsidRPr="00696321">
        <w:rPr>
          <w:rFonts w:eastAsia="Arial"/>
          <w:b/>
        </w:rPr>
        <w:t>Fuel for Power Production (616)</w:t>
      </w:r>
    </w:p>
    <w:p w:rsidR="00CC324C" w:rsidRPr="00CC324C" w:rsidRDefault="00CC324C" w:rsidP="00CC324C">
      <w:pPr>
        <w:jc w:val="both"/>
        <w:rPr>
          <w:rFonts w:ascii="Arial" w:eastAsia="Arial" w:hAnsi="Arial" w:cs="Arial"/>
        </w:rPr>
      </w:pPr>
    </w:p>
    <w:p w:rsidR="00CC324C" w:rsidRDefault="00CC324C" w:rsidP="00696321">
      <w:pPr>
        <w:jc w:val="both"/>
      </w:pPr>
      <w:r>
        <w:tab/>
      </w:r>
      <w:r w:rsidRPr="00CC324C">
        <w:t xml:space="preserve">The Utility recorded fuel for power production expense of $261. </w:t>
      </w:r>
      <w:r w:rsidR="00696321">
        <w:t xml:space="preserve">We made no adjustments to this account. As such, we hereby approve a </w:t>
      </w:r>
      <w:r w:rsidRPr="00CC324C">
        <w:t>fuel for power production expense of $261</w:t>
      </w:r>
      <w:r>
        <w:t>.</w:t>
      </w:r>
    </w:p>
    <w:p w:rsidR="00CC324C" w:rsidRDefault="00CC324C" w:rsidP="00CC324C"/>
    <w:p w:rsidR="00CC324C" w:rsidRPr="00696321" w:rsidRDefault="00CC324C" w:rsidP="00696321">
      <w:pPr>
        <w:keepNext/>
        <w:jc w:val="both"/>
        <w:rPr>
          <w:rFonts w:eastAsia="Arial"/>
          <w:b/>
        </w:rPr>
      </w:pPr>
      <w:r w:rsidRPr="00696321">
        <w:rPr>
          <w:rFonts w:eastAsia="Arial"/>
          <w:b/>
        </w:rPr>
        <w:t>Chemicals (618)</w:t>
      </w:r>
    </w:p>
    <w:p w:rsidR="00CC324C" w:rsidRDefault="00CC324C" w:rsidP="00CC324C">
      <w:pPr>
        <w:keepNext/>
        <w:jc w:val="both"/>
        <w:rPr>
          <w:rFonts w:ascii="Arial" w:eastAsia="Arial" w:hAnsi="Arial" w:cs="Arial"/>
        </w:rPr>
      </w:pPr>
    </w:p>
    <w:p w:rsidR="00CC324C" w:rsidRDefault="00CC324C" w:rsidP="00CC324C">
      <w:pPr>
        <w:spacing w:after="240"/>
        <w:jc w:val="both"/>
      </w:pPr>
      <w:r>
        <w:tab/>
        <w:t xml:space="preserve">The Utility recorded chemicals expense of $1,990. </w:t>
      </w:r>
      <w:r w:rsidR="00696321">
        <w:t xml:space="preserve">We made no adjustments to this account. As such, we hereby approve a </w:t>
      </w:r>
      <w:r>
        <w:t>chemicals expense of $1,990.</w:t>
      </w:r>
    </w:p>
    <w:p w:rsidR="00CC324C" w:rsidRPr="00696321" w:rsidRDefault="00CC324C" w:rsidP="00CC324C">
      <w:pPr>
        <w:jc w:val="both"/>
        <w:rPr>
          <w:rFonts w:eastAsia="Arial"/>
          <w:b/>
        </w:rPr>
      </w:pPr>
      <w:r w:rsidRPr="00696321">
        <w:rPr>
          <w:rFonts w:eastAsia="Arial"/>
          <w:b/>
        </w:rPr>
        <w:t>Materials and Supplies (620)</w:t>
      </w:r>
    </w:p>
    <w:p w:rsidR="00CC324C" w:rsidRDefault="00CC324C" w:rsidP="00CC324C">
      <w:pPr>
        <w:jc w:val="both"/>
        <w:rPr>
          <w:rFonts w:ascii="Arial" w:eastAsia="Arial" w:hAnsi="Arial" w:cs="Arial"/>
        </w:rPr>
      </w:pPr>
    </w:p>
    <w:p w:rsidR="00CC324C" w:rsidRDefault="00CC324C" w:rsidP="00CC324C">
      <w:pPr>
        <w:spacing w:after="240"/>
        <w:jc w:val="both"/>
      </w:pPr>
      <w:r>
        <w:tab/>
        <w:t xml:space="preserve">The Utility recorded materials and supplies expense of $1,438. </w:t>
      </w:r>
      <w:r w:rsidR="00696321">
        <w:t>We made no adjustments to this account. As such, we hereby approve a</w:t>
      </w:r>
      <w:r>
        <w:t xml:space="preserve"> materials and supplies expense of $1,438.</w:t>
      </w:r>
    </w:p>
    <w:p w:rsidR="00EE18AB" w:rsidRDefault="00EE18AB" w:rsidP="00CC324C">
      <w:pPr>
        <w:spacing w:after="240"/>
        <w:jc w:val="both"/>
      </w:pPr>
    </w:p>
    <w:p w:rsidR="00CC324C" w:rsidRPr="00696321" w:rsidRDefault="00CC324C" w:rsidP="00CC324C">
      <w:pPr>
        <w:jc w:val="both"/>
        <w:rPr>
          <w:rFonts w:eastAsia="Arial"/>
          <w:b/>
        </w:rPr>
      </w:pPr>
      <w:r w:rsidRPr="00696321">
        <w:rPr>
          <w:rFonts w:eastAsia="Arial"/>
          <w:b/>
        </w:rPr>
        <w:t>Contractual Services – Professional (631)</w:t>
      </w:r>
    </w:p>
    <w:p w:rsidR="00CC324C" w:rsidRDefault="00CC324C" w:rsidP="00CC324C">
      <w:pPr>
        <w:jc w:val="both"/>
        <w:rPr>
          <w:rFonts w:ascii="Arial" w:eastAsia="Arial" w:hAnsi="Arial" w:cs="Arial"/>
        </w:rPr>
      </w:pPr>
    </w:p>
    <w:p w:rsidR="00CC324C" w:rsidRDefault="00CC324C" w:rsidP="00CC324C">
      <w:pPr>
        <w:spacing w:after="240"/>
        <w:jc w:val="both"/>
      </w:pPr>
      <w:r>
        <w:tab/>
        <w:t xml:space="preserve">The Utility recorded contractual services – professional expense of $538. </w:t>
      </w:r>
      <w:r w:rsidR="00696321">
        <w:t>We</w:t>
      </w:r>
      <w:r w:rsidRPr="00DF2C2E">
        <w:t xml:space="preserve"> increased this amount by $65 </w:t>
      </w:r>
      <w:r>
        <w:t xml:space="preserve">($325 ÷ 5 years) </w:t>
      </w:r>
      <w:r w:rsidRPr="00DF2C2E">
        <w:t>to reflect the cost of two sets of engineering plans for the well house amortized over five years.</w:t>
      </w:r>
      <w:r>
        <w:t xml:space="preserve"> Therefore, </w:t>
      </w:r>
      <w:r w:rsidR="00696321">
        <w:t>we hereby approve a</w:t>
      </w:r>
      <w:r>
        <w:t xml:space="preserve"> contractual services – professional expense of $603 ($538 + $65).</w:t>
      </w:r>
    </w:p>
    <w:p w:rsidR="00CC324C" w:rsidRPr="00696321" w:rsidRDefault="00CC324C" w:rsidP="00CC324C">
      <w:pPr>
        <w:jc w:val="both"/>
        <w:rPr>
          <w:rFonts w:eastAsia="Arial"/>
          <w:b/>
        </w:rPr>
      </w:pPr>
      <w:r w:rsidRPr="00696321">
        <w:rPr>
          <w:rFonts w:eastAsia="Arial"/>
          <w:b/>
        </w:rPr>
        <w:t>Contractual Services – Testing</w:t>
      </w:r>
    </w:p>
    <w:p w:rsidR="00CC324C" w:rsidRDefault="00CC324C" w:rsidP="00CC324C">
      <w:pPr>
        <w:jc w:val="both"/>
        <w:rPr>
          <w:rFonts w:ascii="Arial" w:eastAsia="Arial" w:hAnsi="Arial" w:cs="Arial"/>
          <w:b/>
          <w:i/>
        </w:rPr>
      </w:pPr>
    </w:p>
    <w:p w:rsidR="00CC324C" w:rsidRDefault="00CC324C" w:rsidP="00CC324C">
      <w:pPr>
        <w:spacing w:after="240"/>
        <w:jc w:val="both"/>
      </w:pPr>
      <w:r>
        <w:tab/>
        <w:t xml:space="preserve">The Utility recorded contractual services – testing expense of $2,928. </w:t>
      </w:r>
      <w:r w:rsidR="00696321">
        <w:t>We made no adjustments to this account. As such, we hereby approve a</w:t>
      </w:r>
      <w:r>
        <w:t xml:space="preserve"> contractual services – testing expense of $2,928.</w:t>
      </w:r>
    </w:p>
    <w:p w:rsidR="00CC324C" w:rsidRPr="00696321" w:rsidRDefault="00CC324C" w:rsidP="00CC324C">
      <w:pPr>
        <w:jc w:val="both"/>
        <w:rPr>
          <w:rFonts w:eastAsia="Arial"/>
          <w:b/>
        </w:rPr>
      </w:pPr>
      <w:r w:rsidRPr="00696321">
        <w:rPr>
          <w:rFonts w:eastAsia="Arial"/>
          <w:b/>
        </w:rPr>
        <w:t>Contractual Services – Other</w:t>
      </w:r>
    </w:p>
    <w:p w:rsidR="00CC324C" w:rsidRDefault="00CC324C" w:rsidP="00CC324C">
      <w:pPr>
        <w:jc w:val="both"/>
        <w:rPr>
          <w:rFonts w:ascii="Arial" w:eastAsia="Arial" w:hAnsi="Arial" w:cs="Arial"/>
          <w:b/>
          <w:i/>
        </w:rPr>
      </w:pPr>
    </w:p>
    <w:p w:rsidR="00CC324C" w:rsidRDefault="00CC324C" w:rsidP="00CC324C">
      <w:pPr>
        <w:spacing w:after="240"/>
        <w:jc w:val="both"/>
      </w:pPr>
      <w:r>
        <w:tab/>
        <w:t xml:space="preserve">The Utility recorded contractual services – other expense of $8,201. </w:t>
      </w:r>
      <w:r w:rsidR="00696321">
        <w:t>We</w:t>
      </w:r>
      <w:r>
        <w:t xml:space="preserve"> increased this amount by $40 to reflect the allocated portion of replacing an air conditioning system at FUS1’s New Port Richey office. The total c</w:t>
      </w:r>
      <w:r w:rsidR="0063451B">
        <w:t>ost for the system was $6,650. We</w:t>
      </w:r>
      <w:r>
        <w:t xml:space="preserve"> approved the expense of the air conditioning system in Docket No. 20200152-WS, and determined that the cost </w:t>
      </w:r>
      <w:r w:rsidR="001964C6">
        <w:t>st</w:t>
      </w:r>
      <w:r>
        <w:t xml:space="preserve"> be amortized over five years.</w:t>
      </w:r>
      <w:r>
        <w:rPr>
          <w:vertAlign w:val="superscript"/>
        </w:rPr>
        <w:footnoteReference w:id="19"/>
      </w:r>
      <w:r>
        <w:t xml:space="preserve"> As such, </w:t>
      </w:r>
      <w:r w:rsidR="0063451B">
        <w:t>we</w:t>
      </w:r>
      <w:r>
        <w:t xml:space="preserve"> increased contractual services – other for all FUS1 systems by $1,330 ($6,650 ÷ 5 years) in that docket. The allocated portion attributable to McLeod is $40. Therefore, </w:t>
      </w:r>
      <w:r w:rsidR="0063451B">
        <w:t xml:space="preserve">we hereby approve a </w:t>
      </w:r>
      <w:r>
        <w:t>contractual services – other expense of $8,241 ($8,201 + $40).</w:t>
      </w:r>
    </w:p>
    <w:p w:rsidR="00CC324C" w:rsidRPr="002845D0" w:rsidRDefault="00CC324C" w:rsidP="00CC324C">
      <w:pPr>
        <w:jc w:val="both"/>
        <w:rPr>
          <w:rFonts w:eastAsia="Arial"/>
          <w:b/>
        </w:rPr>
      </w:pPr>
      <w:r w:rsidRPr="002845D0">
        <w:rPr>
          <w:rFonts w:eastAsia="Arial"/>
          <w:b/>
        </w:rPr>
        <w:t>Rents (640)</w:t>
      </w:r>
    </w:p>
    <w:p w:rsidR="00CC324C" w:rsidRDefault="00CC324C" w:rsidP="00CC324C">
      <w:pPr>
        <w:jc w:val="both"/>
        <w:rPr>
          <w:rFonts w:ascii="Arial" w:eastAsia="Arial" w:hAnsi="Arial" w:cs="Arial"/>
          <w:b/>
          <w:i/>
        </w:rPr>
      </w:pPr>
    </w:p>
    <w:p w:rsidR="00CC324C" w:rsidRDefault="00CC324C" w:rsidP="00CC324C">
      <w:pPr>
        <w:spacing w:after="240"/>
        <w:jc w:val="both"/>
      </w:pPr>
      <w:r>
        <w:tab/>
        <w:t xml:space="preserve">The Utility recorded rent expense of $1,154. </w:t>
      </w:r>
      <w:r w:rsidR="002845D0">
        <w:t>We made no adjustments to this account. As such, we hereby approve a</w:t>
      </w:r>
      <w:r>
        <w:t xml:space="preserve"> rent expense of $1,154.</w:t>
      </w:r>
    </w:p>
    <w:p w:rsidR="00CC324C" w:rsidRPr="002845D0" w:rsidRDefault="00CC324C" w:rsidP="00840B2C">
      <w:pPr>
        <w:keepNext/>
        <w:jc w:val="both"/>
        <w:rPr>
          <w:rFonts w:eastAsia="Arial"/>
          <w:b/>
        </w:rPr>
      </w:pPr>
      <w:r w:rsidRPr="002845D0">
        <w:rPr>
          <w:rFonts w:eastAsia="Arial"/>
          <w:b/>
        </w:rPr>
        <w:t>Transportation Expense</w:t>
      </w:r>
      <w:r w:rsidRPr="002845D0">
        <w:rPr>
          <w:rFonts w:eastAsia="Arial"/>
        </w:rPr>
        <w:t xml:space="preserve"> </w:t>
      </w:r>
      <w:r w:rsidRPr="002845D0">
        <w:rPr>
          <w:rFonts w:eastAsia="Arial"/>
          <w:b/>
        </w:rPr>
        <w:t>(650)</w:t>
      </w:r>
    </w:p>
    <w:p w:rsidR="00CC324C" w:rsidRDefault="00CC324C" w:rsidP="00840B2C">
      <w:pPr>
        <w:keepNext/>
        <w:jc w:val="both"/>
        <w:rPr>
          <w:rFonts w:ascii="Arial" w:eastAsia="Arial" w:hAnsi="Arial" w:cs="Arial"/>
        </w:rPr>
      </w:pPr>
    </w:p>
    <w:p w:rsidR="00CC324C" w:rsidRDefault="00CC324C" w:rsidP="00CC324C">
      <w:pPr>
        <w:spacing w:after="240"/>
        <w:jc w:val="both"/>
      </w:pPr>
      <w:r>
        <w:tab/>
        <w:t xml:space="preserve">The Utility recorded transportation expense of $1,155. </w:t>
      </w:r>
      <w:r w:rsidR="002845D0">
        <w:t>We</w:t>
      </w:r>
      <w:r>
        <w:t xml:space="preserve"> made no adjustments to</w:t>
      </w:r>
      <w:r w:rsidR="002845D0">
        <w:t xml:space="preserve"> this account. As such, we hereby approve a</w:t>
      </w:r>
      <w:r>
        <w:t xml:space="preserve"> transportation expense of $1,155.</w:t>
      </w:r>
    </w:p>
    <w:p w:rsidR="00CC324C" w:rsidRPr="002845D0" w:rsidRDefault="00CC324C" w:rsidP="00CC324C">
      <w:pPr>
        <w:keepNext/>
        <w:jc w:val="both"/>
        <w:rPr>
          <w:rFonts w:eastAsia="Arial"/>
          <w:b/>
        </w:rPr>
      </w:pPr>
      <w:r w:rsidRPr="002845D0">
        <w:rPr>
          <w:rFonts w:eastAsia="Arial"/>
          <w:b/>
        </w:rPr>
        <w:t>Insurance Expense (655)</w:t>
      </w:r>
    </w:p>
    <w:p w:rsidR="00CC324C" w:rsidRDefault="00CC324C" w:rsidP="00CC324C">
      <w:pPr>
        <w:keepNext/>
        <w:jc w:val="both"/>
        <w:rPr>
          <w:rFonts w:ascii="Arial" w:eastAsia="Arial" w:hAnsi="Arial" w:cs="Arial"/>
        </w:rPr>
      </w:pPr>
    </w:p>
    <w:p w:rsidR="00EE18AB" w:rsidRDefault="00CC324C" w:rsidP="007D516D">
      <w:pPr>
        <w:jc w:val="both"/>
      </w:pPr>
      <w:r>
        <w:tab/>
        <w:t xml:space="preserve">The Utility recorded insurance expense of $1,865. </w:t>
      </w:r>
      <w:r w:rsidR="005325EE">
        <w:t>We</w:t>
      </w:r>
      <w:r>
        <w:t xml:space="preserve"> increased this amount by $241 to reflect the allocated portion of an increase of $7,130 </w:t>
      </w:r>
      <w:r w:rsidR="005325EE">
        <w:t xml:space="preserve">that we </w:t>
      </w:r>
      <w:r>
        <w:t>in Docket No. 20200152-WS.</w:t>
      </w:r>
      <w:r>
        <w:rPr>
          <w:vertAlign w:val="superscript"/>
        </w:rPr>
        <w:footnoteReference w:id="20"/>
      </w:r>
      <w:r>
        <w:t xml:space="preserve"> This increase covers auto insurance based on the premium for the policy period November 2019 through November 2020 as reflected in support documentation in that docket. The amount also includes a $200 increase for workman’s compensation insurance for the period November 2019 to November 2020. Therefore, </w:t>
      </w:r>
      <w:r w:rsidR="005325EE">
        <w:t>we hereby approve an</w:t>
      </w:r>
      <w:r>
        <w:t xml:space="preserve"> insurance expense of $2,079 ($1,865 + $214)</w:t>
      </w:r>
    </w:p>
    <w:p w:rsidR="00CC324C" w:rsidRPr="00EE18AB" w:rsidRDefault="00CC324C" w:rsidP="007D516D">
      <w:pPr>
        <w:jc w:val="both"/>
      </w:pPr>
      <w:r w:rsidRPr="007D516D">
        <w:rPr>
          <w:rFonts w:eastAsia="Arial"/>
          <w:b/>
        </w:rPr>
        <w:t>Regulatory Commission Expense (665)</w:t>
      </w:r>
    </w:p>
    <w:p w:rsidR="00CC324C" w:rsidRPr="00D2258B" w:rsidRDefault="00CC324C" w:rsidP="00840B2C">
      <w:pPr>
        <w:jc w:val="both"/>
      </w:pPr>
    </w:p>
    <w:p w:rsidR="00CC324C" w:rsidRDefault="00CC324C" w:rsidP="00CC324C">
      <w:pPr>
        <w:spacing w:after="240"/>
        <w:jc w:val="both"/>
      </w:pPr>
      <w:r>
        <w:tab/>
        <w:t>McLeod recorded regulatory commission expense of $1,059 to reflect the Utility’s four-year amortization of regulatory commission expense related to legal, consulting, and filing fees associated with the Utility’s transfer docket.</w:t>
      </w:r>
      <w:r>
        <w:rPr>
          <w:vertAlign w:val="superscript"/>
        </w:rPr>
        <w:footnoteReference w:id="21"/>
      </w:r>
      <w:r>
        <w:t xml:space="preserve"> </w:t>
      </w:r>
      <w:r w:rsidR="007D516D">
        <w:t>We find</w:t>
      </w:r>
      <w:r w:rsidRPr="004153BF">
        <w:t xml:space="preserve"> that </w:t>
      </w:r>
      <w:r w:rsidR="007D516D">
        <w:t>it is appropriate for this amount to</w:t>
      </w:r>
      <w:r w:rsidRPr="004153BF">
        <w:t xml:space="preserve"> be included in the instant docket since it has not been recovered in rates to date.</w:t>
      </w:r>
      <w:r>
        <w:t xml:space="preserve"> The Utility did not record any additional expense.</w:t>
      </w:r>
    </w:p>
    <w:p w:rsidR="00CC324C" w:rsidRDefault="00CC324C" w:rsidP="00CC324C">
      <w:pPr>
        <w:spacing w:after="240"/>
        <w:jc w:val="both"/>
      </w:pPr>
      <w:r>
        <w:tab/>
        <w:t xml:space="preserve">Regarding the instant case, the Utility is required by Rule 25-22.0407, F.A.C., to mail notices of the rate case overview, the interim rates as approved by Order No. PSC-2020-0317-PCO-WU, final rates, and four-year rate reduction. </w:t>
      </w:r>
      <w:r w:rsidR="007D516D">
        <w:t>We</w:t>
      </w:r>
      <w:r>
        <w:t xml:space="preserve"> calculated noticing costs to be $326. </w:t>
      </w:r>
      <w:r w:rsidR="007D516D">
        <w:t>We</w:t>
      </w:r>
      <w:r>
        <w:t xml:space="preserve"> did not include any travel expense as the customer meeting was held remotely and the Commission Conference </w:t>
      </w:r>
      <w:r w:rsidR="007D516D">
        <w:t>was</w:t>
      </w:r>
      <w:r>
        <w:t xml:space="preserve"> held remotely. Additionally, the Utility paid a $1,000 filing fee.</w:t>
      </w:r>
      <w:r>
        <w:rPr>
          <w:vertAlign w:val="superscript"/>
        </w:rPr>
        <w:footnoteReference w:id="22"/>
      </w:r>
      <w:r w:rsidR="007D516D">
        <w:t xml:space="preserve"> We find</w:t>
      </w:r>
      <w:r>
        <w:t xml:space="preserve"> noticing costs and filing fee of $1,326 ($326 + $1,000), which amortized over four years is $332 ($1,326 ÷ 4 years) per year</w:t>
      </w:r>
      <w:r w:rsidR="007D516D">
        <w:t xml:space="preserve"> to be appropriate. Therefore, we hereby approve</w:t>
      </w:r>
      <w:r>
        <w:t xml:space="preserve"> a regulatory commission expense of $1,391 ($1,059 + $332).</w:t>
      </w:r>
    </w:p>
    <w:p w:rsidR="00CC324C" w:rsidRPr="007D516D" w:rsidRDefault="00CC324C" w:rsidP="00CC324C">
      <w:pPr>
        <w:jc w:val="both"/>
        <w:rPr>
          <w:rFonts w:eastAsia="Arial"/>
          <w:b/>
        </w:rPr>
      </w:pPr>
      <w:r w:rsidRPr="007D516D">
        <w:rPr>
          <w:rFonts w:eastAsia="Arial"/>
          <w:b/>
        </w:rPr>
        <w:t>Bad Debt Expense (670)</w:t>
      </w:r>
    </w:p>
    <w:p w:rsidR="00CC324C" w:rsidRDefault="00CC324C" w:rsidP="00CC324C">
      <w:pPr>
        <w:jc w:val="both"/>
        <w:rPr>
          <w:rFonts w:ascii="Arial" w:eastAsia="Arial" w:hAnsi="Arial" w:cs="Arial"/>
        </w:rPr>
      </w:pPr>
    </w:p>
    <w:p w:rsidR="00CC324C" w:rsidRDefault="00CC324C" w:rsidP="00CC324C">
      <w:pPr>
        <w:spacing w:after="240"/>
        <w:jc w:val="both"/>
      </w:pPr>
      <w:r>
        <w:tab/>
        <w:t xml:space="preserve">The Utility recorded bad debt expense of $57. In response to </w:t>
      </w:r>
      <w:r w:rsidR="007D516D">
        <w:t>our</w:t>
      </w:r>
      <w:r>
        <w:t xml:space="preserve"> second data request, the Utility updated the bad debt expense for 2018, 2019, and 2020.</w:t>
      </w:r>
      <w:r>
        <w:rPr>
          <w:vertAlign w:val="superscript"/>
        </w:rPr>
        <w:footnoteReference w:id="23"/>
      </w:r>
      <w:r>
        <w:t xml:space="preserve"> The Utility stated the bad debt expense for 2018 was $27, the bad debt expense for 2019 was $57, and the bad debt expense for 2020 was $220. It is </w:t>
      </w:r>
      <w:r w:rsidR="00C22BC1">
        <w:t>our</w:t>
      </w:r>
      <w:r>
        <w:t xml:space="preserve"> practice to calculate bad debt expense using a three-year average, which </w:t>
      </w:r>
      <w:r w:rsidR="00C22BC1">
        <w:t>we</w:t>
      </w:r>
      <w:r>
        <w:t xml:space="preserve"> calculated as $101 (($27 + $57 + $220) ÷ 3). Using the three-year average, </w:t>
      </w:r>
      <w:r w:rsidR="00C22BC1">
        <w:t>we</w:t>
      </w:r>
      <w:r>
        <w:t xml:space="preserve"> increased bad debt expense by $44 ($101 - $57). Therefore, </w:t>
      </w:r>
      <w:r w:rsidR="00C22BC1">
        <w:t>we hereby approve</w:t>
      </w:r>
      <w:r>
        <w:t xml:space="preserve"> a bad debt expense of $101 ($57 + $44).</w:t>
      </w:r>
    </w:p>
    <w:p w:rsidR="00CC324C" w:rsidRPr="00C22BC1" w:rsidRDefault="00CC324C" w:rsidP="00C22BC1">
      <w:pPr>
        <w:keepNext/>
        <w:rPr>
          <w:rFonts w:eastAsia="Arial"/>
          <w:b/>
        </w:rPr>
      </w:pPr>
      <w:r w:rsidRPr="00C22BC1">
        <w:rPr>
          <w:rFonts w:eastAsia="Arial"/>
          <w:b/>
        </w:rPr>
        <w:t>Miscellaneous Expense (675)</w:t>
      </w:r>
    </w:p>
    <w:p w:rsidR="00CC324C" w:rsidRDefault="00CC324C" w:rsidP="00840B2C">
      <w:pPr>
        <w:keepNext/>
        <w:jc w:val="both"/>
        <w:rPr>
          <w:rFonts w:ascii="Arial" w:eastAsia="Arial" w:hAnsi="Arial" w:cs="Arial"/>
          <w:b/>
          <w:i/>
        </w:rPr>
      </w:pPr>
    </w:p>
    <w:p w:rsidR="00CC324C" w:rsidRDefault="00CC324C" w:rsidP="00CC324C">
      <w:pPr>
        <w:spacing w:after="240"/>
        <w:jc w:val="both"/>
      </w:pPr>
      <w:r>
        <w:tab/>
        <w:t xml:space="preserve">The Utility recorded miscellaneous expense of $3,212. </w:t>
      </w:r>
      <w:r w:rsidR="00C22BC1">
        <w:t>We made no adjustments to this account. As such, we hereby approve a</w:t>
      </w:r>
      <w:r>
        <w:t xml:space="preserve"> miscellaneous expense of $3,212.</w:t>
      </w:r>
    </w:p>
    <w:p w:rsidR="00CC324C" w:rsidRPr="007D1DD7" w:rsidRDefault="007D1DD7" w:rsidP="00CC324C">
      <w:pPr>
        <w:jc w:val="both"/>
        <w:rPr>
          <w:rFonts w:eastAsia="Arial"/>
          <w:i/>
        </w:rPr>
      </w:pPr>
      <w:r w:rsidRPr="007D1DD7">
        <w:rPr>
          <w:rFonts w:eastAsia="Arial"/>
          <w:i/>
        </w:rPr>
        <w:t xml:space="preserve">B. </w:t>
      </w:r>
      <w:r w:rsidR="00CC324C" w:rsidRPr="007D1DD7">
        <w:rPr>
          <w:rFonts w:eastAsia="Arial"/>
          <w:i/>
        </w:rPr>
        <w:t>Operation and Maintenance Expense Summary</w:t>
      </w:r>
    </w:p>
    <w:p w:rsidR="00CC324C" w:rsidRDefault="00CC324C" w:rsidP="00CC324C">
      <w:pPr>
        <w:jc w:val="both"/>
        <w:rPr>
          <w:rFonts w:ascii="Arial" w:eastAsia="Arial" w:hAnsi="Arial" w:cs="Arial"/>
        </w:rPr>
      </w:pPr>
    </w:p>
    <w:p w:rsidR="00CC324C" w:rsidRDefault="00CC324C" w:rsidP="007D1DD7">
      <w:pPr>
        <w:contextualSpacing/>
        <w:jc w:val="both"/>
      </w:pPr>
      <w:r>
        <w:tab/>
        <w:t>The Utility recorded O&amp;M expenses of $36,056 for the test year. Based on the above adju</w:t>
      </w:r>
      <w:r w:rsidR="007D1DD7">
        <w:t>stments, we hereby approve an increase in the O&amp;M expense balance</w:t>
      </w:r>
      <w:r>
        <w:t xml:space="preserve"> by $2,916, resulting in a total O&amp;M expense of $</w:t>
      </w:r>
      <w:r w:rsidR="007D1DD7">
        <w:t>38,972 ($36,056 + $2,916). Our</w:t>
      </w:r>
      <w:r>
        <w:t xml:space="preserve"> adjustments to O&amp;M expenses are shown on Schedule No. 3-C.</w:t>
      </w:r>
    </w:p>
    <w:p w:rsidR="007D1DD7" w:rsidRDefault="007D1DD7" w:rsidP="007D1DD7">
      <w:pPr>
        <w:contextualSpacing/>
        <w:jc w:val="both"/>
      </w:pPr>
    </w:p>
    <w:p w:rsidR="007D1DD7" w:rsidRDefault="007D1DD7" w:rsidP="007D1DD7">
      <w:pPr>
        <w:contextualSpacing/>
        <w:jc w:val="both"/>
      </w:pPr>
    </w:p>
    <w:p w:rsidR="00CC324C" w:rsidRPr="007D1DD7" w:rsidRDefault="007D1DD7" w:rsidP="007D1DD7">
      <w:pPr>
        <w:contextualSpacing/>
        <w:jc w:val="both"/>
        <w:rPr>
          <w:rFonts w:eastAsia="Arial"/>
          <w:i/>
        </w:rPr>
      </w:pPr>
      <w:r w:rsidRPr="007D1DD7">
        <w:rPr>
          <w:rFonts w:eastAsia="Arial"/>
          <w:i/>
        </w:rPr>
        <w:t xml:space="preserve">C. </w:t>
      </w:r>
      <w:r w:rsidR="00CC324C" w:rsidRPr="007D1DD7">
        <w:rPr>
          <w:rFonts w:eastAsia="Arial"/>
          <w:i/>
        </w:rPr>
        <w:t>Depreciation Expense</w:t>
      </w:r>
    </w:p>
    <w:p w:rsidR="00CC324C" w:rsidRDefault="00CC324C" w:rsidP="00840B2C">
      <w:pPr>
        <w:jc w:val="both"/>
        <w:rPr>
          <w:rFonts w:ascii="Arial" w:eastAsia="Arial" w:hAnsi="Arial" w:cs="Arial"/>
          <w:b/>
        </w:rPr>
      </w:pPr>
    </w:p>
    <w:p w:rsidR="00CC324C" w:rsidRDefault="00CC324C" w:rsidP="00CC324C">
      <w:pPr>
        <w:jc w:val="both"/>
      </w:pPr>
      <w:r>
        <w:tab/>
        <w:t xml:space="preserve">The Utility recorded depreciation expense of $8,342. Using the prescribed rates set forth in Rule 25-30.140, F.A.C., </w:t>
      </w:r>
      <w:r w:rsidR="007D1DD7">
        <w:t>we</w:t>
      </w:r>
      <w:r>
        <w:t xml:space="preserve"> increased depreciation expense by $440 to reflect the depreciation on the allocated portion of vehicles owned by FUS1 and used by the Utility. </w:t>
      </w:r>
      <w:r w:rsidR="007D1DD7">
        <w:t>We</w:t>
      </w:r>
      <w:r>
        <w:t xml:space="preserve"> further increased depreciation expense by $499 to reflect pro forma additions. </w:t>
      </w:r>
      <w:r w:rsidR="007D1DD7">
        <w:t>As such</w:t>
      </w:r>
      <w:r>
        <w:t xml:space="preserve">, </w:t>
      </w:r>
      <w:r w:rsidR="007D1DD7">
        <w:t xml:space="preserve">we hereby approve a </w:t>
      </w:r>
      <w:r>
        <w:t>depreciation expense of $9,281 ($8,342 + $440 + $499).</w:t>
      </w:r>
    </w:p>
    <w:p w:rsidR="00840B2C" w:rsidRDefault="00840B2C" w:rsidP="00CC324C">
      <w:pPr>
        <w:jc w:val="both"/>
      </w:pPr>
    </w:p>
    <w:p w:rsidR="00CC324C" w:rsidRPr="007D1DD7" w:rsidRDefault="007D1DD7" w:rsidP="00CC324C">
      <w:pPr>
        <w:jc w:val="both"/>
        <w:rPr>
          <w:rFonts w:eastAsia="Arial"/>
          <w:i/>
        </w:rPr>
      </w:pPr>
      <w:r w:rsidRPr="007D1DD7">
        <w:rPr>
          <w:rFonts w:eastAsia="Arial"/>
          <w:i/>
        </w:rPr>
        <w:t xml:space="preserve">D. </w:t>
      </w:r>
      <w:r w:rsidR="00CC324C" w:rsidRPr="007D1DD7">
        <w:rPr>
          <w:rFonts w:eastAsia="Arial"/>
          <w:i/>
        </w:rPr>
        <w:t>Amortization Expense</w:t>
      </w:r>
    </w:p>
    <w:p w:rsidR="00840B2C" w:rsidRPr="00D2258B" w:rsidRDefault="00840B2C" w:rsidP="00CC324C">
      <w:pPr>
        <w:jc w:val="both"/>
      </w:pPr>
    </w:p>
    <w:p w:rsidR="00CC324C" w:rsidRDefault="00840B2C" w:rsidP="00CC324C">
      <w:pPr>
        <w:spacing w:after="240"/>
        <w:jc w:val="both"/>
      </w:pPr>
      <w:r>
        <w:tab/>
      </w:r>
      <w:r w:rsidR="00CC324C">
        <w:t xml:space="preserve">The Utility recorded an amortization expense of $5,775. </w:t>
      </w:r>
      <w:r w:rsidR="007D1DD7">
        <w:t>We</w:t>
      </w:r>
      <w:r w:rsidR="00CC324C">
        <w:t xml:space="preserve"> increased this amount by $17 to reflect the CIAC adjustments which were discussed in </w:t>
      </w:r>
      <w:r w:rsidR="00583D4C">
        <w:t>Section</w:t>
      </w:r>
      <w:r w:rsidR="00CC324C">
        <w:t xml:space="preserve"> 4. </w:t>
      </w:r>
      <w:r w:rsidR="007D1DD7">
        <w:t>As such</w:t>
      </w:r>
      <w:r w:rsidR="00CC324C">
        <w:t xml:space="preserve">, </w:t>
      </w:r>
      <w:r w:rsidR="007D1DD7">
        <w:t xml:space="preserve">we hereby approve </w:t>
      </w:r>
      <w:r w:rsidR="00CC324C">
        <w:t>an amortization expense of $5,792 ($5,775 + $17).</w:t>
      </w:r>
    </w:p>
    <w:p w:rsidR="00CC324C" w:rsidRPr="007D1DD7" w:rsidRDefault="007D1DD7" w:rsidP="00CC324C">
      <w:pPr>
        <w:jc w:val="both"/>
        <w:rPr>
          <w:rFonts w:eastAsia="Arial"/>
          <w:i/>
        </w:rPr>
      </w:pPr>
      <w:r w:rsidRPr="007D1DD7">
        <w:rPr>
          <w:rFonts w:eastAsia="Arial"/>
          <w:i/>
        </w:rPr>
        <w:t xml:space="preserve">E. </w:t>
      </w:r>
      <w:r w:rsidR="00CC324C" w:rsidRPr="007D1DD7">
        <w:rPr>
          <w:rFonts w:eastAsia="Arial"/>
          <w:i/>
        </w:rPr>
        <w:t>Taxes Other Than Income (TOTI)</w:t>
      </w:r>
    </w:p>
    <w:p w:rsidR="00840B2C" w:rsidRDefault="00840B2C" w:rsidP="00CC324C">
      <w:pPr>
        <w:jc w:val="both"/>
        <w:rPr>
          <w:rFonts w:ascii="Arial" w:eastAsia="Arial" w:hAnsi="Arial" w:cs="Arial"/>
        </w:rPr>
      </w:pPr>
    </w:p>
    <w:p w:rsidR="00CC324C" w:rsidRDefault="00840B2C" w:rsidP="00CC324C">
      <w:pPr>
        <w:jc w:val="both"/>
      </w:pPr>
      <w:r>
        <w:tab/>
      </w:r>
      <w:r w:rsidR="00CC324C">
        <w:t>The Utility recorded TOT</w:t>
      </w:r>
      <w:r w:rsidR="007D1DD7">
        <w:t>I of $2,794. As a result of our</w:t>
      </w:r>
      <w:r w:rsidR="00CC324C">
        <w:t xml:space="preserve"> audit, an adjustment was made to decrease TOTI by $46. In addition, </w:t>
      </w:r>
      <w:r w:rsidR="007D1DD7">
        <w:t>we</w:t>
      </w:r>
      <w:r w:rsidR="00CC324C">
        <w:t xml:space="preserve"> increased TOTI by $12 to reflect the appropriate Regulatory Assessment Fees (RAFs) based on corrected Utility test year revenues. </w:t>
      </w:r>
      <w:r w:rsidR="007D1DD7">
        <w:t xml:space="preserve">We </w:t>
      </w:r>
      <w:r w:rsidR="00CC324C">
        <w:t>further increased TOTI by $141 to reflect the appropriate taxes associated wi</w:t>
      </w:r>
      <w:r w:rsidR="007D1DD7">
        <w:t>th pro forma plant additions. Our adjustments</w:t>
      </w:r>
      <w:r w:rsidR="00CC324C">
        <w:t xml:space="preserve"> total an increase in TOTI of $107 ($12 - $46 + $141).</w:t>
      </w:r>
    </w:p>
    <w:p w:rsidR="00CC324C" w:rsidRDefault="00CC324C" w:rsidP="00CC324C">
      <w:pPr>
        <w:jc w:val="both"/>
      </w:pPr>
    </w:p>
    <w:p w:rsidR="00CC324C" w:rsidRDefault="00840B2C" w:rsidP="00CC324C">
      <w:pPr>
        <w:spacing w:after="240"/>
        <w:jc w:val="both"/>
      </w:pPr>
      <w:r>
        <w:tab/>
      </w:r>
      <w:r w:rsidR="00CC324C">
        <w:t xml:space="preserve">As discussed in </w:t>
      </w:r>
      <w:r w:rsidR="007D1DD7">
        <w:t>Section</w:t>
      </w:r>
      <w:r w:rsidR="00CC324C">
        <w:t xml:space="preserve"> 7, revenues have been increased by $16,562 to reflect the change in revenue required to cover expenses and allow an opportunity to earn the </w:t>
      </w:r>
      <w:r w:rsidR="0003209E">
        <w:t>approved</w:t>
      </w:r>
      <w:r w:rsidR="00CC324C">
        <w:t xml:space="preserve"> rate of return. As a result, TOTI </w:t>
      </w:r>
      <w:r w:rsidR="007D1DD7">
        <w:t>shall</w:t>
      </w:r>
      <w:r w:rsidR="00CC324C">
        <w:t xml:space="preserve"> be increased by $745 to reflect RAFs of 4.5 percent of the change in revenues. Therefore, </w:t>
      </w:r>
      <w:r w:rsidR="007D1DD7">
        <w:t>we hereby approve</w:t>
      </w:r>
      <w:r w:rsidR="00CC324C">
        <w:t xml:space="preserve"> TOTI of $3,647 ($2,794 + $107 + $745).</w:t>
      </w:r>
    </w:p>
    <w:p w:rsidR="00CC324C" w:rsidRPr="007D1DD7" w:rsidRDefault="007D1DD7" w:rsidP="00CC324C">
      <w:pPr>
        <w:jc w:val="both"/>
        <w:rPr>
          <w:rFonts w:eastAsia="Arial"/>
          <w:i/>
        </w:rPr>
      </w:pPr>
      <w:r w:rsidRPr="007D1DD7">
        <w:rPr>
          <w:rFonts w:eastAsia="Arial"/>
          <w:i/>
        </w:rPr>
        <w:t xml:space="preserve">F. </w:t>
      </w:r>
      <w:r w:rsidR="00CC324C" w:rsidRPr="007D1DD7">
        <w:rPr>
          <w:rFonts w:eastAsia="Arial"/>
          <w:i/>
        </w:rPr>
        <w:t>Income Taxes</w:t>
      </w:r>
    </w:p>
    <w:p w:rsidR="00840B2C" w:rsidRDefault="00840B2C" w:rsidP="00CC324C">
      <w:pPr>
        <w:jc w:val="both"/>
        <w:rPr>
          <w:rFonts w:ascii="Arial" w:eastAsia="Arial" w:hAnsi="Arial" w:cs="Arial"/>
        </w:rPr>
      </w:pPr>
    </w:p>
    <w:p w:rsidR="00CC324C" w:rsidRDefault="00840B2C" w:rsidP="00CC324C">
      <w:pPr>
        <w:spacing w:after="240"/>
        <w:jc w:val="both"/>
      </w:pPr>
      <w:r>
        <w:tab/>
      </w:r>
      <w:r w:rsidR="00CC324C">
        <w:t>McLeod is a sole proprietorship, and therefore did not record any income t</w:t>
      </w:r>
      <w:r w:rsidR="007D1DD7">
        <w:t>ax for the test year. As such, we find that</w:t>
      </w:r>
      <w:r w:rsidR="00CC324C">
        <w:t xml:space="preserve"> no adjustments to income tax expense</w:t>
      </w:r>
      <w:r w:rsidR="007D1DD7">
        <w:t xml:space="preserve"> is necessary</w:t>
      </w:r>
      <w:r w:rsidR="00CC324C">
        <w:t>.</w:t>
      </w:r>
    </w:p>
    <w:p w:rsidR="00CC324C" w:rsidRPr="007D1DD7" w:rsidRDefault="007D1DD7" w:rsidP="00840B2C">
      <w:pPr>
        <w:keepNext/>
        <w:jc w:val="both"/>
        <w:rPr>
          <w:rFonts w:eastAsia="Arial"/>
          <w:i/>
        </w:rPr>
      </w:pPr>
      <w:r w:rsidRPr="007D1DD7">
        <w:rPr>
          <w:i/>
        </w:rPr>
        <w:t xml:space="preserve">G. </w:t>
      </w:r>
      <w:r w:rsidR="00CC324C" w:rsidRPr="007D1DD7">
        <w:rPr>
          <w:rFonts w:eastAsia="Arial"/>
          <w:i/>
        </w:rPr>
        <w:t>Operating Expenses Summary</w:t>
      </w:r>
    </w:p>
    <w:p w:rsidR="00840B2C" w:rsidRDefault="00840B2C" w:rsidP="00840B2C">
      <w:pPr>
        <w:keepNext/>
        <w:jc w:val="both"/>
        <w:rPr>
          <w:rFonts w:ascii="Arial" w:eastAsia="Arial" w:hAnsi="Arial" w:cs="Arial"/>
        </w:rPr>
      </w:pPr>
    </w:p>
    <w:p w:rsidR="00CC324C" w:rsidRDefault="00840B2C" w:rsidP="007D1DD7">
      <w:pPr>
        <w:jc w:val="both"/>
      </w:pPr>
      <w:r>
        <w:tab/>
      </w:r>
      <w:r w:rsidR="00CC324C">
        <w:t xml:space="preserve">The Utility recorded operating expenses of $41,417. The application of </w:t>
      </w:r>
      <w:r w:rsidR="007D1DD7">
        <w:t>our</w:t>
      </w:r>
      <w:r w:rsidR="00CC324C">
        <w:t xml:space="preserve"> adjustments to the Utility’s operating expenses result in a total operating expense of $46,107. Operating expenses are shown on Schedule No. 3-A, and the related adjustments are shown on Schedule No. 3-B.</w:t>
      </w:r>
    </w:p>
    <w:p w:rsidR="00A94C01" w:rsidRDefault="00A94C01" w:rsidP="00CC324C"/>
    <w:p w:rsidR="007D1DD7" w:rsidRPr="007D1DD7" w:rsidRDefault="007D1DD7" w:rsidP="007D1DD7">
      <w:pPr>
        <w:spacing w:after="240"/>
        <w:jc w:val="both"/>
        <w:outlineLvl w:val="0"/>
        <w:rPr>
          <w:u w:val="single"/>
        </w:rPr>
      </w:pPr>
      <w:r w:rsidRPr="007D1DD7">
        <w:rPr>
          <w:bCs/>
          <w:kern w:val="32"/>
          <w:szCs w:val="32"/>
          <w:u w:val="single"/>
        </w:rPr>
        <w:t>9. Operating Ratio Methodology</w:t>
      </w:r>
    </w:p>
    <w:p w:rsidR="00840B2C" w:rsidRPr="00840B2C" w:rsidRDefault="00840B2C" w:rsidP="007D1DD7">
      <w:pPr>
        <w:spacing w:after="240"/>
        <w:ind w:firstLine="720"/>
        <w:jc w:val="both"/>
      </w:pPr>
      <w:r w:rsidRPr="00840B2C">
        <w:t xml:space="preserve">Rule 25-30.4575(2), F.A.C., provides that, in rate cases processed </w:t>
      </w:r>
      <w:r w:rsidR="001569F5">
        <w:t>under Rule 25-30.455, F.A.C., we</w:t>
      </w:r>
      <w:r w:rsidRPr="00840B2C">
        <w:t xml:space="preserve"> will use the operating ratio methodology to establish the utility’s revenue requirement when the utility’s rate base is no greater than 125 percent of O&amp;M expenses and the use of the operating ratio methodology does not change the utility’s qualification for a SARC. 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expenses, if any, must be removed from O&amp;M expense prior to calculating the margin of 12 percent.</w:t>
      </w:r>
    </w:p>
    <w:p w:rsidR="00840B2C" w:rsidRDefault="00840B2C" w:rsidP="001569F5">
      <w:pPr>
        <w:jc w:val="both"/>
      </w:pPr>
      <w:r>
        <w:tab/>
      </w:r>
      <w:r w:rsidRPr="00840B2C">
        <w:t xml:space="preserve">As discussed in </w:t>
      </w:r>
      <w:r w:rsidR="001569F5">
        <w:t>Section 4 and 8, we approved</w:t>
      </w:r>
      <w:r w:rsidRPr="00840B2C">
        <w:t xml:space="preserve"> a rate base of $47,179, and O&amp;M expense of $38,972. Based on the </w:t>
      </w:r>
      <w:r w:rsidR="001569F5">
        <w:t>approved</w:t>
      </w:r>
      <w:r w:rsidRPr="00840B2C">
        <w:t xml:space="preserve"> amounts, McLeod’s rate base is only 121 percent of its O&amp;M expense. In addition, the application of the operating ratio methodology does not change the Utility’s qualification for a SARC. As such, McLeod meets the criteria for the operating ratio methodology established in Rule 25-30.4575(2), F.A.C. Therefore, </w:t>
      </w:r>
      <w:r w:rsidR="001569F5">
        <w:t xml:space="preserve">we find the </w:t>
      </w:r>
      <w:r w:rsidRPr="00840B2C">
        <w:t>application of the operating ratio methodology at a margin of 12 percent of O&amp;M expense for determining the revenue requirement</w:t>
      </w:r>
      <w:r w:rsidR="001569F5">
        <w:t xml:space="preserve"> to be appropriate</w:t>
      </w:r>
      <w:r w:rsidRPr="00840B2C">
        <w:t>.</w:t>
      </w:r>
    </w:p>
    <w:p w:rsidR="00840B2C" w:rsidRDefault="00840B2C" w:rsidP="00840B2C"/>
    <w:p w:rsidR="001569F5" w:rsidRPr="001569F5" w:rsidRDefault="001569F5" w:rsidP="001569F5">
      <w:pPr>
        <w:spacing w:after="240"/>
        <w:jc w:val="both"/>
        <w:outlineLvl w:val="0"/>
        <w:rPr>
          <w:u w:val="single"/>
        </w:rPr>
      </w:pPr>
      <w:r w:rsidRPr="001569F5">
        <w:rPr>
          <w:bCs/>
          <w:kern w:val="32"/>
          <w:szCs w:val="32"/>
          <w:u w:val="single"/>
        </w:rPr>
        <w:t>10. Revenue Requirement</w:t>
      </w:r>
    </w:p>
    <w:p w:rsidR="00840B2C" w:rsidRPr="00840B2C" w:rsidRDefault="00840B2C" w:rsidP="001569F5">
      <w:pPr>
        <w:ind w:firstLine="720"/>
        <w:jc w:val="both"/>
      </w:pPr>
      <w:r w:rsidRPr="00840B2C">
        <w:t xml:space="preserve">McLeod </w:t>
      </w:r>
      <w:r w:rsidR="001569F5">
        <w:t>shall</w:t>
      </w:r>
      <w:r w:rsidRPr="00840B2C">
        <w:t xml:space="preserve"> be allowed an annual increase of $16,562 (48.40 percent). This </w:t>
      </w:r>
      <w:r w:rsidR="001964C6">
        <w:t>will</w:t>
      </w:r>
      <w:r w:rsidRPr="00840B2C">
        <w:t xml:space="preserve"> allow the Utility the opportunity to recover its expenses and a 12 percent operating margin on its O&amp;M expenses. The calc</w:t>
      </w:r>
      <w:r w:rsidR="00583D4C">
        <w:t>ulations are shown in Table 2</w:t>
      </w:r>
      <w:r w:rsidRPr="00840B2C">
        <w:t>:</w:t>
      </w:r>
    </w:p>
    <w:p w:rsidR="00840B2C" w:rsidRPr="00840B2C" w:rsidRDefault="00840B2C" w:rsidP="00840B2C">
      <w:pPr>
        <w:jc w:val="both"/>
      </w:pPr>
    </w:p>
    <w:p w:rsidR="00840B2C" w:rsidRPr="001569F5" w:rsidRDefault="00583D4C" w:rsidP="00840B2C">
      <w:pPr>
        <w:jc w:val="center"/>
        <w:rPr>
          <w:rFonts w:eastAsia="Arial"/>
          <w:b/>
        </w:rPr>
      </w:pPr>
      <w:r>
        <w:rPr>
          <w:rFonts w:eastAsia="Arial"/>
          <w:b/>
        </w:rPr>
        <w:t>Table 2</w:t>
      </w:r>
    </w:p>
    <w:p w:rsidR="00840B2C" w:rsidRPr="001569F5" w:rsidRDefault="00840B2C" w:rsidP="00840B2C">
      <w:pPr>
        <w:jc w:val="center"/>
        <w:rPr>
          <w:rFonts w:eastAsia="Arial"/>
          <w:b/>
        </w:rPr>
      </w:pPr>
      <w:r w:rsidRPr="001569F5">
        <w:rPr>
          <w:rFonts w:eastAsia="Arial"/>
          <w:b/>
        </w:rPr>
        <w:t>Revenue Requirement</w:t>
      </w: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840B2C" w:rsidRPr="00840B2C" w:rsidTr="0025181D">
        <w:trPr>
          <w:jc w:val="center"/>
        </w:trPr>
        <w:tc>
          <w:tcPr>
            <w:tcW w:w="3681" w:type="dxa"/>
          </w:tcPr>
          <w:p w:rsidR="00840B2C" w:rsidRPr="00840B2C" w:rsidRDefault="00840B2C" w:rsidP="00840B2C">
            <w:pPr>
              <w:spacing w:before="116" w:after="44"/>
            </w:pPr>
            <w:r w:rsidRPr="00840B2C">
              <w:t>Adjusted O&amp;M Expense</w:t>
            </w:r>
            <w:r w:rsidRPr="00840B2C">
              <w:rPr>
                <w:strike/>
              </w:rPr>
              <w:t xml:space="preserve"> </w:t>
            </w:r>
          </w:p>
        </w:tc>
        <w:tc>
          <w:tcPr>
            <w:tcW w:w="260" w:type="dxa"/>
          </w:tcPr>
          <w:p w:rsidR="00840B2C" w:rsidRPr="00840B2C" w:rsidRDefault="00840B2C" w:rsidP="00840B2C">
            <w:pPr>
              <w:spacing w:before="116" w:after="44"/>
              <w:jc w:val="center"/>
            </w:pPr>
          </w:p>
        </w:tc>
        <w:tc>
          <w:tcPr>
            <w:tcW w:w="1762" w:type="dxa"/>
            <w:tcBorders>
              <w:bottom w:val="nil"/>
            </w:tcBorders>
          </w:tcPr>
          <w:p w:rsidR="00840B2C" w:rsidRPr="00840B2C" w:rsidRDefault="00840B2C" w:rsidP="00840B2C">
            <w:pPr>
              <w:spacing w:before="116" w:after="44"/>
              <w:jc w:val="right"/>
            </w:pPr>
            <w:r w:rsidRPr="00840B2C">
              <w:t>$38,972</w:t>
            </w:r>
          </w:p>
        </w:tc>
      </w:tr>
      <w:tr w:rsidR="00840B2C" w:rsidRPr="00840B2C" w:rsidTr="0025181D">
        <w:trPr>
          <w:jc w:val="center"/>
        </w:trPr>
        <w:tc>
          <w:tcPr>
            <w:tcW w:w="3681" w:type="dxa"/>
          </w:tcPr>
          <w:p w:rsidR="00840B2C" w:rsidRPr="00840B2C" w:rsidRDefault="00840B2C" w:rsidP="00840B2C">
            <w:pPr>
              <w:spacing w:before="116" w:after="44"/>
            </w:pPr>
            <w:r w:rsidRPr="00840B2C">
              <w:t>Operating Margin (%)</w:t>
            </w:r>
          </w:p>
        </w:tc>
        <w:tc>
          <w:tcPr>
            <w:tcW w:w="260" w:type="dxa"/>
          </w:tcPr>
          <w:p w:rsidR="00840B2C" w:rsidRPr="00840B2C" w:rsidRDefault="00840B2C" w:rsidP="00840B2C">
            <w:pPr>
              <w:spacing w:before="116" w:after="44"/>
              <w:jc w:val="center"/>
            </w:pPr>
          </w:p>
        </w:tc>
        <w:tc>
          <w:tcPr>
            <w:tcW w:w="1762" w:type="dxa"/>
            <w:tcBorders>
              <w:top w:val="nil"/>
              <w:bottom w:val="nil"/>
              <w:right w:val="single" w:sz="4" w:space="0" w:color="000000"/>
            </w:tcBorders>
          </w:tcPr>
          <w:p w:rsidR="00840B2C" w:rsidRPr="00840B2C" w:rsidRDefault="00840B2C" w:rsidP="00840B2C">
            <w:pPr>
              <w:spacing w:before="116" w:after="44"/>
              <w:jc w:val="right"/>
              <w:rPr>
                <w:u w:val="single"/>
              </w:rPr>
            </w:pPr>
            <w:r w:rsidRPr="00840B2C">
              <w:rPr>
                <w:u w:val="single"/>
              </w:rPr>
              <w:t>x 12.00%</w:t>
            </w:r>
          </w:p>
        </w:tc>
      </w:tr>
      <w:tr w:rsidR="00840B2C" w:rsidRPr="00840B2C" w:rsidTr="0025181D">
        <w:trPr>
          <w:jc w:val="center"/>
        </w:trPr>
        <w:tc>
          <w:tcPr>
            <w:tcW w:w="3681" w:type="dxa"/>
          </w:tcPr>
          <w:p w:rsidR="00840B2C" w:rsidRPr="00840B2C" w:rsidRDefault="00840B2C" w:rsidP="00840B2C">
            <w:pPr>
              <w:spacing w:before="116" w:after="44"/>
            </w:pPr>
            <w:r w:rsidRPr="00840B2C">
              <w:t>Operating Margin ($)</w:t>
            </w:r>
          </w:p>
        </w:tc>
        <w:tc>
          <w:tcPr>
            <w:tcW w:w="260" w:type="dxa"/>
          </w:tcPr>
          <w:p w:rsidR="00840B2C" w:rsidRPr="00840B2C" w:rsidRDefault="00840B2C" w:rsidP="00840B2C">
            <w:pPr>
              <w:spacing w:before="116" w:after="44"/>
              <w:jc w:val="center"/>
            </w:pPr>
          </w:p>
        </w:tc>
        <w:tc>
          <w:tcPr>
            <w:tcW w:w="1762" w:type="dxa"/>
            <w:tcBorders>
              <w:top w:val="nil"/>
            </w:tcBorders>
          </w:tcPr>
          <w:p w:rsidR="00840B2C" w:rsidRPr="00840B2C" w:rsidRDefault="00840B2C" w:rsidP="00840B2C">
            <w:pPr>
              <w:spacing w:before="116" w:after="44"/>
              <w:jc w:val="right"/>
            </w:pPr>
            <w:r w:rsidRPr="00840B2C">
              <w:t>$4,677</w:t>
            </w:r>
          </w:p>
        </w:tc>
      </w:tr>
      <w:tr w:rsidR="00840B2C" w:rsidRPr="00840B2C" w:rsidTr="0025181D">
        <w:trPr>
          <w:jc w:val="center"/>
        </w:trPr>
        <w:tc>
          <w:tcPr>
            <w:tcW w:w="3681" w:type="dxa"/>
          </w:tcPr>
          <w:p w:rsidR="00840B2C" w:rsidRPr="00840B2C" w:rsidRDefault="00840B2C" w:rsidP="00840B2C">
            <w:pPr>
              <w:spacing w:before="116" w:after="44"/>
            </w:pPr>
            <w:r w:rsidRPr="00840B2C">
              <w:t>Adjusted O&amp;M Expense</w:t>
            </w:r>
          </w:p>
        </w:tc>
        <w:tc>
          <w:tcPr>
            <w:tcW w:w="260" w:type="dxa"/>
          </w:tcPr>
          <w:p w:rsidR="00840B2C" w:rsidRPr="00840B2C" w:rsidRDefault="00840B2C" w:rsidP="00840B2C">
            <w:pPr>
              <w:spacing w:before="116" w:after="44"/>
              <w:jc w:val="center"/>
            </w:pPr>
          </w:p>
        </w:tc>
        <w:tc>
          <w:tcPr>
            <w:tcW w:w="1762" w:type="dxa"/>
          </w:tcPr>
          <w:p w:rsidR="00840B2C" w:rsidRPr="00840B2C" w:rsidRDefault="00840B2C" w:rsidP="00840B2C">
            <w:pPr>
              <w:spacing w:before="116" w:after="44"/>
              <w:jc w:val="right"/>
            </w:pPr>
            <w:r w:rsidRPr="00840B2C">
              <w:t>38,972</w:t>
            </w:r>
          </w:p>
        </w:tc>
      </w:tr>
      <w:tr w:rsidR="00840B2C" w:rsidRPr="00840B2C" w:rsidTr="0025181D">
        <w:trPr>
          <w:jc w:val="center"/>
        </w:trPr>
        <w:tc>
          <w:tcPr>
            <w:tcW w:w="3681" w:type="dxa"/>
          </w:tcPr>
          <w:p w:rsidR="00840B2C" w:rsidRPr="00840B2C" w:rsidRDefault="00840B2C" w:rsidP="00840B2C">
            <w:pPr>
              <w:spacing w:before="116" w:after="44"/>
            </w:pPr>
            <w:r w:rsidRPr="00840B2C">
              <w:t xml:space="preserve">Depreciation Expense (Net) </w:t>
            </w:r>
          </w:p>
        </w:tc>
        <w:tc>
          <w:tcPr>
            <w:tcW w:w="260" w:type="dxa"/>
          </w:tcPr>
          <w:p w:rsidR="00840B2C" w:rsidRPr="00840B2C" w:rsidRDefault="00840B2C" w:rsidP="00840B2C">
            <w:pPr>
              <w:spacing w:before="116" w:after="44"/>
              <w:jc w:val="center"/>
            </w:pPr>
          </w:p>
        </w:tc>
        <w:tc>
          <w:tcPr>
            <w:tcW w:w="1762" w:type="dxa"/>
            <w:tcBorders>
              <w:bottom w:val="nil"/>
            </w:tcBorders>
          </w:tcPr>
          <w:p w:rsidR="00840B2C" w:rsidRPr="00840B2C" w:rsidRDefault="00840B2C" w:rsidP="00840B2C">
            <w:pPr>
              <w:spacing w:before="116" w:after="44"/>
              <w:jc w:val="right"/>
            </w:pPr>
            <w:r w:rsidRPr="00840B2C">
              <w:t>3,489</w:t>
            </w:r>
          </w:p>
        </w:tc>
      </w:tr>
      <w:tr w:rsidR="00840B2C" w:rsidRPr="00840B2C" w:rsidTr="0025181D">
        <w:trPr>
          <w:jc w:val="center"/>
        </w:trPr>
        <w:tc>
          <w:tcPr>
            <w:tcW w:w="3681" w:type="dxa"/>
          </w:tcPr>
          <w:p w:rsidR="00840B2C" w:rsidRPr="00840B2C" w:rsidRDefault="00840B2C" w:rsidP="00840B2C">
            <w:pPr>
              <w:spacing w:before="116" w:after="44"/>
            </w:pPr>
            <w:r w:rsidRPr="00840B2C">
              <w:t>Taxes Other Than Income</w:t>
            </w:r>
          </w:p>
        </w:tc>
        <w:tc>
          <w:tcPr>
            <w:tcW w:w="260" w:type="dxa"/>
          </w:tcPr>
          <w:p w:rsidR="00840B2C" w:rsidRPr="00840B2C" w:rsidRDefault="00840B2C" w:rsidP="00840B2C">
            <w:pPr>
              <w:spacing w:before="116" w:after="44"/>
              <w:jc w:val="center"/>
            </w:pPr>
          </w:p>
        </w:tc>
        <w:tc>
          <w:tcPr>
            <w:tcW w:w="1762" w:type="dxa"/>
            <w:tcBorders>
              <w:top w:val="nil"/>
              <w:bottom w:val="nil"/>
              <w:right w:val="single" w:sz="4" w:space="0" w:color="000000"/>
            </w:tcBorders>
          </w:tcPr>
          <w:p w:rsidR="00840B2C" w:rsidRPr="00840B2C" w:rsidRDefault="00840B2C" w:rsidP="00840B2C">
            <w:pPr>
              <w:spacing w:before="116" w:after="44"/>
              <w:jc w:val="right"/>
              <w:rPr>
                <w:u w:val="single"/>
              </w:rPr>
            </w:pPr>
            <w:r w:rsidRPr="00840B2C">
              <w:rPr>
                <w:u w:val="single"/>
              </w:rPr>
              <w:t>3,647</w:t>
            </w:r>
          </w:p>
        </w:tc>
      </w:tr>
      <w:tr w:rsidR="00840B2C" w:rsidRPr="00840B2C" w:rsidTr="0025181D">
        <w:trPr>
          <w:jc w:val="center"/>
        </w:trPr>
        <w:tc>
          <w:tcPr>
            <w:tcW w:w="3681" w:type="dxa"/>
          </w:tcPr>
          <w:p w:rsidR="00840B2C" w:rsidRPr="00840B2C" w:rsidRDefault="00840B2C" w:rsidP="00840B2C">
            <w:pPr>
              <w:spacing w:before="116" w:after="44"/>
            </w:pPr>
            <w:r w:rsidRPr="00840B2C">
              <w:t xml:space="preserve">Revenue Requirement </w:t>
            </w:r>
          </w:p>
        </w:tc>
        <w:tc>
          <w:tcPr>
            <w:tcW w:w="260" w:type="dxa"/>
          </w:tcPr>
          <w:p w:rsidR="00840B2C" w:rsidRPr="00840B2C" w:rsidRDefault="00840B2C" w:rsidP="00840B2C">
            <w:pPr>
              <w:spacing w:before="116" w:after="44"/>
              <w:jc w:val="center"/>
            </w:pPr>
          </w:p>
        </w:tc>
        <w:tc>
          <w:tcPr>
            <w:tcW w:w="1762" w:type="dxa"/>
            <w:tcBorders>
              <w:top w:val="nil"/>
              <w:bottom w:val="nil"/>
              <w:right w:val="single" w:sz="4" w:space="0" w:color="000000"/>
            </w:tcBorders>
          </w:tcPr>
          <w:p w:rsidR="00840B2C" w:rsidRPr="00840B2C" w:rsidRDefault="00840B2C" w:rsidP="00840B2C">
            <w:pPr>
              <w:spacing w:before="116" w:after="44"/>
              <w:jc w:val="right"/>
              <w:rPr>
                <w:u w:val="double"/>
              </w:rPr>
            </w:pPr>
            <w:r w:rsidRPr="00840B2C">
              <w:rPr>
                <w:u w:val="double"/>
              </w:rPr>
              <w:t>$50,784</w:t>
            </w:r>
          </w:p>
        </w:tc>
      </w:tr>
      <w:tr w:rsidR="00840B2C" w:rsidRPr="00840B2C" w:rsidTr="0025181D">
        <w:trPr>
          <w:jc w:val="center"/>
        </w:trPr>
        <w:tc>
          <w:tcPr>
            <w:tcW w:w="3681" w:type="dxa"/>
          </w:tcPr>
          <w:p w:rsidR="00840B2C" w:rsidRPr="00840B2C" w:rsidRDefault="00840B2C" w:rsidP="00840B2C">
            <w:pPr>
              <w:spacing w:before="116" w:after="44"/>
            </w:pPr>
            <w:r w:rsidRPr="00840B2C">
              <w:t>Less Adjusted Test Year Revenues</w:t>
            </w:r>
          </w:p>
        </w:tc>
        <w:tc>
          <w:tcPr>
            <w:tcW w:w="260" w:type="dxa"/>
          </w:tcPr>
          <w:p w:rsidR="00840B2C" w:rsidRPr="00840B2C" w:rsidRDefault="00840B2C" w:rsidP="00840B2C">
            <w:pPr>
              <w:spacing w:before="116" w:after="44"/>
              <w:jc w:val="center"/>
            </w:pPr>
          </w:p>
        </w:tc>
        <w:tc>
          <w:tcPr>
            <w:tcW w:w="1762" w:type="dxa"/>
            <w:tcBorders>
              <w:top w:val="nil"/>
              <w:bottom w:val="nil"/>
              <w:right w:val="single" w:sz="4" w:space="0" w:color="000000"/>
            </w:tcBorders>
          </w:tcPr>
          <w:p w:rsidR="00840B2C" w:rsidRPr="00840B2C" w:rsidRDefault="00840B2C" w:rsidP="00840B2C">
            <w:pPr>
              <w:spacing w:before="116" w:after="44"/>
              <w:jc w:val="right"/>
              <w:rPr>
                <w:u w:val="single"/>
              </w:rPr>
            </w:pPr>
            <w:r w:rsidRPr="00840B2C">
              <w:rPr>
                <w:u w:val="single"/>
              </w:rPr>
              <w:t>34,222</w:t>
            </w:r>
          </w:p>
        </w:tc>
      </w:tr>
      <w:tr w:rsidR="00840B2C" w:rsidRPr="00840B2C" w:rsidTr="0025181D">
        <w:trPr>
          <w:jc w:val="center"/>
        </w:trPr>
        <w:tc>
          <w:tcPr>
            <w:tcW w:w="3681" w:type="dxa"/>
          </w:tcPr>
          <w:p w:rsidR="00840B2C" w:rsidRPr="00840B2C" w:rsidRDefault="00840B2C" w:rsidP="00840B2C">
            <w:pPr>
              <w:spacing w:before="116" w:after="44"/>
            </w:pPr>
            <w:r w:rsidRPr="00840B2C">
              <w:t>Annual Increase</w:t>
            </w:r>
          </w:p>
        </w:tc>
        <w:tc>
          <w:tcPr>
            <w:tcW w:w="260" w:type="dxa"/>
          </w:tcPr>
          <w:p w:rsidR="00840B2C" w:rsidRPr="00840B2C" w:rsidRDefault="00840B2C" w:rsidP="00840B2C">
            <w:pPr>
              <w:spacing w:before="116" w:after="44"/>
              <w:jc w:val="center"/>
            </w:pPr>
          </w:p>
        </w:tc>
        <w:tc>
          <w:tcPr>
            <w:tcW w:w="1762" w:type="dxa"/>
            <w:tcBorders>
              <w:top w:val="nil"/>
            </w:tcBorders>
          </w:tcPr>
          <w:p w:rsidR="00840B2C" w:rsidRPr="00840B2C" w:rsidRDefault="00840B2C" w:rsidP="00840B2C">
            <w:pPr>
              <w:spacing w:before="116" w:after="44"/>
              <w:jc w:val="right"/>
              <w:rPr>
                <w:u w:val="double"/>
              </w:rPr>
            </w:pPr>
            <w:r w:rsidRPr="00840B2C">
              <w:rPr>
                <w:u w:val="double"/>
              </w:rPr>
              <w:t>$16,562</w:t>
            </w:r>
          </w:p>
        </w:tc>
      </w:tr>
      <w:tr w:rsidR="00840B2C" w:rsidRPr="00840B2C" w:rsidTr="0025181D">
        <w:trPr>
          <w:jc w:val="center"/>
        </w:trPr>
        <w:tc>
          <w:tcPr>
            <w:tcW w:w="3681" w:type="dxa"/>
          </w:tcPr>
          <w:p w:rsidR="00840B2C" w:rsidRPr="00840B2C" w:rsidRDefault="00840B2C" w:rsidP="00840B2C">
            <w:pPr>
              <w:spacing w:before="116" w:after="44"/>
            </w:pPr>
            <w:r w:rsidRPr="00840B2C">
              <w:t>Percent Increase</w:t>
            </w:r>
          </w:p>
        </w:tc>
        <w:tc>
          <w:tcPr>
            <w:tcW w:w="260" w:type="dxa"/>
          </w:tcPr>
          <w:p w:rsidR="00840B2C" w:rsidRPr="00840B2C" w:rsidRDefault="00840B2C" w:rsidP="00840B2C">
            <w:pPr>
              <w:spacing w:before="116" w:after="44"/>
              <w:jc w:val="center"/>
            </w:pPr>
          </w:p>
        </w:tc>
        <w:tc>
          <w:tcPr>
            <w:tcW w:w="1762" w:type="dxa"/>
          </w:tcPr>
          <w:p w:rsidR="00840B2C" w:rsidRPr="00840B2C" w:rsidRDefault="00840B2C" w:rsidP="00840B2C">
            <w:pPr>
              <w:spacing w:before="116" w:after="44"/>
              <w:jc w:val="right"/>
              <w:rPr>
                <w:u w:val="double"/>
              </w:rPr>
            </w:pPr>
            <w:r w:rsidRPr="00840B2C">
              <w:rPr>
                <w:u w:val="double"/>
              </w:rPr>
              <w:t>48.40%</w:t>
            </w:r>
          </w:p>
        </w:tc>
      </w:tr>
    </w:tbl>
    <w:p w:rsidR="00840B2C" w:rsidRDefault="00840B2C" w:rsidP="00840B2C"/>
    <w:p w:rsidR="00840B2C" w:rsidRPr="001569F5" w:rsidRDefault="001569F5" w:rsidP="001569F5">
      <w:pPr>
        <w:spacing w:after="240"/>
        <w:jc w:val="both"/>
        <w:outlineLvl w:val="0"/>
        <w:rPr>
          <w:u w:val="single"/>
        </w:rPr>
      </w:pPr>
      <w:r w:rsidRPr="001569F5">
        <w:rPr>
          <w:bCs/>
          <w:kern w:val="32"/>
          <w:szCs w:val="32"/>
          <w:u w:val="single"/>
        </w:rPr>
        <w:t>11. Rates and Rate Structure</w:t>
      </w:r>
    </w:p>
    <w:p w:rsidR="00840B2C" w:rsidRPr="00840B2C" w:rsidRDefault="00840B2C" w:rsidP="00583D4C">
      <w:pPr>
        <w:spacing w:after="240"/>
        <w:ind w:firstLine="720"/>
        <w:jc w:val="both"/>
      </w:pPr>
      <w:r w:rsidRPr="00840B2C">
        <w:t>McLeod is located in Polk County within the Southwest Florida Water Management District. The Utility provides water service to approximately 96 residential customers. Approximately 13 percent of the residential customer bills during the test year had 1,000 gallons or less in usage, indicating a non-seasonal customer base. The average residential water demand is 5,640 gallons per month. The average water demand for customer bills greater than 1,000 gallons</w:t>
      </w:r>
      <w:r w:rsidRPr="00840B2C" w:rsidDel="00313EA5">
        <w:t xml:space="preserve"> </w:t>
      </w:r>
      <w:r w:rsidRPr="00840B2C">
        <w:t xml:space="preserve">is 6,440 gallons per month. Currently, the Utility’s water rate structure consists of a monthly base facility charge (BFC) and uniform gallonage charge for the residential and general service customers. </w:t>
      </w:r>
    </w:p>
    <w:p w:rsidR="00840B2C" w:rsidRPr="00840B2C" w:rsidRDefault="00840B2C" w:rsidP="00840B2C">
      <w:pPr>
        <w:jc w:val="both"/>
      </w:pPr>
      <w:r>
        <w:tab/>
      </w:r>
      <w:r w:rsidR="00583D4C">
        <w:t>We</w:t>
      </w:r>
      <w:r w:rsidRPr="00840B2C">
        <w:t xml:space="preserve"> performed an analysis of the Utility’s billing data in order to evaluate the appropriate rate structure for the residential water customers. The goal of the evaluation was to select the rate design parameters that: (1) produce the </w:t>
      </w:r>
      <w:r w:rsidR="0003209E">
        <w:t>approved</w:t>
      </w:r>
      <w:r w:rsidRPr="00840B2C">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583D4C">
        <w:t>our</w:t>
      </w:r>
      <w:r w:rsidRPr="00840B2C">
        <w:t xml:space="preserve"> practice.</w:t>
      </w:r>
    </w:p>
    <w:p w:rsidR="00840B2C" w:rsidRPr="00840B2C" w:rsidRDefault="00840B2C" w:rsidP="00840B2C">
      <w:pPr>
        <w:jc w:val="both"/>
      </w:pPr>
      <w:r w:rsidRPr="00840B2C">
        <w:t xml:space="preserve"> </w:t>
      </w:r>
    </w:p>
    <w:p w:rsidR="00840B2C" w:rsidRPr="00840B2C" w:rsidRDefault="00840B2C" w:rsidP="00840B2C">
      <w:pPr>
        <w:jc w:val="both"/>
      </w:pPr>
      <w:r>
        <w:tab/>
      </w:r>
      <w:r w:rsidRPr="00840B2C">
        <w:t xml:space="preserve">The average people per household served by the water system is 3; therefore, based on the number of people per household, 50 gallons per day per person, and the number of days per month, the non-discretionary usage threshold </w:t>
      </w:r>
      <w:r w:rsidR="001964C6">
        <w:t>shall</w:t>
      </w:r>
      <w:r w:rsidRPr="00840B2C">
        <w:t xml:space="preserve"> be 5,000 gallons per month.</w:t>
      </w:r>
      <w:r w:rsidRPr="00840B2C">
        <w:rPr>
          <w:vertAlign w:val="superscript"/>
        </w:rPr>
        <w:footnoteReference w:id="24"/>
      </w:r>
      <w:r w:rsidRPr="00840B2C">
        <w:t xml:space="preserve"> </w:t>
      </w:r>
      <w:r w:rsidR="00583D4C">
        <w:t>Our</w:t>
      </w:r>
      <w:r w:rsidRPr="00840B2C">
        <w:t xml:space="preserve"> review of the billing analysis indicates that the discretionary usage above 5,000 represents 40 percent of the bills, which account for approximately 38 percent of the water demand. This is considered high discretionary usage for this customer base.</w:t>
      </w:r>
    </w:p>
    <w:p w:rsidR="00840B2C" w:rsidRPr="00840B2C" w:rsidRDefault="00840B2C" w:rsidP="00840B2C">
      <w:pPr>
        <w:jc w:val="both"/>
      </w:pPr>
    </w:p>
    <w:p w:rsidR="00840B2C" w:rsidRPr="00840B2C" w:rsidRDefault="00840B2C" w:rsidP="00840B2C">
      <w:pPr>
        <w:jc w:val="both"/>
      </w:pPr>
      <w:r>
        <w:tab/>
      </w:r>
      <w:r w:rsidR="00583D4C">
        <w:t>In this case, we find</w:t>
      </w:r>
      <w:r w:rsidRPr="00840B2C">
        <w:t xml:space="preserve"> that 35 percent of the water revenues</w:t>
      </w:r>
      <w:r w:rsidR="00583D4C">
        <w:t xml:space="preserve"> shall</w:t>
      </w:r>
      <w:r w:rsidRPr="00840B2C">
        <w:t xml:space="preserve"> be generated from the BFC due to the high discretionary usage, which will provide sufficient revenues to design gallonage charges that send pricing signals to customers using above</w:t>
      </w:r>
      <w:r w:rsidR="00583D4C">
        <w:t xml:space="preserve"> the non-discretionary level. We find that</w:t>
      </w:r>
      <w:r w:rsidRPr="00840B2C">
        <w:t xml:space="preserve"> a BFC and a three-tier inclining block rate structure</w:t>
      </w:r>
      <w:r w:rsidR="00583D4C">
        <w:t xml:space="preserve"> is appropriate</w:t>
      </w:r>
      <w:r w:rsidRPr="00840B2C">
        <w:t xml:space="preserve">, which includes separate gallonage charges for non-discretionary and discretionary usage for residential water customers. The rate blocks are: (1) 0-5,000 gallons; (2) 5,001-10,000 gallons; and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 16 percent of the usage. General service customers </w:t>
      </w:r>
      <w:r w:rsidR="00583D4C">
        <w:t>shall</w:t>
      </w:r>
      <w:r w:rsidRPr="00840B2C">
        <w:t xml:space="preserve"> be billed a BFC and uniform gallonage charge. </w:t>
      </w:r>
    </w:p>
    <w:p w:rsidR="00840B2C" w:rsidRPr="00840B2C" w:rsidRDefault="00840B2C" w:rsidP="00840B2C">
      <w:pPr>
        <w:jc w:val="both"/>
      </w:pPr>
    </w:p>
    <w:p w:rsidR="00840B2C" w:rsidRPr="00840B2C" w:rsidRDefault="00840B2C" w:rsidP="00840B2C">
      <w:pPr>
        <w:spacing w:after="240"/>
        <w:jc w:val="both"/>
      </w:pPr>
      <w:r>
        <w:tab/>
      </w:r>
      <w:r w:rsidRPr="00840B2C">
        <w:t>Based on the customer billing data provided by the Utility, approximately 38 percent of total residential consumption is discretionary and subject to the effects of repression. Customers will typically reduce their discretionary consumption in response to a price increase, while non-discretionary consumption remains rela</w:t>
      </w:r>
      <w:r w:rsidR="00583D4C">
        <w:t xml:space="preserve">tively unresponsive. Based on an approved </w:t>
      </w:r>
      <w:r w:rsidRPr="00840B2C">
        <w:t xml:space="preserve">revenue increase of 50.4 percent for water, which excludes miscellaneous revenues, the residential consumption can be expected to decline by 697,000 gallons, resulting in anticipated average residential demand of 5,032 gallons per month. </w:t>
      </w:r>
      <w:r w:rsidR="00583D4C">
        <w:t xml:space="preserve">We find that </w:t>
      </w:r>
      <w:r w:rsidRPr="00840B2C">
        <w:t>a 10.8 percent reduction in test year gallons for rate setting purposes and corresponding reductions of $216 for purchased power, $214 for chemicals, and $20 for RAFs to reflect the anticipated repression</w:t>
      </w:r>
      <w:r w:rsidR="00583D4C">
        <w:t xml:space="preserve"> is </w:t>
      </w:r>
      <w:r w:rsidR="00453F45">
        <w:t>appropriate</w:t>
      </w:r>
      <w:r w:rsidRPr="00840B2C">
        <w:t>. This results in a post repression revenue requirement of $48,950.</w:t>
      </w:r>
    </w:p>
    <w:p w:rsidR="00840B2C" w:rsidRDefault="00840B2C" w:rsidP="000446B4">
      <w:pPr>
        <w:jc w:val="both"/>
      </w:pPr>
      <w:r>
        <w:tab/>
      </w:r>
      <w:r w:rsidRPr="00840B2C">
        <w:t xml:space="preserve">The </w:t>
      </w:r>
      <w:r w:rsidR="000446B4">
        <w:t>approved</w:t>
      </w:r>
      <w:r w:rsidRPr="00840B2C">
        <w:t xml:space="preserve"> rate structure and monthly water rates are shown on Schedule No. 4. The Utility </w:t>
      </w:r>
      <w:r w:rsidR="000446B4">
        <w:t>shall</w:t>
      </w:r>
      <w:r w:rsidRPr="00840B2C">
        <w:t xml:space="preserve"> file revised tariff sheets and a proposed customer notice to reflect the Commission-approved rates. The approved rates </w:t>
      </w:r>
      <w:r w:rsidR="00A25C5D">
        <w:t>shall</w:t>
      </w:r>
      <w:r w:rsidRPr="00840B2C">
        <w:t xml:space="preserve"> be effective for service rendered on or after the stamped approval date on the tariff sheet pursuant to Rule 25-30.475(1), F.A.C. In addition, the approved rates </w:t>
      </w:r>
      <w:r w:rsidR="00A25C5D">
        <w:t>shall not be implemented until our s</w:t>
      </w:r>
      <w:r w:rsidRPr="00840B2C">
        <w:t>taff has approved the proposed customer notice and the notice has been received by t</w:t>
      </w:r>
      <w:r w:rsidR="00A25C5D">
        <w:t>he customers. The Utility shall</w:t>
      </w:r>
      <w:r w:rsidRPr="00840B2C">
        <w:t xml:space="preserve"> provide proof of the date notice was given within 10 days of the date of the notice.</w:t>
      </w:r>
    </w:p>
    <w:p w:rsidR="00840B2C" w:rsidRDefault="00840B2C" w:rsidP="00840B2C"/>
    <w:p w:rsidR="00840B2C" w:rsidRPr="00A25C5D" w:rsidRDefault="00A25C5D" w:rsidP="00A25C5D">
      <w:pPr>
        <w:spacing w:after="240"/>
        <w:jc w:val="both"/>
        <w:outlineLvl w:val="0"/>
      </w:pPr>
      <w:r w:rsidRPr="00A25C5D">
        <w:rPr>
          <w:bCs/>
          <w:kern w:val="32"/>
          <w:szCs w:val="32"/>
          <w:u w:val="single"/>
        </w:rPr>
        <w:t>12. Rate Case Expense</w:t>
      </w:r>
      <w:r>
        <w:rPr>
          <w:bCs/>
          <w:kern w:val="32"/>
          <w:szCs w:val="32"/>
        </w:rPr>
        <w:tab/>
        <w:t>(Procedural Agency Action)</w:t>
      </w:r>
    </w:p>
    <w:p w:rsidR="00840B2C" w:rsidRPr="00840B2C" w:rsidRDefault="00840B2C" w:rsidP="00A25C5D">
      <w:pPr>
        <w:spacing w:after="240"/>
        <w:ind w:firstLine="720"/>
        <w:jc w:val="both"/>
      </w:pPr>
      <w:r w:rsidRPr="00840B2C">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$347.</w:t>
      </w:r>
    </w:p>
    <w:p w:rsidR="00840B2C" w:rsidRDefault="00840B2C" w:rsidP="00A25C5D">
      <w:pPr>
        <w:jc w:val="both"/>
        <w:rPr>
          <w:bCs/>
          <w:color w:val="000000"/>
        </w:rPr>
      </w:pPr>
      <w:r>
        <w:tab/>
      </w:r>
      <w:r w:rsidR="00A25C5D">
        <w:t xml:space="preserve">We find </w:t>
      </w:r>
      <w:r w:rsidRPr="00840B2C">
        <w:t xml:space="preserve">that the rates </w:t>
      </w:r>
      <w:r w:rsidR="00453F45">
        <w:t>shall</w:t>
      </w:r>
      <w:r w:rsidRPr="00840B2C">
        <w:t xml:space="preserve"> be reduced as shown on Schedule No. 4, to remove rate case expense grossed-up for RAFs and amortized over a four-year period. The decrease in rates </w:t>
      </w:r>
      <w:r w:rsidR="00A25C5D">
        <w:t>shall</w:t>
      </w:r>
      <w:r w:rsidRPr="00840B2C">
        <w:t xml:space="preserve"> become effective immediately following the expiration of the rate case expense recovery period, pursuant to Section 367.081(8), F.S. McLeod </w:t>
      </w:r>
      <w:r w:rsidR="00A25C5D">
        <w:t>shall</w:t>
      </w:r>
      <w:r w:rsidRPr="00840B2C">
        <w:t xml:space="preserve"> be required to file revised tariffs and a proposed customer notice setting forth the lower rates and the reason for the reduction no later than one month prior to the actual date of the required rate reduction. </w:t>
      </w:r>
      <w:r w:rsidRPr="00840B2C">
        <w:rPr>
          <w:bCs/>
          <w:color w:val="000000"/>
        </w:rPr>
        <w:t>If the Utility files this reduction in conjunction with a price index or pass-through rate adjustment, the Utility shall file separate data for the price index and/or pass-through increase or decrease and the reduction in the rates due to the amortized rate case expense.</w:t>
      </w:r>
    </w:p>
    <w:p w:rsidR="00840B2C" w:rsidRDefault="00840B2C" w:rsidP="00840B2C">
      <w:pPr>
        <w:rPr>
          <w:bCs/>
          <w:color w:val="000000"/>
        </w:rPr>
      </w:pPr>
    </w:p>
    <w:p w:rsidR="00840B2C" w:rsidRPr="00A25C5D" w:rsidRDefault="00A25C5D" w:rsidP="00A25C5D">
      <w:pPr>
        <w:keepNext/>
        <w:spacing w:after="240"/>
        <w:jc w:val="both"/>
        <w:outlineLvl w:val="0"/>
      </w:pPr>
      <w:r w:rsidRPr="0003042C">
        <w:rPr>
          <w:bCs/>
          <w:kern w:val="32"/>
          <w:szCs w:val="32"/>
          <w:u w:val="single"/>
        </w:rPr>
        <w:t>13. Temporary Rates</w:t>
      </w:r>
      <w:r w:rsidRPr="00A25C5D">
        <w:rPr>
          <w:bCs/>
          <w:kern w:val="32"/>
          <w:szCs w:val="32"/>
        </w:rPr>
        <w:tab/>
        <w:t>(Procedural Agency Action)</w:t>
      </w:r>
    </w:p>
    <w:p w:rsidR="00840B2C" w:rsidRPr="00840B2C" w:rsidRDefault="00840B2C" w:rsidP="00A25C5D">
      <w:pPr>
        <w:spacing w:after="240"/>
        <w:ind w:firstLine="720"/>
        <w:jc w:val="both"/>
      </w:pPr>
      <w:r w:rsidRPr="00840B2C">
        <w:t xml:space="preserve">This </w:t>
      </w:r>
      <w:r w:rsidR="00A25C5D">
        <w:t>Order</w:t>
      </w:r>
      <w:r w:rsidRPr="00840B2C">
        <w:t xml:space="preserve"> </w:t>
      </w:r>
      <w:r w:rsidR="00A25C5D">
        <w:t>approves</w:t>
      </w:r>
      <w:r w:rsidRPr="00840B2C">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rsidR="00A25C5D">
        <w:t>the approved rates are hereby approved as temporary rates</w:t>
      </w:r>
      <w:r w:rsidRPr="00840B2C">
        <w:t xml:space="preserve">. McLeod </w:t>
      </w:r>
      <w:r w:rsidR="00A25C5D">
        <w:t>shall</w:t>
      </w:r>
      <w:r w:rsidRPr="00840B2C">
        <w:t xml:space="preserve"> file revised tariff sheets and a proposed customer notice to reflect the Commission-approved rates. The approved rates </w:t>
      </w:r>
      <w:r w:rsidR="00A25C5D">
        <w:t>shall</w:t>
      </w:r>
      <w:r w:rsidRPr="00840B2C">
        <w:t xml:space="preserve"> be effective for service rendered on or after the stamped approval date on the tariff sheet, pursuant to Rule 25-30.475(1), F.A.C. In addition, the temporary rates </w:t>
      </w:r>
      <w:r w:rsidR="00A25C5D">
        <w:t>shall</w:t>
      </w:r>
      <w:r w:rsidRPr="00840B2C">
        <w:t xml:space="preserve"> not be implemented until </w:t>
      </w:r>
      <w:r w:rsidR="00A25C5D">
        <w:t xml:space="preserve">our </w:t>
      </w:r>
      <w:r w:rsidRPr="00840B2C">
        <w:t xml:space="preserve">staff has approved the proposed notice, and the notice has been received by the customers. The </w:t>
      </w:r>
      <w:r w:rsidR="00A25C5D">
        <w:t>approved</w:t>
      </w:r>
      <w:r w:rsidRPr="00840B2C">
        <w:t xml:space="preserve"> rates</w:t>
      </w:r>
      <w:r w:rsidR="00A25C5D">
        <w:t xml:space="preserve"> collected by the Utility shall</w:t>
      </w:r>
      <w:r w:rsidRPr="00840B2C">
        <w:t xml:space="preserve"> be subject to the refund provisions discussed below.</w:t>
      </w:r>
    </w:p>
    <w:p w:rsidR="00840B2C" w:rsidRPr="00840B2C" w:rsidRDefault="00840B2C" w:rsidP="00840B2C">
      <w:pPr>
        <w:spacing w:after="240"/>
        <w:jc w:val="both"/>
      </w:pPr>
      <w:r>
        <w:tab/>
      </w:r>
      <w:r w:rsidRPr="00840B2C">
        <w:t xml:space="preserve">McLeod </w:t>
      </w:r>
      <w:r w:rsidR="00A25C5D">
        <w:t>shall</w:t>
      </w:r>
      <w:r w:rsidRPr="00840B2C">
        <w:t xml:space="preserve"> be authorized to collect the temporary rates upon </w:t>
      </w:r>
      <w:r w:rsidR="00A25C5D">
        <w:t xml:space="preserve">our </w:t>
      </w:r>
      <w:r w:rsidRPr="00840B2C">
        <w:t xml:space="preserve">staff’s approval of an appropriate security for the potential refund and the proposed customer notice. Security </w:t>
      </w:r>
      <w:r w:rsidR="00A25C5D">
        <w:t>shall</w:t>
      </w:r>
      <w:r w:rsidRPr="00840B2C">
        <w:t xml:space="preserve"> be in the form of a bond or letter of credit in the amount of $11,164. Alternatively, the Utility could establish an escrow agreement with an independent financial institution.</w:t>
      </w:r>
    </w:p>
    <w:p w:rsidR="00840B2C" w:rsidRDefault="00840B2C" w:rsidP="00840B2C">
      <w:pPr>
        <w:spacing w:after="240"/>
        <w:jc w:val="both"/>
      </w:pPr>
      <w:r>
        <w:tab/>
      </w:r>
      <w:r w:rsidRPr="00840B2C">
        <w:t xml:space="preserve">If the Utility chooses a bond as security, the bond </w:t>
      </w:r>
      <w:r w:rsidR="00A25C5D">
        <w:t>shall</w:t>
      </w:r>
      <w:r w:rsidRPr="00840B2C">
        <w:t xml:space="preserve"> contain wording to the effect that it will be terminated only under the following conditions:</w:t>
      </w:r>
    </w:p>
    <w:p w:rsidR="00EE18AB" w:rsidRPr="00840B2C" w:rsidRDefault="00EE18AB" w:rsidP="00840B2C">
      <w:pPr>
        <w:spacing w:after="240"/>
        <w:jc w:val="both"/>
      </w:pPr>
    </w:p>
    <w:p w:rsidR="00840B2C" w:rsidRPr="00840B2C" w:rsidRDefault="00840B2C" w:rsidP="00840B2C">
      <w:pPr>
        <w:numPr>
          <w:ilvl w:val="0"/>
          <w:numId w:val="1"/>
        </w:numPr>
        <w:ind w:left="1440" w:hanging="720"/>
        <w:jc w:val="both"/>
      </w:pPr>
      <w:r w:rsidRPr="00840B2C">
        <w:t>The Commission approves the rate increase; or,</w:t>
      </w:r>
    </w:p>
    <w:p w:rsidR="00840B2C" w:rsidRPr="00840B2C" w:rsidRDefault="00840B2C" w:rsidP="00840B2C">
      <w:pPr>
        <w:numPr>
          <w:ilvl w:val="0"/>
          <w:numId w:val="1"/>
        </w:numPr>
        <w:spacing w:after="240"/>
        <w:ind w:left="1440" w:hanging="720"/>
        <w:jc w:val="both"/>
      </w:pPr>
      <w:r w:rsidRPr="00840B2C">
        <w:t>If the Commission denies the increase, the Utility shall refund the amount collected that is attributable to the increase.</w:t>
      </w:r>
    </w:p>
    <w:p w:rsidR="00840B2C" w:rsidRPr="00840B2C" w:rsidRDefault="00840B2C" w:rsidP="00840B2C">
      <w:pPr>
        <w:spacing w:after="240"/>
        <w:jc w:val="both"/>
      </w:pPr>
      <w:r>
        <w:tab/>
      </w:r>
      <w:r w:rsidRPr="00840B2C">
        <w:t xml:space="preserve">If the Utility chooses a letter of credit as a security, it </w:t>
      </w:r>
      <w:r w:rsidR="00A25C5D">
        <w:t>shall</w:t>
      </w:r>
      <w:r w:rsidRPr="00840B2C">
        <w:t xml:space="preserve"> contain the following conditions:</w:t>
      </w:r>
    </w:p>
    <w:p w:rsidR="00840B2C" w:rsidRPr="00840B2C" w:rsidRDefault="00840B2C" w:rsidP="00840B2C">
      <w:pPr>
        <w:numPr>
          <w:ilvl w:val="0"/>
          <w:numId w:val="2"/>
        </w:numPr>
        <w:ind w:left="1440" w:hanging="720"/>
        <w:jc w:val="both"/>
      </w:pPr>
      <w:r w:rsidRPr="00840B2C">
        <w:t>The letter of credit is irrevocable for the period it is in effect.</w:t>
      </w:r>
    </w:p>
    <w:p w:rsidR="00840B2C" w:rsidRPr="00840B2C" w:rsidRDefault="00840B2C" w:rsidP="00840B2C">
      <w:pPr>
        <w:numPr>
          <w:ilvl w:val="0"/>
          <w:numId w:val="2"/>
        </w:numPr>
        <w:spacing w:after="240"/>
        <w:ind w:left="1440" w:hanging="720"/>
        <w:jc w:val="both"/>
      </w:pPr>
      <w:r w:rsidRPr="00840B2C">
        <w:t>The letter of credit will be in effect until a final Commission order is rendered, either approving or denying the rate increase.</w:t>
      </w:r>
    </w:p>
    <w:p w:rsidR="00840B2C" w:rsidRPr="00840B2C" w:rsidRDefault="00840B2C" w:rsidP="00840B2C">
      <w:pPr>
        <w:spacing w:after="240"/>
        <w:jc w:val="both"/>
      </w:pPr>
      <w:r>
        <w:tab/>
      </w:r>
      <w:r w:rsidRPr="00840B2C">
        <w:t xml:space="preserve">If security is provided through an escrow agreement, the following conditions </w:t>
      </w:r>
      <w:r w:rsidR="00A25C5D">
        <w:t>shall</w:t>
      </w:r>
      <w:r w:rsidRPr="00840B2C">
        <w:t xml:space="preserve"> be part of the agreement:</w:t>
      </w:r>
    </w:p>
    <w:p w:rsidR="00840B2C" w:rsidRPr="00840B2C" w:rsidRDefault="00840B2C" w:rsidP="00840B2C">
      <w:pPr>
        <w:numPr>
          <w:ilvl w:val="0"/>
          <w:numId w:val="3"/>
        </w:numPr>
        <w:ind w:left="1440" w:hanging="720"/>
        <w:jc w:val="both"/>
      </w:pPr>
      <w:r w:rsidRPr="00840B2C">
        <w:t>The Commission Clerk, or his or her designee, must be a signatory to the escrow agreement.</w:t>
      </w:r>
    </w:p>
    <w:p w:rsidR="00840B2C" w:rsidRPr="00840B2C" w:rsidRDefault="00840B2C" w:rsidP="00840B2C">
      <w:pPr>
        <w:numPr>
          <w:ilvl w:val="0"/>
          <w:numId w:val="3"/>
        </w:numPr>
        <w:ind w:left="1440" w:hanging="720"/>
        <w:jc w:val="both"/>
      </w:pPr>
      <w:r w:rsidRPr="00840B2C">
        <w:t xml:space="preserve">No monies in the escrow account may be withdrawn by the Utility without the prior written authorization of the Commission Clerk, or his or her designee. </w:t>
      </w:r>
    </w:p>
    <w:p w:rsidR="00840B2C" w:rsidRPr="00840B2C" w:rsidRDefault="00840B2C" w:rsidP="00840B2C">
      <w:pPr>
        <w:numPr>
          <w:ilvl w:val="0"/>
          <w:numId w:val="3"/>
        </w:numPr>
        <w:ind w:left="1440" w:hanging="720"/>
        <w:jc w:val="both"/>
      </w:pPr>
      <w:r w:rsidRPr="00840B2C">
        <w:t>The escrow account shall be an interest bearing account.</w:t>
      </w:r>
    </w:p>
    <w:p w:rsidR="00840B2C" w:rsidRPr="00840B2C" w:rsidRDefault="00840B2C" w:rsidP="00840B2C">
      <w:pPr>
        <w:numPr>
          <w:ilvl w:val="0"/>
          <w:numId w:val="3"/>
        </w:numPr>
        <w:ind w:left="1440" w:hanging="720"/>
        <w:jc w:val="both"/>
      </w:pPr>
      <w:r w:rsidRPr="00840B2C">
        <w:t>If a refund to the customers is required, all interest earned by the escrow account shall be distributed to the customers.</w:t>
      </w:r>
    </w:p>
    <w:p w:rsidR="00840B2C" w:rsidRPr="00840B2C" w:rsidRDefault="00840B2C" w:rsidP="00840B2C">
      <w:pPr>
        <w:numPr>
          <w:ilvl w:val="0"/>
          <w:numId w:val="3"/>
        </w:numPr>
        <w:ind w:left="1440" w:hanging="720"/>
        <w:jc w:val="both"/>
      </w:pPr>
      <w:r w:rsidRPr="00840B2C">
        <w:t>If a refund to the customers is not required, the interest earned by the escrow account shall revert to the Utility.</w:t>
      </w:r>
    </w:p>
    <w:p w:rsidR="00840B2C" w:rsidRPr="00840B2C" w:rsidRDefault="00840B2C" w:rsidP="00840B2C">
      <w:pPr>
        <w:numPr>
          <w:ilvl w:val="0"/>
          <w:numId w:val="3"/>
        </w:numPr>
        <w:ind w:left="1440" w:hanging="720"/>
        <w:jc w:val="both"/>
      </w:pPr>
      <w:r w:rsidRPr="00840B2C">
        <w:t>All information on the escrow account shall be available from the holder of the escrow account to a Commission representative at all times.</w:t>
      </w:r>
    </w:p>
    <w:p w:rsidR="00840B2C" w:rsidRPr="00840B2C" w:rsidRDefault="00840B2C" w:rsidP="00840B2C">
      <w:pPr>
        <w:numPr>
          <w:ilvl w:val="0"/>
          <w:numId w:val="3"/>
        </w:numPr>
        <w:ind w:left="1440" w:hanging="720"/>
        <w:jc w:val="both"/>
      </w:pPr>
      <w:r w:rsidRPr="00840B2C">
        <w:t>The amount of revenue subject to refund shall be deposited in the escrow account within seven days of receipt.</w:t>
      </w:r>
    </w:p>
    <w:p w:rsidR="00840B2C" w:rsidRPr="00840B2C" w:rsidRDefault="00840B2C" w:rsidP="00840B2C">
      <w:pPr>
        <w:numPr>
          <w:ilvl w:val="0"/>
          <w:numId w:val="3"/>
        </w:numPr>
        <w:ind w:left="1440" w:hanging="720"/>
        <w:jc w:val="both"/>
      </w:pPr>
      <w:bookmarkStart w:id="6" w:name="_3znysh7" w:colFirst="0" w:colLast="0"/>
      <w:bookmarkEnd w:id="6"/>
      <w:r w:rsidRPr="00840B2C">
        <w:t xml:space="preserve">This escrow account is established by the direction of the Florida Public Service Commission for the purpose(s) set forth in its order requiring such account. Pursuant to </w:t>
      </w:r>
      <w:r w:rsidRPr="00840B2C">
        <w:rPr>
          <w:i/>
        </w:rPr>
        <w:t>Cosentino v. Elson</w:t>
      </w:r>
      <w:r w:rsidRPr="00840B2C">
        <w:t>, 263 So. 2d 253 (Fla. 3d DCA 1972), escrow accounts are not subject to garnishments.</w:t>
      </w:r>
    </w:p>
    <w:p w:rsidR="00840B2C" w:rsidRPr="00840B2C" w:rsidRDefault="00840B2C" w:rsidP="00840B2C">
      <w:pPr>
        <w:numPr>
          <w:ilvl w:val="0"/>
          <w:numId w:val="3"/>
        </w:numPr>
        <w:ind w:left="1440" w:hanging="720"/>
        <w:jc w:val="both"/>
      </w:pPr>
      <w:r w:rsidRPr="00840B2C">
        <w:t>The account must specify by whom and on whose behalf such monies were paid.</w:t>
      </w:r>
    </w:p>
    <w:p w:rsidR="00840B2C" w:rsidRPr="00840B2C" w:rsidRDefault="00840B2C" w:rsidP="00840B2C">
      <w:pPr>
        <w:ind w:left="1080"/>
        <w:jc w:val="both"/>
      </w:pPr>
    </w:p>
    <w:p w:rsidR="00840B2C" w:rsidRPr="00840B2C" w:rsidRDefault="00840B2C" w:rsidP="00840B2C">
      <w:pPr>
        <w:spacing w:after="240"/>
        <w:jc w:val="both"/>
      </w:pPr>
      <w:r>
        <w:tab/>
      </w:r>
      <w:r w:rsidRPr="00840B2C">
        <w:t xml:space="preserve">In no instance </w:t>
      </w:r>
      <w:r w:rsidR="00A25C5D">
        <w:t>shall</w:t>
      </w:r>
      <w:r w:rsidRPr="00840B2C">
        <w:t xml:space="preserve"> the maintenance and administrative costs associated with the refund be borne by the customers. These costs are the responsibility of, and </w:t>
      </w:r>
      <w:r w:rsidR="00A25C5D">
        <w:t>shall</w:t>
      </w:r>
      <w:r w:rsidRPr="00840B2C">
        <w:t xml:space="preserve"> be borne by, the Utility. Irrespective of the form of security chosen by the Utility, an account of all monies received as a result of the rate increase </w:t>
      </w:r>
      <w:r w:rsidR="00A25C5D">
        <w:t>shall</w:t>
      </w:r>
      <w:r w:rsidRPr="00840B2C">
        <w:t xml:space="preserve"> be maintained by the Utility. If a refund is ultimately required, it </w:t>
      </w:r>
      <w:r w:rsidR="00A25C5D">
        <w:t>shall</w:t>
      </w:r>
      <w:r w:rsidRPr="00840B2C">
        <w:t xml:space="preserve"> be paid with interest calculated pursuant to Rule 25-30.360(4), F.A.C.</w:t>
      </w:r>
    </w:p>
    <w:p w:rsidR="00840B2C" w:rsidRDefault="00840B2C" w:rsidP="00EE18AB">
      <w:pPr>
        <w:jc w:val="both"/>
      </w:pPr>
      <w:r>
        <w:tab/>
      </w:r>
      <w:r w:rsidRPr="00840B2C">
        <w:t xml:space="preserve">The Utility </w:t>
      </w:r>
      <w:r w:rsidR="00A25C5D">
        <w:t>must</w:t>
      </w:r>
      <w:r w:rsidRPr="00840B2C">
        <w:t xml:space="preserve"> maintain a record of the amount of the bond, and the amount of revenues that are subject to refund. In addition, after the increased rates are in effect, pursuant to Rule 25-30.360(6), F.A.C., the Utility </w:t>
      </w:r>
      <w:r w:rsidR="00A25C5D">
        <w:t>shall</w:t>
      </w:r>
      <w:r w:rsidRPr="00840B2C">
        <w:t xml:space="preserve"> file reports with the Commission Clerk’s office no later than the 20th of every month indicating the monthly and total amount of money subject to refund at the end of the preceding month. The report filed </w:t>
      </w:r>
      <w:r w:rsidR="00A25C5D">
        <w:t>shall</w:t>
      </w:r>
      <w:r w:rsidRPr="00840B2C">
        <w:t xml:space="preserve"> also indicate the status of the security being used to guarantee repayment of any potential refund.</w:t>
      </w:r>
    </w:p>
    <w:p w:rsidR="00840B2C" w:rsidRPr="00A25C5D" w:rsidRDefault="00A25C5D" w:rsidP="00A25C5D">
      <w:pPr>
        <w:spacing w:after="240"/>
        <w:jc w:val="both"/>
        <w:outlineLvl w:val="0"/>
      </w:pPr>
      <w:r w:rsidRPr="00A25C5D">
        <w:rPr>
          <w:bCs/>
          <w:kern w:val="32"/>
          <w:szCs w:val="32"/>
          <w:u w:val="single"/>
        </w:rPr>
        <w:t xml:space="preserve">14. Adjustments to </w:t>
      </w:r>
      <w:r w:rsidR="00453F45">
        <w:rPr>
          <w:bCs/>
          <w:kern w:val="32"/>
          <w:szCs w:val="32"/>
          <w:u w:val="single"/>
        </w:rPr>
        <w:t>NARUC</w:t>
      </w:r>
      <w:r w:rsidRPr="00A25C5D">
        <w:rPr>
          <w:bCs/>
          <w:kern w:val="32"/>
          <w:szCs w:val="32"/>
          <w:u w:val="single"/>
        </w:rPr>
        <w:t xml:space="preserve"> USOA Primary Accounts</w:t>
      </w:r>
      <w:r w:rsidRPr="00A25C5D">
        <w:rPr>
          <w:bCs/>
          <w:kern w:val="32"/>
          <w:szCs w:val="32"/>
        </w:rPr>
        <w:tab/>
        <w:t>(Procedural Agency Action)</w:t>
      </w:r>
    </w:p>
    <w:p w:rsidR="00840B2C" w:rsidRDefault="00840B2C" w:rsidP="00A25C5D">
      <w:pPr>
        <w:ind w:firstLine="720"/>
        <w:jc w:val="both"/>
      </w:pPr>
      <w:r w:rsidRPr="00840B2C">
        <w:t xml:space="preserve">McLeod </w:t>
      </w:r>
      <w:r w:rsidR="00A25C5D">
        <w:t xml:space="preserve">shall be required to notify this </w:t>
      </w:r>
      <w:r w:rsidRPr="00840B2C">
        <w:t>Commission, in writing, that it has adjusted</w:t>
      </w:r>
      <w:r w:rsidR="006F7938">
        <w:t xml:space="preserve"> its books in accordance with our</w:t>
      </w:r>
      <w:r w:rsidRPr="00840B2C">
        <w:t xml:space="preserve"> decision. McLeod </w:t>
      </w:r>
      <w:r w:rsidR="006F7938">
        <w:t>shall</w:t>
      </w:r>
      <w:r w:rsidRPr="00840B2C">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w:t>
      </w:r>
      <w:r w:rsidR="006F7938">
        <w:t>shall</w:t>
      </w:r>
      <w:r w:rsidRPr="00840B2C">
        <w:t xml:space="preserve"> be filed not less than seven days prior to the deadline. </w:t>
      </w:r>
      <w:r w:rsidR="006F7938">
        <w:t>Our staff is hereby given administrative authority to grant such an extension for up to 60 days.</w:t>
      </w:r>
    </w:p>
    <w:p w:rsidR="00840B2C" w:rsidRDefault="00840B2C" w:rsidP="00840B2C"/>
    <w:p w:rsidR="00840B2C" w:rsidRDefault="00840B2C" w:rsidP="00840B2C">
      <w:pPr>
        <w:pStyle w:val="OrderBody"/>
      </w:pPr>
      <w:r>
        <w:tab/>
        <w:t>Based on the foregoing, it is</w:t>
      </w:r>
    </w:p>
    <w:p w:rsidR="00840B2C" w:rsidRDefault="00840B2C" w:rsidP="00840B2C">
      <w:pPr>
        <w:pStyle w:val="OrderBody"/>
      </w:pPr>
    </w:p>
    <w:p w:rsidR="00840B2C" w:rsidRDefault="00840B2C" w:rsidP="00840B2C">
      <w:pPr>
        <w:pStyle w:val="OrderBody"/>
      </w:pPr>
      <w:r>
        <w:tab/>
        <w:t>ORDERED by the Florida Public Service Commission that</w:t>
      </w:r>
      <w:r w:rsidR="006F7938">
        <w:t xml:space="preserve"> the overall quality of service provided by McLeod </w:t>
      </w:r>
      <w:r w:rsidR="006F7938" w:rsidRPr="00CC324C">
        <w:t>Gardens Utilities, LLC</w:t>
      </w:r>
      <w:r w:rsidR="006F7938">
        <w:t xml:space="preserve"> is satisfactory. It is further</w:t>
      </w:r>
    </w:p>
    <w:p w:rsidR="006F7938" w:rsidRDefault="006F7938" w:rsidP="00840B2C">
      <w:pPr>
        <w:pStyle w:val="OrderBody"/>
      </w:pPr>
    </w:p>
    <w:p w:rsidR="006F7938" w:rsidRDefault="006F7938" w:rsidP="00840B2C">
      <w:pPr>
        <w:pStyle w:val="OrderBody"/>
      </w:pPr>
      <w:r>
        <w:tab/>
        <w:t xml:space="preserve">ORDERED that </w:t>
      </w:r>
      <w:r w:rsidRPr="00CC324C">
        <w:t>McLeod Gardens Utilities, LLC</w:t>
      </w:r>
      <w:r>
        <w:t>’s water treatment facility is currently in compliance with Department of Environmental Protection regulations. It is further</w:t>
      </w:r>
    </w:p>
    <w:p w:rsidR="006F7938" w:rsidRDefault="006F7938" w:rsidP="00840B2C">
      <w:pPr>
        <w:pStyle w:val="OrderBody"/>
      </w:pPr>
    </w:p>
    <w:p w:rsidR="006F7938" w:rsidRDefault="006F7938" w:rsidP="00840B2C">
      <w:pPr>
        <w:pStyle w:val="OrderBody"/>
      </w:pPr>
      <w:r>
        <w:tab/>
        <w:t xml:space="preserve">ORDERED that </w:t>
      </w:r>
      <w:r w:rsidRPr="00CC324C">
        <w:t>McLeod Gardens Utilities, LLC</w:t>
      </w:r>
      <w:r>
        <w:t>’s water treatment plant, storage, and water distribution system shall be considered 100 percent used and useful. It is further</w:t>
      </w:r>
    </w:p>
    <w:p w:rsidR="006F7938" w:rsidRDefault="006F7938" w:rsidP="00840B2C">
      <w:pPr>
        <w:pStyle w:val="OrderBody"/>
      </w:pPr>
    </w:p>
    <w:p w:rsidR="006F7938" w:rsidRDefault="006F7938" w:rsidP="00840B2C">
      <w:pPr>
        <w:pStyle w:val="OrderBody"/>
      </w:pPr>
      <w:r>
        <w:tab/>
        <w:t>ORDERED that no EUW adjustments shall be made to operating expenses for chemicals and purchased power. It is further</w:t>
      </w:r>
    </w:p>
    <w:p w:rsidR="006F7938" w:rsidRDefault="006F7938" w:rsidP="00840B2C">
      <w:pPr>
        <w:pStyle w:val="OrderBody"/>
      </w:pPr>
    </w:p>
    <w:p w:rsidR="006F7938" w:rsidRDefault="006F7938" w:rsidP="00840B2C">
      <w:pPr>
        <w:pStyle w:val="OrderBody"/>
      </w:pPr>
      <w:r>
        <w:tab/>
      </w:r>
      <w:r w:rsidR="00B44BDA">
        <w:t>ORDERED that the appropriate average test year rate base for McLeod Gardens Utilities, LLC is $47,179. It is further</w:t>
      </w:r>
    </w:p>
    <w:p w:rsidR="00B44BDA" w:rsidRDefault="00B44BDA" w:rsidP="00840B2C">
      <w:pPr>
        <w:pStyle w:val="OrderBody"/>
      </w:pPr>
    </w:p>
    <w:p w:rsidR="00B44BDA" w:rsidRDefault="00B44BDA" w:rsidP="00840B2C">
      <w:pPr>
        <w:pStyle w:val="OrderBody"/>
      </w:pPr>
      <w:r>
        <w:tab/>
        <w:t xml:space="preserve">ORDERED that the approved return on equity for McLeod Gardens Utilities, LLC is </w:t>
      </w:r>
      <w:r w:rsidRPr="00CC324C">
        <w:t>7.85 percent, with a range of 6.85 percent to 8.85 percent.</w:t>
      </w:r>
      <w:r>
        <w:t xml:space="preserve"> The approved overall rate of return is 7.85 percent. It is further</w:t>
      </w:r>
    </w:p>
    <w:p w:rsidR="00B44BDA" w:rsidRDefault="00B44BDA" w:rsidP="00840B2C">
      <w:pPr>
        <w:pStyle w:val="OrderBody"/>
      </w:pPr>
    </w:p>
    <w:p w:rsidR="00B44BDA" w:rsidRDefault="00B44BDA" w:rsidP="00840B2C">
      <w:pPr>
        <w:pStyle w:val="OrderBody"/>
      </w:pPr>
      <w:r>
        <w:tab/>
        <w:t xml:space="preserve">ORDERED that the appropriate test year revenues for McLeod Gardens Utilities, LLC </w:t>
      </w:r>
      <w:r w:rsidRPr="00CC324C">
        <w:t>are $34,222</w:t>
      </w:r>
      <w:r>
        <w:t>. It is further</w:t>
      </w:r>
    </w:p>
    <w:p w:rsidR="00B44BDA" w:rsidRDefault="00B44BDA" w:rsidP="00840B2C">
      <w:pPr>
        <w:pStyle w:val="OrderBody"/>
      </w:pPr>
    </w:p>
    <w:p w:rsidR="00B44BDA" w:rsidRDefault="00B44BDA" w:rsidP="00840B2C">
      <w:pPr>
        <w:pStyle w:val="OrderBody"/>
      </w:pPr>
      <w:r>
        <w:tab/>
        <w:t>ORDERED that McLeod Gardens Utilities, LLC’s approved operating expense is $46,107. It is further</w:t>
      </w:r>
    </w:p>
    <w:p w:rsidR="00B44BDA" w:rsidRDefault="00B44BDA" w:rsidP="00840B2C">
      <w:pPr>
        <w:pStyle w:val="OrderBody"/>
      </w:pPr>
    </w:p>
    <w:p w:rsidR="00B44BDA" w:rsidRDefault="00B44BDA" w:rsidP="00840B2C">
      <w:pPr>
        <w:pStyle w:val="OrderBody"/>
      </w:pPr>
      <w:r>
        <w:tab/>
        <w:t xml:space="preserve">ORDERED that the appropriate revenue requirement for McLeod Gardens Utilities, LLC is </w:t>
      </w:r>
      <w:r w:rsidR="00453F45">
        <w:t>$50,784, resulting in an annual increase of $16,562 (48.40 percent). It is further</w:t>
      </w:r>
    </w:p>
    <w:p w:rsidR="00453F45" w:rsidRDefault="00453F45" w:rsidP="00840B2C">
      <w:pPr>
        <w:pStyle w:val="OrderBody"/>
      </w:pPr>
    </w:p>
    <w:p w:rsidR="0003042C" w:rsidRDefault="00453F45" w:rsidP="00840B2C">
      <w:pPr>
        <w:pStyle w:val="OrderBody"/>
      </w:pPr>
      <w:r>
        <w:tab/>
        <w:t xml:space="preserve">ORDERED that McLeod Gardens Utilities, LLC’s approved rate structures and monthly water rates are shown on Schedule No. 4. </w:t>
      </w:r>
      <w:r w:rsidR="0003042C">
        <w:t>It is further</w:t>
      </w:r>
    </w:p>
    <w:p w:rsidR="00453F45" w:rsidRDefault="00453F45" w:rsidP="00840B2C">
      <w:pPr>
        <w:pStyle w:val="OrderBody"/>
      </w:pPr>
    </w:p>
    <w:p w:rsidR="00453F45" w:rsidRDefault="00453F45" w:rsidP="00840B2C">
      <w:pPr>
        <w:pStyle w:val="OrderBody"/>
      </w:pPr>
      <w:r>
        <w:tab/>
        <w:t xml:space="preserve">ORDERED that McLeod Gardens Utilities, LLC shall file revised tariff sheets and a proposed customer notice to reflect the Commission-approved rates. The approved rates shall be effective for service rendered on or after the stamped approval date on the tariff sheet pursuant to Rule 25-30.475(1), F.A.C. In addition, the approved rates shall not be implemented until Commission staff has approved the proposed customer notice and the notice has been received by the customers. McLeod Gardens Utilities, LLC shall provide proof of the date notice was given within 10 days of the date of the notice. </w:t>
      </w:r>
      <w:r w:rsidR="000F5213">
        <w:t xml:space="preserve"> </w:t>
      </w:r>
      <w:r>
        <w:t>It is further</w:t>
      </w:r>
    </w:p>
    <w:p w:rsidR="0003042C" w:rsidRDefault="0003042C" w:rsidP="00840B2C">
      <w:pPr>
        <w:pStyle w:val="OrderBody"/>
      </w:pPr>
    </w:p>
    <w:p w:rsidR="0003042C" w:rsidRPr="00430B04" w:rsidRDefault="0003042C" w:rsidP="00840B2C">
      <w:pPr>
        <w:pStyle w:val="OrderBody"/>
        <w:rPr>
          <w:bCs/>
          <w:color w:val="000000"/>
        </w:rPr>
      </w:pPr>
      <w:r>
        <w:tab/>
      </w:r>
      <w:r w:rsidR="00430B04">
        <w:t>ORDERED</w:t>
      </w:r>
      <w:r>
        <w:t xml:space="preserve"> </w:t>
      </w:r>
      <w:r w:rsidR="00430B04">
        <w:t>that McLeod Gardens Utilities, LLC’s</w:t>
      </w:r>
      <w:r w:rsidRPr="00840B2C">
        <w:t xml:space="preserve"> rates </w:t>
      </w:r>
      <w:r>
        <w:t>shall</w:t>
      </w:r>
      <w:r w:rsidRPr="00840B2C">
        <w:t xml:space="preserve"> be reduced as shown on Schedule No. 4, to remove rate case expense grossed-up for RAFs and amortized over a four-year period. The decrease in rates </w:t>
      </w:r>
      <w:r>
        <w:t>shall</w:t>
      </w:r>
      <w:r w:rsidRPr="00840B2C">
        <w:t xml:space="preserve"> become effective immediately following the expiration of the rate case expense recovery period, pursuant to Section 367.081(8), F.S. McLeod</w:t>
      </w:r>
      <w:r w:rsidR="00430B04">
        <w:t xml:space="preserve"> Gardens Utilities, LLC</w:t>
      </w:r>
      <w:r w:rsidRPr="00840B2C">
        <w:t xml:space="preserve"> </w:t>
      </w:r>
      <w:r>
        <w:t>shall</w:t>
      </w:r>
      <w:r w:rsidR="00430B04">
        <w:t xml:space="preserve"> </w:t>
      </w:r>
      <w:r w:rsidRPr="00840B2C">
        <w:t xml:space="preserve">file revised tariffs and a proposed customer notice setting forth the lower rates and the reason for the reduction no later than one month prior to the actual date of the required rate reduction. </w:t>
      </w:r>
      <w:r w:rsidR="00430B04">
        <w:rPr>
          <w:bCs/>
          <w:color w:val="000000"/>
        </w:rPr>
        <w:t>If McLeod Gardens Utilities, LLC</w:t>
      </w:r>
      <w:r w:rsidRPr="00840B2C">
        <w:rPr>
          <w:bCs/>
          <w:color w:val="000000"/>
        </w:rPr>
        <w:t xml:space="preserve"> files this reduction in conjunction with a price index or pas</w:t>
      </w:r>
      <w:r w:rsidR="00430B04">
        <w:rPr>
          <w:bCs/>
          <w:color w:val="000000"/>
        </w:rPr>
        <w:t>s-through rate adjustment, the u</w:t>
      </w:r>
      <w:r w:rsidRPr="00840B2C">
        <w:rPr>
          <w:bCs/>
          <w:color w:val="000000"/>
        </w:rPr>
        <w:t>tility shall file separate data for the price index and/or pass-through increase or decrease and the reduction in the rates due to the amortized rate case expense.</w:t>
      </w:r>
      <w:r>
        <w:rPr>
          <w:bCs/>
          <w:color w:val="000000"/>
        </w:rPr>
        <w:t xml:space="preserve"> </w:t>
      </w:r>
      <w:r>
        <w:rPr>
          <w:bCs/>
          <w:i/>
          <w:color w:val="000000"/>
        </w:rPr>
        <w:t>(Procedural Agency Action)</w:t>
      </w:r>
      <w:r w:rsidR="00430B04">
        <w:rPr>
          <w:bCs/>
          <w:color w:val="000000"/>
        </w:rPr>
        <w:t xml:space="preserve">  It is further</w:t>
      </w:r>
    </w:p>
    <w:p w:rsidR="000F5213" w:rsidRDefault="000F5213" w:rsidP="00840B2C">
      <w:pPr>
        <w:pStyle w:val="OrderBody"/>
        <w:rPr>
          <w:bCs/>
          <w:i/>
          <w:color w:val="000000"/>
        </w:rPr>
      </w:pPr>
    </w:p>
    <w:p w:rsidR="000F5213" w:rsidRDefault="000F5213" w:rsidP="00840B2C">
      <w:pPr>
        <w:pStyle w:val="OrderBody"/>
      </w:pPr>
      <w:r>
        <w:rPr>
          <w:bCs/>
          <w:i/>
          <w:color w:val="000000"/>
        </w:rPr>
        <w:tab/>
      </w:r>
      <w:r>
        <w:rPr>
          <w:bCs/>
          <w:color w:val="000000"/>
        </w:rPr>
        <w:t>ORDERED that the rates for McLeod Gardens Utilities, LLC</w:t>
      </w:r>
      <w:r w:rsidR="00430B04">
        <w:rPr>
          <w:bCs/>
          <w:color w:val="000000"/>
        </w:rPr>
        <w:t xml:space="preserve"> are appro</w:t>
      </w:r>
      <w:r>
        <w:rPr>
          <w:bCs/>
          <w:color w:val="000000"/>
        </w:rPr>
        <w:t>ved on a temporary basis, subject to refund, in the event of a protest filed by a party other than the utili</w:t>
      </w:r>
      <w:r w:rsidR="00430B04">
        <w:rPr>
          <w:bCs/>
          <w:color w:val="000000"/>
        </w:rPr>
        <w:t>t</w:t>
      </w:r>
      <w:r>
        <w:rPr>
          <w:bCs/>
          <w:color w:val="000000"/>
        </w:rPr>
        <w:t xml:space="preserve">y. </w:t>
      </w:r>
      <w:r w:rsidRPr="00840B2C">
        <w:t>McLeod</w:t>
      </w:r>
      <w:r>
        <w:t xml:space="preserve"> Gardens Utilities, LLC</w:t>
      </w:r>
      <w:r w:rsidRPr="00840B2C">
        <w:t xml:space="preserve"> </w:t>
      </w:r>
      <w:r>
        <w:t>shall</w:t>
      </w:r>
      <w:r w:rsidRPr="00840B2C">
        <w:t xml:space="preserve"> file revised tariff sheets and a proposed customer notice to reflect the Commission-approved rates. The approved rates </w:t>
      </w:r>
      <w:r>
        <w:t>shall</w:t>
      </w:r>
      <w:r w:rsidRPr="00840B2C">
        <w:t xml:space="preserve"> be effective for service rendered on or after the stamped approval date on the tariff sheet, pursuant to Rule 25-</w:t>
      </w:r>
      <w:r>
        <w:t>30.475(1), F.A.C. T</w:t>
      </w:r>
      <w:r w:rsidRPr="00840B2C">
        <w:t xml:space="preserve">he temporary rates </w:t>
      </w:r>
      <w:r>
        <w:t>shall</w:t>
      </w:r>
      <w:r w:rsidRPr="00840B2C">
        <w:t xml:space="preserve"> not be implemented until </w:t>
      </w:r>
      <w:r>
        <w:t xml:space="preserve">Commission </w:t>
      </w:r>
      <w:r w:rsidRPr="00840B2C">
        <w:t>staff has approved the proposed notice, and the notice has been received by the customers.</w:t>
      </w:r>
      <w:r>
        <w:t xml:space="preserve"> </w:t>
      </w:r>
      <w:r>
        <w:rPr>
          <w:i/>
        </w:rPr>
        <w:t>(Procedural Agency Action)</w:t>
      </w:r>
      <w:r>
        <w:t xml:space="preserve"> It is further</w:t>
      </w:r>
    </w:p>
    <w:p w:rsidR="00430B04" w:rsidRDefault="00430B04" w:rsidP="00840B2C">
      <w:pPr>
        <w:pStyle w:val="OrderBody"/>
      </w:pPr>
    </w:p>
    <w:p w:rsidR="00430B04" w:rsidRDefault="00430B04" w:rsidP="00840B2C">
      <w:pPr>
        <w:pStyle w:val="OrderBody"/>
      </w:pPr>
      <w:r>
        <w:tab/>
        <w:t xml:space="preserve">ORDERED that McLeod Gardens Utilities, LLC shall provide appropriate security for the potential refund. Temporary rates collected by McLeod Gardens Utilities, LLC shall be subject to refund as provided in the body of this Order. </w:t>
      </w:r>
      <w:r>
        <w:rPr>
          <w:i/>
        </w:rPr>
        <w:t>(Procedural Agency Action)</w:t>
      </w:r>
      <w:r>
        <w:t>.  It is further</w:t>
      </w:r>
    </w:p>
    <w:p w:rsidR="00430B04" w:rsidRDefault="00430B04" w:rsidP="00840B2C">
      <w:pPr>
        <w:pStyle w:val="OrderBody"/>
      </w:pPr>
    </w:p>
    <w:p w:rsidR="00430B04" w:rsidRPr="00430B04" w:rsidRDefault="00430B04" w:rsidP="00430B04">
      <w:pPr>
        <w:jc w:val="both"/>
      </w:pPr>
      <w:r>
        <w:tab/>
        <w:t>ORDERED that a</w:t>
      </w:r>
      <w:r w:rsidRPr="00840B2C">
        <w:t>fter the increased rates are in effect, pursuant to Rule 25-30.360</w:t>
      </w:r>
      <w:r>
        <w:t>(6), F.A.C., McLeod Gardens Utilities, LLC</w:t>
      </w:r>
      <w:r w:rsidRPr="00840B2C">
        <w:t xml:space="preserve"> </w:t>
      </w:r>
      <w:r>
        <w:t>shall</w:t>
      </w:r>
      <w:r w:rsidRPr="00840B2C">
        <w:t xml:space="preserve"> file reports with the Commission Clerk’s office no later than the 20th of every month indicating the monthly and total amount of money subject to refund at the end of the preceding month. The report filed </w:t>
      </w:r>
      <w:r>
        <w:t>shall</w:t>
      </w:r>
      <w:r w:rsidRPr="00840B2C">
        <w:t xml:space="preserve"> also indicate the status of the security being used to guarantee repayment of any potential refund.</w:t>
      </w:r>
      <w:r>
        <w:t xml:space="preserve"> </w:t>
      </w:r>
      <w:r>
        <w:rPr>
          <w:i/>
        </w:rPr>
        <w:t>(Procedural Agency Action)</w:t>
      </w:r>
      <w:r>
        <w:t xml:space="preserve">  It is further</w:t>
      </w:r>
    </w:p>
    <w:p w:rsidR="0003042C" w:rsidRDefault="0003042C" w:rsidP="00840B2C">
      <w:pPr>
        <w:pStyle w:val="OrderBody"/>
        <w:rPr>
          <w:bCs/>
          <w:color w:val="000000"/>
        </w:rPr>
      </w:pPr>
    </w:p>
    <w:p w:rsidR="00840B2C" w:rsidRDefault="000F5213" w:rsidP="00EE18AB">
      <w:pPr>
        <w:ind w:firstLine="720"/>
        <w:jc w:val="both"/>
      </w:pPr>
      <w:r>
        <w:rPr>
          <w:bCs/>
          <w:color w:val="000000"/>
        </w:rPr>
        <w:t xml:space="preserve">ORDERED that </w:t>
      </w:r>
      <w:r w:rsidR="0003042C" w:rsidRPr="00840B2C">
        <w:t xml:space="preserve">McLeod </w:t>
      </w:r>
      <w:r>
        <w:t xml:space="preserve">Gardens Utilities, LLC </w:t>
      </w:r>
      <w:r w:rsidR="00430B04">
        <w:t>is</w:t>
      </w:r>
      <w:r w:rsidR="0003042C">
        <w:t xml:space="preserve"> required to notify this </w:t>
      </w:r>
      <w:r w:rsidR="0003042C" w:rsidRPr="00840B2C">
        <w:t>Commission, in writing, that it has adjusted</w:t>
      </w:r>
      <w:r w:rsidR="0003042C">
        <w:t xml:space="preserve"> its books in accordance with our</w:t>
      </w:r>
      <w:r w:rsidR="0003042C" w:rsidRPr="00840B2C">
        <w:t xml:space="preserve"> decision. McLeod </w:t>
      </w:r>
      <w:r w:rsidR="00430B04">
        <w:t xml:space="preserve">Gardens Utilities, LLC </w:t>
      </w:r>
      <w:r w:rsidR="0003042C">
        <w:t>shall</w:t>
      </w:r>
      <w:r w:rsidR="0003042C" w:rsidRPr="00840B2C">
        <w:t xml:space="preserve"> submit a letter within 90 days of the final order in this docket, confirming that the adjustments to all the applicable NARUC USOA primary accounts have been made to the Utility’s books and records. In the even</w:t>
      </w:r>
      <w:r w:rsidR="00430B04">
        <w:t>t McLeod Gardens Utilities, LLC</w:t>
      </w:r>
      <w:r w:rsidR="0003042C" w:rsidRPr="00840B2C">
        <w:t xml:space="preserve"> needs additional time to complete the adjustments, notice providing good cause </w:t>
      </w:r>
      <w:r w:rsidR="0003042C">
        <w:t>shall</w:t>
      </w:r>
      <w:r w:rsidR="0003042C" w:rsidRPr="00840B2C">
        <w:t xml:space="preserve"> be filed not less than seven days prior to the deadline. </w:t>
      </w:r>
      <w:r w:rsidR="0003042C">
        <w:t xml:space="preserve">Our staff is hereby given administrative authority to grant such an extension for up to 60 days. </w:t>
      </w:r>
      <w:r w:rsidR="0003042C">
        <w:rPr>
          <w:i/>
        </w:rPr>
        <w:t>(Procedural Agency Action)</w:t>
      </w:r>
      <w:r w:rsidR="00430B04">
        <w:t xml:space="preserve">  It is further</w:t>
      </w:r>
    </w:p>
    <w:p w:rsidR="00840B2C" w:rsidRDefault="00840B2C" w:rsidP="00840B2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487BDA">
        <w:t xml:space="preserve"> </w:t>
      </w:r>
      <w:r>
        <w:t>It is further</w:t>
      </w:r>
    </w:p>
    <w:p w:rsidR="00840B2C" w:rsidRDefault="00840B2C" w:rsidP="00840B2C">
      <w:pPr>
        <w:pStyle w:val="OrderBody"/>
      </w:pPr>
    </w:p>
    <w:p w:rsidR="00487BDA" w:rsidRDefault="00487BDA" w:rsidP="00487BDA">
      <w:pPr>
        <w:jc w:val="both"/>
        <w:rPr>
          <w:sz w:val="22"/>
          <w:szCs w:val="22"/>
        </w:rPr>
      </w:pPr>
      <w:r>
        <w:tab/>
        <w:t xml:space="preserve">ORDERED </w:t>
      </w:r>
      <w:r w:rsidR="00D3324A">
        <w:t xml:space="preserve">that the </w:t>
      </w:r>
      <w:r>
        <w:t xml:space="preserve">docket shall remain open for </w:t>
      </w:r>
      <w:r w:rsidR="00D3324A">
        <w:t xml:space="preserve">our </w:t>
      </w:r>
      <w:r>
        <w:t xml:space="preserve"> staff’s verification that the revised tariff sheets and customer notices have been filed by the utility and approved by Commission staff. Upon Commission staff’s approval of the tariff sheets and customer notices, this docket shall be closed administratively.</w:t>
      </w:r>
    </w:p>
    <w:p w:rsidR="00840B2C" w:rsidRDefault="00840B2C" w:rsidP="00840B2C">
      <w:pPr>
        <w:pStyle w:val="OrderBody"/>
      </w:pPr>
    </w:p>
    <w:p w:rsidR="00840B2C" w:rsidRDefault="00840B2C" w:rsidP="00840B2C">
      <w:pPr>
        <w:pStyle w:val="OrderBody"/>
      </w:pPr>
    </w:p>
    <w:p w:rsidR="00840B2C" w:rsidRDefault="00840B2C" w:rsidP="00840B2C">
      <w:pPr>
        <w:pStyle w:val="OrderBody"/>
        <w:keepNext/>
        <w:keepLines/>
      </w:pPr>
      <w:r>
        <w:tab/>
        <w:t xml:space="preserve">By ORDER of the Florida Public Service Commission this </w:t>
      </w:r>
      <w:bookmarkStart w:id="7" w:name="replaceDate"/>
      <w:bookmarkEnd w:id="7"/>
      <w:r w:rsidR="00E10250">
        <w:rPr>
          <w:u w:val="single"/>
        </w:rPr>
        <w:t>19th</w:t>
      </w:r>
      <w:r w:rsidR="00E10250">
        <w:t xml:space="preserve"> day of </w:t>
      </w:r>
      <w:r w:rsidR="00E10250">
        <w:rPr>
          <w:u w:val="single"/>
        </w:rPr>
        <w:t>March</w:t>
      </w:r>
      <w:r w:rsidR="00E10250">
        <w:t xml:space="preserve">, </w:t>
      </w:r>
      <w:r w:rsidR="00E10250">
        <w:rPr>
          <w:u w:val="single"/>
        </w:rPr>
        <w:t>2021</w:t>
      </w:r>
      <w:r w:rsidR="00E10250">
        <w:t>.</w:t>
      </w:r>
    </w:p>
    <w:p w:rsidR="00E10250" w:rsidRPr="00E10250" w:rsidRDefault="00E10250" w:rsidP="00840B2C">
      <w:pPr>
        <w:pStyle w:val="OrderBody"/>
        <w:keepNext/>
        <w:keepLines/>
      </w:pPr>
    </w:p>
    <w:p w:rsidR="00840B2C" w:rsidRDefault="00840B2C" w:rsidP="00840B2C">
      <w:pPr>
        <w:pStyle w:val="OrderBody"/>
        <w:keepNext/>
        <w:keepLines/>
      </w:pPr>
    </w:p>
    <w:p w:rsidR="00840B2C" w:rsidRDefault="00840B2C" w:rsidP="00840B2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40B2C" w:rsidTr="00840B2C">
        <w:tc>
          <w:tcPr>
            <w:tcW w:w="720" w:type="dxa"/>
            <w:shd w:val="clear" w:color="auto" w:fill="auto"/>
          </w:tcPr>
          <w:p w:rsidR="00840B2C" w:rsidRDefault="00840B2C" w:rsidP="00840B2C">
            <w:pPr>
              <w:pStyle w:val="OrderBody"/>
              <w:keepNext/>
              <w:keepLines/>
            </w:pPr>
            <w:bookmarkStart w:id="8" w:name="bkmrkSignature" w:colFirst="0" w:colLast="0"/>
          </w:p>
        </w:tc>
        <w:tc>
          <w:tcPr>
            <w:tcW w:w="4320" w:type="dxa"/>
            <w:tcBorders>
              <w:bottom w:val="single" w:sz="4" w:space="0" w:color="auto"/>
            </w:tcBorders>
            <w:shd w:val="clear" w:color="auto" w:fill="auto"/>
          </w:tcPr>
          <w:p w:rsidR="00840B2C" w:rsidRDefault="009D5429" w:rsidP="00840B2C">
            <w:pPr>
              <w:pStyle w:val="OrderBody"/>
              <w:keepNext/>
              <w:keepLines/>
            </w:pPr>
            <w:r>
              <w:t>/s/ Adam J. Teitzman</w:t>
            </w:r>
            <w:bookmarkStart w:id="9" w:name="_GoBack"/>
            <w:bookmarkEnd w:id="9"/>
          </w:p>
        </w:tc>
      </w:tr>
      <w:bookmarkEnd w:id="8"/>
      <w:tr w:rsidR="00840B2C" w:rsidTr="00840B2C">
        <w:tc>
          <w:tcPr>
            <w:tcW w:w="720" w:type="dxa"/>
            <w:shd w:val="clear" w:color="auto" w:fill="auto"/>
          </w:tcPr>
          <w:p w:rsidR="00840B2C" w:rsidRDefault="00840B2C" w:rsidP="00840B2C">
            <w:pPr>
              <w:pStyle w:val="OrderBody"/>
              <w:keepNext/>
              <w:keepLines/>
            </w:pPr>
          </w:p>
        </w:tc>
        <w:tc>
          <w:tcPr>
            <w:tcW w:w="4320" w:type="dxa"/>
            <w:tcBorders>
              <w:top w:val="single" w:sz="4" w:space="0" w:color="auto"/>
            </w:tcBorders>
            <w:shd w:val="clear" w:color="auto" w:fill="auto"/>
          </w:tcPr>
          <w:p w:rsidR="00840B2C" w:rsidRDefault="00840B2C" w:rsidP="00840B2C">
            <w:pPr>
              <w:pStyle w:val="OrderBody"/>
              <w:keepNext/>
              <w:keepLines/>
            </w:pPr>
            <w:r>
              <w:t>ADAM J. TEITZMAN</w:t>
            </w:r>
          </w:p>
          <w:p w:rsidR="00840B2C" w:rsidRDefault="00840B2C" w:rsidP="00840B2C">
            <w:pPr>
              <w:pStyle w:val="OrderBody"/>
              <w:keepNext/>
              <w:keepLines/>
            </w:pPr>
            <w:r>
              <w:t>Commission Clerk</w:t>
            </w:r>
          </w:p>
        </w:tc>
      </w:tr>
    </w:tbl>
    <w:p w:rsidR="00840B2C" w:rsidRDefault="00840B2C" w:rsidP="00840B2C">
      <w:pPr>
        <w:pStyle w:val="OrderSigInfo"/>
        <w:keepNext/>
        <w:keepLines/>
      </w:pPr>
      <w:r>
        <w:t>Florida Public Service Commission</w:t>
      </w:r>
    </w:p>
    <w:p w:rsidR="00840B2C" w:rsidRDefault="00840B2C" w:rsidP="00840B2C">
      <w:pPr>
        <w:pStyle w:val="OrderSigInfo"/>
        <w:keepNext/>
        <w:keepLines/>
      </w:pPr>
      <w:r>
        <w:t>2540 Shumard Oak Boulevard</w:t>
      </w:r>
    </w:p>
    <w:p w:rsidR="00840B2C" w:rsidRDefault="00840B2C" w:rsidP="00840B2C">
      <w:pPr>
        <w:pStyle w:val="OrderSigInfo"/>
        <w:keepNext/>
        <w:keepLines/>
      </w:pPr>
      <w:r>
        <w:t>Tallahassee, Florida 32399</w:t>
      </w:r>
    </w:p>
    <w:p w:rsidR="00840B2C" w:rsidRDefault="00840B2C" w:rsidP="00840B2C">
      <w:pPr>
        <w:pStyle w:val="OrderSigInfo"/>
        <w:keepNext/>
        <w:keepLines/>
      </w:pPr>
      <w:r>
        <w:t>(850) 413</w:t>
      </w:r>
      <w:r>
        <w:noBreakHyphen/>
        <w:t>6770</w:t>
      </w:r>
    </w:p>
    <w:p w:rsidR="00840B2C" w:rsidRDefault="00840B2C" w:rsidP="00840B2C">
      <w:pPr>
        <w:pStyle w:val="OrderSigInfo"/>
        <w:keepNext/>
        <w:keepLines/>
      </w:pPr>
      <w:r>
        <w:t>www.floridapsc.com</w:t>
      </w:r>
    </w:p>
    <w:p w:rsidR="00840B2C" w:rsidRDefault="00840B2C" w:rsidP="00840B2C">
      <w:pPr>
        <w:pStyle w:val="OrderSigInfo"/>
        <w:keepNext/>
        <w:keepLines/>
      </w:pPr>
    </w:p>
    <w:p w:rsidR="00840B2C" w:rsidRDefault="00840B2C" w:rsidP="00840B2C">
      <w:pPr>
        <w:pStyle w:val="OrderSigInfo"/>
        <w:keepNext/>
        <w:keepLines/>
      </w:pPr>
      <w:r>
        <w:t>Copies furnished:  A copy of this document is provided to the parties of record at the time of issuance and, if applicable, interested persons.</w:t>
      </w:r>
    </w:p>
    <w:p w:rsidR="00840B2C" w:rsidRDefault="00840B2C" w:rsidP="00840B2C">
      <w:pPr>
        <w:pStyle w:val="OrderBody"/>
        <w:keepNext/>
        <w:keepLines/>
      </w:pPr>
    </w:p>
    <w:p w:rsidR="00840B2C" w:rsidRDefault="00840B2C" w:rsidP="00840B2C">
      <w:pPr>
        <w:pStyle w:val="OrderBody"/>
        <w:keepNext/>
        <w:keepLines/>
      </w:pPr>
    </w:p>
    <w:p w:rsidR="00840B2C" w:rsidRDefault="00840B2C" w:rsidP="00840B2C">
      <w:pPr>
        <w:pStyle w:val="OrderBody"/>
        <w:keepNext/>
        <w:keepLines/>
      </w:pPr>
      <w:r>
        <w:t>GAP</w:t>
      </w:r>
    </w:p>
    <w:p w:rsidR="00840B2C" w:rsidRDefault="00840B2C" w:rsidP="00840B2C">
      <w:pPr>
        <w:pStyle w:val="OrderBody"/>
      </w:pPr>
    </w:p>
    <w:p w:rsidR="00840B2C" w:rsidRDefault="00840B2C" w:rsidP="00840B2C">
      <w:pPr>
        <w:pStyle w:val="OrderBody"/>
      </w:pPr>
    </w:p>
    <w:p w:rsidR="00840B2C" w:rsidRDefault="00840B2C" w:rsidP="00840B2C">
      <w:pPr>
        <w:pStyle w:val="OrderBody"/>
      </w:pPr>
    </w:p>
    <w:p w:rsidR="00840B2C" w:rsidRDefault="00840B2C" w:rsidP="00840B2C">
      <w:pPr>
        <w:pStyle w:val="OrderBody"/>
      </w:pPr>
    </w:p>
    <w:p w:rsidR="00840B2C" w:rsidRDefault="00840B2C" w:rsidP="00840B2C">
      <w:pPr>
        <w:pStyle w:val="OrderBody"/>
      </w:pPr>
    </w:p>
    <w:p w:rsidR="00840B2C" w:rsidRDefault="00840B2C" w:rsidP="00840B2C">
      <w:pPr>
        <w:pStyle w:val="OrderBody"/>
      </w:pPr>
    </w:p>
    <w:p w:rsidR="0003209E" w:rsidRDefault="0003209E" w:rsidP="00840B2C">
      <w:pPr>
        <w:pStyle w:val="OrderBody"/>
      </w:pPr>
    </w:p>
    <w:p w:rsidR="001F2C97" w:rsidRDefault="001F2C97" w:rsidP="00840B2C">
      <w:pPr>
        <w:pStyle w:val="OrderBody"/>
      </w:pPr>
    </w:p>
    <w:p w:rsidR="001F2C97" w:rsidRDefault="001F2C97" w:rsidP="00840B2C">
      <w:pPr>
        <w:pStyle w:val="OrderBody"/>
      </w:pPr>
    </w:p>
    <w:p w:rsidR="00E10250" w:rsidRDefault="00E10250" w:rsidP="00840B2C">
      <w:pPr>
        <w:pStyle w:val="OrderBody"/>
      </w:pPr>
    </w:p>
    <w:p w:rsidR="00E10250" w:rsidRDefault="00E10250" w:rsidP="00840B2C">
      <w:pPr>
        <w:pStyle w:val="OrderBody"/>
      </w:pPr>
    </w:p>
    <w:p w:rsidR="0003209E" w:rsidRDefault="0003209E" w:rsidP="00840B2C">
      <w:pPr>
        <w:pStyle w:val="OrderBody"/>
      </w:pPr>
    </w:p>
    <w:p w:rsidR="00840B2C" w:rsidRDefault="00840B2C" w:rsidP="00840B2C">
      <w:pPr>
        <w:pStyle w:val="OrderBody"/>
      </w:pPr>
    </w:p>
    <w:p w:rsidR="009C3A06" w:rsidRDefault="009C3A06" w:rsidP="009C3A06">
      <w:pPr>
        <w:autoSpaceDE w:val="0"/>
        <w:autoSpaceDN w:val="0"/>
        <w:adjustRightInd w:val="0"/>
        <w:jc w:val="center"/>
        <w:rPr>
          <w:rFonts w:ascii="TimesNewRomanPSMT" w:hAnsi="TimesNewRomanPSMT" w:cs="TimesNewRomanPSMT"/>
        </w:rPr>
      </w:pPr>
      <w:r w:rsidRPr="009C3A06">
        <w:rPr>
          <w:rFonts w:ascii="TimesNewRomanPSMT" w:hAnsi="TimesNewRomanPSMT" w:cs="TimesNewRomanPSMT"/>
          <w:u w:val="single"/>
        </w:rPr>
        <w:t>NOTICE OF FURTHER PROCEEDINGS OR JUDICIAL REVIEW</w:t>
      </w:r>
    </w:p>
    <w:p w:rsidR="009C3A06" w:rsidRPr="009C3A06" w:rsidRDefault="009C3A06" w:rsidP="009C3A06">
      <w:pPr>
        <w:autoSpaceDE w:val="0"/>
        <w:autoSpaceDN w:val="0"/>
        <w:adjustRightInd w:val="0"/>
        <w:jc w:val="center"/>
        <w:rPr>
          <w:rFonts w:ascii="TimesNewRomanPSMT" w:hAnsi="TimesNewRomanPSMT" w:cs="TimesNewRomanPSMT"/>
        </w:rPr>
      </w:pPr>
    </w:p>
    <w:p w:rsidR="00D643D3" w:rsidRPr="00A03084" w:rsidRDefault="00D643D3" w:rsidP="00D643D3">
      <w:pPr>
        <w:pStyle w:val="OrderBody"/>
        <w:ind w:firstLine="720"/>
      </w:pPr>
      <w:r w:rsidRPr="00A03084">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43D3" w:rsidRPr="00A03084" w:rsidRDefault="00D643D3" w:rsidP="00D643D3">
      <w:pPr>
        <w:pStyle w:val="OrderBody"/>
      </w:pPr>
    </w:p>
    <w:p w:rsidR="00D643D3" w:rsidRPr="00A03084" w:rsidRDefault="00D643D3" w:rsidP="00D643D3">
      <w:pPr>
        <w:pStyle w:val="OrderBody"/>
      </w:pPr>
      <w:r w:rsidRPr="00A03084">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10250">
        <w:rPr>
          <w:u w:val="single"/>
        </w:rPr>
        <w:t>April 9, 2021</w:t>
      </w:r>
      <w:r w:rsidRPr="00A03084">
        <w:t xml:space="preserve">. </w:t>
      </w:r>
      <w:r w:rsidRPr="00A03084">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D643D3" w:rsidRPr="00A03084" w:rsidRDefault="00D643D3" w:rsidP="00D643D3">
      <w:pPr>
        <w:pStyle w:val="OrderBody"/>
      </w:pPr>
    </w:p>
    <w:p w:rsidR="00D643D3" w:rsidRPr="00A03084" w:rsidRDefault="00D643D3" w:rsidP="00D643D3">
      <w:pPr>
        <w:pStyle w:val="OrderBody"/>
      </w:pPr>
      <w:r w:rsidRPr="00A03084">
        <w:tab/>
        <w:t>Any objection or protest filed in this docket before the issuance date of this order is considered abandoned unless it satisfies the foregoing conditions and is renewed within the specified protest period.</w:t>
      </w:r>
    </w:p>
    <w:p w:rsidR="00D643D3" w:rsidRPr="00A03084" w:rsidRDefault="00D643D3" w:rsidP="00D643D3">
      <w:pPr>
        <w:pStyle w:val="OrderBody"/>
      </w:pPr>
    </w:p>
    <w:p w:rsidR="00840B2C" w:rsidRDefault="00D643D3" w:rsidP="00D643D3">
      <w:pPr>
        <w:autoSpaceDE w:val="0"/>
        <w:autoSpaceDN w:val="0"/>
        <w:adjustRightInd w:val="0"/>
        <w:ind w:firstLine="720"/>
        <w:jc w:val="both"/>
        <w:rPr>
          <w:rFonts w:ascii="TimesNewRomanPSMT" w:hAnsi="TimesNewRomanPSMT" w:cs="TimesNewRomanPSMT"/>
        </w:rPr>
      </w:pPr>
      <w:r w:rsidRPr="00A03084">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5B0D" w:rsidRPr="009C3A06" w:rsidRDefault="00C65B0D" w:rsidP="009C3A06">
      <w:pPr>
        <w:autoSpaceDE w:val="0"/>
        <w:autoSpaceDN w:val="0"/>
        <w:adjustRightInd w:val="0"/>
        <w:ind w:firstLine="720"/>
        <w:jc w:val="both"/>
        <w:rPr>
          <w:rFonts w:ascii="TimesNewRomanPSMT" w:hAnsi="TimesNewRomanPSMT" w:cs="TimesNewRomanPSMT"/>
        </w:rPr>
      </w:pPr>
    </w:p>
    <w:p w:rsidR="00840B2C" w:rsidRDefault="00840B2C" w:rsidP="00840B2C">
      <w:pPr>
        <w:pStyle w:val="OrderBody"/>
        <w:sectPr w:rsidR="00840B2C">
          <w:headerReference w:type="default" r:id="rId7"/>
          <w:footerReference w:type="first" r:id="rId8"/>
          <w:pgSz w:w="12240" w:h="15840" w:code="1"/>
          <w:pgMar w:top="1440" w:right="1440" w:bottom="1440" w:left="1440" w:header="720" w:footer="720" w:gutter="0"/>
          <w:cols w:space="720"/>
          <w:titlePg/>
          <w:docGrid w:linePitch="360"/>
        </w:sectPr>
      </w:pPr>
    </w:p>
    <w:p w:rsidR="00840B2C" w:rsidRDefault="00840B2C" w:rsidP="00840B2C">
      <w:pPr>
        <w:pStyle w:val="OrderBody"/>
      </w:pP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366"/>
        <w:gridCol w:w="4585"/>
        <w:gridCol w:w="1259"/>
        <w:gridCol w:w="1572"/>
        <w:gridCol w:w="1572"/>
        <w:gridCol w:w="222"/>
      </w:tblGrid>
      <w:tr w:rsidR="00823A5A" w:rsidTr="0025181D">
        <w:trPr>
          <w:jc w:val="center"/>
        </w:trPr>
        <w:tc>
          <w:tcPr>
            <w:tcW w:w="191" w:type="pct"/>
            <w:tcBorders>
              <w:top w:val="single" w:sz="4" w:space="0" w:color="000000"/>
              <w:bottom w:val="nil"/>
            </w:tcBorders>
          </w:tcPr>
          <w:p w:rsidR="00823A5A" w:rsidRDefault="00823A5A" w:rsidP="0025181D">
            <w:pPr>
              <w:rPr>
                <w:sz w:val="20"/>
                <w:szCs w:val="20"/>
              </w:rPr>
            </w:pPr>
          </w:p>
        </w:tc>
        <w:tc>
          <w:tcPr>
            <w:tcW w:w="2569" w:type="pct"/>
            <w:tcBorders>
              <w:top w:val="single" w:sz="4" w:space="0" w:color="000000"/>
              <w:bottom w:val="nil"/>
            </w:tcBorders>
          </w:tcPr>
          <w:p w:rsidR="00823A5A" w:rsidRDefault="00823A5A" w:rsidP="0025181D">
            <w:pPr>
              <w:rPr>
                <w:b/>
                <w:sz w:val="20"/>
                <w:szCs w:val="20"/>
              </w:rPr>
            </w:pPr>
            <w:r>
              <w:rPr>
                <w:b/>
                <w:sz w:val="20"/>
                <w:szCs w:val="20"/>
              </w:rPr>
              <w:t>MCLEOD GARDENS UTILITIES, LLC</w:t>
            </w:r>
          </w:p>
        </w:tc>
        <w:tc>
          <w:tcPr>
            <w:tcW w:w="2117" w:type="pct"/>
            <w:gridSpan w:val="3"/>
            <w:tcBorders>
              <w:top w:val="single" w:sz="4" w:space="0" w:color="000000"/>
              <w:bottom w:val="nil"/>
            </w:tcBorders>
          </w:tcPr>
          <w:p w:rsidR="00823A5A" w:rsidRDefault="00823A5A" w:rsidP="0025181D">
            <w:pPr>
              <w:jc w:val="right"/>
              <w:rPr>
                <w:b/>
                <w:sz w:val="20"/>
                <w:szCs w:val="20"/>
              </w:rPr>
            </w:pPr>
            <w:r>
              <w:rPr>
                <w:b/>
                <w:sz w:val="20"/>
                <w:szCs w:val="20"/>
              </w:rPr>
              <w:t>SCHEDULE NO. 1-A</w:t>
            </w:r>
          </w:p>
        </w:tc>
        <w:tc>
          <w:tcPr>
            <w:tcW w:w="123" w:type="pct"/>
            <w:tcBorders>
              <w:top w:val="single" w:sz="4" w:space="0" w:color="000000"/>
              <w:bottom w:val="nil"/>
            </w:tcBorders>
          </w:tcPr>
          <w:p w:rsidR="00823A5A" w:rsidRDefault="00823A5A" w:rsidP="0025181D">
            <w:pPr>
              <w:rPr>
                <w:sz w:val="20"/>
                <w:szCs w:val="20"/>
              </w:rPr>
            </w:pPr>
          </w:p>
        </w:tc>
      </w:tr>
      <w:tr w:rsidR="00823A5A" w:rsidTr="0025181D">
        <w:trPr>
          <w:jc w:val="center"/>
        </w:trPr>
        <w:tc>
          <w:tcPr>
            <w:tcW w:w="191" w:type="pct"/>
            <w:tcBorders>
              <w:top w:val="nil"/>
              <w:bottom w:val="nil"/>
            </w:tcBorders>
          </w:tcPr>
          <w:p w:rsidR="00823A5A" w:rsidRDefault="00823A5A" w:rsidP="0025181D">
            <w:pPr>
              <w:rPr>
                <w:sz w:val="20"/>
                <w:szCs w:val="20"/>
              </w:rPr>
            </w:pPr>
          </w:p>
        </w:tc>
        <w:tc>
          <w:tcPr>
            <w:tcW w:w="2569" w:type="pct"/>
            <w:tcBorders>
              <w:top w:val="nil"/>
              <w:bottom w:val="nil"/>
            </w:tcBorders>
          </w:tcPr>
          <w:p w:rsidR="00823A5A" w:rsidRDefault="00823A5A" w:rsidP="0025181D">
            <w:pPr>
              <w:rPr>
                <w:b/>
                <w:sz w:val="20"/>
                <w:szCs w:val="20"/>
              </w:rPr>
            </w:pPr>
            <w:r>
              <w:rPr>
                <w:b/>
                <w:sz w:val="20"/>
                <w:szCs w:val="20"/>
              </w:rPr>
              <w:t>TEST YEAR ENDED 12/31/2019</w:t>
            </w:r>
          </w:p>
        </w:tc>
        <w:tc>
          <w:tcPr>
            <w:tcW w:w="2117" w:type="pct"/>
            <w:gridSpan w:val="3"/>
            <w:tcBorders>
              <w:top w:val="nil"/>
              <w:bottom w:val="nil"/>
            </w:tcBorders>
          </w:tcPr>
          <w:p w:rsidR="00823A5A" w:rsidRDefault="00823A5A" w:rsidP="0025181D">
            <w:pPr>
              <w:jc w:val="right"/>
              <w:rPr>
                <w:b/>
                <w:sz w:val="20"/>
                <w:szCs w:val="20"/>
              </w:rPr>
            </w:pPr>
            <w:r>
              <w:rPr>
                <w:b/>
                <w:sz w:val="20"/>
                <w:szCs w:val="20"/>
              </w:rPr>
              <w:t>DOCKET NO. 20200168-WU</w:t>
            </w:r>
          </w:p>
        </w:tc>
        <w:tc>
          <w:tcPr>
            <w:tcW w:w="123" w:type="pct"/>
            <w:tcBorders>
              <w:top w:val="nil"/>
              <w:bottom w:val="nil"/>
            </w:tcBorders>
          </w:tcPr>
          <w:p w:rsidR="00823A5A" w:rsidRDefault="00823A5A" w:rsidP="0025181D">
            <w:pPr>
              <w:rPr>
                <w:sz w:val="20"/>
                <w:szCs w:val="20"/>
              </w:rPr>
            </w:pPr>
          </w:p>
        </w:tc>
      </w:tr>
      <w:tr w:rsidR="00823A5A" w:rsidTr="0025181D">
        <w:trPr>
          <w:jc w:val="center"/>
        </w:trPr>
        <w:tc>
          <w:tcPr>
            <w:tcW w:w="191" w:type="pct"/>
            <w:tcBorders>
              <w:top w:val="nil"/>
              <w:bottom w:val="single" w:sz="4" w:space="0" w:color="000000"/>
            </w:tcBorders>
          </w:tcPr>
          <w:p w:rsidR="00823A5A" w:rsidRDefault="00823A5A" w:rsidP="0025181D">
            <w:pPr>
              <w:rPr>
                <w:sz w:val="20"/>
                <w:szCs w:val="20"/>
              </w:rPr>
            </w:pPr>
          </w:p>
        </w:tc>
        <w:tc>
          <w:tcPr>
            <w:tcW w:w="2569" w:type="pct"/>
            <w:tcBorders>
              <w:top w:val="nil"/>
              <w:bottom w:val="single" w:sz="4" w:space="0" w:color="000000"/>
            </w:tcBorders>
          </w:tcPr>
          <w:p w:rsidR="00823A5A" w:rsidRDefault="00823A5A" w:rsidP="0025181D">
            <w:pPr>
              <w:rPr>
                <w:b/>
                <w:sz w:val="20"/>
                <w:szCs w:val="20"/>
              </w:rPr>
            </w:pPr>
            <w:r>
              <w:rPr>
                <w:b/>
                <w:sz w:val="20"/>
                <w:szCs w:val="20"/>
              </w:rPr>
              <w:t>SCHEDULE OF WATER RATE BASE</w:t>
            </w:r>
          </w:p>
        </w:tc>
        <w:tc>
          <w:tcPr>
            <w:tcW w:w="832" w:type="pct"/>
            <w:tcBorders>
              <w:top w:val="nil"/>
              <w:bottom w:val="single" w:sz="4" w:space="0" w:color="000000"/>
            </w:tcBorders>
          </w:tcPr>
          <w:p w:rsidR="00823A5A" w:rsidRDefault="00823A5A" w:rsidP="0025181D">
            <w:pPr>
              <w:rPr>
                <w:b/>
                <w:sz w:val="20"/>
                <w:szCs w:val="20"/>
              </w:rPr>
            </w:pPr>
          </w:p>
        </w:tc>
        <w:tc>
          <w:tcPr>
            <w:tcW w:w="452" w:type="pct"/>
            <w:tcBorders>
              <w:top w:val="nil"/>
              <w:bottom w:val="single" w:sz="4" w:space="0" w:color="000000"/>
            </w:tcBorders>
          </w:tcPr>
          <w:p w:rsidR="00823A5A" w:rsidRDefault="00823A5A" w:rsidP="0025181D">
            <w:pPr>
              <w:rPr>
                <w:sz w:val="20"/>
                <w:szCs w:val="20"/>
              </w:rPr>
            </w:pPr>
          </w:p>
        </w:tc>
        <w:tc>
          <w:tcPr>
            <w:tcW w:w="833" w:type="pct"/>
            <w:tcBorders>
              <w:top w:val="nil"/>
              <w:bottom w:val="single" w:sz="4" w:space="0" w:color="000000"/>
            </w:tcBorders>
          </w:tcPr>
          <w:p w:rsidR="00823A5A" w:rsidRDefault="00823A5A" w:rsidP="0025181D">
            <w:pPr>
              <w:rPr>
                <w:sz w:val="20"/>
                <w:szCs w:val="20"/>
              </w:rPr>
            </w:pPr>
          </w:p>
        </w:tc>
        <w:tc>
          <w:tcPr>
            <w:tcW w:w="123" w:type="pct"/>
            <w:tcBorders>
              <w:top w:val="nil"/>
              <w:bottom w:val="single" w:sz="4" w:space="0" w:color="000000"/>
            </w:tcBorders>
          </w:tcPr>
          <w:p w:rsidR="00823A5A" w:rsidRDefault="00823A5A" w:rsidP="0025181D">
            <w:pPr>
              <w:rPr>
                <w:sz w:val="20"/>
                <w:szCs w:val="20"/>
              </w:rPr>
            </w:pPr>
          </w:p>
        </w:tc>
      </w:tr>
      <w:tr w:rsidR="00823A5A" w:rsidTr="0025181D">
        <w:trPr>
          <w:jc w:val="center"/>
        </w:trPr>
        <w:tc>
          <w:tcPr>
            <w:tcW w:w="191" w:type="pct"/>
            <w:tcBorders>
              <w:top w:val="single" w:sz="4" w:space="0" w:color="000000"/>
              <w:bottom w:val="nil"/>
            </w:tcBorders>
          </w:tcPr>
          <w:p w:rsidR="00823A5A" w:rsidRDefault="00823A5A" w:rsidP="0025181D">
            <w:pPr>
              <w:rPr>
                <w:sz w:val="20"/>
                <w:szCs w:val="20"/>
              </w:rPr>
            </w:pPr>
          </w:p>
        </w:tc>
        <w:tc>
          <w:tcPr>
            <w:tcW w:w="2569" w:type="pct"/>
            <w:tcBorders>
              <w:top w:val="single" w:sz="4" w:space="0" w:color="000000"/>
              <w:bottom w:val="nil"/>
            </w:tcBorders>
          </w:tcPr>
          <w:p w:rsidR="00823A5A" w:rsidRDefault="00823A5A" w:rsidP="0025181D">
            <w:pPr>
              <w:rPr>
                <w:b/>
                <w:sz w:val="20"/>
                <w:szCs w:val="20"/>
              </w:rPr>
            </w:pPr>
          </w:p>
        </w:tc>
        <w:tc>
          <w:tcPr>
            <w:tcW w:w="832" w:type="pct"/>
            <w:tcBorders>
              <w:top w:val="single" w:sz="4" w:space="0" w:color="000000"/>
              <w:bottom w:val="nil"/>
            </w:tcBorders>
          </w:tcPr>
          <w:p w:rsidR="00823A5A" w:rsidRDefault="00823A5A" w:rsidP="0025181D">
            <w:pPr>
              <w:jc w:val="center"/>
              <w:rPr>
                <w:b/>
                <w:sz w:val="20"/>
                <w:szCs w:val="20"/>
              </w:rPr>
            </w:pPr>
            <w:r>
              <w:rPr>
                <w:b/>
                <w:sz w:val="20"/>
                <w:szCs w:val="20"/>
              </w:rPr>
              <w:t>BALANCE</w:t>
            </w:r>
          </w:p>
        </w:tc>
        <w:tc>
          <w:tcPr>
            <w:tcW w:w="452" w:type="pct"/>
            <w:tcBorders>
              <w:top w:val="single" w:sz="4" w:space="0" w:color="000000"/>
              <w:bottom w:val="nil"/>
            </w:tcBorders>
          </w:tcPr>
          <w:p w:rsidR="00823A5A" w:rsidRDefault="00823A5A" w:rsidP="0025181D">
            <w:pPr>
              <w:jc w:val="center"/>
              <w:rPr>
                <w:b/>
                <w:sz w:val="20"/>
                <w:szCs w:val="20"/>
              </w:rPr>
            </w:pPr>
          </w:p>
        </w:tc>
        <w:tc>
          <w:tcPr>
            <w:tcW w:w="833" w:type="pct"/>
            <w:tcBorders>
              <w:top w:val="single" w:sz="4" w:space="0" w:color="000000"/>
              <w:bottom w:val="nil"/>
            </w:tcBorders>
          </w:tcPr>
          <w:p w:rsidR="00823A5A" w:rsidRDefault="00823A5A" w:rsidP="0025181D">
            <w:pPr>
              <w:jc w:val="center"/>
              <w:rPr>
                <w:b/>
                <w:sz w:val="20"/>
                <w:szCs w:val="20"/>
              </w:rPr>
            </w:pPr>
            <w:r>
              <w:rPr>
                <w:b/>
                <w:sz w:val="20"/>
                <w:szCs w:val="20"/>
              </w:rPr>
              <w:t>BALANCE</w:t>
            </w:r>
          </w:p>
        </w:tc>
        <w:tc>
          <w:tcPr>
            <w:tcW w:w="123" w:type="pct"/>
            <w:tcBorders>
              <w:top w:val="single" w:sz="4" w:space="0" w:color="000000"/>
              <w:bottom w:val="nil"/>
            </w:tcBorders>
          </w:tcPr>
          <w:p w:rsidR="00823A5A" w:rsidRDefault="00823A5A" w:rsidP="0025181D">
            <w:pPr>
              <w:rPr>
                <w:sz w:val="20"/>
                <w:szCs w:val="20"/>
              </w:rPr>
            </w:pPr>
          </w:p>
        </w:tc>
      </w:tr>
      <w:tr w:rsidR="00823A5A" w:rsidTr="0025181D">
        <w:trPr>
          <w:jc w:val="center"/>
        </w:trPr>
        <w:tc>
          <w:tcPr>
            <w:tcW w:w="191" w:type="pct"/>
            <w:tcBorders>
              <w:top w:val="nil"/>
              <w:bottom w:val="nil"/>
            </w:tcBorders>
          </w:tcPr>
          <w:p w:rsidR="00823A5A" w:rsidRDefault="00823A5A" w:rsidP="0025181D">
            <w:pPr>
              <w:rPr>
                <w:sz w:val="20"/>
                <w:szCs w:val="20"/>
              </w:rPr>
            </w:pPr>
          </w:p>
        </w:tc>
        <w:tc>
          <w:tcPr>
            <w:tcW w:w="2569" w:type="pct"/>
            <w:tcBorders>
              <w:top w:val="nil"/>
              <w:bottom w:val="nil"/>
            </w:tcBorders>
          </w:tcPr>
          <w:p w:rsidR="00823A5A" w:rsidRDefault="00823A5A" w:rsidP="0025181D">
            <w:pPr>
              <w:rPr>
                <w:b/>
                <w:sz w:val="20"/>
                <w:szCs w:val="20"/>
              </w:rPr>
            </w:pPr>
          </w:p>
        </w:tc>
        <w:tc>
          <w:tcPr>
            <w:tcW w:w="832" w:type="pct"/>
            <w:tcBorders>
              <w:top w:val="nil"/>
              <w:bottom w:val="nil"/>
            </w:tcBorders>
          </w:tcPr>
          <w:p w:rsidR="00823A5A" w:rsidRDefault="00823A5A" w:rsidP="0025181D">
            <w:pPr>
              <w:jc w:val="center"/>
              <w:rPr>
                <w:b/>
                <w:sz w:val="20"/>
                <w:szCs w:val="20"/>
              </w:rPr>
            </w:pPr>
            <w:r>
              <w:rPr>
                <w:b/>
                <w:sz w:val="20"/>
                <w:szCs w:val="20"/>
              </w:rPr>
              <w:t>PER</w:t>
            </w:r>
          </w:p>
        </w:tc>
        <w:tc>
          <w:tcPr>
            <w:tcW w:w="452" w:type="pct"/>
            <w:tcBorders>
              <w:top w:val="nil"/>
              <w:bottom w:val="nil"/>
            </w:tcBorders>
          </w:tcPr>
          <w:p w:rsidR="00823A5A" w:rsidRDefault="001964C6" w:rsidP="0025181D">
            <w:pPr>
              <w:jc w:val="center"/>
              <w:rPr>
                <w:b/>
                <w:sz w:val="20"/>
                <w:szCs w:val="20"/>
              </w:rPr>
            </w:pPr>
            <w:r>
              <w:rPr>
                <w:b/>
                <w:sz w:val="20"/>
                <w:szCs w:val="20"/>
              </w:rPr>
              <w:t>COMMISSION</w:t>
            </w:r>
          </w:p>
        </w:tc>
        <w:tc>
          <w:tcPr>
            <w:tcW w:w="833" w:type="pct"/>
            <w:tcBorders>
              <w:top w:val="nil"/>
              <w:bottom w:val="nil"/>
            </w:tcBorders>
          </w:tcPr>
          <w:p w:rsidR="00823A5A" w:rsidRDefault="00823A5A" w:rsidP="0025181D">
            <w:pPr>
              <w:jc w:val="center"/>
              <w:rPr>
                <w:b/>
                <w:sz w:val="20"/>
                <w:szCs w:val="20"/>
              </w:rPr>
            </w:pPr>
            <w:r>
              <w:rPr>
                <w:b/>
                <w:sz w:val="20"/>
                <w:szCs w:val="20"/>
              </w:rPr>
              <w:t>PER</w:t>
            </w:r>
          </w:p>
        </w:tc>
        <w:tc>
          <w:tcPr>
            <w:tcW w:w="123" w:type="pct"/>
            <w:tcBorders>
              <w:top w:val="nil"/>
              <w:bottom w:val="nil"/>
            </w:tcBorders>
          </w:tcPr>
          <w:p w:rsidR="00823A5A" w:rsidRDefault="00823A5A" w:rsidP="0025181D">
            <w:pPr>
              <w:rPr>
                <w:sz w:val="20"/>
                <w:szCs w:val="20"/>
              </w:rPr>
            </w:pPr>
          </w:p>
        </w:tc>
      </w:tr>
      <w:tr w:rsidR="00823A5A" w:rsidTr="0025181D">
        <w:trPr>
          <w:jc w:val="center"/>
        </w:trPr>
        <w:tc>
          <w:tcPr>
            <w:tcW w:w="191" w:type="pct"/>
            <w:tcBorders>
              <w:top w:val="nil"/>
              <w:bottom w:val="single" w:sz="4" w:space="0" w:color="000000"/>
            </w:tcBorders>
          </w:tcPr>
          <w:p w:rsidR="00823A5A" w:rsidRDefault="00823A5A" w:rsidP="0025181D">
            <w:pPr>
              <w:rPr>
                <w:sz w:val="20"/>
                <w:szCs w:val="20"/>
              </w:rPr>
            </w:pPr>
          </w:p>
        </w:tc>
        <w:tc>
          <w:tcPr>
            <w:tcW w:w="2569" w:type="pct"/>
            <w:tcBorders>
              <w:top w:val="nil"/>
              <w:bottom w:val="single" w:sz="4" w:space="0" w:color="000000"/>
            </w:tcBorders>
          </w:tcPr>
          <w:p w:rsidR="00823A5A" w:rsidRDefault="00823A5A" w:rsidP="0025181D">
            <w:pPr>
              <w:rPr>
                <w:b/>
                <w:sz w:val="20"/>
                <w:szCs w:val="20"/>
              </w:rPr>
            </w:pPr>
            <w:r>
              <w:rPr>
                <w:b/>
                <w:sz w:val="20"/>
                <w:szCs w:val="20"/>
              </w:rPr>
              <w:t>DESCRIPTION</w:t>
            </w:r>
          </w:p>
        </w:tc>
        <w:tc>
          <w:tcPr>
            <w:tcW w:w="832" w:type="pct"/>
            <w:tcBorders>
              <w:top w:val="nil"/>
              <w:bottom w:val="single" w:sz="4" w:space="0" w:color="000000"/>
            </w:tcBorders>
          </w:tcPr>
          <w:p w:rsidR="00823A5A" w:rsidRDefault="00823A5A" w:rsidP="0025181D">
            <w:pPr>
              <w:jc w:val="center"/>
              <w:rPr>
                <w:b/>
                <w:sz w:val="20"/>
                <w:szCs w:val="20"/>
              </w:rPr>
            </w:pPr>
            <w:r>
              <w:rPr>
                <w:b/>
                <w:sz w:val="20"/>
                <w:szCs w:val="20"/>
              </w:rPr>
              <w:t>UTILITY</w:t>
            </w:r>
          </w:p>
        </w:tc>
        <w:tc>
          <w:tcPr>
            <w:tcW w:w="452" w:type="pct"/>
            <w:tcBorders>
              <w:top w:val="nil"/>
              <w:bottom w:val="single" w:sz="4" w:space="0" w:color="000000"/>
            </w:tcBorders>
          </w:tcPr>
          <w:p w:rsidR="00823A5A" w:rsidRDefault="00823A5A" w:rsidP="0025181D">
            <w:pPr>
              <w:jc w:val="center"/>
              <w:rPr>
                <w:b/>
                <w:sz w:val="20"/>
                <w:szCs w:val="20"/>
              </w:rPr>
            </w:pPr>
            <w:r>
              <w:rPr>
                <w:b/>
                <w:sz w:val="20"/>
                <w:szCs w:val="20"/>
              </w:rPr>
              <w:t>ADJ.</w:t>
            </w:r>
          </w:p>
        </w:tc>
        <w:tc>
          <w:tcPr>
            <w:tcW w:w="833" w:type="pct"/>
            <w:tcBorders>
              <w:top w:val="nil"/>
              <w:bottom w:val="single" w:sz="4" w:space="0" w:color="000000"/>
            </w:tcBorders>
          </w:tcPr>
          <w:p w:rsidR="00823A5A" w:rsidRDefault="001964C6" w:rsidP="0025181D">
            <w:pPr>
              <w:jc w:val="center"/>
              <w:rPr>
                <w:b/>
                <w:sz w:val="20"/>
                <w:szCs w:val="20"/>
              </w:rPr>
            </w:pPr>
            <w:r>
              <w:rPr>
                <w:b/>
                <w:sz w:val="20"/>
                <w:szCs w:val="20"/>
              </w:rPr>
              <w:t>COMMISSION</w:t>
            </w:r>
          </w:p>
        </w:tc>
        <w:tc>
          <w:tcPr>
            <w:tcW w:w="123" w:type="pct"/>
            <w:tcBorders>
              <w:top w:val="nil"/>
              <w:bottom w:val="single" w:sz="4" w:space="0" w:color="000000"/>
            </w:tcBorders>
          </w:tcPr>
          <w:p w:rsidR="00823A5A" w:rsidRDefault="00823A5A" w:rsidP="0025181D">
            <w:pPr>
              <w:rPr>
                <w:sz w:val="20"/>
                <w:szCs w:val="20"/>
              </w:rPr>
            </w:pPr>
          </w:p>
        </w:tc>
      </w:tr>
      <w:tr w:rsidR="00823A5A" w:rsidTr="0025181D">
        <w:trPr>
          <w:jc w:val="center"/>
        </w:trPr>
        <w:tc>
          <w:tcPr>
            <w:tcW w:w="191" w:type="pct"/>
            <w:tcBorders>
              <w:top w:val="single" w:sz="4" w:space="0" w:color="000000"/>
            </w:tcBorders>
          </w:tcPr>
          <w:p w:rsidR="00823A5A" w:rsidRDefault="00823A5A" w:rsidP="0025181D">
            <w:pPr>
              <w:rPr>
                <w:sz w:val="20"/>
                <w:szCs w:val="20"/>
              </w:rPr>
            </w:pPr>
          </w:p>
        </w:tc>
        <w:tc>
          <w:tcPr>
            <w:tcW w:w="2569" w:type="pct"/>
            <w:tcBorders>
              <w:top w:val="single" w:sz="4" w:space="0" w:color="000000"/>
            </w:tcBorders>
          </w:tcPr>
          <w:p w:rsidR="00823A5A" w:rsidRDefault="00823A5A" w:rsidP="0025181D">
            <w:pPr>
              <w:rPr>
                <w:sz w:val="20"/>
                <w:szCs w:val="20"/>
              </w:rPr>
            </w:pPr>
          </w:p>
        </w:tc>
        <w:tc>
          <w:tcPr>
            <w:tcW w:w="832" w:type="pct"/>
            <w:tcBorders>
              <w:top w:val="single" w:sz="4" w:space="0" w:color="000000"/>
            </w:tcBorders>
          </w:tcPr>
          <w:p w:rsidR="00823A5A" w:rsidRDefault="00823A5A" w:rsidP="0025181D">
            <w:pPr>
              <w:rPr>
                <w:sz w:val="20"/>
                <w:szCs w:val="20"/>
              </w:rPr>
            </w:pPr>
          </w:p>
        </w:tc>
        <w:tc>
          <w:tcPr>
            <w:tcW w:w="452" w:type="pct"/>
            <w:tcBorders>
              <w:top w:val="single" w:sz="4" w:space="0" w:color="000000"/>
            </w:tcBorders>
          </w:tcPr>
          <w:p w:rsidR="00823A5A" w:rsidRDefault="00823A5A" w:rsidP="0025181D">
            <w:pPr>
              <w:rPr>
                <w:sz w:val="20"/>
                <w:szCs w:val="20"/>
              </w:rPr>
            </w:pPr>
          </w:p>
        </w:tc>
        <w:tc>
          <w:tcPr>
            <w:tcW w:w="833" w:type="pct"/>
            <w:tcBorders>
              <w:top w:val="single" w:sz="4" w:space="0" w:color="000000"/>
            </w:tcBorders>
          </w:tcPr>
          <w:p w:rsidR="00823A5A" w:rsidRDefault="00823A5A" w:rsidP="0025181D">
            <w:pPr>
              <w:rPr>
                <w:sz w:val="20"/>
                <w:szCs w:val="20"/>
              </w:rPr>
            </w:pPr>
          </w:p>
        </w:tc>
        <w:tc>
          <w:tcPr>
            <w:tcW w:w="123" w:type="pct"/>
            <w:tcBorders>
              <w:top w:val="single" w:sz="4" w:space="0" w:color="000000"/>
            </w:tcBorders>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1.</w:t>
            </w:r>
          </w:p>
        </w:tc>
        <w:tc>
          <w:tcPr>
            <w:tcW w:w="2569" w:type="pct"/>
          </w:tcPr>
          <w:p w:rsidR="00823A5A" w:rsidRDefault="00823A5A" w:rsidP="0025181D">
            <w:pPr>
              <w:rPr>
                <w:sz w:val="20"/>
                <w:szCs w:val="20"/>
              </w:rPr>
            </w:pPr>
            <w:r>
              <w:rPr>
                <w:sz w:val="20"/>
                <w:szCs w:val="20"/>
              </w:rPr>
              <w:t>UTILITY PLANT IN SERVICE</w:t>
            </w:r>
          </w:p>
        </w:tc>
        <w:tc>
          <w:tcPr>
            <w:tcW w:w="832" w:type="pct"/>
          </w:tcPr>
          <w:p w:rsidR="00823A5A" w:rsidRDefault="00823A5A" w:rsidP="0025181D">
            <w:pPr>
              <w:jc w:val="right"/>
              <w:rPr>
                <w:sz w:val="20"/>
                <w:szCs w:val="20"/>
              </w:rPr>
            </w:pPr>
            <w:r>
              <w:rPr>
                <w:sz w:val="20"/>
                <w:szCs w:val="20"/>
              </w:rPr>
              <w:t>$240,330</w:t>
            </w:r>
          </w:p>
        </w:tc>
        <w:tc>
          <w:tcPr>
            <w:tcW w:w="452" w:type="pct"/>
          </w:tcPr>
          <w:p w:rsidR="00823A5A" w:rsidRDefault="00823A5A" w:rsidP="0025181D">
            <w:pPr>
              <w:jc w:val="right"/>
              <w:rPr>
                <w:sz w:val="20"/>
                <w:szCs w:val="20"/>
              </w:rPr>
            </w:pPr>
            <w:r>
              <w:rPr>
                <w:sz w:val="20"/>
                <w:szCs w:val="20"/>
              </w:rPr>
              <w:t>$11,607</w:t>
            </w:r>
          </w:p>
        </w:tc>
        <w:tc>
          <w:tcPr>
            <w:tcW w:w="833" w:type="pct"/>
          </w:tcPr>
          <w:p w:rsidR="00823A5A" w:rsidRDefault="00823A5A" w:rsidP="0025181D">
            <w:pPr>
              <w:jc w:val="right"/>
              <w:rPr>
                <w:sz w:val="20"/>
                <w:szCs w:val="20"/>
              </w:rPr>
            </w:pPr>
            <w:r>
              <w:rPr>
                <w:sz w:val="20"/>
                <w:szCs w:val="20"/>
              </w:rPr>
              <w:t>$251,937</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2.</w:t>
            </w:r>
          </w:p>
        </w:tc>
        <w:tc>
          <w:tcPr>
            <w:tcW w:w="2569" w:type="pct"/>
          </w:tcPr>
          <w:p w:rsidR="00823A5A" w:rsidRDefault="00823A5A" w:rsidP="0025181D">
            <w:pPr>
              <w:rPr>
                <w:sz w:val="20"/>
                <w:szCs w:val="20"/>
              </w:rPr>
            </w:pPr>
            <w:r>
              <w:rPr>
                <w:sz w:val="20"/>
                <w:szCs w:val="20"/>
              </w:rPr>
              <w:t>LAND &amp; LAND RIGHTS</w:t>
            </w:r>
          </w:p>
        </w:tc>
        <w:tc>
          <w:tcPr>
            <w:tcW w:w="832" w:type="pct"/>
          </w:tcPr>
          <w:p w:rsidR="00823A5A" w:rsidRDefault="00823A5A" w:rsidP="0025181D">
            <w:pPr>
              <w:jc w:val="right"/>
              <w:rPr>
                <w:sz w:val="20"/>
                <w:szCs w:val="20"/>
              </w:rPr>
            </w:pPr>
            <w:r>
              <w:rPr>
                <w:sz w:val="20"/>
                <w:szCs w:val="20"/>
              </w:rPr>
              <w:t>7,000</w:t>
            </w:r>
          </w:p>
        </w:tc>
        <w:tc>
          <w:tcPr>
            <w:tcW w:w="452" w:type="pct"/>
          </w:tcPr>
          <w:p w:rsidR="00823A5A" w:rsidRDefault="00823A5A" w:rsidP="0025181D">
            <w:pPr>
              <w:jc w:val="right"/>
              <w:rPr>
                <w:sz w:val="20"/>
                <w:szCs w:val="20"/>
              </w:rPr>
            </w:pPr>
            <w:r>
              <w:rPr>
                <w:sz w:val="20"/>
                <w:szCs w:val="20"/>
              </w:rPr>
              <w:t>0</w:t>
            </w:r>
          </w:p>
        </w:tc>
        <w:tc>
          <w:tcPr>
            <w:tcW w:w="833" w:type="pct"/>
          </w:tcPr>
          <w:p w:rsidR="00823A5A" w:rsidRDefault="00823A5A" w:rsidP="0025181D">
            <w:pPr>
              <w:jc w:val="right"/>
              <w:rPr>
                <w:sz w:val="20"/>
                <w:szCs w:val="20"/>
              </w:rPr>
            </w:pPr>
            <w:r>
              <w:rPr>
                <w:sz w:val="20"/>
                <w:szCs w:val="20"/>
              </w:rPr>
              <w:t>7,000</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3.</w:t>
            </w:r>
          </w:p>
        </w:tc>
        <w:tc>
          <w:tcPr>
            <w:tcW w:w="2569" w:type="pct"/>
          </w:tcPr>
          <w:p w:rsidR="00823A5A" w:rsidRDefault="00823A5A" w:rsidP="0025181D">
            <w:pPr>
              <w:rPr>
                <w:sz w:val="20"/>
                <w:szCs w:val="20"/>
              </w:rPr>
            </w:pPr>
            <w:r>
              <w:rPr>
                <w:sz w:val="20"/>
                <w:szCs w:val="20"/>
              </w:rPr>
              <w:t>ACCUMULATED DEPRECIATION</w:t>
            </w:r>
          </w:p>
        </w:tc>
        <w:tc>
          <w:tcPr>
            <w:tcW w:w="832" w:type="pct"/>
          </w:tcPr>
          <w:p w:rsidR="00823A5A" w:rsidRDefault="00823A5A" w:rsidP="0025181D">
            <w:pPr>
              <w:jc w:val="right"/>
              <w:rPr>
                <w:sz w:val="20"/>
                <w:szCs w:val="20"/>
              </w:rPr>
            </w:pPr>
            <w:r>
              <w:rPr>
                <w:sz w:val="20"/>
                <w:szCs w:val="20"/>
              </w:rPr>
              <w:t>(164,389)</w:t>
            </w:r>
          </w:p>
        </w:tc>
        <w:tc>
          <w:tcPr>
            <w:tcW w:w="452" w:type="pct"/>
          </w:tcPr>
          <w:p w:rsidR="00823A5A" w:rsidRDefault="00823A5A" w:rsidP="0025181D">
            <w:pPr>
              <w:jc w:val="right"/>
              <w:rPr>
                <w:sz w:val="20"/>
                <w:szCs w:val="20"/>
              </w:rPr>
            </w:pPr>
            <w:r>
              <w:rPr>
                <w:sz w:val="20"/>
                <w:szCs w:val="20"/>
              </w:rPr>
              <w:t>9,583</w:t>
            </w:r>
          </w:p>
        </w:tc>
        <w:tc>
          <w:tcPr>
            <w:tcW w:w="833" w:type="pct"/>
          </w:tcPr>
          <w:p w:rsidR="00823A5A" w:rsidRDefault="00823A5A" w:rsidP="0025181D">
            <w:pPr>
              <w:jc w:val="right"/>
              <w:rPr>
                <w:sz w:val="20"/>
                <w:szCs w:val="20"/>
              </w:rPr>
            </w:pPr>
            <w:r>
              <w:rPr>
                <w:sz w:val="20"/>
                <w:szCs w:val="20"/>
              </w:rPr>
              <w:t>(154,806)</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4.</w:t>
            </w:r>
          </w:p>
        </w:tc>
        <w:tc>
          <w:tcPr>
            <w:tcW w:w="2569" w:type="pct"/>
          </w:tcPr>
          <w:p w:rsidR="00823A5A" w:rsidRDefault="00823A5A" w:rsidP="0025181D">
            <w:pPr>
              <w:rPr>
                <w:sz w:val="20"/>
                <w:szCs w:val="20"/>
              </w:rPr>
            </w:pPr>
            <w:r>
              <w:rPr>
                <w:sz w:val="20"/>
                <w:szCs w:val="20"/>
              </w:rPr>
              <w:t>CIAC</w:t>
            </w:r>
          </w:p>
        </w:tc>
        <w:tc>
          <w:tcPr>
            <w:tcW w:w="832" w:type="pct"/>
          </w:tcPr>
          <w:p w:rsidR="00823A5A" w:rsidRDefault="00823A5A" w:rsidP="0025181D">
            <w:pPr>
              <w:jc w:val="right"/>
              <w:rPr>
                <w:sz w:val="20"/>
                <w:szCs w:val="20"/>
              </w:rPr>
            </w:pPr>
            <w:r>
              <w:rPr>
                <w:sz w:val="20"/>
                <w:szCs w:val="20"/>
              </w:rPr>
              <w:t>(123,776)</w:t>
            </w:r>
          </w:p>
        </w:tc>
        <w:tc>
          <w:tcPr>
            <w:tcW w:w="452" w:type="pct"/>
          </w:tcPr>
          <w:p w:rsidR="00823A5A" w:rsidRDefault="00823A5A" w:rsidP="0025181D">
            <w:pPr>
              <w:jc w:val="right"/>
              <w:rPr>
                <w:sz w:val="20"/>
                <w:szCs w:val="20"/>
              </w:rPr>
            </w:pPr>
            <w:r>
              <w:rPr>
                <w:sz w:val="20"/>
                <w:szCs w:val="20"/>
              </w:rPr>
              <w:t>(195)</w:t>
            </w:r>
          </w:p>
        </w:tc>
        <w:tc>
          <w:tcPr>
            <w:tcW w:w="833" w:type="pct"/>
          </w:tcPr>
          <w:p w:rsidR="00823A5A" w:rsidRDefault="00823A5A" w:rsidP="0025181D">
            <w:pPr>
              <w:jc w:val="right"/>
              <w:rPr>
                <w:sz w:val="20"/>
                <w:szCs w:val="20"/>
              </w:rPr>
            </w:pPr>
            <w:r>
              <w:rPr>
                <w:sz w:val="20"/>
                <w:szCs w:val="20"/>
              </w:rPr>
              <w:t>(123,971)</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5.</w:t>
            </w:r>
          </w:p>
        </w:tc>
        <w:tc>
          <w:tcPr>
            <w:tcW w:w="2569" w:type="pct"/>
          </w:tcPr>
          <w:p w:rsidR="00823A5A" w:rsidRDefault="00823A5A" w:rsidP="0025181D">
            <w:pPr>
              <w:rPr>
                <w:sz w:val="20"/>
                <w:szCs w:val="20"/>
              </w:rPr>
            </w:pPr>
            <w:r>
              <w:rPr>
                <w:sz w:val="20"/>
                <w:szCs w:val="20"/>
              </w:rPr>
              <w:t>ACCUMULATED AMORTIZATION OF CIAC</w:t>
            </w:r>
          </w:p>
        </w:tc>
        <w:tc>
          <w:tcPr>
            <w:tcW w:w="832" w:type="pct"/>
          </w:tcPr>
          <w:p w:rsidR="00823A5A" w:rsidRDefault="00823A5A" w:rsidP="0025181D">
            <w:pPr>
              <w:jc w:val="right"/>
              <w:rPr>
                <w:sz w:val="20"/>
                <w:szCs w:val="20"/>
              </w:rPr>
            </w:pPr>
            <w:r>
              <w:rPr>
                <w:sz w:val="20"/>
                <w:szCs w:val="20"/>
              </w:rPr>
              <w:t>73,900</w:t>
            </w:r>
          </w:p>
        </w:tc>
        <w:tc>
          <w:tcPr>
            <w:tcW w:w="452" w:type="pct"/>
          </w:tcPr>
          <w:p w:rsidR="00823A5A" w:rsidRDefault="00823A5A" w:rsidP="0025181D">
            <w:pPr>
              <w:jc w:val="right"/>
              <w:rPr>
                <w:sz w:val="20"/>
                <w:szCs w:val="20"/>
              </w:rPr>
            </w:pPr>
            <w:r>
              <w:rPr>
                <w:sz w:val="20"/>
                <w:szCs w:val="20"/>
              </w:rPr>
              <w:t>(2,489)</w:t>
            </w:r>
          </w:p>
        </w:tc>
        <w:tc>
          <w:tcPr>
            <w:tcW w:w="833" w:type="pct"/>
          </w:tcPr>
          <w:p w:rsidR="00823A5A" w:rsidRDefault="00823A5A" w:rsidP="0025181D">
            <w:pPr>
              <w:jc w:val="right"/>
              <w:rPr>
                <w:sz w:val="20"/>
                <w:szCs w:val="20"/>
              </w:rPr>
            </w:pPr>
            <w:r>
              <w:rPr>
                <w:sz w:val="20"/>
                <w:szCs w:val="20"/>
              </w:rPr>
              <w:t>71,411</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6.</w:t>
            </w:r>
          </w:p>
        </w:tc>
        <w:tc>
          <w:tcPr>
            <w:tcW w:w="2569" w:type="pct"/>
          </w:tcPr>
          <w:p w:rsidR="00823A5A" w:rsidRDefault="00823A5A" w:rsidP="0025181D">
            <w:pPr>
              <w:rPr>
                <w:sz w:val="20"/>
                <w:szCs w:val="20"/>
              </w:rPr>
            </w:pPr>
            <w:r>
              <w:rPr>
                <w:sz w:val="20"/>
                <w:szCs w:val="20"/>
              </w:rPr>
              <w:t>ACQUISITION ADJUSTMENT (NET)</w:t>
            </w:r>
          </w:p>
        </w:tc>
        <w:tc>
          <w:tcPr>
            <w:tcW w:w="832" w:type="pct"/>
          </w:tcPr>
          <w:p w:rsidR="00823A5A" w:rsidRDefault="00823A5A" w:rsidP="0025181D">
            <w:pPr>
              <w:jc w:val="right"/>
              <w:rPr>
                <w:sz w:val="20"/>
                <w:szCs w:val="20"/>
              </w:rPr>
            </w:pPr>
            <w:r>
              <w:rPr>
                <w:sz w:val="20"/>
                <w:szCs w:val="20"/>
              </w:rPr>
              <w:t>(9,223)</w:t>
            </w:r>
          </w:p>
        </w:tc>
        <w:tc>
          <w:tcPr>
            <w:tcW w:w="452" w:type="pct"/>
          </w:tcPr>
          <w:p w:rsidR="00823A5A" w:rsidRDefault="00823A5A" w:rsidP="0025181D">
            <w:pPr>
              <w:jc w:val="right"/>
              <w:rPr>
                <w:sz w:val="20"/>
                <w:szCs w:val="20"/>
              </w:rPr>
            </w:pPr>
            <w:r>
              <w:rPr>
                <w:sz w:val="20"/>
                <w:szCs w:val="20"/>
              </w:rPr>
              <w:t>0</w:t>
            </w:r>
          </w:p>
        </w:tc>
        <w:tc>
          <w:tcPr>
            <w:tcW w:w="833" w:type="pct"/>
          </w:tcPr>
          <w:p w:rsidR="00823A5A" w:rsidRDefault="00823A5A" w:rsidP="0025181D">
            <w:pPr>
              <w:jc w:val="right"/>
              <w:rPr>
                <w:sz w:val="20"/>
                <w:szCs w:val="20"/>
              </w:rPr>
            </w:pPr>
            <w:r>
              <w:rPr>
                <w:sz w:val="20"/>
                <w:szCs w:val="20"/>
              </w:rPr>
              <w:t>(9,223)</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7.</w:t>
            </w:r>
          </w:p>
        </w:tc>
        <w:tc>
          <w:tcPr>
            <w:tcW w:w="2569" w:type="pct"/>
          </w:tcPr>
          <w:p w:rsidR="00823A5A" w:rsidRDefault="00823A5A" w:rsidP="0025181D">
            <w:pPr>
              <w:rPr>
                <w:sz w:val="20"/>
                <w:szCs w:val="20"/>
              </w:rPr>
            </w:pPr>
            <w:r>
              <w:rPr>
                <w:sz w:val="20"/>
                <w:szCs w:val="20"/>
              </w:rPr>
              <w:t>WORKING CAPITAL ALLOWANCE</w:t>
            </w:r>
          </w:p>
        </w:tc>
        <w:tc>
          <w:tcPr>
            <w:tcW w:w="832" w:type="pct"/>
          </w:tcPr>
          <w:p w:rsidR="00823A5A" w:rsidRPr="007F43D7" w:rsidRDefault="00823A5A" w:rsidP="0025181D">
            <w:pPr>
              <w:jc w:val="right"/>
              <w:rPr>
                <w:sz w:val="20"/>
                <w:szCs w:val="20"/>
                <w:u w:val="single"/>
              </w:rPr>
            </w:pPr>
            <w:r w:rsidRPr="007F43D7">
              <w:rPr>
                <w:sz w:val="20"/>
                <w:szCs w:val="20"/>
                <w:u w:val="single"/>
              </w:rPr>
              <w:t>0</w:t>
            </w:r>
          </w:p>
        </w:tc>
        <w:tc>
          <w:tcPr>
            <w:tcW w:w="452" w:type="pct"/>
          </w:tcPr>
          <w:p w:rsidR="00823A5A" w:rsidRPr="007F43D7" w:rsidRDefault="00823A5A" w:rsidP="0025181D">
            <w:pPr>
              <w:jc w:val="right"/>
              <w:rPr>
                <w:sz w:val="20"/>
                <w:szCs w:val="20"/>
                <w:u w:val="single"/>
              </w:rPr>
            </w:pPr>
            <w:r w:rsidRPr="007F43D7">
              <w:rPr>
                <w:sz w:val="20"/>
                <w:szCs w:val="20"/>
                <w:u w:val="single"/>
              </w:rPr>
              <w:t>4,</w:t>
            </w:r>
            <w:r>
              <w:rPr>
                <w:sz w:val="20"/>
                <w:szCs w:val="20"/>
                <w:u w:val="single"/>
              </w:rPr>
              <w:t>830</w:t>
            </w:r>
          </w:p>
        </w:tc>
        <w:tc>
          <w:tcPr>
            <w:tcW w:w="833" w:type="pct"/>
          </w:tcPr>
          <w:p w:rsidR="00823A5A" w:rsidRPr="007F43D7" w:rsidRDefault="00823A5A" w:rsidP="0025181D">
            <w:pPr>
              <w:jc w:val="right"/>
              <w:rPr>
                <w:sz w:val="20"/>
                <w:szCs w:val="20"/>
                <w:u w:val="single"/>
              </w:rPr>
            </w:pPr>
            <w:r w:rsidRPr="007F43D7">
              <w:rPr>
                <w:sz w:val="20"/>
                <w:szCs w:val="20"/>
                <w:u w:val="single"/>
              </w:rPr>
              <w:t>4,</w:t>
            </w:r>
            <w:r>
              <w:rPr>
                <w:sz w:val="20"/>
                <w:szCs w:val="20"/>
                <w:u w:val="single"/>
              </w:rPr>
              <w:t>830</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r>
              <w:rPr>
                <w:sz w:val="20"/>
                <w:szCs w:val="20"/>
              </w:rPr>
              <w:t>8.</w:t>
            </w:r>
          </w:p>
        </w:tc>
        <w:tc>
          <w:tcPr>
            <w:tcW w:w="2569" w:type="pct"/>
          </w:tcPr>
          <w:p w:rsidR="00823A5A" w:rsidRDefault="00823A5A" w:rsidP="0025181D">
            <w:pPr>
              <w:rPr>
                <w:sz w:val="20"/>
                <w:szCs w:val="20"/>
              </w:rPr>
            </w:pPr>
            <w:r>
              <w:rPr>
                <w:sz w:val="20"/>
                <w:szCs w:val="20"/>
              </w:rPr>
              <w:t>WATER RATE BASE</w:t>
            </w:r>
          </w:p>
        </w:tc>
        <w:tc>
          <w:tcPr>
            <w:tcW w:w="832" w:type="pct"/>
          </w:tcPr>
          <w:p w:rsidR="00823A5A" w:rsidRPr="007F43D7" w:rsidRDefault="00823A5A" w:rsidP="0025181D">
            <w:pPr>
              <w:jc w:val="right"/>
              <w:rPr>
                <w:sz w:val="20"/>
                <w:szCs w:val="20"/>
                <w:u w:val="double"/>
              </w:rPr>
            </w:pPr>
            <w:r w:rsidRPr="007F43D7">
              <w:rPr>
                <w:sz w:val="20"/>
                <w:szCs w:val="20"/>
                <w:u w:val="double"/>
              </w:rPr>
              <w:t>$23,842</w:t>
            </w:r>
          </w:p>
        </w:tc>
        <w:tc>
          <w:tcPr>
            <w:tcW w:w="452" w:type="pct"/>
          </w:tcPr>
          <w:p w:rsidR="00823A5A" w:rsidRPr="007F43D7" w:rsidRDefault="00823A5A" w:rsidP="0025181D">
            <w:pPr>
              <w:jc w:val="right"/>
              <w:rPr>
                <w:sz w:val="20"/>
                <w:szCs w:val="20"/>
                <w:u w:val="double"/>
              </w:rPr>
            </w:pPr>
            <w:r w:rsidRPr="007F43D7">
              <w:rPr>
                <w:sz w:val="20"/>
                <w:szCs w:val="20"/>
                <w:u w:val="double"/>
              </w:rPr>
              <w:t>$23,</w:t>
            </w:r>
            <w:r>
              <w:rPr>
                <w:sz w:val="20"/>
                <w:szCs w:val="20"/>
                <w:u w:val="double"/>
              </w:rPr>
              <w:t>337</w:t>
            </w:r>
          </w:p>
        </w:tc>
        <w:tc>
          <w:tcPr>
            <w:tcW w:w="833" w:type="pct"/>
          </w:tcPr>
          <w:p w:rsidR="00823A5A" w:rsidRPr="007F43D7" w:rsidRDefault="00823A5A" w:rsidP="0025181D">
            <w:pPr>
              <w:jc w:val="right"/>
              <w:rPr>
                <w:sz w:val="20"/>
                <w:szCs w:val="20"/>
                <w:u w:val="double"/>
              </w:rPr>
            </w:pPr>
            <w:r w:rsidRPr="007F43D7">
              <w:rPr>
                <w:sz w:val="20"/>
                <w:szCs w:val="20"/>
                <w:u w:val="double"/>
              </w:rPr>
              <w:t>$47,</w:t>
            </w:r>
            <w:r>
              <w:rPr>
                <w:sz w:val="20"/>
                <w:szCs w:val="20"/>
                <w:u w:val="double"/>
              </w:rPr>
              <w:t>179</w:t>
            </w:r>
          </w:p>
        </w:tc>
        <w:tc>
          <w:tcPr>
            <w:tcW w:w="123" w:type="pct"/>
          </w:tcPr>
          <w:p w:rsidR="00823A5A" w:rsidRDefault="00823A5A" w:rsidP="0025181D">
            <w:pPr>
              <w:rPr>
                <w:sz w:val="20"/>
                <w:szCs w:val="20"/>
              </w:rPr>
            </w:pPr>
          </w:p>
        </w:tc>
      </w:tr>
      <w:tr w:rsidR="00823A5A" w:rsidTr="0025181D">
        <w:trPr>
          <w:jc w:val="center"/>
        </w:trPr>
        <w:tc>
          <w:tcPr>
            <w:tcW w:w="191" w:type="pct"/>
          </w:tcPr>
          <w:p w:rsidR="00823A5A" w:rsidRDefault="00823A5A" w:rsidP="0025181D">
            <w:pPr>
              <w:rPr>
                <w:sz w:val="20"/>
                <w:szCs w:val="20"/>
              </w:rPr>
            </w:pPr>
          </w:p>
        </w:tc>
        <w:tc>
          <w:tcPr>
            <w:tcW w:w="2569" w:type="pct"/>
          </w:tcPr>
          <w:p w:rsidR="00823A5A" w:rsidRDefault="00823A5A" w:rsidP="0025181D">
            <w:pPr>
              <w:rPr>
                <w:sz w:val="20"/>
                <w:szCs w:val="20"/>
              </w:rPr>
            </w:pPr>
          </w:p>
        </w:tc>
        <w:tc>
          <w:tcPr>
            <w:tcW w:w="832" w:type="pct"/>
          </w:tcPr>
          <w:p w:rsidR="00823A5A" w:rsidRDefault="00823A5A" w:rsidP="0025181D">
            <w:pPr>
              <w:jc w:val="right"/>
              <w:rPr>
                <w:sz w:val="20"/>
                <w:szCs w:val="20"/>
              </w:rPr>
            </w:pPr>
          </w:p>
        </w:tc>
        <w:tc>
          <w:tcPr>
            <w:tcW w:w="452" w:type="pct"/>
          </w:tcPr>
          <w:p w:rsidR="00823A5A" w:rsidRDefault="00823A5A" w:rsidP="0025181D">
            <w:pPr>
              <w:jc w:val="right"/>
              <w:rPr>
                <w:sz w:val="20"/>
                <w:szCs w:val="20"/>
              </w:rPr>
            </w:pPr>
          </w:p>
        </w:tc>
        <w:tc>
          <w:tcPr>
            <w:tcW w:w="833" w:type="pct"/>
          </w:tcPr>
          <w:p w:rsidR="00823A5A" w:rsidRDefault="00823A5A" w:rsidP="0025181D">
            <w:pPr>
              <w:jc w:val="right"/>
              <w:rPr>
                <w:sz w:val="20"/>
                <w:szCs w:val="20"/>
              </w:rPr>
            </w:pPr>
          </w:p>
        </w:tc>
        <w:tc>
          <w:tcPr>
            <w:tcW w:w="123" w:type="pct"/>
          </w:tcPr>
          <w:p w:rsidR="00823A5A" w:rsidRDefault="00823A5A" w:rsidP="0025181D">
            <w:pPr>
              <w:rPr>
                <w:sz w:val="20"/>
                <w:szCs w:val="20"/>
              </w:rPr>
            </w:pPr>
          </w:p>
        </w:tc>
      </w:tr>
    </w:tbl>
    <w:p w:rsidR="00840B2C" w:rsidRDefault="00840B2C" w:rsidP="00840B2C">
      <w:pPr>
        <w:pStyle w:val="OrderBody"/>
      </w:pPr>
    </w:p>
    <w:p w:rsidR="00823A5A" w:rsidRDefault="00823A5A" w:rsidP="00840B2C">
      <w:pPr>
        <w:pStyle w:val="OrderBody"/>
        <w:sectPr w:rsidR="00823A5A">
          <w:headerReference w:type="first" r:id="rId9"/>
          <w:pgSz w:w="12240" w:h="15840" w:code="1"/>
          <w:pgMar w:top="1440" w:right="1440" w:bottom="1440" w:left="1440" w:header="720" w:footer="720" w:gutter="0"/>
          <w:cols w:space="720"/>
          <w:titlePg/>
          <w:docGrid w:linePitch="360"/>
        </w:sectPr>
      </w:pPr>
    </w:p>
    <w:p w:rsidR="00823A5A" w:rsidRDefault="00823A5A" w:rsidP="00840B2C">
      <w:pPr>
        <w:pStyle w:val="OrderBody"/>
      </w:pP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4"/>
        <w:gridCol w:w="5443"/>
        <w:gridCol w:w="634"/>
        <w:gridCol w:w="2769"/>
        <w:gridCol w:w="276"/>
      </w:tblGrid>
      <w:tr w:rsidR="00823A5A" w:rsidTr="0025181D">
        <w:trPr>
          <w:jc w:val="center"/>
        </w:trPr>
        <w:tc>
          <w:tcPr>
            <w:tcW w:w="454" w:type="dxa"/>
            <w:tcBorders>
              <w:top w:val="single" w:sz="4" w:space="0" w:color="000000"/>
              <w:bottom w:val="nil"/>
            </w:tcBorders>
          </w:tcPr>
          <w:p w:rsidR="00823A5A" w:rsidRDefault="00823A5A" w:rsidP="0025181D">
            <w:pPr>
              <w:jc w:val="right"/>
              <w:rPr>
                <w:b/>
                <w:sz w:val="20"/>
                <w:szCs w:val="20"/>
              </w:rPr>
            </w:pPr>
          </w:p>
        </w:tc>
        <w:tc>
          <w:tcPr>
            <w:tcW w:w="5443" w:type="dxa"/>
            <w:tcBorders>
              <w:top w:val="single" w:sz="4" w:space="0" w:color="000000"/>
              <w:bottom w:val="nil"/>
            </w:tcBorders>
          </w:tcPr>
          <w:p w:rsidR="00823A5A" w:rsidRDefault="00823A5A" w:rsidP="0025181D">
            <w:pPr>
              <w:rPr>
                <w:b/>
                <w:sz w:val="20"/>
                <w:szCs w:val="20"/>
              </w:rPr>
            </w:pPr>
            <w:r>
              <w:rPr>
                <w:b/>
                <w:sz w:val="20"/>
                <w:szCs w:val="20"/>
              </w:rPr>
              <w:t>MCLEOD GARDENS UTILITIES, LLC</w:t>
            </w:r>
          </w:p>
        </w:tc>
        <w:tc>
          <w:tcPr>
            <w:tcW w:w="3403" w:type="dxa"/>
            <w:gridSpan w:val="2"/>
            <w:tcBorders>
              <w:top w:val="single" w:sz="4" w:space="0" w:color="000000"/>
              <w:bottom w:val="nil"/>
            </w:tcBorders>
          </w:tcPr>
          <w:p w:rsidR="00823A5A" w:rsidRDefault="00823A5A" w:rsidP="0025181D">
            <w:pPr>
              <w:jc w:val="right"/>
              <w:rPr>
                <w:b/>
                <w:sz w:val="20"/>
                <w:szCs w:val="20"/>
              </w:rPr>
            </w:pPr>
            <w:r>
              <w:rPr>
                <w:b/>
                <w:sz w:val="20"/>
                <w:szCs w:val="20"/>
              </w:rPr>
              <w:t>SCHEDULE NO. 1-B</w:t>
            </w:r>
          </w:p>
        </w:tc>
        <w:tc>
          <w:tcPr>
            <w:tcW w:w="276" w:type="dxa"/>
            <w:tcBorders>
              <w:top w:val="single" w:sz="4" w:space="0" w:color="000000"/>
              <w:bottom w:val="nil"/>
            </w:tcBorders>
          </w:tcPr>
          <w:p w:rsidR="00823A5A" w:rsidRDefault="00823A5A" w:rsidP="0025181D">
            <w:pPr>
              <w:rPr>
                <w:b/>
                <w:sz w:val="20"/>
                <w:szCs w:val="20"/>
              </w:rPr>
            </w:pPr>
          </w:p>
        </w:tc>
      </w:tr>
      <w:tr w:rsidR="00823A5A" w:rsidTr="0025181D">
        <w:trPr>
          <w:jc w:val="center"/>
        </w:trPr>
        <w:tc>
          <w:tcPr>
            <w:tcW w:w="454" w:type="dxa"/>
            <w:tcBorders>
              <w:top w:val="nil"/>
              <w:bottom w:val="nil"/>
            </w:tcBorders>
          </w:tcPr>
          <w:p w:rsidR="00823A5A" w:rsidRDefault="00823A5A" w:rsidP="0025181D">
            <w:pPr>
              <w:jc w:val="right"/>
              <w:rPr>
                <w:b/>
                <w:sz w:val="20"/>
                <w:szCs w:val="20"/>
              </w:rPr>
            </w:pPr>
          </w:p>
        </w:tc>
        <w:tc>
          <w:tcPr>
            <w:tcW w:w="5443" w:type="dxa"/>
            <w:tcBorders>
              <w:top w:val="nil"/>
              <w:bottom w:val="nil"/>
            </w:tcBorders>
          </w:tcPr>
          <w:p w:rsidR="00823A5A" w:rsidRDefault="00823A5A" w:rsidP="0025181D">
            <w:pPr>
              <w:rPr>
                <w:b/>
                <w:sz w:val="20"/>
                <w:szCs w:val="20"/>
              </w:rPr>
            </w:pPr>
            <w:r>
              <w:rPr>
                <w:b/>
                <w:sz w:val="20"/>
                <w:szCs w:val="20"/>
              </w:rPr>
              <w:t>TEST YEAR ENDED 12/31/2019</w:t>
            </w:r>
          </w:p>
        </w:tc>
        <w:tc>
          <w:tcPr>
            <w:tcW w:w="3403" w:type="dxa"/>
            <w:gridSpan w:val="2"/>
            <w:tcBorders>
              <w:top w:val="nil"/>
              <w:bottom w:val="nil"/>
            </w:tcBorders>
          </w:tcPr>
          <w:p w:rsidR="00823A5A" w:rsidRDefault="00823A5A" w:rsidP="0025181D">
            <w:pPr>
              <w:jc w:val="right"/>
              <w:rPr>
                <w:b/>
                <w:sz w:val="20"/>
                <w:szCs w:val="20"/>
              </w:rPr>
            </w:pPr>
            <w:r>
              <w:rPr>
                <w:b/>
                <w:sz w:val="20"/>
                <w:szCs w:val="20"/>
              </w:rPr>
              <w:t>DOCKET NO. 20200168-WU</w:t>
            </w:r>
          </w:p>
        </w:tc>
        <w:tc>
          <w:tcPr>
            <w:tcW w:w="276" w:type="dxa"/>
            <w:tcBorders>
              <w:top w:val="nil"/>
              <w:bottom w:val="nil"/>
            </w:tcBorders>
          </w:tcPr>
          <w:p w:rsidR="00823A5A" w:rsidRDefault="00823A5A" w:rsidP="0025181D">
            <w:pPr>
              <w:rPr>
                <w:b/>
                <w:sz w:val="20"/>
                <w:szCs w:val="20"/>
              </w:rPr>
            </w:pPr>
          </w:p>
        </w:tc>
      </w:tr>
      <w:tr w:rsidR="00823A5A" w:rsidTr="0025181D">
        <w:trPr>
          <w:jc w:val="center"/>
        </w:trPr>
        <w:tc>
          <w:tcPr>
            <w:tcW w:w="454" w:type="dxa"/>
            <w:tcBorders>
              <w:top w:val="nil"/>
              <w:bottom w:val="nil"/>
            </w:tcBorders>
          </w:tcPr>
          <w:p w:rsidR="00823A5A" w:rsidRDefault="00823A5A" w:rsidP="0025181D">
            <w:pPr>
              <w:jc w:val="right"/>
              <w:rPr>
                <w:b/>
                <w:sz w:val="20"/>
                <w:szCs w:val="20"/>
              </w:rPr>
            </w:pPr>
          </w:p>
        </w:tc>
        <w:tc>
          <w:tcPr>
            <w:tcW w:w="5443" w:type="dxa"/>
            <w:tcBorders>
              <w:top w:val="nil"/>
              <w:bottom w:val="nil"/>
            </w:tcBorders>
          </w:tcPr>
          <w:p w:rsidR="00823A5A" w:rsidRDefault="00823A5A" w:rsidP="0025181D">
            <w:pPr>
              <w:rPr>
                <w:b/>
                <w:sz w:val="20"/>
                <w:szCs w:val="20"/>
              </w:rPr>
            </w:pPr>
            <w:r>
              <w:rPr>
                <w:b/>
                <w:sz w:val="20"/>
                <w:szCs w:val="20"/>
              </w:rPr>
              <w:t>ADJUSTMENTS TO RATE BASE</w:t>
            </w:r>
          </w:p>
        </w:tc>
        <w:tc>
          <w:tcPr>
            <w:tcW w:w="634" w:type="dxa"/>
            <w:tcBorders>
              <w:top w:val="nil"/>
              <w:bottom w:val="nil"/>
            </w:tcBorders>
          </w:tcPr>
          <w:p w:rsidR="00823A5A" w:rsidRDefault="00823A5A" w:rsidP="0025181D">
            <w:pPr>
              <w:rPr>
                <w:b/>
                <w:sz w:val="20"/>
                <w:szCs w:val="20"/>
              </w:rPr>
            </w:pPr>
          </w:p>
        </w:tc>
        <w:tc>
          <w:tcPr>
            <w:tcW w:w="2769" w:type="dxa"/>
            <w:tcBorders>
              <w:top w:val="nil"/>
              <w:bottom w:val="nil"/>
            </w:tcBorders>
          </w:tcPr>
          <w:p w:rsidR="00823A5A" w:rsidRDefault="00823A5A" w:rsidP="0025181D">
            <w:pPr>
              <w:rPr>
                <w:b/>
                <w:sz w:val="20"/>
                <w:szCs w:val="20"/>
              </w:rPr>
            </w:pPr>
          </w:p>
        </w:tc>
        <w:tc>
          <w:tcPr>
            <w:tcW w:w="276" w:type="dxa"/>
            <w:tcBorders>
              <w:top w:val="nil"/>
              <w:bottom w:val="nil"/>
            </w:tcBorders>
          </w:tcPr>
          <w:p w:rsidR="00823A5A" w:rsidRDefault="00823A5A" w:rsidP="0025181D">
            <w:pPr>
              <w:rPr>
                <w:b/>
                <w:sz w:val="20"/>
                <w:szCs w:val="20"/>
              </w:rPr>
            </w:pPr>
          </w:p>
        </w:tc>
      </w:tr>
      <w:tr w:rsidR="00823A5A" w:rsidTr="0025181D">
        <w:trPr>
          <w:jc w:val="center"/>
        </w:trPr>
        <w:tc>
          <w:tcPr>
            <w:tcW w:w="454" w:type="dxa"/>
            <w:tcBorders>
              <w:top w:val="single" w:sz="4" w:space="0" w:color="000000"/>
            </w:tcBorders>
          </w:tcPr>
          <w:p w:rsidR="00823A5A" w:rsidRDefault="00823A5A" w:rsidP="0025181D">
            <w:pPr>
              <w:jc w:val="right"/>
              <w:rPr>
                <w:b/>
                <w:sz w:val="20"/>
                <w:szCs w:val="20"/>
              </w:rPr>
            </w:pPr>
          </w:p>
        </w:tc>
        <w:tc>
          <w:tcPr>
            <w:tcW w:w="5443" w:type="dxa"/>
            <w:tcBorders>
              <w:top w:val="single" w:sz="4" w:space="0" w:color="000000"/>
            </w:tcBorders>
          </w:tcPr>
          <w:p w:rsidR="00823A5A" w:rsidRDefault="00823A5A" w:rsidP="0025181D">
            <w:pPr>
              <w:rPr>
                <w:b/>
                <w:sz w:val="20"/>
                <w:szCs w:val="20"/>
              </w:rPr>
            </w:pPr>
          </w:p>
        </w:tc>
        <w:tc>
          <w:tcPr>
            <w:tcW w:w="634" w:type="dxa"/>
            <w:tcBorders>
              <w:top w:val="single" w:sz="4" w:space="0" w:color="000000"/>
            </w:tcBorders>
          </w:tcPr>
          <w:p w:rsidR="00823A5A" w:rsidRDefault="00823A5A" w:rsidP="0025181D">
            <w:pPr>
              <w:rPr>
                <w:b/>
                <w:sz w:val="20"/>
                <w:szCs w:val="20"/>
              </w:rPr>
            </w:pPr>
          </w:p>
        </w:tc>
        <w:tc>
          <w:tcPr>
            <w:tcW w:w="2769" w:type="dxa"/>
            <w:tcBorders>
              <w:top w:val="single" w:sz="4" w:space="0" w:color="000000"/>
            </w:tcBorders>
          </w:tcPr>
          <w:p w:rsidR="00823A5A" w:rsidRDefault="00823A5A" w:rsidP="0025181D">
            <w:pPr>
              <w:jc w:val="center"/>
              <w:rPr>
                <w:b/>
                <w:sz w:val="20"/>
                <w:szCs w:val="20"/>
              </w:rPr>
            </w:pPr>
            <w:r>
              <w:rPr>
                <w:b/>
                <w:sz w:val="20"/>
                <w:szCs w:val="20"/>
              </w:rPr>
              <w:t>WATER</w:t>
            </w:r>
          </w:p>
        </w:tc>
        <w:tc>
          <w:tcPr>
            <w:tcW w:w="276" w:type="dxa"/>
            <w:tcBorders>
              <w:top w:val="single" w:sz="4" w:space="0" w:color="000000"/>
            </w:tcBorders>
          </w:tcPr>
          <w:p w:rsidR="00823A5A" w:rsidRDefault="00823A5A" w:rsidP="0025181D">
            <w:pPr>
              <w:rPr>
                <w:b/>
                <w:sz w:val="20"/>
                <w:szCs w:val="20"/>
              </w:rPr>
            </w:pPr>
          </w:p>
        </w:tc>
      </w:tr>
      <w:tr w:rsidR="00823A5A" w:rsidTr="0025181D">
        <w:trPr>
          <w:jc w:val="center"/>
        </w:trPr>
        <w:tc>
          <w:tcPr>
            <w:tcW w:w="454" w:type="dxa"/>
          </w:tcPr>
          <w:p w:rsidR="00823A5A" w:rsidRDefault="00823A5A" w:rsidP="0025181D">
            <w:pPr>
              <w:jc w:val="right"/>
              <w:rPr>
                <w:b/>
                <w:sz w:val="20"/>
                <w:szCs w:val="20"/>
              </w:rPr>
            </w:pPr>
          </w:p>
        </w:tc>
        <w:tc>
          <w:tcPr>
            <w:tcW w:w="5443" w:type="dxa"/>
          </w:tcPr>
          <w:p w:rsidR="00823A5A" w:rsidRDefault="00823A5A" w:rsidP="0025181D">
            <w:pPr>
              <w:rPr>
                <w:b/>
                <w:sz w:val="20"/>
                <w:szCs w:val="20"/>
                <w:u w:val="single"/>
              </w:rPr>
            </w:pPr>
            <w:r>
              <w:rPr>
                <w:b/>
                <w:sz w:val="20"/>
                <w:szCs w:val="20"/>
                <w:u w:val="single"/>
              </w:rPr>
              <w:t>UTILITY PLANT IN SERVICE</w:t>
            </w:r>
          </w:p>
        </w:tc>
        <w:tc>
          <w:tcPr>
            <w:tcW w:w="634" w:type="dxa"/>
          </w:tcPr>
          <w:p w:rsidR="00823A5A" w:rsidRDefault="00823A5A" w:rsidP="0025181D">
            <w:pPr>
              <w:rPr>
                <w:b/>
                <w:sz w:val="20"/>
                <w:szCs w:val="20"/>
              </w:rPr>
            </w:pPr>
          </w:p>
        </w:tc>
        <w:tc>
          <w:tcPr>
            <w:tcW w:w="2769" w:type="dxa"/>
          </w:tcPr>
          <w:p w:rsidR="00823A5A" w:rsidRDefault="00823A5A" w:rsidP="0025181D">
            <w:pPr>
              <w:rPr>
                <w:b/>
                <w:sz w:val="20"/>
                <w:szCs w:val="20"/>
              </w:rPr>
            </w:pPr>
          </w:p>
        </w:tc>
        <w:tc>
          <w:tcPr>
            <w:tcW w:w="276" w:type="dxa"/>
          </w:tcPr>
          <w:p w:rsidR="00823A5A" w:rsidRDefault="00823A5A" w:rsidP="0025181D">
            <w:pPr>
              <w:rPr>
                <w:b/>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1.</w:t>
            </w:r>
          </w:p>
        </w:tc>
        <w:tc>
          <w:tcPr>
            <w:tcW w:w="5443" w:type="dxa"/>
          </w:tcPr>
          <w:p w:rsidR="00823A5A" w:rsidRDefault="00823A5A" w:rsidP="0025181D">
            <w:pPr>
              <w:rPr>
                <w:sz w:val="20"/>
                <w:szCs w:val="20"/>
              </w:rPr>
            </w:pPr>
            <w:r>
              <w:rPr>
                <w:sz w:val="20"/>
                <w:szCs w:val="20"/>
              </w:rPr>
              <w:t>To reflect an auditing adjustment.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($26)</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2.</w:t>
            </w:r>
          </w:p>
        </w:tc>
        <w:tc>
          <w:tcPr>
            <w:tcW w:w="5443" w:type="dxa"/>
          </w:tcPr>
          <w:p w:rsidR="00823A5A" w:rsidRDefault="00823A5A" w:rsidP="0025181D">
            <w:pPr>
              <w:rPr>
                <w:sz w:val="20"/>
                <w:szCs w:val="20"/>
              </w:rPr>
            </w:pPr>
            <w:r>
              <w:rPr>
                <w:sz w:val="20"/>
                <w:szCs w:val="20"/>
              </w:rPr>
              <w:t>To reflect allocated percentage of vehicles.</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2,637</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3.</w:t>
            </w:r>
          </w:p>
        </w:tc>
        <w:tc>
          <w:tcPr>
            <w:tcW w:w="5443" w:type="dxa"/>
          </w:tcPr>
          <w:p w:rsidR="00823A5A" w:rsidRDefault="00823A5A" w:rsidP="0025181D">
            <w:pPr>
              <w:rPr>
                <w:sz w:val="20"/>
                <w:szCs w:val="20"/>
              </w:rPr>
            </w:pPr>
            <w:r>
              <w:rPr>
                <w:sz w:val="20"/>
                <w:szCs w:val="20"/>
              </w:rPr>
              <w:t>To reflect an averaging adjustment.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13</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4.</w:t>
            </w:r>
          </w:p>
        </w:tc>
        <w:tc>
          <w:tcPr>
            <w:tcW w:w="5443" w:type="dxa"/>
          </w:tcPr>
          <w:p w:rsidR="00823A5A" w:rsidRDefault="00823A5A" w:rsidP="0025181D">
            <w:pPr>
              <w:rPr>
                <w:sz w:val="20"/>
                <w:szCs w:val="20"/>
              </w:rPr>
            </w:pPr>
            <w:r>
              <w:rPr>
                <w:sz w:val="20"/>
                <w:szCs w:val="20"/>
              </w:rPr>
              <w:t>To reflect pro forma additions.</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17,829</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5.</w:t>
            </w:r>
          </w:p>
        </w:tc>
        <w:tc>
          <w:tcPr>
            <w:tcW w:w="5443" w:type="dxa"/>
          </w:tcPr>
          <w:p w:rsidR="00823A5A" w:rsidRDefault="00823A5A" w:rsidP="0025181D">
            <w:pPr>
              <w:rPr>
                <w:sz w:val="20"/>
                <w:szCs w:val="20"/>
              </w:rPr>
            </w:pPr>
            <w:r>
              <w:rPr>
                <w:sz w:val="20"/>
                <w:szCs w:val="20"/>
              </w:rPr>
              <w:t>To reflect pro forma retirement.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u w:val="single"/>
              </w:rPr>
            </w:pPr>
            <w:r>
              <w:rPr>
                <w:sz w:val="20"/>
                <w:szCs w:val="20"/>
                <w:u w:val="single"/>
              </w:rPr>
              <w:t>(8,846)</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r>
              <w:rPr>
                <w:sz w:val="20"/>
                <w:szCs w:val="20"/>
              </w:rPr>
              <w:t xml:space="preserve">     Total</w:t>
            </w:r>
          </w:p>
        </w:tc>
        <w:tc>
          <w:tcPr>
            <w:tcW w:w="634" w:type="dxa"/>
          </w:tcPr>
          <w:p w:rsidR="00823A5A" w:rsidRDefault="00823A5A" w:rsidP="0025181D">
            <w:pPr>
              <w:rPr>
                <w:sz w:val="20"/>
                <w:szCs w:val="20"/>
              </w:rPr>
            </w:pPr>
          </w:p>
        </w:tc>
        <w:tc>
          <w:tcPr>
            <w:tcW w:w="2769" w:type="dxa"/>
          </w:tcPr>
          <w:p w:rsidR="00823A5A" w:rsidRPr="00EB60D7" w:rsidRDefault="00823A5A" w:rsidP="0025181D">
            <w:pPr>
              <w:jc w:val="right"/>
              <w:rPr>
                <w:sz w:val="20"/>
                <w:szCs w:val="20"/>
                <w:u w:val="double"/>
              </w:rPr>
            </w:pPr>
            <w:r w:rsidRPr="00EB60D7">
              <w:rPr>
                <w:sz w:val="20"/>
                <w:szCs w:val="20"/>
                <w:u w:val="double"/>
              </w:rPr>
              <w:t>$11,607</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b/>
                <w:sz w:val="20"/>
                <w:szCs w:val="20"/>
                <w:u w:val="single"/>
              </w:rPr>
            </w:pPr>
            <w:r>
              <w:rPr>
                <w:b/>
                <w:sz w:val="20"/>
                <w:szCs w:val="20"/>
                <w:u w:val="single"/>
              </w:rPr>
              <w:t>ACCUMULATED DEPRECIATION</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1.</w:t>
            </w:r>
          </w:p>
        </w:tc>
        <w:tc>
          <w:tcPr>
            <w:tcW w:w="5443" w:type="dxa"/>
          </w:tcPr>
          <w:p w:rsidR="00823A5A" w:rsidRDefault="00823A5A" w:rsidP="0025181D">
            <w:pPr>
              <w:rPr>
                <w:sz w:val="20"/>
                <w:szCs w:val="20"/>
              </w:rPr>
            </w:pPr>
            <w:r>
              <w:rPr>
                <w:sz w:val="20"/>
                <w:szCs w:val="20"/>
              </w:rPr>
              <w:t>To reflect an auditing adjustment.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($2,327)</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2.</w:t>
            </w:r>
          </w:p>
        </w:tc>
        <w:tc>
          <w:tcPr>
            <w:tcW w:w="5443" w:type="dxa"/>
          </w:tcPr>
          <w:p w:rsidR="00823A5A" w:rsidRDefault="00823A5A" w:rsidP="0025181D">
            <w:pPr>
              <w:rPr>
                <w:sz w:val="20"/>
                <w:szCs w:val="20"/>
              </w:rPr>
            </w:pPr>
            <w:r>
              <w:rPr>
                <w:sz w:val="20"/>
                <w:szCs w:val="20"/>
              </w:rPr>
              <w:t>To reflect allocated percentage of vehicles.</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(828)</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3.</w:t>
            </w:r>
          </w:p>
        </w:tc>
        <w:tc>
          <w:tcPr>
            <w:tcW w:w="5443" w:type="dxa"/>
          </w:tcPr>
          <w:p w:rsidR="00823A5A" w:rsidRDefault="00823A5A" w:rsidP="0025181D">
            <w:pPr>
              <w:rPr>
                <w:sz w:val="20"/>
                <w:szCs w:val="20"/>
              </w:rPr>
            </w:pPr>
            <w:r>
              <w:rPr>
                <w:sz w:val="20"/>
                <w:szCs w:val="20"/>
              </w:rPr>
              <w:t>To reflect an averaging adjustment.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4,391</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4.</w:t>
            </w:r>
          </w:p>
        </w:tc>
        <w:tc>
          <w:tcPr>
            <w:tcW w:w="5443" w:type="dxa"/>
          </w:tcPr>
          <w:p w:rsidR="00823A5A" w:rsidRDefault="00823A5A" w:rsidP="0025181D">
            <w:pPr>
              <w:rPr>
                <w:sz w:val="20"/>
                <w:szCs w:val="20"/>
              </w:rPr>
            </w:pPr>
            <w:r>
              <w:rPr>
                <w:sz w:val="20"/>
                <w:szCs w:val="20"/>
              </w:rPr>
              <w:t>To reflect pro forma adjustments.</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u w:val="single"/>
              </w:rPr>
            </w:pPr>
            <w:r>
              <w:rPr>
                <w:sz w:val="20"/>
                <w:szCs w:val="20"/>
                <w:u w:val="single"/>
              </w:rPr>
              <w:t>8,347</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r>
              <w:rPr>
                <w:sz w:val="20"/>
                <w:szCs w:val="20"/>
              </w:rPr>
              <w:t xml:space="preserve">     Total</w:t>
            </w:r>
          </w:p>
        </w:tc>
        <w:tc>
          <w:tcPr>
            <w:tcW w:w="634" w:type="dxa"/>
          </w:tcPr>
          <w:p w:rsidR="00823A5A" w:rsidRDefault="00823A5A" w:rsidP="0025181D">
            <w:pPr>
              <w:rPr>
                <w:sz w:val="20"/>
                <w:szCs w:val="20"/>
              </w:rPr>
            </w:pPr>
          </w:p>
        </w:tc>
        <w:tc>
          <w:tcPr>
            <w:tcW w:w="2769" w:type="dxa"/>
          </w:tcPr>
          <w:p w:rsidR="00823A5A" w:rsidRPr="00EB60D7" w:rsidRDefault="00823A5A" w:rsidP="0025181D">
            <w:pPr>
              <w:jc w:val="right"/>
              <w:rPr>
                <w:sz w:val="20"/>
                <w:szCs w:val="20"/>
                <w:u w:val="double"/>
              </w:rPr>
            </w:pPr>
            <w:r w:rsidRPr="00EB60D7">
              <w:rPr>
                <w:sz w:val="20"/>
                <w:szCs w:val="20"/>
                <w:u w:val="double"/>
              </w:rPr>
              <w:t>$9,583</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b/>
                <w:sz w:val="20"/>
                <w:szCs w:val="20"/>
                <w:u w:val="single"/>
              </w:rPr>
            </w:pPr>
            <w:r>
              <w:rPr>
                <w:b/>
                <w:sz w:val="20"/>
                <w:szCs w:val="20"/>
                <w:u w:val="single"/>
              </w:rPr>
              <w:t>CIAC</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1.</w:t>
            </w:r>
          </w:p>
        </w:tc>
        <w:tc>
          <w:tcPr>
            <w:tcW w:w="5443" w:type="dxa"/>
          </w:tcPr>
          <w:p w:rsidR="00823A5A" w:rsidRDefault="00823A5A" w:rsidP="0025181D">
            <w:pPr>
              <w:rPr>
                <w:sz w:val="20"/>
                <w:szCs w:val="20"/>
              </w:rPr>
            </w:pPr>
            <w:r>
              <w:rPr>
                <w:sz w:val="20"/>
                <w:szCs w:val="20"/>
              </w:rPr>
              <w:t>To reflect meter installation charge.</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($115)</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2.</w:t>
            </w:r>
          </w:p>
        </w:tc>
        <w:tc>
          <w:tcPr>
            <w:tcW w:w="5443" w:type="dxa"/>
          </w:tcPr>
          <w:p w:rsidR="00823A5A" w:rsidRDefault="00823A5A" w:rsidP="0025181D">
            <w:pPr>
              <w:rPr>
                <w:sz w:val="20"/>
                <w:szCs w:val="20"/>
              </w:rPr>
            </w:pPr>
            <w:r>
              <w:rPr>
                <w:sz w:val="20"/>
                <w:szCs w:val="20"/>
              </w:rPr>
              <w:t>To reflect plant capacity charge.</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(275)</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3.</w:t>
            </w:r>
          </w:p>
        </w:tc>
        <w:tc>
          <w:tcPr>
            <w:tcW w:w="5443" w:type="dxa"/>
          </w:tcPr>
          <w:p w:rsidR="00823A5A" w:rsidRDefault="00823A5A" w:rsidP="0025181D">
            <w:pPr>
              <w:rPr>
                <w:sz w:val="20"/>
                <w:szCs w:val="20"/>
              </w:rPr>
            </w:pPr>
            <w:r>
              <w:rPr>
                <w:sz w:val="20"/>
                <w:szCs w:val="20"/>
              </w:rPr>
              <w:t>To reflect an averaging adjustment.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u w:val="single"/>
              </w:rPr>
            </w:pPr>
            <w:r>
              <w:rPr>
                <w:sz w:val="20"/>
                <w:szCs w:val="20"/>
                <w:u w:val="single"/>
              </w:rPr>
              <w:t>195</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r>
              <w:rPr>
                <w:sz w:val="20"/>
                <w:szCs w:val="20"/>
              </w:rPr>
              <w:t xml:space="preserve">     Total</w:t>
            </w:r>
          </w:p>
        </w:tc>
        <w:tc>
          <w:tcPr>
            <w:tcW w:w="634" w:type="dxa"/>
          </w:tcPr>
          <w:p w:rsidR="00823A5A" w:rsidRDefault="00823A5A" w:rsidP="0025181D">
            <w:pPr>
              <w:rPr>
                <w:sz w:val="20"/>
                <w:szCs w:val="20"/>
              </w:rPr>
            </w:pPr>
          </w:p>
        </w:tc>
        <w:tc>
          <w:tcPr>
            <w:tcW w:w="2769" w:type="dxa"/>
          </w:tcPr>
          <w:p w:rsidR="00823A5A" w:rsidRPr="00EB60D7" w:rsidRDefault="00823A5A" w:rsidP="0025181D">
            <w:pPr>
              <w:jc w:val="right"/>
              <w:rPr>
                <w:sz w:val="20"/>
                <w:szCs w:val="20"/>
                <w:u w:val="double"/>
              </w:rPr>
            </w:pPr>
            <w:r w:rsidRPr="00EB60D7">
              <w:rPr>
                <w:sz w:val="20"/>
                <w:szCs w:val="20"/>
                <w:u w:val="double"/>
              </w:rPr>
              <w:t>($195)</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b/>
                <w:sz w:val="20"/>
                <w:szCs w:val="20"/>
                <w:u w:val="single"/>
              </w:rPr>
            </w:pPr>
            <w:r>
              <w:rPr>
                <w:b/>
                <w:sz w:val="20"/>
                <w:szCs w:val="20"/>
                <w:u w:val="single"/>
              </w:rPr>
              <w:t>ACCUMULATED AMORTIZATION OF CIAC</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1.</w:t>
            </w:r>
          </w:p>
        </w:tc>
        <w:tc>
          <w:tcPr>
            <w:tcW w:w="5443" w:type="dxa"/>
          </w:tcPr>
          <w:p w:rsidR="00823A5A" w:rsidRDefault="00823A5A" w:rsidP="0025181D">
            <w:pPr>
              <w:rPr>
                <w:sz w:val="20"/>
                <w:szCs w:val="20"/>
              </w:rPr>
            </w:pPr>
            <w:r>
              <w:rPr>
                <w:sz w:val="20"/>
                <w:szCs w:val="20"/>
              </w:rPr>
              <w:t>To reflect an auditing adjustment.</w:t>
            </w:r>
          </w:p>
        </w:tc>
        <w:tc>
          <w:tcPr>
            <w:tcW w:w="634" w:type="dxa"/>
          </w:tcPr>
          <w:p w:rsidR="00823A5A" w:rsidRDefault="00823A5A" w:rsidP="0025181D">
            <w:pPr>
              <w:rPr>
                <w:sz w:val="20"/>
                <w:szCs w:val="20"/>
              </w:rPr>
            </w:pPr>
          </w:p>
        </w:tc>
        <w:tc>
          <w:tcPr>
            <w:tcW w:w="2769" w:type="dxa"/>
          </w:tcPr>
          <w:p w:rsidR="00823A5A" w:rsidRPr="000736E1" w:rsidRDefault="00823A5A" w:rsidP="0025181D">
            <w:pPr>
              <w:jc w:val="right"/>
              <w:rPr>
                <w:sz w:val="20"/>
                <w:szCs w:val="20"/>
                <w:highlight w:val="yellow"/>
              </w:rPr>
            </w:pPr>
            <w:r w:rsidRPr="00594E8D">
              <w:rPr>
                <w:sz w:val="20"/>
                <w:szCs w:val="20"/>
              </w:rPr>
              <w:t>($409)</w:t>
            </w:r>
          </w:p>
        </w:tc>
        <w:tc>
          <w:tcPr>
            <w:tcW w:w="276" w:type="dxa"/>
          </w:tcPr>
          <w:p w:rsidR="00823A5A" w:rsidRPr="000736E1" w:rsidRDefault="00823A5A" w:rsidP="0025181D">
            <w:pPr>
              <w:rPr>
                <w:sz w:val="20"/>
                <w:szCs w:val="20"/>
                <w:highlight w:val="yellow"/>
                <w:u w:val="double"/>
              </w:rPr>
            </w:pPr>
          </w:p>
        </w:tc>
      </w:tr>
      <w:tr w:rsidR="00823A5A" w:rsidTr="0025181D">
        <w:trPr>
          <w:jc w:val="center"/>
        </w:trPr>
        <w:tc>
          <w:tcPr>
            <w:tcW w:w="454" w:type="dxa"/>
          </w:tcPr>
          <w:p w:rsidR="00823A5A" w:rsidRDefault="00823A5A" w:rsidP="0025181D">
            <w:pPr>
              <w:jc w:val="right"/>
              <w:rPr>
                <w:sz w:val="20"/>
                <w:szCs w:val="20"/>
              </w:rPr>
            </w:pPr>
            <w:r>
              <w:rPr>
                <w:sz w:val="20"/>
                <w:szCs w:val="20"/>
              </w:rPr>
              <w:t>2.</w:t>
            </w:r>
          </w:p>
        </w:tc>
        <w:tc>
          <w:tcPr>
            <w:tcW w:w="5443" w:type="dxa"/>
          </w:tcPr>
          <w:p w:rsidR="00823A5A" w:rsidRDefault="00823A5A" w:rsidP="0025181D">
            <w:pPr>
              <w:rPr>
                <w:sz w:val="20"/>
                <w:szCs w:val="20"/>
              </w:rPr>
            </w:pPr>
            <w:r>
              <w:rPr>
                <w:sz w:val="20"/>
                <w:szCs w:val="20"/>
              </w:rPr>
              <w:t>To reflect meter installation charge.</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7</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3.</w:t>
            </w:r>
          </w:p>
        </w:tc>
        <w:tc>
          <w:tcPr>
            <w:tcW w:w="5443" w:type="dxa"/>
          </w:tcPr>
          <w:p w:rsidR="00823A5A" w:rsidRDefault="00823A5A" w:rsidP="0025181D">
            <w:pPr>
              <w:rPr>
                <w:sz w:val="20"/>
                <w:szCs w:val="20"/>
              </w:rPr>
            </w:pPr>
            <w:r>
              <w:rPr>
                <w:sz w:val="20"/>
                <w:szCs w:val="20"/>
              </w:rPr>
              <w:t>To reflect plant capacity charge.</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r>
              <w:rPr>
                <w:sz w:val="20"/>
                <w:szCs w:val="20"/>
              </w:rPr>
              <w:t>10</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r>
              <w:rPr>
                <w:sz w:val="20"/>
                <w:szCs w:val="20"/>
              </w:rPr>
              <w:t>4.</w:t>
            </w:r>
          </w:p>
        </w:tc>
        <w:tc>
          <w:tcPr>
            <w:tcW w:w="5443" w:type="dxa"/>
          </w:tcPr>
          <w:p w:rsidR="00823A5A" w:rsidRDefault="00823A5A" w:rsidP="0025181D">
            <w:pPr>
              <w:rPr>
                <w:sz w:val="20"/>
                <w:szCs w:val="20"/>
              </w:rPr>
            </w:pPr>
            <w:r>
              <w:rPr>
                <w:sz w:val="20"/>
                <w:szCs w:val="20"/>
              </w:rPr>
              <w:t>To reflect an averaging adjustment.</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u w:val="single"/>
              </w:rPr>
            </w:pPr>
            <w:r>
              <w:rPr>
                <w:sz w:val="20"/>
                <w:szCs w:val="20"/>
                <w:u w:val="single"/>
              </w:rPr>
              <w:t>(2,097)</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r>
              <w:rPr>
                <w:sz w:val="20"/>
                <w:szCs w:val="20"/>
              </w:rPr>
              <w:t xml:space="preserve">     Total</w:t>
            </w:r>
          </w:p>
        </w:tc>
        <w:tc>
          <w:tcPr>
            <w:tcW w:w="634" w:type="dxa"/>
          </w:tcPr>
          <w:p w:rsidR="00823A5A" w:rsidRDefault="00823A5A" w:rsidP="0025181D">
            <w:pPr>
              <w:rPr>
                <w:sz w:val="20"/>
                <w:szCs w:val="20"/>
              </w:rPr>
            </w:pPr>
          </w:p>
        </w:tc>
        <w:tc>
          <w:tcPr>
            <w:tcW w:w="2769" w:type="dxa"/>
          </w:tcPr>
          <w:p w:rsidR="00823A5A" w:rsidRPr="00EB60D7" w:rsidRDefault="00823A5A" w:rsidP="0025181D">
            <w:pPr>
              <w:jc w:val="right"/>
              <w:rPr>
                <w:sz w:val="20"/>
                <w:szCs w:val="20"/>
                <w:u w:val="double"/>
              </w:rPr>
            </w:pPr>
            <w:r w:rsidRPr="00EB60D7">
              <w:rPr>
                <w:sz w:val="20"/>
                <w:szCs w:val="20"/>
                <w:u w:val="double"/>
              </w:rPr>
              <w:t>($2,489)</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b/>
                <w:sz w:val="20"/>
                <w:szCs w:val="20"/>
                <w:u w:val="single"/>
              </w:rPr>
            </w:pPr>
            <w:r>
              <w:rPr>
                <w:b/>
                <w:sz w:val="20"/>
                <w:szCs w:val="20"/>
                <w:u w:val="single"/>
              </w:rPr>
              <w:t>WORKING CAPITAL ALLOWANCE</w:t>
            </w:r>
          </w:p>
        </w:tc>
        <w:tc>
          <w:tcPr>
            <w:tcW w:w="634" w:type="dxa"/>
          </w:tcPr>
          <w:p w:rsidR="00823A5A" w:rsidRDefault="00823A5A" w:rsidP="0025181D">
            <w:pPr>
              <w:rPr>
                <w:sz w:val="20"/>
                <w:szCs w:val="20"/>
              </w:rPr>
            </w:pPr>
          </w:p>
        </w:tc>
        <w:tc>
          <w:tcPr>
            <w:tcW w:w="2769" w:type="dxa"/>
          </w:tcPr>
          <w:p w:rsidR="00823A5A" w:rsidRDefault="00823A5A" w:rsidP="0025181D">
            <w:pPr>
              <w:jc w:val="right"/>
              <w:rPr>
                <w:sz w:val="20"/>
                <w:szCs w:val="20"/>
              </w:rPr>
            </w:pP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r>
              <w:rPr>
                <w:sz w:val="20"/>
                <w:szCs w:val="20"/>
              </w:rPr>
              <w:t>To reflect 1/8 of test year O&amp;M expenses.</w:t>
            </w:r>
          </w:p>
        </w:tc>
        <w:tc>
          <w:tcPr>
            <w:tcW w:w="634" w:type="dxa"/>
          </w:tcPr>
          <w:p w:rsidR="00823A5A" w:rsidRDefault="00823A5A" w:rsidP="0025181D">
            <w:pPr>
              <w:rPr>
                <w:sz w:val="20"/>
                <w:szCs w:val="20"/>
              </w:rPr>
            </w:pPr>
          </w:p>
        </w:tc>
        <w:tc>
          <w:tcPr>
            <w:tcW w:w="2769" w:type="dxa"/>
          </w:tcPr>
          <w:p w:rsidR="00823A5A" w:rsidRPr="00EB60D7" w:rsidRDefault="00823A5A" w:rsidP="0025181D">
            <w:pPr>
              <w:jc w:val="right"/>
              <w:rPr>
                <w:sz w:val="20"/>
                <w:szCs w:val="20"/>
                <w:u w:val="double"/>
              </w:rPr>
            </w:pPr>
            <w:r w:rsidRPr="00EB60D7">
              <w:rPr>
                <w:sz w:val="20"/>
                <w:szCs w:val="20"/>
                <w:u w:val="double"/>
              </w:rPr>
              <w:t>$4,</w:t>
            </w:r>
            <w:r>
              <w:rPr>
                <w:sz w:val="20"/>
                <w:szCs w:val="20"/>
                <w:u w:val="double"/>
              </w:rPr>
              <w:t>830</w:t>
            </w:r>
          </w:p>
        </w:tc>
        <w:tc>
          <w:tcPr>
            <w:tcW w:w="276" w:type="dxa"/>
          </w:tcPr>
          <w:p w:rsidR="00823A5A" w:rsidRDefault="00823A5A" w:rsidP="0025181D">
            <w:pPr>
              <w:rPr>
                <w:sz w:val="20"/>
                <w:szCs w:val="20"/>
              </w:rPr>
            </w:pPr>
          </w:p>
        </w:tc>
      </w:tr>
      <w:tr w:rsidR="00823A5A" w:rsidTr="0025181D">
        <w:trPr>
          <w:jc w:val="center"/>
        </w:trPr>
        <w:tc>
          <w:tcPr>
            <w:tcW w:w="454" w:type="dxa"/>
          </w:tcPr>
          <w:p w:rsidR="00823A5A" w:rsidRDefault="00823A5A" w:rsidP="0025181D">
            <w:pPr>
              <w:jc w:val="right"/>
              <w:rPr>
                <w:sz w:val="20"/>
                <w:szCs w:val="20"/>
              </w:rPr>
            </w:pPr>
          </w:p>
        </w:tc>
        <w:tc>
          <w:tcPr>
            <w:tcW w:w="5443" w:type="dxa"/>
          </w:tcPr>
          <w:p w:rsidR="00823A5A" w:rsidRDefault="00823A5A" w:rsidP="0025181D">
            <w:pPr>
              <w:rPr>
                <w:sz w:val="20"/>
                <w:szCs w:val="20"/>
              </w:rPr>
            </w:pPr>
          </w:p>
        </w:tc>
        <w:tc>
          <w:tcPr>
            <w:tcW w:w="634" w:type="dxa"/>
          </w:tcPr>
          <w:p w:rsidR="00823A5A" w:rsidRDefault="00823A5A" w:rsidP="0025181D">
            <w:pPr>
              <w:rPr>
                <w:sz w:val="20"/>
                <w:szCs w:val="20"/>
              </w:rPr>
            </w:pPr>
          </w:p>
        </w:tc>
        <w:tc>
          <w:tcPr>
            <w:tcW w:w="2769" w:type="dxa"/>
          </w:tcPr>
          <w:p w:rsidR="00823A5A" w:rsidRDefault="00823A5A" w:rsidP="0025181D">
            <w:pPr>
              <w:rPr>
                <w:sz w:val="20"/>
                <w:szCs w:val="20"/>
              </w:rPr>
            </w:pPr>
          </w:p>
        </w:tc>
        <w:tc>
          <w:tcPr>
            <w:tcW w:w="276" w:type="dxa"/>
          </w:tcPr>
          <w:p w:rsidR="00823A5A" w:rsidRDefault="00823A5A" w:rsidP="0025181D">
            <w:pPr>
              <w:rPr>
                <w:sz w:val="20"/>
                <w:szCs w:val="20"/>
              </w:rPr>
            </w:pPr>
          </w:p>
        </w:tc>
      </w:tr>
    </w:tbl>
    <w:p w:rsidR="00823A5A" w:rsidRDefault="00823A5A" w:rsidP="00840B2C">
      <w:pPr>
        <w:pStyle w:val="OrderBody"/>
      </w:pPr>
    </w:p>
    <w:p w:rsidR="00823A5A" w:rsidRDefault="00823A5A" w:rsidP="00840B2C">
      <w:pPr>
        <w:pStyle w:val="OrderBody"/>
        <w:sectPr w:rsidR="00823A5A">
          <w:headerReference w:type="first" r:id="rId10"/>
          <w:pgSz w:w="12240" w:h="15840" w:code="1"/>
          <w:pgMar w:top="1440" w:right="1440" w:bottom="1440" w:left="1440" w:header="720" w:footer="720" w:gutter="0"/>
          <w:cols w:space="720"/>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398"/>
        <w:gridCol w:w="4456"/>
        <w:gridCol w:w="1357"/>
        <w:gridCol w:w="1425"/>
        <w:gridCol w:w="1572"/>
        <w:gridCol w:w="1330"/>
        <w:gridCol w:w="856"/>
        <w:gridCol w:w="1536"/>
        <w:gridCol w:w="246"/>
      </w:tblGrid>
      <w:tr w:rsidR="00823A5A" w:rsidTr="0025181D">
        <w:trPr>
          <w:jc w:val="center"/>
        </w:trPr>
        <w:tc>
          <w:tcPr>
            <w:tcW w:w="160" w:type="pct"/>
            <w:tcBorders>
              <w:top w:val="single" w:sz="4" w:space="0" w:color="000000"/>
              <w:bottom w:val="nil"/>
            </w:tcBorders>
          </w:tcPr>
          <w:p w:rsidR="00823A5A" w:rsidRDefault="00823A5A" w:rsidP="0025181D">
            <w:pPr>
              <w:rPr>
                <w:b/>
                <w:sz w:val="20"/>
                <w:szCs w:val="20"/>
              </w:rPr>
            </w:pPr>
          </w:p>
        </w:tc>
        <w:tc>
          <w:tcPr>
            <w:tcW w:w="1700" w:type="pct"/>
            <w:tcBorders>
              <w:top w:val="single" w:sz="4" w:space="0" w:color="000000"/>
              <w:bottom w:val="nil"/>
            </w:tcBorders>
          </w:tcPr>
          <w:p w:rsidR="00823A5A" w:rsidRDefault="00823A5A" w:rsidP="0025181D">
            <w:pPr>
              <w:rPr>
                <w:b/>
                <w:sz w:val="20"/>
                <w:szCs w:val="20"/>
              </w:rPr>
            </w:pPr>
            <w:r>
              <w:rPr>
                <w:b/>
                <w:sz w:val="20"/>
                <w:szCs w:val="20"/>
              </w:rPr>
              <w:t>MCLEOD GARDENS UTILITIES, LLC</w:t>
            </w:r>
          </w:p>
        </w:tc>
        <w:tc>
          <w:tcPr>
            <w:tcW w:w="524" w:type="pct"/>
            <w:tcBorders>
              <w:top w:val="single" w:sz="4" w:space="0" w:color="000000"/>
              <w:bottom w:val="nil"/>
            </w:tcBorders>
          </w:tcPr>
          <w:p w:rsidR="00823A5A" w:rsidRDefault="00823A5A" w:rsidP="0025181D">
            <w:pPr>
              <w:rPr>
                <w:b/>
                <w:sz w:val="20"/>
                <w:szCs w:val="20"/>
              </w:rPr>
            </w:pPr>
          </w:p>
        </w:tc>
        <w:tc>
          <w:tcPr>
            <w:tcW w:w="550" w:type="pct"/>
            <w:tcBorders>
              <w:top w:val="single" w:sz="4" w:space="0" w:color="000000"/>
              <w:bottom w:val="nil"/>
            </w:tcBorders>
          </w:tcPr>
          <w:p w:rsidR="00823A5A" w:rsidRDefault="00823A5A" w:rsidP="0025181D">
            <w:pPr>
              <w:rPr>
                <w:b/>
                <w:sz w:val="20"/>
                <w:szCs w:val="20"/>
              </w:rPr>
            </w:pPr>
          </w:p>
        </w:tc>
        <w:tc>
          <w:tcPr>
            <w:tcW w:w="524" w:type="pct"/>
            <w:tcBorders>
              <w:top w:val="single" w:sz="4" w:space="0" w:color="000000"/>
              <w:bottom w:val="nil"/>
            </w:tcBorders>
          </w:tcPr>
          <w:p w:rsidR="00823A5A" w:rsidRDefault="00823A5A" w:rsidP="0025181D">
            <w:pPr>
              <w:rPr>
                <w:b/>
                <w:sz w:val="20"/>
                <w:szCs w:val="20"/>
              </w:rPr>
            </w:pPr>
          </w:p>
        </w:tc>
        <w:tc>
          <w:tcPr>
            <w:tcW w:w="1439" w:type="pct"/>
            <w:gridSpan w:val="3"/>
            <w:tcBorders>
              <w:top w:val="single" w:sz="4" w:space="0" w:color="000000"/>
              <w:bottom w:val="nil"/>
            </w:tcBorders>
          </w:tcPr>
          <w:p w:rsidR="00823A5A" w:rsidRDefault="00823A5A" w:rsidP="0025181D">
            <w:pPr>
              <w:jc w:val="right"/>
              <w:rPr>
                <w:b/>
                <w:sz w:val="20"/>
                <w:szCs w:val="20"/>
              </w:rPr>
            </w:pPr>
            <w:r>
              <w:rPr>
                <w:b/>
                <w:sz w:val="20"/>
                <w:szCs w:val="20"/>
              </w:rPr>
              <w:t>SCHEDULE NO. 2</w:t>
            </w:r>
          </w:p>
        </w:tc>
        <w:tc>
          <w:tcPr>
            <w:tcW w:w="104" w:type="pct"/>
            <w:tcBorders>
              <w:top w:val="single" w:sz="4" w:space="0" w:color="000000"/>
              <w:bottom w:val="nil"/>
            </w:tcBorders>
          </w:tcPr>
          <w:p w:rsidR="00823A5A" w:rsidRDefault="00823A5A" w:rsidP="0025181D">
            <w:pPr>
              <w:rPr>
                <w:b/>
                <w:sz w:val="20"/>
                <w:szCs w:val="20"/>
              </w:rPr>
            </w:pPr>
          </w:p>
        </w:tc>
      </w:tr>
      <w:tr w:rsidR="00823A5A" w:rsidTr="0025181D">
        <w:trPr>
          <w:jc w:val="center"/>
        </w:trPr>
        <w:tc>
          <w:tcPr>
            <w:tcW w:w="160" w:type="pct"/>
            <w:tcBorders>
              <w:top w:val="nil"/>
              <w:bottom w:val="nil"/>
            </w:tcBorders>
          </w:tcPr>
          <w:p w:rsidR="00823A5A" w:rsidRDefault="00823A5A" w:rsidP="0025181D">
            <w:pPr>
              <w:rPr>
                <w:b/>
                <w:sz w:val="20"/>
                <w:szCs w:val="20"/>
              </w:rPr>
            </w:pPr>
          </w:p>
        </w:tc>
        <w:tc>
          <w:tcPr>
            <w:tcW w:w="1700" w:type="pct"/>
            <w:tcBorders>
              <w:top w:val="nil"/>
              <w:bottom w:val="nil"/>
            </w:tcBorders>
          </w:tcPr>
          <w:p w:rsidR="00823A5A" w:rsidRDefault="00823A5A" w:rsidP="0025181D">
            <w:pPr>
              <w:rPr>
                <w:b/>
                <w:sz w:val="20"/>
                <w:szCs w:val="20"/>
              </w:rPr>
            </w:pPr>
            <w:r>
              <w:rPr>
                <w:b/>
                <w:sz w:val="20"/>
                <w:szCs w:val="20"/>
              </w:rPr>
              <w:t>TEST YEAR ENDED 12/31/2019</w:t>
            </w:r>
          </w:p>
        </w:tc>
        <w:tc>
          <w:tcPr>
            <w:tcW w:w="524" w:type="pct"/>
            <w:tcBorders>
              <w:top w:val="nil"/>
              <w:bottom w:val="nil"/>
            </w:tcBorders>
          </w:tcPr>
          <w:p w:rsidR="00823A5A" w:rsidRDefault="00823A5A" w:rsidP="0025181D">
            <w:pPr>
              <w:rPr>
                <w:b/>
                <w:sz w:val="20"/>
                <w:szCs w:val="20"/>
              </w:rPr>
            </w:pPr>
          </w:p>
        </w:tc>
        <w:tc>
          <w:tcPr>
            <w:tcW w:w="550" w:type="pct"/>
            <w:tcBorders>
              <w:top w:val="nil"/>
              <w:bottom w:val="nil"/>
            </w:tcBorders>
          </w:tcPr>
          <w:p w:rsidR="00823A5A" w:rsidRDefault="00823A5A" w:rsidP="0025181D">
            <w:pPr>
              <w:rPr>
                <w:b/>
                <w:sz w:val="20"/>
                <w:szCs w:val="20"/>
              </w:rPr>
            </w:pPr>
          </w:p>
        </w:tc>
        <w:tc>
          <w:tcPr>
            <w:tcW w:w="524" w:type="pct"/>
            <w:tcBorders>
              <w:top w:val="nil"/>
              <w:bottom w:val="nil"/>
            </w:tcBorders>
          </w:tcPr>
          <w:p w:rsidR="00823A5A" w:rsidRDefault="00823A5A" w:rsidP="0025181D">
            <w:pPr>
              <w:rPr>
                <w:b/>
                <w:sz w:val="20"/>
                <w:szCs w:val="20"/>
              </w:rPr>
            </w:pPr>
          </w:p>
        </w:tc>
        <w:tc>
          <w:tcPr>
            <w:tcW w:w="1439" w:type="pct"/>
            <w:gridSpan w:val="3"/>
            <w:tcBorders>
              <w:top w:val="nil"/>
              <w:bottom w:val="nil"/>
            </w:tcBorders>
          </w:tcPr>
          <w:p w:rsidR="00823A5A" w:rsidRDefault="00823A5A" w:rsidP="0025181D">
            <w:pPr>
              <w:jc w:val="right"/>
              <w:rPr>
                <w:b/>
                <w:sz w:val="20"/>
                <w:szCs w:val="20"/>
              </w:rPr>
            </w:pPr>
            <w:r>
              <w:rPr>
                <w:b/>
                <w:sz w:val="20"/>
                <w:szCs w:val="20"/>
              </w:rPr>
              <w:t>DOCKET NO. 20200168-WU</w:t>
            </w:r>
          </w:p>
        </w:tc>
        <w:tc>
          <w:tcPr>
            <w:tcW w:w="104" w:type="pct"/>
            <w:tcBorders>
              <w:top w:val="nil"/>
              <w:bottom w:val="nil"/>
            </w:tcBorders>
          </w:tcPr>
          <w:p w:rsidR="00823A5A" w:rsidRDefault="00823A5A" w:rsidP="0025181D">
            <w:pPr>
              <w:rPr>
                <w:b/>
                <w:sz w:val="20"/>
                <w:szCs w:val="20"/>
              </w:rPr>
            </w:pPr>
          </w:p>
        </w:tc>
      </w:tr>
      <w:tr w:rsidR="00823A5A" w:rsidTr="0025181D">
        <w:trPr>
          <w:jc w:val="center"/>
        </w:trPr>
        <w:tc>
          <w:tcPr>
            <w:tcW w:w="160" w:type="pct"/>
            <w:tcBorders>
              <w:top w:val="nil"/>
              <w:bottom w:val="single" w:sz="4" w:space="0" w:color="000000"/>
            </w:tcBorders>
          </w:tcPr>
          <w:p w:rsidR="00823A5A" w:rsidRDefault="00823A5A" w:rsidP="0025181D">
            <w:pPr>
              <w:rPr>
                <w:b/>
                <w:sz w:val="20"/>
                <w:szCs w:val="20"/>
              </w:rPr>
            </w:pPr>
          </w:p>
        </w:tc>
        <w:tc>
          <w:tcPr>
            <w:tcW w:w="1700" w:type="pct"/>
            <w:tcBorders>
              <w:top w:val="nil"/>
              <w:bottom w:val="single" w:sz="4" w:space="0" w:color="000000"/>
            </w:tcBorders>
          </w:tcPr>
          <w:p w:rsidR="00823A5A" w:rsidRDefault="00823A5A" w:rsidP="0025181D">
            <w:pPr>
              <w:rPr>
                <w:b/>
                <w:sz w:val="20"/>
                <w:szCs w:val="20"/>
              </w:rPr>
            </w:pPr>
            <w:r>
              <w:rPr>
                <w:b/>
                <w:sz w:val="20"/>
                <w:szCs w:val="20"/>
              </w:rPr>
              <w:t>SCHEDULE OF CAPITAL STRUCTURE</w:t>
            </w:r>
          </w:p>
        </w:tc>
        <w:tc>
          <w:tcPr>
            <w:tcW w:w="524" w:type="pct"/>
            <w:tcBorders>
              <w:top w:val="nil"/>
              <w:bottom w:val="single" w:sz="4" w:space="0" w:color="000000"/>
            </w:tcBorders>
          </w:tcPr>
          <w:p w:rsidR="00823A5A" w:rsidRDefault="00823A5A" w:rsidP="0025181D">
            <w:pPr>
              <w:rPr>
                <w:b/>
                <w:sz w:val="20"/>
                <w:szCs w:val="20"/>
              </w:rPr>
            </w:pPr>
          </w:p>
        </w:tc>
        <w:tc>
          <w:tcPr>
            <w:tcW w:w="550" w:type="pct"/>
            <w:tcBorders>
              <w:top w:val="nil"/>
              <w:bottom w:val="single" w:sz="4" w:space="0" w:color="000000"/>
            </w:tcBorders>
          </w:tcPr>
          <w:p w:rsidR="00823A5A" w:rsidRDefault="00823A5A" w:rsidP="0025181D">
            <w:pPr>
              <w:rPr>
                <w:b/>
                <w:sz w:val="20"/>
                <w:szCs w:val="20"/>
              </w:rPr>
            </w:pPr>
          </w:p>
        </w:tc>
        <w:tc>
          <w:tcPr>
            <w:tcW w:w="524" w:type="pct"/>
            <w:tcBorders>
              <w:top w:val="nil"/>
              <w:bottom w:val="single" w:sz="4" w:space="0" w:color="000000"/>
            </w:tcBorders>
          </w:tcPr>
          <w:p w:rsidR="00823A5A" w:rsidRDefault="00823A5A" w:rsidP="0025181D">
            <w:pPr>
              <w:rPr>
                <w:b/>
                <w:sz w:val="20"/>
                <w:szCs w:val="20"/>
              </w:rPr>
            </w:pPr>
          </w:p>
        </w:tc>
        <w:tc>
          <w:tcPr>
            <w:tcW w:w="514" w:type="pct"/>
            <w:tcBorders>
              <w:top w:val="nil"/>
              <w:bottom w:val="single" w:sz="4" w:space="0" w:color="000000"/>
            </w:tcBorders>
          </w:tcPr>
          <w:p w:rsidR="00823A5A" w:rsidRDefault="00823A5A" w:rsidP="0025181D">
            <w:pPr>
              <w:rPr>
                <w:b/>
                <w:sz w:val="20"/>
                <w:szCs w:val="20"/>
              </w:rPr>
            </w:pPr>
          </w:p>
        </w:tc>
        <w:tc>
          <w:tcPr>
            <w:tcW w:w="334" w:type="pct"/>
            <w:tcBorders>
              <w:top w:val="nil"/>
              <w:bottom w:val="single" w:sz="4" w:space="0" w:color="000000"/>
            </w:tcBorders>
          </w:tcPr>
          <w:p w:rsidR="00823A5A" w:rsidRDefault="00823A5A" w:rsidP="0025181D">
            <w:pPr>
              <w:rPr>
                <w:b/>
                <w:sz w:val="20"/>
                <w:szCs w:val="20"/>
              </w:rPr>
            </w:pPr>
          </w:p>
        </w:tc>
        <w:tc>
          <w:tcPr>
            <w:tcW w:w="592" w:type="pct"/>
            <w:tcBorders>
              <w:top w:val="nil"/>
              <w:bottom w:val="single" w:sz="4" w:space="0" w:color="000000"/>
            </w:tcBorders>
          </w:tcPr>
          <w:p w:rsidR="00823A5A" w:rsidRDefault="00823A5A" w:rsidP="0025181D">
            <w:pPr>
              <w:rPr>
                <w:b/>
                <w:sz w:val="20"/>
                <w:szCs w:val="20"/>
              </w:rPr>
            </w:pPr>
          </w:p>
        </w:tc>
        <w:tc>
          <w:tcPr>
            <w:tcW w:w="104" w:type="pct"/>
            <w:tcBorders>
              <w:top w:val="nil"/>
              <w:bottom w:val="single" w:sz="4" w:space="0" w:color="000000"/>
            </w:tcBorders>
          </w:tcPr>
          <w:p w:rsidR="00823A5A" w:rsidRDefault="00823A5A" w:rsidP="0025181D">
            <w:pPr>
              <w:rPr>
                <w:b/>
                <w:sz w:val="20"/>
                <w:szCs w:val="20"/>
              </w:rPr>
            </w:pPr>
          </w:p>
        </w:tc>
      </w:tr>
      <w:tr w:rsidR="00823A5A" w:rsidTr="0025181D">
        <w:trPr>
          <w:jc w:val="center"/>
        </w:trPr>
        <w:tc>
          <w:tcPr>
            <w:tcW w:w="160" w:type="pct"/>
            <w:tcBorders>
              <w:top w:val="single" w:sz="4" w:space="0" w:color="000000"/>
              <w:bottom w:val="nil"/>
            </w:tcBorders>
          </w:tcPr>
          <w:p w:rsidR="00823A5A" w:rsidRDefault="00823A5A" w:rsidP="0025181D">
            <w:pPr>
              <w:rPr>
                <w:b/>
                <w:sz w:val="20"/>
                <w:szCs w:val="20"/>
              </w:rPr>
            </w:pPr>
          </w:p>
        </w:tc>
        <w:tc>
          <w:tcPr>
            <w:tcW w:w="1700" w:type="pct"/>
            <w:tcBorders>
              <w:top w:val="single" w:sz="4" w:space="0" w:color="000000"/>
              <w:bottom w:val="nil"/>
            </w:tcBorders>
          </w:tcPr>
          <w:p w:rsidR="00823A5A" w:rsidRDefault="00823A5A" w:rsidP="0025181D">
            <w:pPr>
              <w:rPr>
                <w:b/>
                <w:sz w:val="20"/>
                <w:szCs w:val="20"/>
              </w:rPr>
            </w:pPr>
          </w:p>
        </w:tc>
        <w:tc>
          <w:tcPr>
            <w:tcW w:w="524" w:type="pct"/>
            <w:tcBorders>
              <w:top w:val="single" w:sz="4" w:space="0" w:color="000000"/>
              <w:bottom w:val="nil"/>
            </w:tcBorders>
          </w:tcPr>
          <w:p w:rsidR="00823A5A" w:rsidRDefault="00823A5A" w:rsidP="0025181D">
            <w:pPr>
              <w:rPr>
                <w:b/>
                <w:sz w:val="20"/>
                <w:szCs w:val="20"/>
              </w:rPr>
            </w:pPr>
          </w:p>
        </w:tc>
        <w:tc>
          <w:tcPr>
            <w:tcW w:w="550" w:type="pct"/>
            <w:tcBorders>
              <w:top w:val="single" w:sz="4" w:space="0" w:color="000000"/>
              <w:bottom w:val="nil"/>
            </w:tcBorders>
          </w:tcPr>
          <w:p w:rsidR="00823A5A" w:rsidRDefault="00823A5A" w:rsidP="0025181D">
            <w:pPr>
              <w:rPr>
                <w:b/>
                <w:sz w:val="20"/>
                <w:szCs w:val="20"/>
              </w:rPr>
            </w:pPr>
          </w:p>
        </w:tc>
        <w:tc>
          <w:tcPr>
            <w:tcW w:w="524" w:type="pct"/>
            <w:tcBorders>
              <w:top w:val="single" w:sz="4" w:space="0" w:color="000000"/>
              <w:bottom w:val="nil"/>
            </w:tcBorders>
          </w:tcPr>
          <w:p w:rsidR="00823A5A" w:rsidRDefault="00823A5A" w:rsidP="0025181D">
            <w:pPr>
              <w:rPr>
                <w:b/>
                <w:sz w:val="20"/>
                <w:szCs w:val="20"/>
              </w:rPr>
            </w:pPr>
          </w:p>
        </w:tc>
        <w:tc>
          <w:tcPr>
            <w:tcW w:w="514" w:type="pct"/>
            <w:tcBorders>
              <w:top w:val="single" w:sz="4" w:space="0" w:color="000000"/>
              <w:bottom w:val="nil"/>
            </w:tcBorders>
          </w:tcPr>
          <w:p w:rsidR="00823A5A" w:rsidRDefault="00823A5A" w:rsidP="0025181D">
            <w:pPr>
              <w:rPr>
                <w:b/>
                <w:sz w:val="20"/>
                <w:szCs w:val="20"/>
              </w:rPr>
            </w:pPr>
          </w:p>
        </w:tc>
        <w:tc>
          <w:tcPr>
            <w:tcW w:w="334" w:type="pct"/>
            <w:tcBorders>
              <w:top w:val="single" w:sz="4" w:space="0" w:color="000000"/>
              <w:bottom w:val="nil"/>
            </w:tcBorders>
          </w:tcPr>
          <w:p w:rsidR="00823A5A" w:rsidRDefault="00823A5A" w:rsidP="0025181D">
            <w:pPr>
              <w:rPr>
                <w:b/>
                <w:sz w:val="20"/>
                <w:szCs w:val="20"/>
              </w:rPr>
            </w:pPr>
          </w:p>
        </w:tc>
        <w:tc>
          <w:tcPr>
            <w:tcW w:w="592" w:type="pct"/>
            <w:tcBorders>
              <w:top w:val="single" w:sz="4" w:space="0" w:color="000000"/>
              <w:bottom w:val="nil"/>
            </w:tcBorders>
          </w:tcPr>
          <w:p w:rsidR="00823A5A" w:rsidRDefault="00823A5A" w:rsidP="0025181D">
            <w:pPr>
              <w:rPr>
                <w:b/>
                <w:sz w:val="20"/>
                <w:szCs w:val="20"/>
              </w:rPr>
            </w:pPr>
          </w:p>
        </w:tc>
        <w:tc>
          <w:tcPr>
            <w:tcW w:w="104" w:type="pct"/>
            <w:tcBorders>
              <w:top w:val="single" w:sz="4" w:space="0" w:color="000000"/>
              <w:bottom w:val="nil"/>
            </w:tcBorders>
          </w:tcPr>
          <w:p w:rsidR="00823A5A" w:rsidRDefault="00823A5A" w:rsidP="0025181D">
            <w:pPr>
              <w:rPr>
                <w:b/>
                <w:sz w:val="20"/>
                <w:szCs w:val="20"/>
              </w:rPr>
            </w:pPr>
          </w:p>
        </w:tc>
      </w:tr>
      <w:tr w:rsidR="00823A5A" w:rsidTr="0025181D">
        <w:trPr>
          <w:jc w:val="center"/>
        </w:trPr>
        <w:tc>
          <w:tcPr>
            <w:tcW w:w="160" w:type="pct"/>
            <w:tcBorders>
              <w:top w:val="nil"/>
              <w:bottom w:val="nil"/>
            </w:tcBorders>
          </w:tcPr>
          <w:p w:rsidR="00823A5A" w:rsidRDefault="00823A5A" w:rsidP="0025181D">
            <w:pPr>
              <w:rPr>
                <w:b/>
                <w:sz w:val="20"/>
                <w:szCs w:val="20"/>
              </w:rPr>
            </w:pPr>
          </w:p>
        </w:tc>
        <w:tc>
          <w:tcPr>
            <w:tcW w:w="1700" w:type="pct"/>
            <w:tcBorders>
              <w:top w:val="nil"/>
              <w:bottom w:val="nil"/>
            </w:tcBorders>
          </w:tcPr>
          <w:p w:rsidR="00823A5A" w:rsidRDefault="00823A5A" w:rsidP="0025181D">
            <w:pPr>
              <w:rPr>
                <w:b/>
                <w:sz w:val="20"/>
                <w:szCs w:val="20"/>
              </w:rPr>
            </w:pPr>
          </w:p>
        </w:tc>
        <w:tc>
          <w:tcPr>
            <w:tcW w:w="524" w:type="pct"/>
            <w:tcBorders>
              <w:top w:val="nil"/>
              <w:bottom w:val="nil"/>
            </w:tcBorders>
          </w:tcPr>
          <w:p w:rsidR="00823A5A" w:rsidRDefault="00823A5A" w:rsidP="0025181D">
            <w:pPr>
              <w:jc w:val="center"/>
              <w:rPr>
                <w:b/>
                <w:sz w:val="20"/>
                <w:szCs w:val="20"/>
              </w:rPr>
            </w:pPr>
            <w:r>
              <w:rPr>
                <w:b/>
                <w:sz w:val="20"/>
                <w:szCs w:val="20"/>
              </w:rPr>
              <w:t>BALANCE</w:t>
            </w:r>
          </w:p>
        </w:tc>
        <w:tc>
          <w:tcPr>
            <w:tcW w:w="550" w:type="pct"/>
            <w:tcBorders>
              <w:top w:val="nil"/>
              <w:bottom w:val="nil"/>
            </w:tcBorders>
          </w:tcPr>
          <w:p w:rsidR="00823A5A" w:rsidRDefault="00823A5A" w:rsidP="0025181D">
            <w:pPr>
              <w:jc w:val="center"/>
              <w:rPr>
                <w:b/>
                <w:sz w:val="20"/>
                <w:szCs w:val="20"/>
              </w:rPr>
            </w:pPr>
            <w:r>
              <w:rPr>
                <w:b/>
                <w:sz w:val="20"/>
                <w:szCs w:val="20"/>
              </w:rPr>
              <w:t>PRO RATA</w:t>
            </w:r>
          </w:p>
        </w:tc>
        <w:tc>
          <w:tcPr>
            <w:tcW w:w="524" w:type="pct"/>
            <w:tcBorders>
              <w:top w:val="nil"/>
              <w:bottom w:val="nil"/>
            </w:tcBorders>
          </w:tcPr>
          <w:p w:rsidR="00823A5A" w:rsidRDefault="00823A5A" w:rsidP="0025181D">
            <w:pPr>
              <w:jc w:val="center"/>
              <w:rPr>
                <w:b/>
                <w:sz w:val="20"/>
                <w:szCs w:val="20"/>
              </w:rPr>
            </w:pPr>
            <w:r>
              <w:rPr>
                <w:b/>
                <w:sz w:val="20"/>
                <w:szCs w:val="20"/>
              </w:rPr>
              <w:t>BALANCE</w:t>
            </w:r>
          </w:p>
        </w:tc>
        <w:tc>
          <w:tcPr>
            <w:tcW w:w="514" w:type="pct"/>
            <w:tcBorders>
              <w:top w:val="nil"/>
              <w:bottom w:val="nil"/>
            </w:tcBorders>
          </w:tcPr>
          <w:p w:rsidR="00823A5A" w:rsidRDefault="00823A5A" w:rsidP="0025181D">
            <w:pPr>
              <w:jc w:val="center"/>
              <w:rPr>
                <w:b/>
                <w:sz w:val="20"/>
                <w:szCs w:val="20"/>
              </w:rPr>
            </w:pPr>
            <w:r>
              <w:rPr>
                <w:b/>
                <w:sz w:val="20"/>
                <w:szCs w:val="20"/>
              </w:rPr>
              <w:t>PERCENT</w:t>
            </w:r>
          </w:p>
        </w:tc>
        <w:tc>
          <w:tcPr>
            <w:tcW w:w="334" w:type="pct"/>
            <w:tcBorders>
              <w:top w:val="nil"/>
              <w:bottom w:val="nil"/>
            </w:tcBorders>
          </w:tcPr>
          <w:p w:rsidR="00823A5A" w:rsidRDefault="00823A5A" w:rsidP="0025181D">
            <w:pPr>
              <w:jc w:val="center"/>
              <w:rPr>
                <w:b/>
                <w:sz w:val="20"/>
                <w:szCs w:val="20"/>
              </w:rPr>
            </w:pPr>
          </w:p>
        </w:tc>
        <w:tc>
          <w:tcPr>
            <w:tcW w:w="592" w:type="pct"/>
            <w:tcBorders>
              <w:top w:val="nil"/>
              <w:bottom w:val="nil"/>
            </w:tcBorders>
          </w:tcPr>
          <w:p w:rsidR="00823A5A" w:rsidRDefault="00823A5A" w:rsidP="0025181D">
            <w:pPr>
              <w:jc w:val="center"/>
              <w:rPr>
                <w:b/>
                <w:sz w:val="20"/>
                <w:szCs w:val="20"/>
              </w:rPr>
            </w:pPr>
          </w:p>
        </w:tc>
        <w:tc>
          <w:tcPr>
            <w:tcW w:w="104" w:type="pct"/>
            <w:tcBorders>
              <w:top w:val="nil"/>
              <w:bottom w:val="nil"/>
            </w:tcBorders>
          </w:tcPr>
          <w:p w:rsidR="00823A5A" w:rsidRDefault="00823A5A" w:rsidP="0025181D">
            <w:pPr>
              <w:rPr>
                <w:b/>
                <w:sz w:val="20"/>
                <w:szCs w:val="20"/>
              </w:rPr>
            </w:pPr>
          </w:p>
        </w:tc>
      </w:tr>
      <w:tr w:rsidR="00823A5A" w:rsidTr="0025181D">
        <w:trPr>
          <w:jc w:val="center"/>
        </w:trPr>
        <w:tc>
          <w:tcPr>
            <w:tcW w:w="160" w:type="pct"/>
            <w:tcBorders>
              <w:top w:val="nil"/>
              <w:bottom w:val="nil"/>
            </w:tcBorders>
          </w:tcPr>
          <w:p w:rsidR="00823A5A" w:rsidRDefault="00823A5A" w:rsidP="0025181D">
            <w:pPr>
              <w:rPr>
                <w:b/>
                <w:sz w:val="20"/>
                <w:szCs w:val="20"/>
              </w:rPr>
            </w:pPr>
          </w:p>
        </w:tc>
        <w:tc>
          <w:tcPr>
            <w:tcW w:w="1700" w:type="pct"/>
            <w:tcBorders>
              <w:top w:val="nil"/>
              <w:bottom w:val="nil"/>
            </w:tcBorders>
          </w:tcPr>
          <w:p w:rsidR="00823A5A" w:rsidRDefault="00823A5A" w:rsidP="0025181D">
            <w:pPr>
              <w:rPr>
                <w:b/>
                <w:sz w:val="20"/>
                <w:szCs w:val="20"/>
              </w:rPr>
            </w:pPr>
          </w:p>
        </w:tc>
        <w:tc>
          <w:tcPr>
            <w:tcW w:w="524" w:type="pct"/>
            <w:tcBorders>
              <w:top w:val="nil"/>
              <w:bottom w:val="nil"/>
            </w:tcBorders>
          </w:tcPr>
          <w:p w:rsidR="00823A5A" w:rsidRDefault="00823A5A" w:rsidP="0025181D">
            <w:pPr>
              <w:jc w:val="center"/>
              <w:rPr>
                <w:b/>
                <w:sz w:val="20"/>
                <w:szCs w:val="20"/>
              </w:rPr>
            </w:pPr>
            <w:r>
              <w:rPr>
                <w:b/>
                <w:sz w:val="20"/>
                <w:szCs w:val="20"/>
              </w:rPr>
              <w:t>PER</w:t>
            </w:r>
          </w:p>
        </w:tc>
        <w:tc>
          <w:tcPr>
            <w:tcW w:w="550" w:type="pct"/>
            <w:tcBorders>
              <w:top w:val="nil"/>
              <w:bottom w:val="nil"/>
            </w:tcBorders>
          </w:tcPr>
          <w:p w:rsidR="00823A5A" w:rsidRDefault="00823A5A" w:rsidP="0025181D">
            <w:pPr>
              <w:jc w:val="center"/>
              <w:rPr>
                <w:b/>
                <w:sz w:val="20"/>
                <w:szCs w:val="20"/>
              </w:rPr>
            </w:pPr>
            <w:r>
              <w:rPr>
                <w:b/>
                <w:sz w:val="20"/>
                <w:szCs w:val="20"/>
              </w:rPr>
              <w:t>ADJUST-</w:t>
            </w:r>
          </w:p>
        </w:tc>
        <w:tc>
          <w:tcPr>
            <w:tcW w:w="524" w:type="pct"/>
            <w:tcBorders>
              <w:top w:val="nil"/>
              <w:bottom w:val="nil"/>
            </w:tcBorders>
          </w:tcPr>
          <w:p w:rsidR="00823A5A" w:rsidRDefault="00823A5A" w:rsidP="0025181D">
            <w:pPr>
              <w:jc w:val="center"/>
              <w:rPr>
                <w:b/>
                <w:sz w:val="20"/>
                <w:szCs w:val="20"/>
              </w:rPr>
            </w:pPr>
            <w:r>
              <w:rPr>
                <w:b/>
                <w:sz w:val="20"/>
                <w:szCs w:val="20"/>
              </w:rPr>
              <w:t>PER</w:t>
            </w:r>
          </w:p>
        </w:tc>
        <w:tc>
          <w:tcPr>
            <w:tcW w:w="514" w:type="pct"/>
            <w:tcBorders>
              <w:top w:val="nil"/>
              <w:bottom w:val="nil"/>
            </w:tcBorders>
          </w:tcPr>
          <w:p w:rsidR="00823A5A" w:rsidRDefault="00823A5A" w:rsidP="0025181D">
            <w:pPr>
              <w:jc w:val="center"/>
              <w:rPr>
                <w:b/>
                <w:sz w:val="20"/>
                <w:szCs w:val="20"/>
              </w:rPr>
            </w:pPr>
            <w:r>
              <w:rPr>
                <w:b/>
                <w:sz w:val="20"/>
                <w:szCs w:val="20"/>
              </w:rPr>
              <w:t>OF</w:t>
            </w:r>
          </w:p>
        </w:tc>
        <w:tc>
          <w:tcPr>
            <w:tcW w:w="334" w:type="pct"/>
            <w:tcBorders>
              <w:top w:val="nil"/>
              <w:bottom w:val="nil"/>
            </w:tcBorders>
          </w:tcPr>
          <w:p w:rsidR="00823A5A" w:rsidRDefault="00823A5A" w:rsidP="0025181D">
            <w:pPr>
              <w:jc w:val="center"/>
              <w:rPr>
                <w:b/>
                <w:sz w:val="20"/>
                <w:szCs w:val="20"/>
              </w:rPr>
            </w:pPr>
          </w:p>
        </w:tc>
        <w:tc>
          <w:tcPr>
            <w:tcW w:w="592" w:type="pct"/>
            <w:tcBorders>
              <w:top w:val="nil"/>
              <w:bottom w:val="nil"/>
            </w:tcBorders>
          </w:tcPr>
          <w:p w:rsidR="00823A5A" w:rsidRDefault="00823A5A" w:rsidP="0025181D">
            <w:pPr>
              <w:jc w:val="center"/>
              <w:rPr>
                <w:b/>
                <w:sz w:val="20"/>
                <w:szCs w:val="20"/>
              </w:rPr>
            </w:pPr>
            <w:r>
              <w:rPr>
                <w:b/>
                <w:sz w:val="20"/>
                <w:szCs w:val="20"/>
              </w:rPr>
              <w:t>WEIGHTED</w:t>
            </w:r>
          </w:p>
        </w:tc>
        <w:tc>
          <w:tcPr>
            <w:tcW w:w="104" w:type="pct"/>
            <w:tcBorders>
              <w:top w:val="nil"/>
              <w:bottom w:val="nil"/>
            </w:tcBorders>
          </w:tcPr>
          <w:p w:rsidR="00823A5A" w:rsidRDefault="00823A5A" w:rsidP="0025181D">
            <w:pPr>
              <w:rPr>
                <w:b/>
                <w:sz w:val="20"/>
                <w:szCs w:val="20"/>
              </w:rPr>
            </w:pPr>
          </w:p>
        </w:tc>
      </w:tr>
      <w:tr w:rsidR="00823A5A" w:rsidTr="0025181D">
        <w:trPr>
          <w:jc w:val="center"/>
        </w:trPr>
        <w:tc>
          <w:tcPr>
            <w:tcW w:w="160" w:type="pct"/>
            <w:tcBorders>
              <w:top w:val="nil"/>
              <w:bottom w:val="single" w:sz="4" w:space="0" w:color="000000"/>
            </w:tcBorders>
          </w:tcPr>
          <w:p w:rsidR="00823A5A" w:rsidRDefault="00823A5A" w:rsidP="0025181D">
            <w:pPr>
              <w:rPr>
                <w:b/>
                <w:sz w:val="20"/>
                <w:szCs w:val="20"/>
              </w:rPr>
            </w:pPr>
          </w:p>
        </w:tc>
        <w:tc>
          <w:tcPr>
            <w:tcW w:w="1700" w:type="pct"/>
            <w:tcBorders>
              <w:top w:val="nil"/>
              <w:bottom w:val="single" w:sz="4" w:space="0" w:color="000000"/>
            </w:tcBorders>
          </w:tcPr>
          <w:p w:rsidR="00823A5A" w:rsidRDefault="00823A5A" w:rsidP="0025181D">
            <w:pPr>
              <w:rPr>
                <w:b/>
                <w:sz w:val="20"/>
                <w:szCs w:val="20"/>
              </w:rPr>
            </w:pPr>
            <w:r>
              <w:rPr>
                <w:b/>
                <w:sz w:val="20"/>
                <w:szCs w:val="20"/>
              </w:rPr>
              <w:t>CAPITAL COMPONENT</w:t>
            </w:r>
          </w:p>
        </w:tc>
        <w:tc>
          <w:tcPr>
            <w:tcW w:w="524" w:type="pct"/>
            <w:tcBorders>
              <w:top w:val="nil"/>
              <w:bottom w:val="single" w:sz="4" w:space="0" w:color="000000"/>
            </w:tcBorders>
          </w:tcPr>
          <w:p w:rsidR="00823A5A" w:rsidRDefault="00823A5A" w:rsidP="0025181D">
            <w:pPr>
              <w:jc w:val="center"/>
              <w:rPr>
                <w:b/>
                <w:sz w:val="20"/>
                <w:szCs w:val="20"/>
              </w:rPr>
            </w:pPr>
            <w:r>
              <w:rPr>
                <w:b/>
                <w:sz w:val="20"/>
                <w:szCs w:val="20"/>
              </w:rPr>
              <w:t>UTILITY</w:t>
            </w:r>
          </w:p>
        </w:tc>
        <w:tc>
          <w:tcPr>
            <w:tcW w:w="550" w:type="pct"/>
            <w:tcBorders>
              <w:top w:val="nil"/>
              <w:bottom w:val="single" w:sz="4" w:space="0" w:color="000000"/>
            </w:tcBorders>
          </w:tcPr>
          <w:p w:rsidR="00823A5A" w:rsidRDefault="00823A5A" w:rsidP="0025181D">
            <w:pPr>
              <w:jc w:val="center"/>
              <w:rPr>
                <w:b/>
                <w:sz w:val="20"/>
                <w:szCs w:val="20"/>
              </w:rPr>
            </w:pPr>
            <w:r>
              <w:rPr>
                <w:b/>
                <w:sz w:val="20"/>
                <w:szCs w:val="20"/>
              </w:rPr>
              <w:t>MENTS</w:t>
            </w:r>
          </w:p>
        </w:tc>
        <w:tc>
          <w:tcPr>
            <w:tcW w:w="524" w:type="pct"/>
            <w:tcBorders>
              <w:top w:val="nil"/>
              <w:bottom w:val="single" w:sz="4" w:space="0" w:color="000000"/>
            </w:tcBorders>
          </w:tcPr>
          <w:p w:rsidR="00823A5A" w:rsidRDefault="005D15B0" w:rsidP="0025181D">
            <w:pPr>
              <w:jc w:val="center"/>
              <w:rPr>
                <w:b/>
                <w:sz w:val="20"/>
                <w:szCs w:val="20"/>
              </w:rPr>
            </w:pPr>
            <w:r>
              <w:rPr>
                <w:b/>
                <w:sz w:val="20"/>
                <w:szCs w:val="20"/>
              </w:rPr>
              <w:t>COMMISSION</w:t>
            </w:r>
          </w:p>
        </w:tc>
        <w:tc>
          <w:tcPr>
            <w:tcW w:w="514" w:type="pct"/>
            <w:tcBorders>
              <w:top w:val="nil"/>
              <w:bottom w:val="single" w:sz="4" w:space="0" w:color="000000"/>
            </w:tcBorders>
          </w:tcPr>
          <w:p w:rsidR="00823A5A" w:rsidRDefault="00823A5A" w:rsidP="0025181D">
            <w:pPr>
              <w:jc w:val="center"/>
              <w:rPr>
                <w:b/>
                <w:sz w:val="20"/>
                <w:szCs w:val="20"/>
              </w:rPr>
            </w:pPr>
            <w:r>
              <w:rPr>
                <w:b/>
                <w:sz w:val="20"/>
                <w:szCs w:val="20"/>
              </w:rPr>
              <w:t>TOTAL</w:t>
            </w:r>
          </w:p>
        </w:tc>
        <w:tc>
          <w:tcPr>
            <w:tcW w:w="334" w:type="pct"/>
            <w:tcBorders>
              <w:top w:val="nil"/>
              <w:bottom w:val="single" w:sz="4" w:space="0" w:color="000000"/>
            </w:tcBorders>
          </w:tcPr>
          <w:p w:rsidR="00823A5A" w:rsidRDefault="00823A5A" w:rsidP="0025181D">
            <w:pPr>
              <w:jc w:val="center"/>
              <w:rPr>
                <w:b/>
                <w:sz w:val="20"/>
                <w:szCs w:val="20"/>
              </w:rPr>
            </w:pPr>
            <w:r>
              <w:rPr>
                <w:b/>
                <w:sz w:val="20"/>
                <w:szCs w:val="20"/>
              </w:rPr>
              <w:t>COST</w:t>
            </w:r>
          </w:p>
        </w:tc>
        <w:tc>
          <w:tcPr>
            <w:tcW w:w="592" w:type="pct"/>
            <w:tcBorders>
              <w:top w:val="nil"/>
              <w:bottom w:val="single" w:sz="4" w:space="0" w:color="000000"/>
            </w:tcBorders>
          </w:tcPr>
          <w:p w:rsidR="00823A5A" w:rsidRDefault="00823A5A" w:rsidP="0025181D">
            <w:pPr>
              <w:jc w:val="center"/>
              <w:rPr>
                <w:b/>
                <w:sz w:val="20"/>
                <w:szCs w:val="20"/>
              </w:rPr>
            </w:pPr>
            <w:r>
              <w:rPr>
                <w:b/>
                <w:sz w:val="20"/>
                <w:szCs w:val="20"/>
              </w:rPr>
              <w:t>COST</w:t>
            </w:r>
          </w:p>
        </w:tc>
        <w:tc>
          <w:tcPr>
            <w:tcW w:w="104" w:type="pct"/>
            <w:tcBorders>
              <w:top w:val="nil"/>
              <w:bottom w:val="single" w:sz="4" w:space="0" w:color="000000"/>
            </w:tcBorders>
          </w:tcPr>
          <w:p w:rsidR="00823A5A" w:rsidRDefault="00823A5A" w:rsidP="0025181D">
            <w:pPr>
              <w:rPr>
                <w:b/>
                <w:sz w:val="20"/>
                <w:szCs w:val="20"/>
              </w:rPr>
            </w:pPr>
          </w:p>
        </w:tc>
      </w:tr>
      <w:tr w:rsidR="00823A5A" w:rsidTr="0025181D">
        <w:trPr>
          <w:jc w:val="center"/>
        </w:trPr>
        <w:tc>
          <w:tcPr>
            <w:tcW w:w="160" w:type="pct"/>
            <w:tcBorders>
              <w:top w:val="single" w:sz="4" w:space="0" w:color="000000"/>
            </w:tcBorders>
          </w:tcPr>
          <w:p w:rsidR="00823A5A" w:rsidRDefault="00823A5A" w:rsidP="0025181D">
            <w:pPr>
              <w:rPr>
                <w:sz w:val="20"/>
                <w:szCs w:val="20"/>
              </w:rPr>
            </w:pPr>
          </w:p>
        </w:tc>
        <w:tc>
          <w:tcPr>
            <w:tcW w:w="1700" w:type="pct"/>
            <w:tcBorders>
              <w:top w:val="single" w:sz="4" w:space="0" w:color="000000"/>
            </w:tcBorders>
          </w:tcPr>
          <w:p w:rsidR="00823A5A" w:rsidRDefault="00823A5A" w:rsidP="0025181D">
            <w:pPr>
              <w:rPr>
                <w:sz w:val="20"/>
                <w:szCs w:val="20"/>
              </w:rPr>
            </w:pPr>
          </w:p>
        </w:tc>
        <w:tc>
          <w:tcPr>
            <w:tcW w:w="524" w:type="pct"/>
            <w:tcBorders>
              <w:top w:val="single" w:sz="4" w:space="0" w:color="000000"/>
            </w:tcBorders>
          </w:tcPr>
          <w:p w:rsidR="00823A5A" w:rsidRDefault="00823A5A" w:rsidP="0025181D">
            <w:pPr>
              <w:rPr>
                <w:sz w:val="20"/>
                <w:szCs w:val="20"/>
              </w:rPr>
            </w:pPr>
          </w:p>
        </w:tc>
        <w:tc>
          <w:tcPr>
            <w:tcW w:w="550" w:type="pct"/>
            <w:tcBorders>
              <w:top w:val="single" w:sz="4" w:space="0" w:color="000000"/>
            </w:tcBorders>
          </w:tcPr>
          <w:p w:rsidR="00823A5A" w:rsidRDefault="00823A5A" w:rsidP="0025181D">
            <w:pPr>
              <w:rPr>
                <w:sz w:val="20"/>
                <w:szCs w:val="20"/>
              </w:rPr>
            </w:pPr>
          </w:p>
        </w:tc>
        <w:tc>
          <w:tcPr>
            <w:tcW w:w="524" w:type="pct"/>
            <w:tcBorders>
              <w:top w:val="single" w:sz="4" w:space="0" w:color="000000"/>
            </w:tcBorders>
          </w:tcPr>
          <w:p w:rsidR="00823A5A" w:rsidRDefault="00823A5A" w:rsidP="0025181D">
            <w:pPr>
              <w:rPr>
                <w:sz w:val="20"/>
                <w:szCs w:val="20"/>
              </w:rPr>
            </w:pPr>
          </w:p>
        </w:tc>
        <w:tc>
          <w:tcPr>
            <w:tcW w:w="514" w:type="pct"/>
            <w:tcBorders>
              <w:top w:val="single" w:sz="4" w:space="0" w:color="000000"/>
            </w:tcBorders>
          </w:tcPr>
          <w:p w:rsidR="00823A5A" w:rsidRDefault="00823A5A" w:rsidP="0025181D">
            <w:pPr>
              <w:rPr>
                <w:sz w:val="20"/>
                <w:szCs w:val="20"/>
              </w:rPr>
            </w:pPr>
          </w:p>
        </w:tc>
        <w:tc>
          <w:tcPr>
            <w:tcW w:w="334" w:type="pct"/>
            <w:tcBorders>
              <w:top w:val="single" w:sz="4" w:space="0" w:color="000000"/>
            </w:tcBorders>
          </w:tcPr>
          <w:p w:rsidR="00823A5A" w:rsidRDefault="00823A5A" w:rsidP="0025181D">
            <w:pPr>
              <w:rPr>
                <w:sz w:val="20"/>
                <w:szCs w:val="20"/>
              </w:rPr>
            </w:pPr>
          </w:p>
        </w:tc>
        <w:tc>
          <w:tcPr>
            <w:tcW w:w="592" w:type="pct"/>
            <w:tcBorders>
              <w:top w:val="single" w:sz="4" w:space="0" w:color="000000"/>
            </w:tcBorders>
          </w:tcPr>
          <w:p w:rsidR="00823A5A" w:rsidRDefault="00823A5A" w:rsidP="0025181D">
            <w:pPr>
              <w:rPr>
                <w:sz w:val="20"/>
                <w:szCs w:val="20"/>
              </w:rPr>
            </w:pPr>
          </w:p>
        </w:tc>
        <w:tc>
          <w:tcPr>
            <w:tcW w:w="104" w:type="pct"/>
            <w:tcBorders>
              <w:top w:val="single" w:sz="4" w:space="0" w:color="000000"/>
            </w:tcBorders>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r>
              <w:rPr>
                <w:sz w:val="20"/>
                <w:szCs w:val="20"/>
              </w:rPr>
              <w:t>1.</w:t>
            </w:r>
          </w:p>
        </w:tc>
        <w:tc>
          <w:tcPr>
            <w:tcW w:w="1700" w:type="pct"/>
          </w:tcPr>
          <w:p w:rsidR="00823A5A" w:rsidRDefault="00823A5A" w:rsidP="0025181D">
            <w:pPr>
              <w:rPr>
                <w:sz w:val="20"/>
                <w:szCs w:val="20"/>
              </w:rPr>
            </w:pPr>
            <w:r>
              <w:rPr>
                <w:sz w:val="20"/>
                <w:szCs w:val="20"/>
              </w:rPr>
              <w:t>LONG-TERM DEBT</w:t>
            </w:r>
          </w:p>
        </w:tc>
        <w:tc>
          <w:tcPr>
            <w:tcW w:w="524" w:type="pct"/>
          </w:tcPr>
          <w:p w:rsidR="00823A5A" w:rsidRDefault="00823A5A" w:rsidP="0025181D">
            <w:pPr>
              <w:jc w:val="right"/>
              <w:rPr>
                <w:sz w:val="20"/>
                <w:szCs w:val="20"/>
              </w:rPr>
            </w:pPr>
            <w:r>
              <w:rPr>
                <w:sz w:val="20"/>
                <w:szCs w:val="20"/>
              </w:rPr>
              <w:t>$0</w:t>
            </w:r>
          </w:p>
        </w:tc>
        <w:tc>
          <w:tcPr>
            <w:tcW w:w="550" w:type="pct"/>
          </w:tcPr>
          <w:p w:rsidR="00823A5A" w:rsidRDefault="00823A5A" w:rsidP="0025181D">
            <w:pPr>
              <w:jc w:val="right"/>
              <w:rPr>
                <w:sz w:val="20"/>
                <w:szCs w:val="20"/>
              </w:rPr>
            </w:pPr>
            <w:r>
              <w:rPr>
                <w:sz w:val="20"/>
                <w:szCs w:val="20"/>
              </w:rPr>
              <w:t>$0</w:t>
            </w:r>
          </w:p>
        </w:tc>
        <w:tc>
          <w:tcPr>
            <w:tcW w:w="524" w:type="pct"/>
          </w:tcPr>
          <w:p w:rsidR="00823A5A" w:rsidRDefault="00823A5A" w:rsidP="0025181D">
            <w:pPr>
              <w:jc w:val="right"/>
              <w:rPr>
                <w:sz w:val="20"/>
                <w:szCs w:val="20"/>
              </w:rPr>
            </w:pPr>
            <w:r>
              <w:rPr>
                <w:sz w:val="20"/>
                <w:szCs w:val="20"/>
              </w:rPr>
              <w:t>$0</w:t>
            </w:r>
          </w:p>
        </w:tc>
        <w:tc>
          <w:tcPr>
            <w:tcW w:w="514" w:type="pct"/>
          </w:tcPr>
          <w:p w:rsidR="00823A5A" w:rsidRDefault="00823A5A" w:rsidP="0025181D">
            <w:pPr>
              <w:jc w:val="right"/>
              <w:rPr>
                <w:sz w:val="20"/>
                <w:szCs w:val="20"/>
              </w:rPr>
            </w:pPr>
            <w:r>
              <w:rPr>
                <w:sz w:val="20"/>
                <w:szCs w:val="20"/>
              </w:rPr>
              <w:t>0.00%</w:t>
            </w:r>
          </w:p>
        </w:tc>
        <w:tc>
          <w:tcPr>
            <w:tcW w:w="334" w:type="pct"/>
          </w:tcPr>
          <w:p w:rsidR="00823A5A" w:rsidRDefault="00823A5A" w:rsidP="0025181D">
            <w:pPr>
              <w:jc w:val="right"/>
              <w:rPr>
                <w:sz w:val="20"/>
                <w:szCs w:val="20"/>
              </w:rPr>
            </w:pPr>
            <w:r>
              <w:rPr>
                <w:sz w:val="20"/>
                <w:szCs w:val="20"/>
              </w:rPr>
              <w:t>0.00%</w:t>
            </w:r>
          </w:p>
        </w:tc>
        <w:tc>
          <w:tcPr>
            <w:tcW w:w="592" w:type="pct"/>
          </w:tcPr>
          <w:p w:rsidR="00823A5A" w:rsidRDefault="00823A5A" w:rsidP="0025181D">
            <w:pPr>
              <w:jc w:val="right"/>
              <w:rPr>
                <w:sz w:val="20"/>
                <w:szCs w:val="20"/>
              </w:rPr>
            </w:pPr>
            <w:r>
              <w:rPr>
                <w:sz w:val="20"/>
                <w:szCs w:val="20"/>
              </w:rPr>
              <w:t>0.00%</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r>
              <w:rPr>
                <w:sz w:val="20"/>
                <w:szCs w:val="20"/>
              </w:rPr>
              <w:t>2.</w:t>
            </w:r>
          </w:p>
        </w:tc>
        <w:tc>
          <w:tcPr>
            <w:tcW w:w="1700" w:type="pct"/>
          </w:tcPr>
          <w:p w:rsidR="00823A5A" w:rsidRDefault="00823A5A" w:rsidP="0025181D">
            <w:pPr>
              <w:rPr>
                <w:sz w:val="20"/>
                <w:szCs w:val="20"/>
              </w:rPr>
            </w:pPr>
            <w:r>
              <w:rPr>
                <w:sz w:val="20"/>
                <w:szCs w:val="20"/>
              </w:rPr>
              <w:t>SHORT-TERM DEBT</w:t>
            </w:r>
          </w:p>
        </w:tc>
        <w:tc>
          <w:tcPr>
            <w:tcW w:w="524" w:type="pct"/>
          </w:tcPr>
          <w:p w:rsidR="00823A5A" w:rsidRDefault="00823A5A" w:rsidP="0025181D">
            <w:pPr>
              <w:jc w:val="right"/>
              <w:rPr>
                <w:sz w:val="20"/>
                <w:szCs w:val="20"/>
              </w:rPr>
            </w:pPr>
            <w:r>
              <w:rPr>
                <w:sz w:val="20"/>
                <w:szCs w:val="20"/>
              </w:rPr>
              <w:t>0</w:t>
            </w:r>
          </w:p>
        </w:tc>
        <w:tc>
          <w:tcPr>
            <w:tcW w:w="550" w:type="pct"/>
          </w:tcPr>
          <w:p w:rsidR="00823A5A" w:rsidRDefault="00823A5A" w:rsidP="0025181D">
            <w:pPr>
              <w:jc w:val="right"/>
              <w:rPr>
                <w:sz w:val="20"/>
                <w:szCs w:val="20"/>
              </w:rPr>
            </w:pPr>
            <w:r>
              <w:rPr>
                <w:sz w:val="20"/>
                <w:szCs w:val="20"/>
              </w:rPr>
              <w:t>0</w:t>
            </w:r>
          </w:p>
        </w:tc>
        <w:tc>
          <w:tcPr>
            <w:tcW w:w="524" w:type="pct"/>
          </w:tcPr>
          <w:p w:rsidR="00823A5A" w:rsidRDefault="00823A5A" w:rsidP="0025181D">
            <w:pPr>
              <w:jc w:val="right"/>
              <w:rPr>
                <w:sz w:val="20"/>
                <w:szCs w:val="20"/>
              </w:rPr>
            </w:pPr>
            <w:r>
              <w:rPr>
                <w:sz w:val="20"/>
                <w:szCs w:val="20"/>
              </w:rPr>
              <w:t>0</w:t>
            </w:r>
          </w:p>
        </w:tc>
        <w:tc>
          <w:tcPr>
            <w:tcW w:w="514" w:type="pct"/>
          </w:tcPr>
          <w:p w:rsidR="00823A5A" w:rsidRDefault="00823A5A" w:rsidP="0025181D">
            <w:pPr>
              <w:jc w:val="right"/>
              <w:rPr>
                <w:sz w:val="20"/>
                <w:szCs w:val="20"/>
              </w:rPr>
            </w:pPr>
            <w:r>
              <w:rPr>
                <w:sz w:val="20"/>
                <w:szCs w:val="20"/>
              </w:rPr>
              <w:t>0.00%</w:t>
            </w:r>
          </w:p>
        </w:tc>
        <w:tc>
          <w:tcPr>
            <w:tcW w:w="334" w:type="pct"/>
          </w:tcPr>
          <w:p w:rsidR="00823A5A" w:rsidRDefault="00823A5A" w:rsidP="0025181D">
            <w:pPr>
              <w:jc w:val="right"/>
              <w:rPr>
                <w:sz w:val="20"/>
                <w:szCs w:val="20"/>
              </w:rPr>
            </w:pPr>
            <w:r>
              <w:rPr>
                <w:sz w:val="20"/>
                <w:szCs w:val="20"/>
              </w:rPr>
              <w:t>0.00%</w:t>
            </w:r>
          </w:p>
        </w:tc>
        <w:tc>
          <w:tcPr>
            <w:tcW w:w="592" w:type="pct"/>
          </w:tcPr>
          <w:p w:rsidR="00823A5A" w:rsidRDefault="00823A5A" w:rsidP="0025181D">
            <w:pPr>
              <w:jc w:val="right"/>
              <w:rPr>
                <w:sz w:val="20"/>
                <w:szCs w:val="20"/>
              </w:rPr>
            </w:pPr>
            <w:r>
              <w:rPr>
                <w:sz w:val="20"/>
                <w:szCs w:val="20"/>
              </w:rPr>
              <w:t>0.00%</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r>
              <w:rPr>
                <w:sz w:val="20"/>
                <w:szCs w:val="20"/>
              </w:rPr>
              <w:t>3.</w:t>
            </w:r>
          </w:p>
        </w:tc>
        <w:tc>
          <w:tcPr>
            <w:tcW w:w="1700" w:type="pct"/>
          </w:tcPr>
          <w:p w:rsidR="00823A5A" w:rsidRDefault="00823A5A" w:rsidP="0025181D">
            <w:pPr>
              <w:rPr>
                <w:sz w:val="20"/>
                <w:szCs w:val="20"/>
              </w:rPr>
            </w:pPr>
            <w:r>
              <w:rPr>
                <w:sz w:val="20"/>
                <w:szCs w:val="20"/>
              </w:rPr>
              <w:t>COMMON EQUITY</w:t>
            </w:r>
          </w:p>
        </w:tc>
        <w:tc>
          <w:tcPr>
            <w:tcW w:w="524" w:type="pct"/>
          </w:tcPr>
          <w:p w:rsidR="00823A5A" w:rsidRDefault="00823A5A" w:rsidP="0025181D">
            <w:pPr>
              <w:jc w:val="right"/>
              <w:rPr>
                <w:sz w:val="20"/>
                <w:szCs w:val="20"/>
              </w:rPr>
            </w:pPr>
            <w:r>
              <w:rPr>
                <w:sz w:val="20"/>
                <w:szCs w:val="20"/>
              </w:rPr>
              <w:t>28,995</w:t>
            </w:r>
          </w:p>
        </w:tc>
        <w:tc>
          <w:tcPr>
            <w:tcW w:w="550" w:type="pct"/>
          </w:tcPr>
          <w:p w:rsidR="00823A5A" w:rsidRDefault="00823A5A" w:rsidP="0025181D">
            <w:pPr>
              <w:jc w:val="right"/>
              <w:rPr>
                <w:sz w:val="20"/>
                <w:szCs w:val="20"/>
              </w:rPr>
            </w:pPr>
            <w:r>
              <w:rPr>
                <w:sz w:val="20"/>
                <w:szCs w:val="20"/>
              </w:rPr>
              <w:t>15,454</w:t>
            </w:r>
          </w:p>
        </w:tc>
        <w:tc>
          <w:tcPr>
            <w:tcW w:w="524" w:type="pct"/>
          </w:tcPr>
          <w:p w:rsidR="00823A5A" w:rsidRDefault="00823A5A" w:rsidP="0025181D">
            <w:pPr>
              <w:jc w:val="right"/>
              <w:rPr>
                <w:sz w:val="20"/>
                <w:szCs w:val="20"/>
              </w:rPr>
            </w:pPr>
            <w:r>
              <w:rPr>
                <w:sz w:val="20"/>
                <w:szCs w:val="20"/>
              </w:rPr>
              <w:t>44,449</w:t>
            </w:r>
          </w:p>
        </w:tc>
        <w:tc>
          <w:tcPr>
            <w:tcW w:w="514" w:type="pct"/>
          </w:tcPr>
          <w:p w:rsidR="00823A5A" w:rsidRDefault="00823A5A" w:rsidP="0025181D">
            <w:pPr>
              <w:jc w:val="right"/>
              <w:rPr>
                <w:sz w:val="20"/>
                <w:szCs w:val="20"/>
              </w:rPr>
            </w:pPr>
            <w:r>
              <w:rPr>
                <w:sz w:val="20"/>
                <w:szCs w:val="20"/>
              </w:rPr>
              <w:t>94.21%</w:t>
            </w:r>
          </w:p>
        </w:tc>
        <w:tc>
          <w:tcPr>
            <w:tcW w:w="334" w:type="pct"/>
          </w:tcPr>
          <w:p w:rsidR="00823A5A" w:rsidRDefault="00823A5A" w:rsidP="0025181D">
            <w:pPr>
              <w:jc w:val="right"/>
              <w:rPr>
                <w:sz w:val="20"/>
                <w:szCs w:val="20"/>
              </w:rPr>
            </w:pPr>
            <w:r>
              <w:rPr>
                <w:sz w:val="20"/>
                <w:szCs w:val="20"/>
              </w:rPr>
              <w:t>7.85%</w:t>
            </w:r>
          </w:p>
        </w:tc>
        <w:tc>
          <w:tcPr>
            <w:tcW w:w="592" w:type="pct"/>
          </w:tcPr>
          <w:p w:rsidR="00823A5A" w:rsidRDefault="00823A5A" w:rsidP="0025181D">
            <w:pPr>
              <w:jc w:val="right"/>
              <w:rPr>
                <w:sz w:val="20"/>
                <w:szCs w:val="20"/>
              </w:rPr>
            </w:pPr>
            <w:r>
              <w:rPr>
                <w:sz w:val="20"/>
                <w:szCs w:val="20"/>
              </w:rPr>
              <w:t>7.40%</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r>
              <w:rPr>
                <w:sz w:val="20"/>
                <w:szCs w:val="20"/>
              </w:rPr>
              <w:t>4.</w:t>
            </w:r>
          </w:p>
        </w:tc>
        <w:tc>
          <w:tcPr>
            <w:tcW w:w="1700" w:type="pct"/>
          </w:tcPr>
          <w:p w:rsidR="00823A5A" w:rsidRDefault="00823A5A" w:rsidP="0025181D">
            <w:pPr>
              <w:rPr>
                <w:sz w:val="20"/>
                <w:szCs w:val="20"/>
              </w:rPr>
            </w:pPr>
            <w:r>
              <w:rPr>
                <w:sz w:val="20"/>
                <w:szCs w:val="20"/>
              </w:rPr>
              <w:t>CUSTOMER DEPOSITS</w:t>
            </w:r>
          </w:p>
        </w:tc>
        <w:tc>
          <w:tcPr>
            <w:tcW w:w="524" w:type="pct"/>
          </w:tcPr>
          <w:p w:rsidR="00823A5A" w:rsidRDefault="00823A5A" w:rsidP="0025181D">
            <w:pPr>
              <w:jc w:val="right"/>
              <w:rPr>
                <w:sz w:val="20"/>
                <w:szCs w:val="20"/>
              </w:rPr>
            </w:pPr>
            <w:r>
              <w:rPr>
                <w:sz w:val="20"/>
                <w:szCs w:val="20"/>
              </w:rPr>
              <w:t>2,730</w:t>
            </w:r>
          </w:p>
        </w:tc>
        <w:tc>
          <w:tcPr>
            <w:tcW w:w="550" w:type="pct"/>
          </w:tcPr>
          <w:p w:rsidR="00823A5A" w:rsidRDefault="00823A5A" w:rsidP="0025181D">
            <w:pPr>
              <w:jc w:val="right"/>
              <w:rPr>
                <w:sz w:val="20"/>
                <w:szCs w:val="20"/>
              </w:rPr>
            </w:pPr>
            <w:r>
              <w:rPr>
                <w:sz w:val="20"/>
                <w:szCs w:val="20"/>
              </w:rPr>
              <w:t>0</w:t>
            </w:r>
          </w:p>
        </w:tc>
        <w:tc>
          <w:tcPr>
            <w:tcW w:w="524" w:type="pct"/>
          </w:tcPr>
          <w:p w:rsidR="00823A5A" w:rsidRDefault="00823A5A" w:rsidP="0025181D">
            <w:pPr>
              <w:jc w:val="right"/>
              <w:rPr>
                <w:sz w:val="20"/>
                <w:szCs w:val="20"/>
              </w:rPr>
            </w:pPr>
            <w:r>
              <w:rPr>
                <w:sz w:val="20"/>
                <w:szCs w:val="20"/>
              </w:rPr>
              <w:t>2,730</w:t>
            </w:r>
          </w:p>
        </w:tc>
        <w:tc>
          <w:tcPr>
            <w:tcW w:w="514" w:type="pct"/>
          </w:tcPr>
          <w:p w:rsidR="00823A5A" w:rsidRDefault="00823A5A" w:rsidP="0025181D">
            <w:pPr>
              <w:jc w:val="right"/>
              <w:rPr>
                <w:sz w:val="20"/>
                <w:szCs w:val="20"/>
              </w:rPr>
            </w:pPr>
            <w:r>
              <w:rPr>
                <w:sz w:val="20"/>
                <w:szCs w:val="20"/>
              </w:rPr>
              <w:t>5.79%</w:t>
            </w:r>
          </w:p>
        </w:tc>
        <w:tc>
          <w:tcPr>
            <w:tcW w:w="334" w:type="pct"/>
          </w:tcPr>
          <w:p w:rsidR="00823A5A" w:rsidRDefault="00823A5A" w:rsidP="0025181D">
            <w:pPr>
              <w:jc w:val="right"/>
              <w:rPr>
                <w:sz w:val="20"/>
                <w:szCs w:val="20"/>
              </w:rPr>
            </w:pPr>
            <w:r>
              <w:rPr>
                <w:sz w:val="20"/>
                <w:szCs w:val="20"/>
              </w:rPr>
              <w:t>2.00%</w:t>
            </w:r>
          </w:p>
        </w:tc>
        <w:tc>
          <w:tcPr>
            <w:tcW w:w="592" w:type="pct"/>
          </w:tcPr>
          <w:p w:rsidR="00823A5A" w:rsidRDefault="00823A5A" w:rsidP="0025181D">
            <w:pPr>
              <w:jc w:val="right"/>
              <w:rPr>
                <w:sz w:val="20"/>
                <w:szCs w:val="20"/>
              </w:rPr>
            </w:pPr>
            <w:r>
              <w:rPr>
                <w:sz w:val="20"/>
                <w:szCs w:val="20"/>
              </w:rPr>
              <w:t>0.12%</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r>
              <w:rPr>
                <w:sz w:val="20"/>
                <w:szCs w:val="20"/>
              </w:rPr>
              <w:t>5.</w:t>
            </w:r>
          </w:p>
        </w:tc>
        <w:tc>
          <w:tcPr>
            <w:tcW w:w="1700" w:type="pct"/>
          </w:tcPr>
          <w:p w:rsidR="00823A5A" w:rsidRDefault="00823A5A" w:rsidP="0025181D">
            <w:pPr>
              <w:rPr>
                <w:sz w:val="20"/>
                <w:szCs w:val="20"/>
              </w:rPr>
            </w:pPr>
            <w:r>
              <w:rPr>
                <w:sz w:val="20"/>
                <w:szCs w:val="20"/>
              </w:rPr>
              <w:t>DEFERRED INCOME TAXES</w:t>
            </w:r>
          </w:p>
        </w:tc>
        <w:tc>
          <w:tcPr>
            <w:tcW w:w="524" w:type="pct"/>
          </w:tcPr>
          <w:p w:rsidR="00823A5A" w:rsidRDefault="00823A5A" w:rsidP="0025181D">
            <w:pPr>
              <w:jc w:val="right"/>
              <w:rPr>
                <w:sz w:val="20"/>
                <w:szCs w:val="20"/>
                <w:u w:val="single"/>
              </w:rPr>
            </w:pPr>
            <w:r>
              <w:rPr>
                <w:sz w:val="20"/>
                <w:szCs w:val="20"/>
                <w:u w:val="single"/>
              </w:rPr>
              <w:t>0</w:t>
            </w:r>
          </w:p>
        </w:tc>
        <w:tc>
          <w:tcPr>
            <w:tcW w:w="550" w:type="pct"/>
          </w:tcPr>
          <w:p w:rsidR="00823A5A" w:rsidRDefault="00823A5A" w:rsidP="0025181D">
            <w:pPr>
              <w:jc w:val="right"/>
              <w:rPr>
                <w:sz w:val="20"/>
                <w:szCs w:val="20"/>
                <w:u w:val="single"/>
              </w:rPr>
            </w:pPr>
            <w:r>
              <w:rPr>
                <w:sz w:val="20"/>
                <w:szCs w:val="20"/>
                <w:u w:val="single"/>
              </w:rPr>
              <w:t>0</w:t>
            </w:r>
          </w:p>
        </w:tc>
        <w:tc>
          <w:tcPr>
            <w:tcW w:w="524" w:type="pct"/>
          </w:tcPr>
          <w:p w:rsidR="00823A5A" w:rsidRDefault="00823A5A" w:rsidP="0025181D">
            <w:pPr>
              <w:jc w:val="right"/>
              <w:rPr>
                <w:sz w:val="20"/>
                <w:szCs w:val="20"/>
                <w:u w:val="single"/>
              </w:rPr>
            </w:pPr>
            <w:r>
              <w:rPr>
                <w:sz w:val="20"/>
                <w:szCs w:val="20"/>
                <w:u w:val="single"/>
              </w:rPr>
              <w:t>0</w:t>
            </w:r>
          </w:p>
        </w:tc>
        <w:tc>
          <w:tcPr>
            <w:tcW w:w="514" w:type="pct"/>
          </w:tcPr>
          <w:p w:rsidR="00823A5A" w:rsidRDefault="00823A5A" w:rsidP="0025181D">
            <w:pPr>
              <w:jc w:val="right"/>
              <w:rPr>
                <w:sz w:val="20"/>
                <w:szCs w:val="20"/>
                <w:u w:val="single"/>
              </w:rPr>
            </w:pPr>
            <w:r>
              <w:rPr>
                <w:sz w:val="20"/>
                <w:szCs w:val="20"/>
                <w:u w:val="single"/>
              </w:rPr>
              <w:t>0.00%</w:t>
            </w:r>
          </w:p>
        </w:tc>
        <w:tc>
          <w:tcPr>
            <w:tcW w:w="334" w:type="pct"/>
          </w:tcPr>
          <w:p w:rsidR="00823A5A" w:rsidRDefault="00823A5A" w:rsidP="0025181D">
            <w:pPr>
              <w:jc w:val="right"/>
              <w:rPr>
                <w:sz w:val="20"/>
                <w:szCs w:val="20"/>
              </w:rPr>
            </w:pPr>
            <w:r>
              <w:rPr>
                <w:sz w:val="20"/>
                <w:szCs w:val="20"/>
              </w:rPr>
              <w:t>0.00%</w:t>
            </w:r>
          </w:p>
        </w:tc>
        <w:tc>
          <w:tcPr>
            <w:tcW w:w="592" w:type="pct"/>
          </w:tcPr>
          <w:p w:rsidR="00823A5A" w:rsidRDefault="00823A5A" w:rsidP="0025181D">
            <w:pPr>
              <w:jc w:val="right"/>
              <w:rPr>
                <w:sz w:val="20"/>
                <w:szCs w:val="20"/>
                <w:u w:val="single"/>
              </w:rPr>
            </w:pPr>
            <w:r>
              <w:rPr>
                <w:sz w:val="20"/>
                <w:szCs w:val="20"/>
                <w:u w:val="single"/>
              </w:rPr>
              <w:t>0.00%</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p>
        </w:tc>
        <w:tc>
          <w:tcPr>
            <w:tcW w:w="1700" w:type="pct"/>
          </w:tcPr>
          <w:p w:rsidR="00823A5A" w:rsidRDefault="00823A5A" w:rsidP="0025181D">
            <w:pPr>
              <w:rPr>
                <w:sz w:val="20"/>
                <w:szCs w:val="20"/>
              </w:rPr>
            </w:pPr>
            <w:r>
              <w:rPr>
                <w:sz w:val="20"/>
                <w:szCs w:val="20"/>
              </w:rPr>
              <w:t xml:space="preserve">     TOTAL CAPITAL</w:t>
            </w:r>
          </w:p>
        </w:tc>
        <w:tc>
          <w:tcPr>
            <w:tcW w:w="524" w:type="pct"/>
          </w:tcPr>
          <w:p w:rsidR="00823A5A" w:rsidRPr="00EB60D7" w:rsidRDefault="00823A5A" w:rsidP="0025181D">
            <w:pPr>
              <w:jc w:val="right"/>
              <w:rPr>
                <w:sz w:val="20"/>
                <w:szCs w:val="20"/>
                <w:u w:val="double"/>
              </w:rPr>
            </w:pPr>
            <w:r w:rsidRPr="00EB60D7">
              <w:rPr>
                <w:sz w:val="20"/>
                <w:szCs w:val="20"/>
                <w:u w:val="double"/>
              </w:rPr>
              <w:t>$31,725</w:t>
            </w:r>
          </w:p>
        </w:tc>
        <w:tc>
          <w:tcPr>
            <w:tcW w:w="550" w:type="pct"/>
          </w:tcPr>
          <w:p w:rsidR="00823A5A" w:rsidRPr="00EB60D7" w:rsidRDefault="00823A5A" w:rsidP="0025181D">
            <w:pPr>
              <w:jc w:val="right"/>
              <w:rPr>
                <w:sz w:val="20"/>
                <w:szCs w:val="20"/>
                <w:u w:val="double"/>
              </w:rPr>
            </w:pPr>
            <w:r w:rsidRPr="00EB60D7">
              <w:rPr>
                <w:sz w:val="20"/>
                <w:szCs w:val="20"/>
                <w:u w:val="double"/>
              </w:rPr>
              <w:t>$15,</w:t>
            </w:r>
            <w:r>
              <w:rPr>
                <w:sz w:val="20"/>
                <w:szCs w:val="20"/>
                <w:u w:val="double"/>
              </w:rPr>
              <w:t>454</w:t>
            </w:r>
          </w:p>
        </w:tc>
        <w:tc>
          <w:tcPr>
            <w:tcW w:w="524" w:type="pct"/>
          </w:tcPr>
          <w:p w:rsidR="00823A5A" w:rsidRPr="00EB60D7" w:rsidRDefault="00823A5A" w:rsidP="0025181D">
            <w:pPr>
              <w:jc w:val="right"/>
              <w:rPr>
                <w:sz w:val="20"/>
                <w:szCs w:val="20"/>
                <w:u w:val="double"/>
              </w:rPr>
            </w:pPr>
            <w:r w:rsidRPr="00EB60D7">
              <w:rPr>
                <w:sz w:val="20"/>
                <w:szCs w:val="20"/>
                <w:u w:val="double"/>
              </w:rPr>
              <w:t>$47,</w:t>
            </w:r>
            <w:r>
              <w:rPr>
                <w:sz w:val="20"/>
                <w:szCs w:val="20"/>
                <w:u w:val="double"/>
              </w:rPr>
              <w:t>179</w:t>
            </w:r>
          </w:p>
        </w:tc>
        <w:tc>
          <w:tcPr>
            <w:tcW w:w="514" w:type="pct"/>
          </w:tcPr>
          <w:p w:rsidR="00823A5A" w:rsidRPr="00EB60D7" w:rsidRDefault="00823A5A" w:rsidP="0025181D">
            <w:pPr>
              <w:jc w:val="right"/>
              <w:rPr>
                <w:sz w:val="20"/>
                <w:szCs w:val="20"/>
                <w:u w:val="double"/>
              </w:rPr>
            </w:pPr>
            <w:r w:rsidRPr="00EB60D7">
              <w:rPr>
                <w:sz w:val="20"/>
                <w:szCs w:val="20"/>
                <w:u w:val="double"/>
              </w:rPr>
              <w:t>100.00%</w:t>
            </w:r>
          </w:p>
        </w:tc>
        <w:tc>
          <w:tcPr>
            <w:tcW w:w="334" w:type="pct"/>
          </w:tcPr>
          <w:p w:rsidR="00823A5A" w:rsidRPr="00EB60D7" w:rsidRDefault="00823A5A" w:rsidP="0025181D">
            <w:pPr>
              <w:jc w:val="right"/>
              <w:rPr>
                <w:sz w:val="20"/>
                <w:szCs w:val="20"/>
                <w:u w:val="double"/>
              </w:rPr>
            </w:pPr>
          </w:p>
        </w:tc>
        <w:tc>
          <w:tcPr>
            <w:tcW w:w="592" w:type="pct"/>
          </w:tcPr>
          <w:p w:rsidR="00823A5A" w:rsidRPr="00EB60D7" w:rsidRDefault="00823A5A" w:rsidP="0025181D">
            <w:pPr>
              <w:jc w:val="right"/>
              <w:rPr>
                <w:sz w:val="20"/>
                <w:szCs w:val="20"/>
                <w:u w:val="double"/>
              </w:rPr>
            </w:pPr>
            <w:r w:rsidRPr="00EB60D7">
              <w:rPr>
                <w:sz w:val="20"/>
                <w:szCs w:val="20"/>
                <w:u w:val="double"/>
              </w:rPr>
              <w:t>7.51%</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p>
        </w:tc>
        <w:tc>
          <w:tcPr>
            <w:tcW w:w="1700" w:type="pct"/>
          </w:tcPr>
          <w:p w:rsidR="00823A5A" w:rsidRDefault="00823A5A" w:rsidP="0025181D">
            <w:pPr>
              <w:rPr>
                <w:sz w:val="20"/>
                <w:szCs w:val="20"/>
              </w:rPr>
            </w:pPr>
          </w:p>
        </w:tc>
        <w:tc>
          <w:tcPr>
            <w:tcW w:w="524" w:type="pct"/>
          </w:tcPr>
          <w:p w:rsidR="00823A5A" w:rsidRDefault="00823A5A" w:rsidP="0025181D">
            <w:pPr>
              <w:rPr>
                <w:sz w:val="20"/>
                <w:szCs w:val="20"/>
              </w:rPr>
            </w:pPr>
          </w:p>
        </w:tc>
        <w:tc>
          <w:tcPr>
            <w:tcW w:w="550" w:type="pct"/>
          </w:tcPr>
          <w:p w:rsidR="00823A5A" w:rsidRDefault="00823A5A" w:rsidP="0025181D">
            <w:pPr>
              <w:rPr>
                <w:sz w:val="20"/>
                <w:szCs w:val="20"/>
              </w:rPr>
            </w:pPr>
          </w:p>
        </w:tc>
        <w:tc>
          <w:tcPr>
            <w:tcW w:w="524" w:type="pct"/>
          </w:tcPr>
          <w:p w:rsidR="00823A5A" w:rsidRDefault="00823A5A" w:rsidP="0025181D">
            <w:pPr>
              <w:rPr>
                <w:sz w:val="20"/>
                <w:szCs w:val="20"/>
              </w:rPr>
            </w:pPr>
          </w:p>
        </w:tc>
        <w:tc>
          <w:tcPr>
            <w:tcW w:w="514" w:type="pct"/>
          </w:tcPr>
          <w:p w:rsidR="00823A5A" w:rsidRDefault="00823A5A" w:rsidP="0025181D">
            <w:pPr>
              <w:rPr>
                <w:sz w:val="20"/>
                <w:szCs w:val="20"/>
              </w:rPr>
            </w:pPr>
          </w:p>
        </w:tc>
        <w:tc>
          <w:tcPr>
            <w:tcW w:w="334" w:type="pct"/>
          </w:tcPr>
          <w:p w:rsidR="00823A5A" w:rsidRDefault="00823A5A" w:rsidP="0025181D">
            <w:pPr>
              <w:rPr>
                <w:sz w:val="20"/>
                <w:szCs w:val="20"/>
              </w:rPr>
            </w:pPr>
          </w:p>
        </w:tc>
        <w:tc>
          <w:tcPr>
            <w:tcW w:w="592" w:type="pct"/>
          </w:tcPr>
          <w:p w:rsidR="00823A5A" w:rsidRDefault="00823A5A" w:rsidP="0025181D">
            <w:pPr>
              <w:rPr>
                <w:sz w:val="20"/>
                <w:szCs w:val="20"/>
              </w:rPr>
            </w:pP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p>
        </w:tc>
        <w:tc>
          <w:tcPr>
            <w:tcW w:w="1700" w:type="pct"/>
          </w:tcPr>
          <w:p w:rsidR="00823A5A" w:rsidRDefault="00823A5A" w:rsidP="0025181D">
            <w:pPr>
              <w:rPr>
                <w:sz w:val="20"/>
                <w:szCs w:val="20"/>
              </w:rPr>
            </w:pPr>
          </w:p>
        </w:tc>
        <w:tc>
          <w:tcPr>
            <w:tcW w:w="524" w:type="pct"/>
          </w:tcPr>
          <w:p w:rsidR="00823A5A" w:rsidRDefault="00823A5A" w:rsidP="0025181D">
            <w:pPr>
              <w:rPr>
                <w:sz w:val="20"/>
                <w:szCs w:val="20"/>
              </w:rPr>
            </w:pPr>
          </w:p>
        </w:tc>
        <w:tc>
          <w:tcPr>
            <w:tcW w:w="1588" w:type="pct"/>
            <w:gridSpan w:val="3"/>
          </w:tcPr>
          <w:p w:rsidR="00823A5A" w:rsidRDefault="00823A5A" w:rsidP="0025181D">
            <w:pPr>
              <w:rPr>
                <w:b/>
                <w:sz w:val="20"/>
                <w:szCs w:val="20"/>
              </w:rPr>
            </w:pPr>
            <w:r>
              <w:rPr>
                <w:b/>
                <w:sz w:val="20"/>
                <w:szCs w:val="20"/>
              </w:rPr>
              <w:t>RANGE OF REASONABLENESS</w:t>
            </w:r>
          </w:p>
        </w:tc>
        <w:tc>
          <w:tcPr>
            <w:tcW w:w="334" w:type="pct"/>
          </w:tcPr>
          <w:p w:rsidR="00823A5A" w:rsidRDefault="00823A5A" w:rsidP="0025181D">
            <w:pPr>
              <w:jc w:val="center"/>
              <w:rPr>
                <w:b/>
                <w:sz w:val="20"/>
                <w:szCs w:val="20"/>
                <w:u w:val="single"/>
              </w:rPr>
            </w:pPr>
            <w:r>
              <w:rPr>
                <w:b/>
                <w:sz w:val="20"/>
                <w:szCs w:val="20"/>
                <w:u w:val="single"/>
              </w:rPr>
              <w:t>LOW</w:t>
            </w:r>
          </w:p>
        </w:tc>
        <w:tc>
          <w:tcPr>
            <w:tcW w:w="592" w:type="pct"/>
          </w:tcPr>
          <w:p w:rsidR="00823A5A" w:rsidRDefault="00823A5A" w:rsidP="0025181D">
            <w:pPr>
              <w:jc w:val="center"/>
              <w:rPr>
                <w:b/>
                <w:sz w:val="20"/>
                <w:szCs w:val="20"/>
                <w:u w:val="single"/>
              </w:rPr>
            </w:pPr>
            <w:r>
              <w:rPr>
                <w:b/>
                <w:sz w:val="20"/>
                <w:szCs w:val="20"/>
                <w:u w:val="single"/>
              </w:rPr>
              <w:t>HIGH</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p>
        </w:tc>
        <w:tc>
          <w:tcPr>
            <w:tcW w:w="1700" w:type="pct"/>
          </w:tcPr>
          <w:p w:rsidR="00823A5A" w:rsidRDefault="00823A5A" w:rsidP="0025181D">
            <w:pPr>
              <w:rPr>
                <w:sz w:val="20"/>
                <w:szCs w:val="20"/>
              </w:rPr>
            </w:pPr>
          </w:p>
        </w:tc>
        <w:tc>
          <w:tcPr>
            <w:tcW w:w="524" w:type="pct"/>
          </w:tcPr>
          <w:p w:rsidR="00823A5A" w:rsidRDefault="00823A5A" w:rsidP="0025181D">
            <w:pPr>
              <w:rPr>
                <w:sz w:val="20"/>
                <w:szCs w:val="20"/>
              </w:rPr>
            </w:pPr>
          </w:p>
        </w:tc>
        <w:tc>
          <w:tcPr>
            <w:tcW w:w="1588" w:type="pct"/>
            <w:gridSpan w:val="3"/>
          </w:tcPr>
          <w:p w:rsidR="00823A5A" w:rsidRDefault="00823A5A" w:rsidP="0025181D">
            <w:pPr>
              <w:rPr>
                <w:sz w:val="20"/>
                <w:szCs w:val="20"/>
              </w:rPr>
            </w:pPr>
            <w:r>
              <w:rPr>
                <w:sz w:val="20"/>
                <w:szCs w:val="20"/>
              </w:rPr>
              <w:t xml:space="preserve">   RETURN ON EQUITY</w:t>
            </w:r>
          </w:p>
        </w:tc>
        <w:tc>
          <w:tcPr>
            <w:tcW w:w="334" w:type="pct"/>
          </w:tcPr>
          <w:p w:rsidR="00823A5A" w:rsidRDefault="00823A5A" w:rsidP="0025181D">
            <w:pPr>
              <w:jc w:val="center"/>
              <w:rPr>
                <w:sz w:val="20"/>
                <w:szCs w:val="20"/>
              </w:rPr>
            </w:pPr>
            <w:r>
              <w:rPr>
                <w:sz w:val="20"/>
                <w:szCs w:val="20"/>
              </w:rPr>
              <w:t>6.85%</w:t>
            </w:r>
          </w:p>
        </w:tc>
        <w:tc>
          <w:tcPr>
            <w:tcW w:w="592" w:type="pct"/>
          </w:tcPr>
          <w:p w:rsidR="00823A5A" w:rsidRDefault="00823A5A" w:rsidP="0025181D">
            <w:pPr>
              <w:jc w:val="center"/>
              <w:rPr>
                <w:sz w:val="20"/>
                <w:szCs w:val="20"/>
              </w:rPr>
            </w:pPr>
            <w:r>
              <w:rPr>
                <w:sz w:val="20"/>
                <w:szCs w:val="20"/>
              </w:rPr>
              <w:t>8.85%</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p>
        </w:tc>
        <w:tc>
          <w:tcPr>
            <w:tcW w:w="1700" w:type="pct"/>
          </w:tcPr>
          <w:p w:rsidR="00823A5A" w:rsidRDefault="00823A5A" w:rsidP="0025181D">
            <w:pPr>
              <w:rPr>
                <w:sz w:val="20"/>
                <w:szCs w:val="20"/>
              </w:rPr>
            </w:pPr>
          </w:p>
        </w:tc>
        <w:tc>
          <w:tcPr>
            <w:tcW w:w="524" w:type="pct"/>
          </w:tcPr>
          <w:p w:rsidR="00823A5A" w:rsidRDefault="00823A5A" w:rsidP="0025181D">
            <w:pPr>
              <w:rPr>
                <w:sz w:val="20"/>
                <w:szCs w:val="20"/>
              </w:rPr>
            </w:pPr>
          </w:p>
        </w:tc>
        <w:tc>
          <w:tcPr>
            <w:tcW w:w="1588" w:type="pct"/>
            <w:gridSpan w:val="3"/>
          </w:tcPr>
          <w:p w:rsidR="00823A5A" w:rsidRDefault="00823A5A" w:rsidP="0025181D">
            <w:pPr>
              <w:rPr>
                <w:sz w:val="20"/>
                <w:szCs w:val="20"/>
              </w:rPr>
            </w:pPr>
            <w:r>
              <w:rPr>
                <w:sz w:val="20"/>
                <w:szCs w:val="20"/>
              </w:rPr>
              <w:t xml:space="preserve">   OVERALL RATE OF RETURN</w:t>
            </w:r>
          </w:p>
        </w:tc>
        <w:tc>
          <w:tcPr>
            <w:tcW w:w="334" w:type="pct"/>
          </w:tcPr>
          <w:p w:rsidR="00823A5A" w:rsidRDefault="00823A5A" w:rsidP="0025181D">
            <w:pPr>
              <w:jc w:val="center"/>
              <w:rPr>
                <w:sz w:val="20"/>
                <w:szCs w:val="20"/>
              </w:rPr>
            </w:pPr>
            <w:r>
              <w:rPr>
                <w:sz w:val="20"/>
                <w:szCs w:val="20"/>
              </w:rPr>
              <w:t>6.57%</w:t>
            </w:r>
          </w:p>
        </w:tc>
        <w:tc>
          <w:tcPr>
            <w:tcW w:w="592" w:type="pct"/>
          </w:tcPr>
          <w:p w:rsidR="00823A5A" w:rsidRDefault="00823A5A" w:rsidP="0025181D">
            <w:pPr>
              <w:jc w:val="center"/>
              <w:rPr>
                <w:sz w:val="20"/>
                <w:szCs w:val="20"/>
              </w:rPr>
            </w:pPr>
            <w:r>
              <w:rPr>
                <w:sz w:val="20"/>
                <w:szCs w:val="20"/>
              </w:rPr>
              <w:t>8.45%</w:t>
            </w:r>
          </w:p>
        </w:tc>
        <w:tc>
          <w:tcPr>
            <w:tcW w:w="104" w:type="pct"/>
          </w:tcPr>
          <w:p w:rsidR="00823A5A" w:rsidRDefault="00823A5A" w:rsidP="0025181D">
            <w:pPr>
              <w:rPr>
                <w:sz w:val="20"/>
                <w:szCs w:val="20"/>
              </w:rPr>
            </w:pPr>
          </w:p>
        </w:tc>
      </w:tr>
      <w:tr w:rsidR="00823A5A" w:rsidTr="0025181D">
        <w:trPr>
          <w:jc w:val="center"/>
        </w:trPr>
        <w:tc>
          <w:tcPr>
            <w:tcW w:w="160" w:type="pct"/>
          </w:tcPr>
          <w:p w:rsidR="00823A5A" w:rsidRDefault="00823A5A" w:rsidP="0025181D">
            <w:pPr>
              <w:rPr>
                <w:sz w:val="20"/>
                <w:szCs w:val="20"/>
              </w:rPr>
            </w:pPr>
          </w:p>
        </w:tc>
        <w:tc>
          <w:tcPr>
            <w:tcW w:w="1700" w:type="pct"/>
          </w:tcPr>
          <w:p w:rsidR="00823A5A" w:rsidRDefault="00823A5A" w:rsidP="0025181D">
            <w:pPr>
              <w:rPr>
                <w:sz w:val="20"/>
                <w:szCs w:val="20"/>
              </w:rPr>
            </w:pPr>
          </w:p>
        </w:tc>
        <w:tc>
          <w:tcPr>
            <w:tcW w:w="524" w:type="pct"/>
          </w:tcPr>
          <w:p w:rsidR="00823A5A" w:rsidRDefault="00823A5A" w:rsidP="0025181D">
            <w:pPr>
              <w:rPr>
                <w:sz w:val="20"/>
                <w:szCs w:val="20"/>
              </w:rPr>
            </w:pPr>
          </w:p>
        </w:tc>
        <w:tc>
          <w:tcPr>
            <w:tcW w:w="1588" w:type="pct"/>
            <w:gridSpan w:val="3"/>
          </w:tcPr>
          <w:p w:rsidR="00823A5A" w:rsidRDefault="00823A5A" w:rsidP="0025181D">
            <w:pPr>
              <w:rPr>
                <w:sz w:val="20"/>
                <w:szCs w:val="20"/>
              </w:rPr>
            </w:pPr>
          </w:p>
        </w:tc>
        <w:tc>
          <w:tcPr>
            <w:tcW w:w="334" w:type="pct"/>
          </w:tcPr>
          <w:p w:rsidR="00823A5A" w:rsidRDefault="00823A5A" w:rsidP="0025181D">
            <w:pPr>
              <w:rPr>
                <w:sz w:val="20"/>
                <w:szCs w:val="20"/>
              </w:rPr>
            </w:pPr>
          </w:p>
        </w:tc>
        <w:tc>
          <w:tcPr>
            <w:tcW w:w="592" w:type="pct"/>
          </w:tcPr>
          <w:p w:rsidR="00823A5A" w:rsidRDefault="00823A5A" w:rsidP="0025181D">
            <w:pPr>
              <w:rPr>
                <w:sz w:val="20"/>
                <w:szCs w:val="20"/>
              </w:rPr>
            </w:pPr>
          </w:p>
        </w:tc>
        <w:tc>
          <w:tcPr>
            <w:tcW w:w="104" w:type="pct"/>
          </w:tcPr>
          <w:p w:rsidR="00823A5A" w:rsidRDefault="00823A5A" w:rsidP="0025181D">
            <w:pPr>
              <w:rPr>
                <w:sz w:val="20"/>
                <w:szCs w:val="20"/>
              </w:rPr>
            </w:pPr>
          </w:p>
        </w:tc>
      </w:tr>
    </w:tbl>
    <w:p w:rsidR="00823A5A" w:rsidRDefault="00823A5A" w:rsidP="00840B2C">
      <w:pPr>
        <w:pStyle w:val="OrderBody"/>
      </w:pPr>
    </w:p>
    <w:p w:rsidR="00823A5A" w:rsidRDefault="00823A5A" w:rsidP="00840B2C">
      <w:pPr>
        <w:pStyle w:val="OrderBody"/>
        <w:sectPr w:rsidR="00823A5A" w:rsidSect="00823A5A">
          <w:headerReference w:type="first" r:id="rId11"/>
          <w:pgSz w:w="15840" w:h="12240" w:orient="landscape" w:code="1"/>
          <w:pgMar w:top="1440" w:right="1440" w:bottom="1440" w:left="1440" w:header="720" w:footer="720" w:gutter="0"/>
          <w:cols w:space="720"/>
          <w:titlePg/>
          <w:docGrid w:linePitch="360"/>
        </w:sectPr>
      </w:pPr>
    </w:p>
    <w:p w:rsidR="00823A5A" w:rsidRDefault="00823A5A" w:rsidP="00840B2C">
      <w:pPr>
        <w:pStyle w:val="OrderBody"/>
      </w:pPr>
    </w:p>
    <w:tbl>
      <w:tblPr>
        <w:tblW w:w="1063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04"/>
        <w:gridCol w:w="3606"/>
        <w:gridCol w:w="1174"/>
        <w:gridCol w:w="1664"/>
        <w:gridCol w:w="1617"/>
        <w:gridCol w:w="958"/>
        <w:gridCol w:w="962"/>
        <w:gridCol w:w="245"/>
      </w:tblGrid>
      <w:tr w:rsidR="00823A5A" w:rsidTr="001F2C97">
        <w:trPr>
          <w:jc w:val="center"/>
        </w:trPr>
        <w:tc>
          <w:tcPr>
            <w:tcW w:w="404" w:type="dxa"/>
            <w:tcBorders>
              <w:top w:val="single" w:sz="4" w:space="0" w:color="000000"/>
              <w:bottom w:val="nil"/>
            </w:tcBorders>
          </w:tcPr>
          <w:p w:rsidR="00823A5A" w:rsidRDefault="00823A5A" w:rsidP="0025181D">
            <w:pPr>
              <w:rPr>
                <w:b/>
                <w:sz w:val="20"/>
                <w:szCs w:val="20"/>
              </w:rPr>
            </w:pPr>
          </w:p>
        </w:tc>
        <w:tc>
          <w:tcPr>
            <w:tcW w:w="6444" w:type="dxa"/>
            <w:gridSpan w:val="3"/>
            <w:tcBorders>
              <w:top w:val="single" w:sz="4" w:space="0" w:color="000000"/>
              <w:bottom w:val="nil"/>
            </w:tcBorders>
          </w:tcPr>
          <w:p w:rsidR="00823A5A" w:rsidRDefault="00823A5A" w:rsidP="0025181D">
            <w:pPr>
              <w:rPr>
                <w:b/>
                <w:sz w:val="20"/>
                <w:szCs w:val="20"/>
              </w:rPr>
            </w:pPr>
            <w:r>
              <w:rPr>
                <w:b/>
                <w:sz w:val="20"/>
                <w:szCs w:val="20"/>
              </w:rPr>
              <w:t>MCLEOD GARDENS UTILITIES, LLC</w:t>
            </w:r>
          </w:p>
        </w:tc>
        <w:tc>
          <w:tcPr>
            <w:tcW w:w="3537" w:type="dxa"/>
            <w:gridSpan w:val="3"/>
            <w:tcBorders>
              <w:top w:val="single" w:sz="4" w:space="0" w:color="000000"/>
              <w:bottom w:val="nil"/>
            </w:tcBorders>
          </w:tcPr>
          <w:p w:rsidR="00823A5A" w:rsidRDefault="00823A5A" w:rsidP="0025181D">
            <w:pPr>
              <w:jc w:val="right"/>
              <w:rPr>
                <w:b/>
                <w:sz w:val="20"/>
                <w:szCs w:val="20"/>
              </w:rPr>
            </w:pPr>
            <w:r>
              <w:rPr>
                <w:b/>
                <w:sz w:val="20"/>
                <w:szCs w:val="20"/>
              </w:rPr>
              <w:t>SCHEDULE NO. 3-A</w:t>
            </w:r>
          </w:p>
        </w:tc>
        <w:tc>
          <w:tcPr>
            <w:tcW w:w="245" w:type="dxa"/>
            <w:tcBorders>
              <w:top w:val="single" w:sz="4" w:space="0" w:color="000000"/>
              <w:bottom w:val="nil"/>
            </w:tcBorders>
          </w:tcPr>
          <w:p w:rsidR="00823A5A" w:rsidRDefault="00823A5A" w:rsidP="0025181D">
            <w:pPr>
              <w:rPr>
                <w:b/>
                <w:sz w:val="20"/>
                <w:szCs w:val="20"/>
              </w:rPr>
            </w:pPr>
          </w:p>
        </w:tc>
      </w:tr>
      <w:tr w:rsidR="00823A5A" w:rsidTr="001F2C97">
        <w:trPr>
          <w:jc w:val="center"/>
        </w:trPr>
        <w:tc>
          <w:tcPr>
            <w:tcW w:w="404" w:type="dxa"/>
            <w:tcBorders>
              <w:top w:val="nil"/>
              <w:bottom w:val="nil"/>
            </w:tcBorders>
          </w:tcPr>
          <w:p w:rsidR="00823A5A" w:rsidRDefault="00823A5A" w:rsidP="0025181D">
            <w:pPr>
              <w:rPr>
                <w:b/>
                <w:sz w:val="20"/>
                <w:szCs w:val="20"/>
              </w:rPr>
            </w:pPr>
          </w:p>
        </w:tc>
        <w:tc>
          <w:tcPr>
            <w:tcW w:w="6444" w:type="dxa"/>
            <w:gridSpan w:val="3"/>
            <w:tcBorders>
              <w:top w:val="nil"/>
              <w:bottom w:val="nil"/>
            </w:tcBorders>
          </w:tcPr>
          <w:p w:rsidR="00823A5A" w:rsidRDefault="00823A5A" w:rsidP="0025181D">
            <w:pPr>
              <w:rPr>
                <w:b/>
                <w:sz w:val="20"/>
                <w:szCs w:val="20"/>
              </w:rPr>
            </w:pPr>
            <w:r>
              <w:rPr>
                <w:b/>
                <w:sz w:val="20"/>
                <w:szCs w:val="20"/>
              </w:rPr>
              <w:t>TEST YEAR ENDED 12/31/2019</w:t>
            </w:r>
          </w:p>
        </w:tc>
        <w:tc>
          <w:tcPr>
            <w:tcW w:w="3537" w:type="dxa"/>
            <w:gridSpan w:val="3"/>
            <w:tcBorders>
              <w:top w:val="nil"/>
              <w:bottom w:val="nil"/>
            </w:tcBorders>
          </w:tcPr>
          <w:p w:rsidR="00823A5A" w:rsidRDefault="00823A5A" w:rsidP="0025181D">
            <w:pPr>
              <w:jc w:val="right"/>
              <w:rPr>
                <w:b/>
                <w:sz w:val="20"/>
                <w:szCs w:val="20"/>
              </w:rPr>
            </w:pPr>
            <w:r>
              <w:rPr>
                <w:b/>
                <w:sz w:val="20"/>
                <w:szCs w:val="20"/>
              </w:rPr>
              <w:t>DOCKET NO. 20200168-WU</w:t>
            </w:r>
          </w:p>
        </w:tc>
        <w:tc>
          <w:tcPr>
            <w:tcW w:w="245" w:type="dxa"/>
            <w:tcBorders>
              <w:top w:val="nil"/>
              <w:bottom w:val="nil"/>
            </w:tcBorders>
          </w:tcPr>
          <w:p w:rsidR="00823A5A" w:rsidRDefault="00823A5A" w:rsidP="0025181D">
            <w:pPr>
              <w:rPr>
                <w:b/>
                <w:sz w:val="20"/>
                <w:szCs w:val="20"/>
              </w:rPr>
            </w:pPr>
          </w:p>
        </w:tc>
      </w:tr>
      <w:tr w:rsidR="00823A5A" w:rsidTr="001F2C97">
        <w:trPr>
          <w:jc w:val="center"/>
        </w:trPr>
        <w:tc>
          <w:tcPr>
            <w:tcW w:w="404" w:type="dxa"/>
            <w:tcBorders>
              <w:top w:val="nil"/>
              <w:bottom w:val="single" w:sz="4" w:space="0" w:color="000000"/>
            </w:tcBorders>
          </w:tcPr>
          <w:p w:rsidR="00823A5A" w:rsidRDefault="00823A5A" w:rsidP="0025181D">
            <w:pPr>
              <w:rPr>
                <w:b/>
                <w:sz w:val="20"/>
                <w:szCs w:val="20"/>
              </w:rPr>
            </w:pPr>
          </w:p>
        </w:tc>
        <w:tc>
          <w:tcPr>
            <w:tcW w:w="6444" w:type="dxa"/>
            <w:gridSpan w:val="3"/>
            <w:tcBorders>
              <w:top w:val="nil"/>
              <w:bottom w:val="single" w:sz="4" w:space="0" w:color="000000"/>
            </w:tcBorders>
          </w:tcPr>
          <w:p w:rsidR="00823A5A" w:rsidRDefault="00823A5A" w:rsidP="0025181D">
            <w:pPr>
              <w:rPr>
                <w:b/>
                <w:sz w:val="20"/>
                <w:szCs w:val="20"/>
              </w:rPr>
            </w:pPr>
            <w:r>
              <w:rPr>
                <w:b/>
                <w:sz w:val="20"/>
                <w:szCs w:val="20"/>
              </w:rPr>
              <w:t>SCHEDULE OF WATER OPERATING INCOME</w:t>
            </w:r>
          </w:p>
        </w:tc>
        <w:tc>
          <w:tcPr>
            <w:tcW w:w="1617" w:type="dxa"/>
            <w:tcBorders>
              <w:top w:val="nil"/>
              <w:bottom w:val="single" w:sz="4" w:space="0" w:color="000000"/>
            </w:tcBorders>
          </w:tcPr>
          <w:p w:rsidR="00823A5A" w:rsidRDefault="00823A5A" w:rsidP="0025181D">
            <w:pPr>
              <w:rPr>
                <w:b/>
                <w:sz w:val="20"/>
                <w:szCs w:val="20"/>
              </w:rPr>
            </w:pPr>
          </w:p>
        </w:tc>
        <w:tc>
          <w:tcPr>
            <w:tcW w:w="958" w:type="dxa"/>
            <w:tcBorders>
              <w:top w:val="nil"/>
              <w:bottom w:val="single" w:sz="4" w:space="0" w:color="000000"/>
            </w:tcBorders>
          </w:tcPr>
          <w:p w:rsidR="00823A5A" w:rsidRDefault="00823A5A" w:rsidP="0025181D">
            <w:pPr>
              <w:rPr>
                <w:b/>
                <w:sz w:val="20"/>
                <w:szCs w:val="20"/>
              </w:rPr>
            </w:pPr>
          </w:p>
        </w:tc>
        <w:tc>
          <w:tcPr>
            <w:tcW w:w="958" w:type="dxa"/>
            <w:tcBorders>
              <w:top w:val="nil"/>
              <w:bottom w:val="single" w:sz="4" w:space="0" w:color="000000"/>
            </w:tcBorders>
          </w:tcPr>
          <w:p w:rsidR="00823A5A" w:rsidRDefault="00823A5A" w:rsidP="0025181D">
            <w:pPr>
              <w:rPr>
                <w:b/>
                <w:sz w:val="20"/>
                <w:szCs w:val="20"/>
              </w:rPr>
            </w:pPr>
          </w:p>
        </w:tc>
        <w:tc>
          <w:tcPr>
            <w:tcW w:w="245" w:type="dxa"/>
            <w:tcBorders>
              <w:top w:val="nil"/>
              <w:bottom w:val="single" w:sz="4" w:space="0" w:color="000000"/>
            </w:tcBorders>
          </w:tcPr>
          <w:p w:rsidR="00823A5A" w:rsidRDefault="00823A5A" w:rsidP="0025181D">
            <w:pPr>
              <w:rPr>
                <w:b/>
                <w:sz w:val="20"/>
                <w:szCs w:val="20"/>
              </w:rPr>
            </w:pPr>
          </w:p>
        </w:tc>
      </w:tr>
      <w:tr w:rsidR="00823A5A" w:rsidTr="001F2C97">
        <w:trPr>
          <w:jc w:val="center"/>
        </w:trPr>
        <w:tc>
          <w:tcPr>
            <w:tcW w:w="404" w:type="dxa"/>
            <w:tcBorders>
              <w:top w:val="single" w:sz="4" w:space="0" w:color="000000"/>
              <w:bottom w:val="nil"/>
            </w:tcBorders>
          </w:tcPr>
          <w:p w:rsidR="00823A5A" w:rsidRDefault="00823A5A" w:rsidP="0025181D">
            <w:pPr>
              <w:rPr>
                <w:b/>
                <w:sz w:val="20"/>
                <w:szCs w:val="20"/>
              </w:rPr>
            </w:pPr>
          </w:p>
        </w:tc>
        <w:tc>
          <w:tcPr>
            <w:tcW w:w="3606" w:type="dxa"/>
            <w:tcBorders>
              <w:top w:val="single" w:sz="4" w:space="0" w:color="000000"/>
              <w:bottom w:val="nil"/>
            </w:tcBorders>
          </w:tcPr>
          <w:p w:rsidR="00823A5A" w:rsidRDefault="00823A5A" w:rsidP="0025181D">
            <w:pPr>
              <w:rPr>
                <w:b/>
                <w:sz w:val="20"/>
                <w:szCs w:val="20"/>
              </w:rPr>
            </w:pPr>
          </w:p>
        </w:tc>
        <w:tc>
          <w:tcPr>
            <w:tcW w:w="1174" w:type="dxa"/>
            <w:tcBorders>
              <w:top w:val="single" w:sz="4" w:space="0" w:color="000000"/>
              <w:bottom w:val="nil"/>
            </w:tcBorders>
          </w:tcPr>
          <w:p w:rsidR="00823A5A" w:rsidRDefault="00823A5A" w:rsidP="0025181D">
            <w:pPr>
              <w:jc w:val="center"/>
              <w:rPr>
                <w:b/>
                <w:sz w:val="20"/>
                <w:szCs w:val="20"/>
              </w:rPr>
            </w:pPr>
            <w:r>
              <w:rPr>
                <w:b/>
                <w:sz w:val="20"/>
                <w:szCs w:val="20"/>
              </w:rPr>
              <w:t>TEST</w:t>
            </w:r>
          </w:p>
        </w:tc>
        <w:tc>
          <w:tcPr>
            <w:tcW w:w="1664" w:type="dxa"/>
            <w:tcBorders>
              <w:top w:val="single" w:sz="4" w:space="0" w:color="000000"/>
              <w:bottom w:val="nil"/>
            </w:tcBorders>
          </w:tcPr>
          <w:p w:rsidR="00823A5A" w:rsidRDefault="00823A5A" w:rsidP="0025181D">
            <w:pPr>
              <w:jc w:val="center"/>
              <w:rPr>
                <w:b/>
                <w:sz w:val="20"/>
                <w:szCs w:val="20"/>
              </w:rPr>
            </w:pPr>
          </w:p>
        </w:tc>
        <w:tc>
          <w:tcPr>
            <w:tcW w:w="1617" w:type="dxa"/>
            <w:tcBorders>
              <w:top w:val="single" w:sz="4" w:space="0" w:color="000000"/>
              <w:bottom w:val="nil"/>
            </w:tcBorders>
          </w:tcPr>
          <w:p w:rsidR="00823A5A" w:rsidRDefault="001964C6" w:rsidP="0025181D">
            <w:pPr>
              <w:jc w:val="center"/>
              <w:rPr>
                <w:b/>
                <w:sz w:val="20"/>
                <w:szCs w:val="20"/>
              </w:rPr>
            </w:pPr>
            <w:r>
              <w:rPr>
                <w:b/>
                <w:sz w:val="20"/>
                <w:szCs w:val="20"/>
              </w:rPr>
              <w:t>COMMISSION</w:t>
            </w:r>
          </w:p>
        </w:tc>
        <w:tc>
          <w:tcPr>
            <w:tcW w:w="958" w:type="dxa"/>
            <w:tcBorders>
              <w:top w:val="single" w:sz="4" w:space="0" w:color="000000"/>
              <w:bottom w:val="nil"/>
            </w:tcBorders>
          </w:tcPr>
          <w:p w:rsidR="00823A5A" w:rsidRDefault="00823A5A" w:rsidP="0025181D">
            <w:pPr>
              <w:jc w:val="center"/>
              <w:rPr>
                <w:b/>
                <w:sz w:val="20"/>
                <w:szCs w:val="20"/>
              </w:rPr>
            </w:pPr>
            <w:r>
              <w:rPr>
                <w:b/>
                <w:sz w:val="20"/>
                <w:szCs w:val="20"/>
              </w:rPr>
              <w:t>ADJ</w:t>
            </w:r>
          </w:p>
        </w:tc>
        <w:tc>
          <w:tcPr>
            <w:tcW w:w="958" w:type="dxa"/>
            <w:tcBorders>
              <w:top w:val="single" w:sz="4" w:space="0" w:color="000000"/>
              <w:bottom w:val="nil"/>
            </w:tcBorders>
          </w:tcPr>
          <w:p w:rsidR="00823A5A" w:rsidRDefault="00823A5A" w:rsidP="0025181D">
            <w:pPr>
              <w:jc w:val="center"/>
              <w:rPr>
                <w:b/>
                <w:sz w:val="20"/>
                <w:szCs w:val="20"/>
              </w:rPr>
            </w:pPr>
          </w:p>
        </w:tc>
        <w:tc>
          <w:tcPr>
            <w:tcW w:w="245" w:type="dxa"/>
            <w:tcBorders>
              <w:top w:val="single" w:sz="4" w:space="0" w:color="000000"/>
              <w:bottom w:val="nil"/>
            </w:tcBorders>
          </w:tcPr>
          <w:p w:rsidR="00823A5A" w:rsidRDefault="00823A5A" w:rsidP="0025181D">
            <w:pPr>
              <w:rPr>
                <w:b/>
                <w:sz w:val="20"/>
                <w:szCs w:val="20"/>
              </w:rPr>
            </w:pPr>
          </w:p>
        </w:tc>
      </w:tr>
      <w:tr w:rsidR="00823A5A" w:rsidTr="001F2C97">
        <w:trPr>
          <w:jc w:val="center"/>
        </w:trPr>
        <w:tc>
          <w:tcPr>
            <w:tcW w:w="404" w:type="dxa"/>
            <w:tcBorders>
              <w:top w:val="nil"/>
              <w:bottom w:val="nil"/>
            </w:tcBorders>
          </w:tcPr>
          <w:p w:rsidR="00823A5A" w:rsidRDefault="00823A5A" w:rsidP="0025181D">
            <w:pPr>
              <w:rPr>
                <w:b/>
                <w:sz w:val="20"/>
                <w:szCs w:val="20"/>
              </w:rPr>
            </w:pPr>
          </w:p>
        </w:tc>
        <w:tc>
          <w:tcPr>
            <w:tcW w:w="3606" w:type="dxa"/>
            <w:tcBorders>
              <w:top w:val="nil"/>
              <w:bottom w:val="nil"/>
            </w:tcBorders>
          </w:tcPr>
          <w:p w:rsidR="00823A5A" w:rsidRDefault="00823A5A" w:rsidP="0025181D">
            <w:pPr>
              <w:rPr>
                <w:b/>
                <w:sz w:val="20"/>
                <w:szCs w:val="20"/>
              </w:rPr>
            </w:pPr>
          </w:p>
        </w:tc>
        <w:tc>
          <w:tcPr>
            <w:tcW w:w="1174" w:type="dxa"/>
            <w:tcBorders>
              <w:top w:val="nil"/>
              <w:bottom w:val="nil"/>
            </w:tcBorders>
          </w:tcPr>
          <w:p w:rsidR="00823A5A" w:rsidRDefault="00823A5A" w:rsidP="0025181D">
            <w:pPr>
              <w:jc w:val="center"/>
              <w:rPr>
                <w:b/>
                <w:sz w:val="20"/>
                <w:szCs w:val="20"/>
              </w:rPr>
            </w:pPr>
            <w:r>
              <w:rPr>
                <w:b/>
                <w:sz w:val="20"/>
                <w:szCs w:val="20"/>
              </w:rPr>
              <w:t>YR PER</w:t>
            </w:r>
          </w:p>
        </w:tc>
        <w:tc>
          <w:tcPr>
            <w:tcW w:w="1664" w:type="dxa"/>
            <w:tcBorders>
              <w:top w:val="nil"/>
              <w:bottom w:val="nil"/>
            </w:tcBorders>
          </w:tcPr>
          <w:p w:rsidR="00823A5A" w:rsidRDefault="001964C6" w:rsidP="0025181D">
            <w:pPr>
              <w:jc w:val="center"/>
              <w:rPr>
                <w:b/>
                <w:sz w:val="20"/>
                <w:szCs w:val="20"/>
              </w:rPr>
            </w:pPr>
            <w:r>
              <w:rPr>
                <w:b/>
                <w:sz w:val="20"/>
                <w:szCs w:val="20"/>
              </w:rPr>
              <w:t>COMMISSION</w:t>
            </w:r>
          </w:p>
        </w:tc>
        <w:tc>
          <w:tcPr>
            <w:tcW w:w="1617" w:type="dxa"/>
            <w:tcBorders>
              <w:top w:val="nil"/>
              <w:bottom w:val="nil"/>
            </w:tcBorders>
          </w:tcPr>
          <w:p w:rsidR="00823A5A" w:rsidRDefault="00823A5A" w:rsidP="0025181D">
            <w:pPr>
              <w:jc w:val="center"/>
              <w:rPr>
                <w:b/>
                <w:sz w:val="20"/>
                <w:szCs w:val="20"/>
              </w:rPr>
            </w:pPr>
            <w:r>
              <w:rPr>
                <w:b/>
                <w:sz w:val="20"/>
                <w:szCs w:val="20"/>
              </w:rPr>
              <w:t>ADJ TEST</w:t>
            </w:r>
          </w:p>
        </w:tc>
        <w:tc>
          <w:tcPr>
            <w:tcW w:w="958" w:type="dxa"/>
            <w:tcBorders>
              <w:top w:val="nil"/>
              <w:bottom w:val="nil"/>
            </w:tcBorders>
          </w:tcPr>
          <w:p w:rsidR="00823A5A" w:rsidRDefault="00823A5A" w:rsidP="0025181D">
            <w:pPr>
              <w:jc w:val="center"/>
              <w:rPr>
                <w:b/>
                <w:sz w:val="20"/>
                <w:szCs w:val="20"/>
              </w:rPr>
            </w:pPr>
            <w:r>
              <w:rPr>
                <w:b/>
                <w:sz w:val="20"/>
                <w:szCs w:val="20"/>
              </w:rPr>
              <w:t>FOR</w:t>
            </w:r>
          </w:p>
        </w:tc>
        <w:tc>
          <w:tcPr>
            <w:tcW w:w="958" w:type="dxa"/>
            <w:tcBorders>
              <w:top w:val="nil"/>
              <w:bottom w:val="nil"/>
            </w:tcBorders>
          </w:tcPr>
          <w:p w:rsidR="00823A5A" w:rsidRDefault="00823A5A" w:rsidP="0025181D">
            <w:pPr>
              <w:jc w:val="center"/>
              <w:rPr>
                <w:b/>
                <w:sz w:val="20"/>
                <w:szCs w:val="20"/>
              </w:rPr>
            </w:pPr>
            <w:r>
              <w:rPr>
                <w:b/>
                <w:sz w:val="20"/>
                <w:szCs w:val="20"/>
              </w:rPr>
              <w:t>REV</w:t>
            </w:r>
          </w:p>
        </w:tc>
        <w:tc>
          <w:tcPr>
            <w:tcW w:w="245" w:type="dxa"/>
            <w:tcBorders>
              <w:top w:val="nil"/>
              <w:bottom w:val="nil"/>
            </w:tcBorders>
          </w:tcPr>
          <w:p w:rsidR="00823A5A" w:rsidRDefault="00823A5A" w:rsidP="0025181D">
            <w:pPr>
              <w:rPr>
                <w:b/>
                <w:sz w:val="20"/>
                <w:szCs w:val="20"/>
              </w:rPr>
            </w:pPr>
          </w:p>
        </w:tc>
      </w:tr>
      <w:tr w:rsidR="00823A5A" w:rsidTr="001F2C97">
        <w:trPr>
          <w:jc w:val="center"/>
        </w:trPr>
        <w:tc>
          <w:tcPr>
            <w:tcW w:w="404" w:type="dxa"/>
            <w:tcBorders>
              <w:top w:val="nil"/>
              <w:bottom w:val="single" w:sz="4" w:space="0" w:color="000000"/>
            </w:tcBorders>
          </w:tcPr>
          <w:p w:rsidR="00823A5A" w:rsidRDefault="00823A5A" w:rsidP="0025181D">
            <w:pPr>
              <w:rPr>
                <w:b/>
                <w:sz w:val="20"/>
                <w:szCs w:val="20"/>
              </w:rPr>
            </w:pPr>
          </w:p>
        </w:tc>
        <w:tc>
          <w:tcPr>
            <w:tcW w:w="3606" w:type="dxa"/>
            <w:tcBorders>
              <w:top w:val="nil"/>
              <w:bottom w:val="single" w:sz="4" w:space="0" w:color="000000"/>
            </w:tcBorders>
          </w:tcPr>
          <w:p w:rsidR="00823A5A" w:rsidRDefault="00823A5A" w:rsidP="0025181D">
            <w:pPr>
              <w:rPr>
                <w:b/>
                <w:sz w:val="20"/>
                <w:szCs w:val="20"/>
              </w:rPr>
            </w:pPr>
          </w:p>
        </w:tc>
        <w:tc>
          <w:tcPr>
            <w:tcW w:w="1174" w:type="dxa"/>
            <w:tcBorders>
              <w:top w:val="nil"/>
              <w:bottom w:val="single" w:sz="4" w:space="0" w:color="000000"/>
            </w:tcBorders>
          </w:tcPr>
          <w:p w:rsidR="00823A5A" w:rsidRDefault="00823A5A" w:rsidP="0025181D">
            <w:pPr>
              <w:jc w:val="center"/>
              <w:rPr>
                <w:b/>
                <w:sz w:val="20"/>
                <w:szCs w:val="20"/>
              </w:rPr>
            </w:pPr>
            <w:r>
              <w:rPr>
                <w:b/>
                <w:sz w:val="20"/>
                <w:szCs w:val="20"/>
              </w:rPr>
              <w:t>UTILITY</w:t>
            </w:r>
          </w:p>
        </w:tc>
        <w:tc>
          <w:tcPr>
            <w:tcW w:w="1664" w:type="dxa"/>
            <w:tcBorders>
              <w:top w:val="nil"/>
              <w:bottom w:val="single" w:sz="4" w:space="0" w:color="000000"/>
            </w:tcBorders>
          </w:tcPr>
          <w:p w:rsidR="00823A5A" w:rsidRDefault="00823A5A" w:rsidP="0025181D">
            <w:pPr>
              <w:jc w:val="center"/>
              <w:rPr>
                <w:b/>
                <w:sz w:val="20"/>
                <w:szCs w:val="20"/>
              </w:rPr>
            </w:pPr>
            <w:r>
              <w:rPr>
                <w:b/>
                <w:sz w:val="20"/>
                <w:szCs w:val="20"/>
              </w:rPr>
              <w:t>ADJ</w:t>
            </w:r>
          </w:p>
        </w:tc>
        <w:tc>
          <w:tcPr>
            <w:tcW w:w="1617" w:type="dxa"/>
            <w:tcBorders>
              <w:top w:val="nil"/>
              <w:bottom w:val="single" w:sz="4" w:space="0" w:color="000000"/>
            </w:tcBorders>
          </w:tcPr>
          <w:p w:rsidR="00823A5A" w:rsidRDefault="00823A5A" w:rsidP="0025181D">
            <w:pPr>
              <w:jc w:val="center"/>
              <w:rPr>
                <w:b/>
                <w:sz w:val="20"/>
                <w:szCs w:val="20"/>
              </w:rPr>
            </w:pPr>
            <w:r>
              <w:rPr>
                <w:b/>
                <w:sz w:val="20"/>
                <w:szCs w:val="20"/>
              </w:rPr>
              <w:t>YEAR</w:t>
            </w:r>
          </w:p>
        </w:tc>
        <w:tc>
          <w:tcPr>
            <w:tcW w:w="958" w:type="dxa"/>
            <w:tcBorders>
              <w:top w:val="nil"/>
              <w:bottom w:val="single" w:sz="4" w:space="0" w:color="000000"/>
            </w:tcBorders>
          </w:tcPr>
          <w:p w:rsidR="00823A5A" w:rsidRDefault="00823A5A" w:rsidP="0025181D">
            <w:pPr>
              <w:jc w:val="center"/>
              <w:rPr>
                <w:b/>
                <w:sz w:val="20"/>
                <w:szCs w:val="20"/>
              </w:rPr>
            </w:pPr>
            <w:r>
              <w:rPr>
                <w:b/>
                <w:sz w:val="20"/>
                <w:szCs w:val="20"/>
              </w:rPr>
              <w:t>INC.</w:t>
            </w:r>
          </w:p>
        </w:tc>
        <w:tc>
          <w:tcPr>
            <w:tcW w:w="958" w:type="dxa"/>
            <w:tcBorders>
              <w:top w:val="nil"/>
              <w:bottom w:val="single" w:sz="4" w:space="0" w:color="000000"/>
            </w:tcBorders>
          </w:tcPr>
          <w:p w:rsidR="00823A5A" w:rsidRDefault="00823A5A" w:rsidP="0025181D">
            <w:pPr>
              <w:jc w:val="center"/>
              <w:rPr>
                <w:b/>
                <w:sz w:val="20"/>
                <w:szCs w:val="20"/>
              </w:rPr>
            </w:pPr>
            <w:r>
              <w:rPr>
                <w:b/>
                <w:sz w:val="20"/>
                <w:szCs w:val="20"/>
              </w:rPr>
              <w:t>REQ</w:t>
            </w:r>
          </w:p>
        </w:tc>
        <w:tc>
          <w:tcPr>
            <w:tcW w:w="245" w:type="dxa"/>
            <w:tcBorders>
              <w:top w:val="nil"/>
              <w:bottom w:val="single" w:sz="4" w:space="0" w:color="000000"/>
            </w:tcBorders>
          </w:tcPr>
          <w:p w:rsidR="00823A5A" w:rsidRDefault="00823A5A" w:rsidP="0025181D">
            <w:pPr>
              <w:rPr>
                <w:b/>
                <w:sz w:val="20"/>
                <w:szCs w:val="20"/>
              </w:rPr>
            </w:pPr>
          </w:p>
        </w:tc>
      </w:tr>
      <w:tr w:rsidR="00823A5A" w:rsidTr="001F2C97">
        <w:trPr>
          <w:jc w:val="center"/>
        </w:trPr>
        <w:tc>
          <w:tcPr>
            <w:tcW w:w="404" w:type="dxa"/>
            <w:tcBorders>
              <w:top w:val="single" w:sz="4" w:space="0" w:color="000000"/>
            </w:tcBorders>
          </w:tcPr>
          <w:p w:rsidR="00823A5A" w:rsidRDefault="00823A5A" w:rsidP="0025181D">
            <w:pPr>
              <w:rPr>
                <w:b/>
                <w:sz w:val="20"/>
                <w:szCs w:val="20"/>
              </w:rPr>
            </w:pPr>
          </w:p>
        </w:tc>
        <w:tc>
          <w:tcPr>
            <w:tcW w:w="3606" w:type="dxa"/>
            <w:tcBorders>
              <w:top w:val="single" w:sz="4" w:space="0" w:color="000000"/>
            </w:tcBorders>
          </w:tcPr>
          <w:p w:rsidR="00823A5A" w:rsidRDefault="00823A5A" w:rsidP="0025181D">
            <w:pPr>
              <w:rPr>
                <w:b/>
                <w:sz w:val="20"/>
                <w:szCs w:val="20"/>
              </w:rPr>
            </w:pPr>
          </w:p>
        </w:tc>
        <w:tc>
          <w:tcPr>
            <w:tcW w:w="1174" w:type="dxa"/>
            <w:tcBorders>
              <w:top w:val="single" w:sz="4" w:space="0" w:color="000000"/>
            </w:tcBorders>
          </w:tcPr>
          <w:p w:rsidR="00823A5A" w:rsidRDefault="00823A5A" w:rsidP="0025181D">
            <w:pPr>
              <w:rPr>
                <w:b/>
                <w:sz w:val="20"/>
                <w:szCs w:val="20"/>
              </w:rPr>
            </w:pPr>
          </w:p>
        </w:tc>
        <w:tc>
          <w:tcPr>
            <w:tcW w:w="1664" w:type="dxa"/>
            <w:tcBorders>
              <w:top w:val="single" w:sz="4" w:space="0" w:color="000000"/>
            </w:tcBorders>
          </w:tcPr>
          <w:p w:rsidR="00823A5A" w:rsidRDefault="00823A5A" w:rsidP="0025181D">
            <w:pPr>
              <w:rPr>
                <w:b/>
                <w:sz w:val="20"/>
                <w:szCs w:val="20"/>
              </w:rPr>
            </w:pPr>
          </w:p>
        </w:tc>
        <w:tc>
          <w:tcPr>
            <w:tcW w:w="1617" w:type="dxa"/>
            <w:tcBorders>
              <w:top w:val="single" w:sz="4" w:space="0" w:color="000000"/>
            </w:tcBorders>
          </w:tcPr>
          <w:p w:rsidR="00823A5A" w:rsidRDefault="00823A5A" w:rsidP="0025181D">
            <w:pPr>
              <w:rPr>
                <w:b/>
                <w:sz w:val="20"/>
                <w:szCs w:val="20"/>
              </w:rPr>
            </w:pPr>
          </w:p>
        </w:tc>
        <w:tc>
          <w:tcPr>
            <w:tcW w:w="958" w:type="dxa"/>
            <w:tcBorders>
              <w:top w:val="single" w:sz="4" w:space="0" w:color="000000"/>
            </w:tcBorders>
          </w:tcPr>
          <w:p w:rsidR="00823A5A" w:rsidRDefault="00823A5A" w:rsidP="0025181D">
            <w:pPr>
              <w:rPr>
                <w:b/>
                <w:sz w:val="20"/>
                <w:szCs w:val="20"/>
              </w:rPr>
            </w:pPr>
          </w:p>
        </w:tc>
        <w:tc>
          <w:tcPr>
            <w:tcW w:w="958" w:type="dxa"/>
            <w:tcBorders>
              <w:top w:val="single" w:sz="4" w:space="0" w:color="000000"/>
            </w:tcBorders>
          </w:tcPr>
          <w:p w:rsidR="00823A5A" w:rsidRDefault="00823A5A" w:rsidP="0025181D">
            <w:pPr>
              <w:rPr>
                <w:b/>
                <w:sz w:val="20"/>
                <w:szCs w:val="20"/>
              </w:rPr>
            </w:pPr>
          </w:p>
        </w:tc>
        <w:tc>
          <w:tcPr>
            <w:tcW w:w="245" w:type="dxa"/>
            <w:tcBorders>
              <w:top w:val="single" w:sz="4" w:space="0" w:color="000000"/>
            </w:tcBorders>
          </w:tcPr>
          <w:p w:rsidR="00823A5A" w:rsidRDefault="00823A5A" w:rsidP="0025181D">
            <w:pPr>
              <w:rPr>
                <w:b/>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1.</w:t>
            </w:r>
          </w:p>
        </w:tc>
        <w:tc>
          <w:tcPr>
            <w:tcW w:w="3606" w:type="dxa"/>
          </w:tcPr>
          <w:p w:rsidR="00823A5A" w:rsidRDefault="00823A5A" w:rsidP="0025181D">
            <w:pPr>
              <w:rPr>
                <w:b/>
                <w:sz w:val="20"/>
                <w:szCs w:val="20"/>
              </w:rPr>
            </w:pPr>
            <w:r>
              <w:rPr>
                <w:b/>
                <w:sz w:val="20"/>
                <w:szCs w:val="20"/>
              </w:rPr>
              <w:t>TOTAL OPERATING REVENUE</w:t>
            </w:r>
          </w:p>
        </w:tc>
        <w:tc>
          <w:tcPr>
            <w:tcW w:w="1174" w:type="dxa"/>
          </w:tcPr>
          <w:p w:rsidR="00823A5A" w:rsidRPr="00EB60D7" w:rsidRDefault="00823A5A" w:rsidP="0025181D">
            <w:pPr>
              <w:jc w:val="right"/>
              <w:rPr>
                <w:sz w:val="20"/>
                <w:szCs w:val="20"/>
                <w:u w:val="single"/>
              </w:rPr>
            </w:pPr>
            <w:r w:rsidRPr="00EB60D7">
              <w:rPr>
                <w:sz w:val="20"/>
                <w:szCs w:val="20"/>
                <w:u w:val="single"/>
              </w:rPr>
              <w:t>$33,563</w:t>
            </w:r>
          </w:p>
        </w:tc>
        <w:tc>
          <w:tcPr>
            <w:tcW w:w="1664" w:type="dxa"/>
          </w:tcPr>
          <w:p w:rsidR="00823A5A" w:rsidRPr="00EB60D7" w:rsidRDefault="00823A5A" w:rsidP="0025181D">
            <w:pPr>
              <w:jc w:val="right"/>
              <w:rPr>
                <w:sz w:val="20"/>
                <w:szCs w:val="20"/>
                <w:u w:val="single"/>
              </w:rPr>
            </w:pPr>
            <w:r w:rsidRPr="00EB60D7">
              <w:rPr>
                <w:sz w:val="20"/>
                <w:szCs w:val="20"/>
                <w:u w:val="single"/>
              </w:rPr>
              <w:t>$659</w:t>
            </w:r>
          </w:p>
        </w:tc>
        <w:tc>
          <w:tcPr>
            <w:tcW w:w="1617" w:type="dxa"/>
          </w:tcPr>
          <w:p w:rsidR="00823A5A" w:rsidRPr="00EB60D7" w:rsidRDefault="00823A5A" w:rsidP="0025181D">
            <w:pPr>
              <w:jc w:val="right"/>
              <w:rPr>
                <w:sz w:val="20"/>
                <w:szCs w:val="20"/>
                <w:u w:val="single"/>
              </w:rPr>
            </w:pPr>
            <w:r w:rsidRPr="00EB60D7">
              <w:rPr>
                <w:sz w:val="20"/>
                <w:szCs w:val="20"/>
                <w:u w:val="single"/>
              </w:rPr>
              <w:t>$34,222</w:t>
            </w:r>
          </w:p>
        </w:tc>
        <w:tc>
          <w:tcPr>
            <w:tcW w:w="958" w:type="dxa"/>
          </w:tcPr>
          <w:p w:rsidR="00823A5A" w:rsidRPr="00EB60D7" w:rsidRDefault="00823A5A" w:rsidP="0025181D">
            <w:pPr>
              <w:jc w:val="right"/>
              <w:rPr>
                <w:sz w:val="20"/>
                <w:szCs w:val="20"/>
                <w:u w:val="single"/>
              </w:rPr>
            </w:pPr>
            <w:r w:rsidRPr="00EB60D7">
              <w:rPr>
                <w:sz w:val="20"/>
                <w:szCs w:val="20"/>
                <w:u w:val="single"/>
              </w:rPr>
              <w:t>$16,5</w:t>
            </w:r>
            <w:r>
              <w:rPr>
                <w:sz w:val="20"/>
                <w:szCs w:val="20"/>
                <w:u w:val="single"/>
              </w:rPr>
              <w:t>62</w:t>
            </w:r>
          </w:p>
        </w:tc>
        <w:tc>
          <w:tcPr>
            <w:tcW w:w="958" w:type="dxa"/>
          </w:tcPr>
          <w:p w:rsidR="00823A5A" w:rsidRPr="00EB60D7" w:rsidRDefault="00823A5A" w:rsidP="0025181D">
            <w:pPr>
              <w:jc w:val="right"/>
              <w:rPr>
                <w:sz w:val="20"/>
                <w:szCs w:val="20"/>
                <w:u w:val="single"/>
              </w:rPr>
            </w:pPr>
            <w:r w:rsidRPr="00EB60D7">
              <w:rPr>
                <w:sz w:val="20"/>
                <w:szCs w:val="20"/>
                <w:u w:val="single"/>
              </w:rPr>
              <w:t>$50,7</w:t>
            </w:r>
            <w:r>
              <w:rPr>
                <w:sz w:val="20"/>
                <w:szCs w:val="20"/>
                <w:u w:val="single"/>
              </w:rPr>
              <w:t>84</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r>
              <w:rPr>
                <w:sz w:val="20"/>
                <w:szCs w:val="20"/>
              </w:rPr>
              <w:t>48.40%</w:t>
            </w: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b/>
                <w:sz w:val="20"/>
                <w:szCs w:val="20"/>
              </w:rPr>
            </w:pPr>
            <w:r>
              <w:rPr>
                <w:b/>
                <w:sz w:val="20"/>
                <w:szCs w:val="20"/>
              </w:rPr>
              <w:t>OPERATING EXPENSES</w:t>
            </w: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2.</w:t>
            </w:r>
          </w:p>
        </w:tc>
        <w:tc>
          <w:tcPr>
            <w:tcW w:w="3606" w:type="dxa"/>
          </w:tcPr>
          <w:p w:rsidR="00823A5A" w:rsidRDefault="00823A5A" w:rsidP="0025181D">
            <w:pPr>
              <w:rPr>
                <w:sz w:val="20"/>
                <w:szCs w:val="20"/>
              </w:rPr>
            </w:pPr>
            <w:r>
              <w:rPr>
                <w:sz w:val="20"/>
                <w:szCs w:val="20"/>
              </w:rPr>
              <w:t xml:space="preserve">   OPERATION &amp; MAINTENANCE</w:t>
            </w:r>
          </w:p>
        </w:tc>
        <w:tc>
          <w:tcPr>
            <w:tcW w:w="1174" w:type="dxa"/>
          </w:tcPr>
          <w:p w:rsidR="00823A5A" w:rsidRDefault="00823A5A" w:rsidP="0025181D">
            <w:pPr>
              <w:jc w:val="right"/>
              <w:rPr>
                <w:sz w:val="20"/>
                <w:szCs w:val="20"/>
              </w:rPr>
            </w:pPr>
            <w:r>
              <w:rPr>
                <w:sz w:val="20"/>
                <w:szCs w:val="20"/>
              </w:rPr>
              <w:t>$36,056</w:t>
            </w:r>
          </w:p>
        </w:tc>
        <w:tc>
          <w:tcPr>
            <w:tcW w:w="1664" w:type="dxa"/>
          </w:tcPr>
          <w:p w:rsidR="00823A5A" w:rsidRDefault="00823A5A" w:rsidP="0025181D">
            <w:pPr>
              <w:jc w:val="right"/>
              <w:rPr>
                <w:sz w:val="20"/>
                <w:szCs w:val="20"/>
              </w:rPr>
            </w:pPr>
            <w:r>
              <w:rPr>
                <w:sz w:val="20"/>
                <w:szCs w:val="20"/>
              </w:rPr>
              <w:t>$2,916</w:t>
            </w:r>
          </w:p>
        </w:tc>
        <w:tc>
          <w:tcPr>
            <w:tcW w:w="1617" w:type="dxa"/>
          </w:tcPr>
          <w:p w:rsidR="00823A5A" w:rsidRDefault="00823A5A" w:rsidP="0025181D">
            <w:pPr>
              <w:jc w:val="right"/>
              <w:rPr>
                <w:sz w:val="20"/>
                <w:szCs w:val="20"/>
              </w:rPr>
            </w:pPr>
            <w:r>
              <w:rPr>
                <w:sz w:val="20"/>
                <w:szCs w:val="20"/>
              </w:rPr>
              <w:t>$38,972</w:t>
            </w:r>
          </w:p>
        </w:tc>
        <w:tc>
          <w:tcPr>
            <w:tcW w:w="958" w:type="dxa"/>
          </w:tcPr>
          <w:p w:rsidR="00823A5A" w:rsidRDefault="00823A5A" w:rsidP="0025181D">
            <w:pPr>
              <w:jc w:val="right"/>
              <w:rPr>
                <w:sz w:val="20"/>
                <w:szCs w:val="20"/>
              </w:rPr>
            </w:pPr>
            <w:r>
              <w:rPr>
                <w:sz w:val="20"/>
                <w:szCs w:val="20"/>
              </w:rPr>
              <w:t>$0</w:t>
            </w:r>
          </w:p>
        </w:tc>
        <w:tc>
          <w:tcPr>
            <w:tcW w:w="958" w:type="dxa"/>
          </w:tcPr>
          <w:p w:rsidR="00823A5A" w:rsidRDefault="00823A5A" w:rsidP="0025181D">
            <w:pPr>
              <w:jc w:val="right"/>
              <w:rPr>
                <w:sz w:val="20"/>
                <w:szCs w:val="20"/>
              </w:rPr>
            </w:pPr>
            <w:r>
              <w:rPr>
                <w:sz w:val="20"/>
                <w:szCs w:val="20"/>
              </w:rPr>
              <w:t>$38,972</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3.</w:t>
            </w:r>
          </w:p>
        </w:tc>
        <w:tc>
          <w:tcPr>
            <w:tcW w:w="3606" w:type="dxa"/>
          </w:tcPr>
          <w:p w:rsidR="00823A5A" w:rsidRDefault="00823A5A" w:rsidP="0025181D">
            <w:pPr>
              <w:rPr>
                <w:sz w:val="20"/>
                <w:szCs w:val="20"/>
              </w:rPr>
            </w:pPr>
            <w:r>
              <w:rPr>
                <w:sz w:val="20"/>
                <w:szCs w:val="20"/>
              </w:rPr>
              <w:t xml:space="preserve">   DEPRECIATION (NET)</w:t>
            </w:r>
          </w:p>
        </w:tc>
        <w:tc>
          <w:tcPr>
            <w:tcW w:w="1174" w:type="dxa"/>
          </w:tcPr>
          <w:p w:rsidR="00823A5A" w:rsidRDefault="00823A5A" w:rsidP="0025181D">
            <w:pPr>
              <w:jc w:val="right"/>
              <w:rPr>
                <w:sz w:val="20"/>
                <w:szCs w:val="20"/>
              </w:rPr>
            </w:pPr>
            <w:r>
              <w:rPr>
                <w:sz w:val="20"/>
                <w:szCs w:val="20"/>
              </w:rPr>
              <w:t>8,342</w:t>
            </w:r>
          </w:p>
        </w:tc>
        <w:tc>
          <w:tcPr>
            <w:tcW w:w="1664" w:type="dxa"/>
          </w:tcPr>
          <w:p w:rsidR="00823A5A" w:rsidRDefault="00823A5A" w:rsidP="0025181D">
            <w:pPr>
              <w:jc w:val="right"/>
              <w:rPr>
                <w:sz w:val="20"/>
                <w:szCs w:val="20"/>
              </w:rPr>
            </w:pPr>
            <w:r>
              <w:rPr>
                <w:sz w:val="20"/>
                <w:szCs w:val="20"/>
              </w:rPr>
              <w:t>939</w:t>
            </w:r>
          </w:p>
        </w:tc>
        <w:tc>
          <w:tcPr>
            <w:tcW w:w="1617" w:type="dxa"/>
          </w:tcPr>
          <w:p w:rsidR="00823A5A" w:rsidRDefault="00823A5A" w:rsidP="0025181D">
            <w:pPr>
              <w:jc w:val="right"/>
              <w:rPr>
                <w:sz w:val="20"/>
                <w:szCs w:val="20"/>
              </w:rPr>
            </w:pPr>
            <w:r>
              <w:rPr>
                <w:sz w:val="20"/>
                <w:szCs w:val="20"/>
              </w:rPr>
              <w:t>9,281</w:t>
            </w:r>
          </w:p>
        </w:tc>
        <w:tc>
          <w:tcPr>
            <w:tcW w:w="958" w:type="dxa"/>
          </w:tcPr>
          <w:p w:rsidR="00823A5A" w:rsidRDefault="00823A5A" w:rsidP="0025181D">
            <w:pPr>
              <w:jc w:val="right"/>
              <w:rPr>
                <w:sz w:val="20"/>
                <w:szCs w:val="20"/>
              </w:rPr>
            </w:pPr>
            <w:r>
              <w:rPr>
                <w:sz w:val="20"/>
                <w:szCs w:val="20"/>
              </w:rPr>
              <w:t>0</w:t>
            </w:r>
          </w:p>
        </w:tc>
        <w:tc>
          <w:tcPr>
            <w:tcW w:w="958" w:type="dxa"/>
          </w:tcPr>
          <w:p w:rsidR="00823A5A" w:rsidRDefault="00823A5A" w:rsidP="0025181D">
            <w:pPr>
              <w:jc w:val="right"/>
              <w:rPr>
                <w:sz w:val="20"/>
                <w:szCs w:val="20"/>
              </w:rPr>
            </w:pPr>
            <w:r>
              <w:rPr>
                <w:sz w:val="20"/>
                <w:szCs w:val="20"/>
              </w:rPr>
              <w:t>9,281</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4.</w:t>
            </w:r>
          </w:p>
        </w:tc>
        <w:tc>
          <w:tcPr>
            <w:tcW w:w="3606" w:type="dxa"/>
          </w:tcPr>
          <w:p w:rsidR="00823A5A" w:rsidRDefault="00823A5A" w:rsidP="0025181D">
            <w:pPr>
              <w:rPr>
                <w:sz w:val="20"/>
                <w:szCs w:val="20"/>
              </w:rPr>
            </w:pPr>
            <w:r>
              <w:rPr>
                <w:sz w:val="20"/>
                <w:szCs w:val="20"/>
              </w:rPr>
              <w:t xml:space="preserve">   AMORTIZATION (NET)</w:t>
            </w:r>
          </w:p>
        </w:tc>
        <w:tc>
          <w:tcPr>
            <w:tcW w:w="1174" w:type="dxa"/>
          </w:tcPr>
          <w:p w:rsidR="00823A5A" w:rsidRDefault="00823A5A" w:rsidP="0025181D">
            <w:pPr>
              <w:jc w:val="right"/>
              <w:rPr>
                <w:sz w:val="20"/>
                <w:szCs w:val="20"/>
              </w:rPr>
            </w:pPr>
            <w:r>
              <w:rPr>
                <w:sz w:val="20"/>
                <w:szCs w:val="20"/>
              </w:rPr>
              <w:t>(5,775)</w:t>
            </w:r>
          </w:p>
        </w:tc>
        <w:tc>
          <w:tcPr>
            <w:tcW w:w="1664" w:type="dxa"/>
          </w:tcPr>
          <w:p w:rsidR="00823A5A" w:rsidRDefault="00823A5A" w:rsidP="0025181D">
            <w:pPr>
              <w:jc w:val="right"/>
              <w:rPr>
                <w:sz w:val="20"/>
                <w:szCs w:val="20"/>
              </w:rPr>
            </w:pPr>
            <w:r>
              <w:rPr>
                <w:sz w:val="20"/>
                <w:szCs w:val="20"/>
              </w:rPr>
              <w:t>(17)</w:t>
            </w:r>
          </w:p>
        </w:tc>
        <w:tc>
          <w:tcPr>
            <w:tcW w:w="1617" w:type="dxa"/>
          </w:tcPr>
          <w:p w:rsidR="00823A5A" w:rsidRDefault="00823A5A" w:rsidP="0025181D">
            <w:pPr>
              <w:jc w:val="right"/>
              <w:rPr>
                <w:sz w:val="20"/>
                <w:szCs w:val="20"/>
              </w:rPr>
            </w:pPr>
            <w:r>
              <w:rPr>
                <w:sz w:val="20"/>
                <w:szCs w:val="20"/>
              </w:rPr>
              <w:t>(5,792)</w:t>
            </w:r>
          </w:p>
        </w:tc>
        <w:tc>
          <w:tcPr>
            <w:tcW w:w="958" w:type="dxa"/>
          </w:tcPr>
          <w:p w:rsidR="00823A5A" w:rsidRDefault="00823A5A" w:rsidP="0025181D">
            <w:pPr>
              <w:jc w:val="right"/>
              <w:rPr>
                <w:sz w:val="20"/>
                <w:szCs w:val="20"/>
              </w:rPr>
            </w:pPr>
            <w:r>
              <w:rPr>
                <w:sz w:val="20"/>
                <w:szCs w:val="20"/>
              </w:rPr>
              <w:t>0</w:t>
            </w:r>
          </w:p>
        </w:tc>
        <w:tc>
          <w:tcPr>
            <w:tcW w:w="958" w:type="dxa"/>
          </w:tcPr>
          <w:p w:rsidR="00823A5A" w:rsidRDefault="00823A5A" w:rsidP="0025181D">
            <w:pPr>
              <w:jc w:val="right"/>
              <w:rPr>
                <w:sz w:val="20"/>
                <w:szCs w:val="20"/>
              </w:rPr>
            </w:pPr>
            <w:r>
              <w:rPr>
                <w:sz w:val="20"/>
                <w:szCs w:val="20"/>
              </w:rPr>
              <w:t>(5,792)</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5.</w:t>
            </w:r>
          </w:p>
        </w:tc>
        <w:tc>
          <w:tcPr>
            <w:tcW w:w="3606" w:type="dxa"/>
          </w:tcPr>
          <w:p w:rsidR="00823A5A" w:rsidRDefault="00823A5A" w:rsidP="0025181D">
            <w:pPr>
              <w:rPr>
                <w:sz w:val="20"/>
                <w:szCs w:val="20"/>
              </w:rPr>
            </w:pPr>
            <w:r>
              <w:rPr>
                <w:sz w:val="20"/>
                <w:szCs w:val="20"/>
              </w:rPr>
              <w:t xml:space="preserve">   TAXES OTHER THAN INCOME</w:t>
            </w:r>
          </w:p>
        </w:tc>
        <w:tc>
          <w:tcPr>
            <w:tcW w:w="1174" w:type="dxa"/>
          </w:tcPr>
          <w:p w:rsidR="00823A5A" w:rsidRDefault="00823A5A" w:rsidP="0025181D">
            <w:pPr>
              <w:jc w:val="right"/>
              <w:rPr>
                <w:sz w:val="20"/>
                <w:szCs w:val="20"/>
              </w:rPr>
            </w:pPr>
            <w:r>
              <w:rPr>
                <w:sz w:val="20"/>
                <w:szCs w:val="20"/>
              </w:rPr>
              <w:t>2,794</w:t>
            </w:r>
          </w:p>
        </w:tc>
        <w:tc>
          <w:tcPr>
            <w:tcW w:w="1664" w:type="dxa"/>
          </w:tcPr>
          <w:p w:rsidR="00823A5A" w:rsidRDefault="00823A5A" w:rsidP="0025181D">
            <w:pPr>
              <w:jc w:val="right"/>
              <w:rPr>
                <w:sz w:val="20"/>
                <w:szCs w:val="20"/>
              </w:rPr>
            </w:pPr>
            <w:r>
              <w:rPr>
                <w:sz w:val="20"/>
                <w:szCs w:val="20"/>
              </w:rPr>
              <w:t>107</w:t>
            </w:r>
          </w:p>
        </w:tc>
        <w:tc>
          <w:tcPr>
            <w:tcW w:w="1617" w:type="dxa"/>
          </w:tcPr>
          <w:p w:rsidR="00823A5A" w:rsidRDefault="00823A5A" w:rsidP="0025181D">
            <w:pPr>
              <w:jc w:val="right"/>
              <w:rPr>
                <w:sz w:val="20"/>
                <w:szCs w:val="20"/>
              </w:rPr>
            </w:pPr>
            <w:r>
              <w:rPr>
                <w:sz w:val="20"/>
                <w:szCs w:val="20"/>
              </w:rPr>
              <w:t>2,902</w:t>
            </w:r>
          </w:p>
        </w:tc>
        <w:tc>
          <w:tcPr>
            <w:tcW w:w="958" w:type="dxa"/>
          </w:tcPr>
          <w:p w:rsidR="00823A5A" w:rsidRDefault="00823A5A" w:rsidP="0025181D">
            <w:pPr>
              <w:jc w:val="right"/>
              <w:rPr>
                <w:sz w:val="20"/>
                <w:szCs w:val="20"/>
              </w:rPr>
            </w:pPr>
            <w:r>
              <w:rPr>
                <w:sz w:val="20"/>
                <w:szCs w:val="20"/>
              </w:rPr>
              <w:t>745</w:t>
            </w:r>
          </w:p>
        </w:tc>
        <w:tc>
          <w:tcPr>
            <w:tcW w:w="958" w:type="dxa"/>
          </w:tcPr>
          <w:p w:rsidR="00823A5A" w:rsidRDefault="00823A5A" w:rsidP="0025181D">
            <w:pPr>
              <w:jc w:val="right"/>
              <w:rPr>
                <w:sz w:val="20"/>
                <w:szCs w:val="20"/>
              </w:rPr>
            </w:pPr>
            <w:r>
              <w:rPr>
                <w:sz w:val="20"/>
                <w:szCs w:val="20"/>
              </w:rPr>
              <w:t>3,647</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6.</w:t>
            </w:r>
          </w:p>
        </w:tc>
        <w:tc>
          <w:tcPr>
            <w:tcW w:w="3606" w:type="dxa"/>
          </w:tcPr>
          <w:p w:rsidR="00823A5A" w:rsidRDefault="00823A5A" w:rsidP="0025181D">
            <w:pPr>
              <w:rPr>
                <w:sz w:val="20"/>
                <w:szCs w:val="20"/>
              </w:rPr>
            </w:pPr>
            <w:r>
              <w:rPr>
                <w:sz w:val="20"/>
                <w:szCs w:val="20"/>
              </w:rPr>
              <w:t xml:space="preserve">   INCOME TAXES</w:t>
            </w:r>
          </w:p>
        </w:tc>
        <w:tc>
          <w:tcPr>
            <w:tcW w:w="1174" w:type="dxa"/>
          </w:tcPr>
          <w:p w:rsidR="00823A5A" w:rsidRDefault="00823A5A" w:rsidP="0025181D">
            <w:pPr>
              <w:jc w:val="right"/>
              <w:rPr>
                <w:sz w:val="20"/>
                <w:szCs w:val="20"/>
                <w:u w:val="single"/>
              </w:rPr>
            </w:pPr>
            <w:r>
              <w:rPr>
                <w:sz w:val="20"/>
                <w:szCs w:val="20"/>
                <w:u w:val="single"/>
              </w:rPr>
              <w:t>0</w:t>
            </w:r>
          </w:p>
        </w:tc>
        <w:tc>
          <w:tcPr>
            <w:tcW w:w="1664" w:type="dxa"/>
          </w:tcPr>
          <w:p w:rsidR="00823A5A" w:rsidRDefault="00823A5A" w:rsidP="0025181D">
            <w:pPr>
              <w:jc w:val="right"/>
              <w:rPr>
                <w:sz w:val="20"/>
                <w:szCs w:val="20"/>
                <w:u w:val="single"/>
              </w:rPr>
            </w:pPr>
            <w:r>
              <w:rPr>
                <w:sz w:val="20"/>
                <w:szCs w:val="20"/>
                <w:u w:val="single"/>
              </w:rPr>
              <w:t>0</w:t>
            </w:r>
          </w:p>
        </w:tc>
        <w:tc>
          <w:tcPr>
            <w:tcW w:w="1617" w:type="dxa"/>
          </w:tcPr>
          <w:p w:rsidR="00823A5A" w:rsidRDefault="00823A5A" w:rsidP="0025181D">
            <w:pPr>
              <w:jc w:val="right"/>
              <w:rPr>
                <w:sz w:val="20"/>
                <w:szCs w:val="20"/>
                <w:u w:val="single"/>
              </w:rPr>
            </w:pPr>
            <w:r>
              <w:rPr>
                <w:sz w:val="20"/>
                <w:szCs w:val="20"/>
                <w:u w:val="single"/>
              </w:rPr>
              <w:t>0</w:t>
            </w:r>
          </w:p>
        </w:tc>
        <w:tc>
          <w:tcPr>
            <w:tcW w:w="958" w:type="dxa"/>
          </w:tcPr>
          <w:p w:rsidR="00823A5A" w:rsidRDefault="00823A5A" w:rsidP="0025181D">
            <w:pPr>
              <w:jc w:val="right"/>
              <w:rPr>
                <w:sz w:val="20"/>
                <w:szCs w:val="20"/>
                <w:u w:val="single"/>
              </w:rPr>
            </w:pPr>
            <w:r>
              <w:rPr>
                <w:sz w:val="20"/>
                <w:szCs w:val="20"/>
                <w:u w:val="single"/>
              </w:rPr>
              <w:t>0</w:t>
            </w:r>
          </w:p>
        </w:tc>
        <w:tc>
          <w:tcPr>
            <w:tcW w:w="958" w:type="dxa"/>
          </w:tcPr>
          <w:p w:rsidR="00823A5A" w:rsidRDefault="00823A5A" w:rsidP="0025181D">
            <w:pPr>
              <w:jc w:val="right"/>
              <w:rPr>
                <w:sz w:val="20"/>
                <w:szCs w:val="20"/>
                <w:u w:val="single"/>
              </w:rPr>
            </w:pPr>
            <w:r>
              <w:rPr>
                <w:sz w:val="20"/>
                <w:szCs w:val="20"/>
                <w:u w:val="single"/>
              </w:rPr>
              <w:t>0</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b/>
                <w:sz w:val="20"/>
                <w:szCs w:val="20"/>
              </w:rPr>
            </w:pPr>
            <w:r>
              <w:rPr>
                <w:b/>
                <w:sz w:val="20"/>
                <w:szCs w:val="20"/>
              </w:rPr>
              <w:t>TOTAL OPERATING EXPENSES</w:t>
            </w:r>
          </w:p>
        </w:tc>
        <w:tc>
          <w:tcPr>
            <w:tcW w:w="1174" w:type="dxa"/>
          </w:tcPr>
          <w:p w:rsidR="00823A5A" w:rsidRDefault="00823A5A" w:rsidP="0025181D">
            <w:pPr>
              <w:jc w:val="right"/>
              <w:rPr>
                <w:sz w:val="20"/>
                <w:szCs w:val="20"/>
                <w:u w:val="single"/>
              </w:rPr>
            </w:pPr>
            <w:r>
              <w:rPr>
                <w:sz w:val="20"/>
                <w:szCs w:val="20"/>
                <w:u w:val="single"/>
              </w:rPr>
              <w:t>$41,417</w:t>
            </w:r>
          </w:p>
        </w:tc>
        <w:tc>
          <w:tcPr>
            <w:tcW w:w="1664" w:type="dxa"/>
          </w:tcPr>
          <w:p w:rsidR="00823A5A" w:rsidRDefault="00823A5A" w:rsidP="0025181D">
            <w:pPr>
              <w:jc w:val="right"/>
              <w:rPr>
                <w:sz w:val="20"/>
                <w:szCs w:val="20"/>
                <w:u w:val="single"/>
              </w:rPr>
            </w:pPr>
            <w:r>
              <w:rPr>
                <w:sz w:val="20"/>
                <w:szCs w:val="20"/>
                <w:u w:val="single"/>
              </w:rPr>
              <w:t>$3,945</w:t>
            </w:r>
          </w:p>
        </w:tc>
        <w:tc>
          <w:tcPr>
            <w:tcW w:w="1617" w:type="dxa"/>
          </w:tcPr>
          <w:p w:rsidR="00823A5A" w:rsidRDefault="00823A5A" w:rsidP="0025181D">
            <w:pPr>
              <w:jc w:val="right"/>
              <w:rPr>
                <w:sz w:val="20"/>
                <w:szCs w:val="20"/>
                <w:u w:val="single"/>
              </w:rPr>
            </w:pPr>
            <w:r>
              <w:rPr>
                <w:sz w:val="20"/>
                <w:szCs w:val="20"/>
                <w:u w:val="single"/>
              </w:rPr>
              <w:t>$45,362</w:t>
            </w:r>
          </w:p>
        </w:tc>
        <w:tc>
          <w:tcPr>
            <w:tcW w:w="958" w:type="dxa"/>
          </w:tcPr>
          <w:p w:rsidR="00823A5A" w:rsidRDefault="00823A5A" w:rsidP="0025181D">
            <w:pPr>
              <w:jc w:val="right"/>
              <w:rPr>
                <w:sz w:val="20"/>
                <w:szCs w:val="20"/>
                <w:u w:val="single"/>
              </w:rPr>
            </w:pPr>
            <w:r>
              <w:rPr>
                <w:sz w:val="20"/>
                <w:szCs w:val="20"/>
                <w:u w:val="single"/>
              </w:rPr>
              <w:t>$745</w:t>
            </w:r>
          </w:p>
        </w:tc>
        <w:tc>
          <w:tcPr>
            <w:tcW w:w="958" w:type="dxa"/>
          </w:tcPr>
          <w:p w:rsidR="00823A5A" w:rsidRDefault="00823A5A" w:rsidP="0025181D">
            <w:pPr>
              <w:jc w:val="right"/>
              <w:rPr>
                <w:sz w:val="20"/>
                <w:szCs w:val="20"/>
                <w:u w:val="single"/>
              </w:rPr>
            </w:pPr>
            <w:r>
              <w:rPr>
                <w:sz w:val="20"/>
                <w:szCs w:val="20"/>
                <w:u w:val="single"/>
              </w:rPr>
              <w:t>$46,107</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jc w:val="right"/>
              <w:rPr>
                <w:sz w:val="20"/>
                <w:szCs w:val="20"/>
              </w:rPr>
            </w:pPr>
          </w:p>
        </w:tc>
        <w:tc>
          <w:tcPr>
            <w:tcW w:w="1664" w:type="dxa"/>
          </w:tcPr>
          <w:p w:rsidR="00823A5A" w:rsidRDefault="00823A5A" w:rsidP="0025181D">
            <w:pPr>
              <w:jc w:val="right"/>
              <w:rPr>
                <w:sz w:val="20"/>
                <w:szCs w:val="20"/>
              </w:rPr>
            </w:pPr>
          </w:p>
        </w:tc>
        <w:tc>
          <w:tcPr>
            <w:tcW w:w="1617"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958" w:type="dxa"/>
          </w:tcPr>
          <w:p w:rsidR="00823A5A" w:rsidRDefault="00823A5A" w:rsidP="0025181D">
            <w:pPr>
              <w:jc w:val="right"/>
              <w:rPr>
                <w:sz w:val="20"/>
                <w:szCs w:val="20"/>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7.</w:t>
            </w:r>
          </w:p>
        </w:tc>
        <w:tc>
          <w:tcPr>
            <w:tcW w:w="3606" w:type="dxa"/>
          </w:tcPr>
          <w:p w:rsidR="00823A5A" w:rsidRDefault="00823A5A" w:rsidP="0025181D">
            <w:pPr>
              <w:rPr>
                <w:b/>
                <w:sz w:val="20"/>
                <w:szCs w:val="20"/>
              </w:rPr>
            </w:pPr>
            <w:r>
              <w:rPr>
                <w:b/>
                <w:sz w:val="20"/>
                <w:szCs w:val="20"/>
              </w:rPr>
              <w:t>OPERATING INCOME / (LOSS)</w:t>
            </w:r>
          </w:p>
        </w:tc>
        <w:tc>
          <w:tcPr>
            <w:tcW w:w="1174" w:type="dxa"/>
          </w:tcPr>
          <w:p w:rsidR="00823A5A" w:rsidRPr="003F0A61" w:rsidRDefault="00823A5A" w:rsidP="0025181D">
            <w:pPr>
              <w:jc w:val="right"/>
              <w:rPr>
                <w:sz w:val="20"/>
                <w:szCs w:val="20"/>
                <w:u w:val="double"/>
              </w:rPr>
            </w:pPr>
            <w:r w:rsidRPr="003F0A61">
              <w:rPr>
                <w:sz w:val="20"/>
                <w:szCs w:val="20"/>
                <w:u w:val="double"/>
              </w:rPr>
              <w:t>($7,854)</w:t>
            </w:r>
          </w:p>
        </w:tc>
        <w:tc>
          <w:tcPr>
            <w:tcW w:w="1664" w:type="dxa"/>
          </w:tcPr>
          <w:p w:rsidR="00823A5A" w:rsidRPr="003F0A61" w:rsidRDefault="00823A5A" w:rsidP="0025181D">
            <w:pPr>
              <w:jc w:val="right"/>
              <w:rPr>
                <w:sz w:val="20"/>
                <w:szCs w:val="20"/>
                <w:u w:val="double"/>
              </w:rPr>
            </w:pPr>
          </w:p>
        </w:tc>
        <w:tc>
          <w:tcPr>
            <w:tcW w:w="1617" w:type="dxa"/>
          </w:tcPr>
          <w:p w:rsidR="00823A5A" w:rsidRPr="003F0A61" w:rsidRDefault="00823A5A" w:rsidP="0025181D">
            <w:pPr>
              <w:jc w:val="right"/>
              <w:rPr>
                <w:sz w:val="20"/>
                <w:szCs w:val="20"/>
                <w:u w:val="double"/>
              </w:rPr>
            </w:pPr>
            <w:r w:rsidRPr="003F0A61">
              <w:rPr>
                <w:sz w:val="20"/>
                <w:szCs w:val="20"/>
                <w:u w:val="double"/>
              </w:rPr>
              <w:t>($11,1</w:t>
            </w:r>
            <w:r>
              <w:rPr>
                <w:sz w:val="20"/>
                <w:szCs w:val="20"/>
                <w:u w:val="double"/>
              </w:rPr>
              <w:t>40</w:t>
            </w:r>
            <w:r w:rsidRPr="003F0A61">
              <w:rPr>
                <w:sz w:val="20"/>
                <w:szCs w:val="20"/>
                <w:u w:val="double"/>
              </w:rPr>
              <w:t>)</w:t>
            </w:r>
          </w:p>
        </w:tc>
        <w:tc>
          <w:tcPr>
            <w:tcW w:w="958"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r w:rsidRPr="003F0A61">
              <w:rPr>
                <w:sz w:val="20"/>
                <w:szCs w:val="20"/>
                <w:u w:val="double"/>
              </w:rPr>
              <w:t>$4,677</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b/>
                <w:sz w:val="20"/>
                <w:szCs w:val="20"/>
              </w:rPr>
            </w:pPr>
          </w:p>
        </w:tc>
        <w:tc>
          <w:tcPr>
            <w:tcW w:w="1174" w:type="dxa"/>
          </w:tcPr>
          <w:p w:rsidR="00823A5A" w:rsidRPr="003F0A61" w:rsidRDefault="00823A5A" w:rsidP="0025181D">
            <w:pPr>
              <w:jc w:val="right"/>
              <w:rPr>
                <w:sz w:val="20"/>
                <w:szCs w:val="20"/>
                <w:u w:val="double"/>
              </w:rPr>
            </w:pPr>
          </w:p>
        </w:tc>
        <w:tc>
          <w:tcPr>
            <w:tcW w:w="1664" w:type="dxa"/>
          </w:tcPr>
          <w:p w:rsidR="00823A5A" w:rsidRPr="003F0A61" w:rsidRDefault="00823A5A" w:rsidP="0025181D">
            <w:pPr>
              <w:jc w:val="right"/>
              <w:rPr>
                <w:sz w:val="20"/>
                <w:szCs w:val="20"/>
                <w:u w:val="double"/>
              </w:rPr>
            </w:pPr>
          </w:p>
        </w:tc>
        <w:tc>
          <w:tcPr>
            <w:tcW w:w="1617"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8.</w:t>
            </w:r>
          </w:p>
        </w:tc>
        <w:tc>
          <w:tcPr>
            <w:tcW w:w="3606" w:type="dxa"/>
          </w:tcPr>
          <w:p w:rsidR="00823A5A" w:rsidRDefault="00823A5A" w:rsidP="0025181D">
            <w:pPr>
              <w:rPr>
                <w:b/>
                <w:sz w:val="20"/>
                <w:szCs w:val="20"/>
              </w:rPr>
            </w:pPr>
            <w:r>
              <w:rPr>
                <w:b/>
                <w:sz w:val="20"/>
                <w:szCs w:val="20"/>
              </w:rPr>
              <w:t>WATER RATE BASE</w:t>
            </w:r>
          </w:p>
        </w:tc>
        <w:tc>
          <w:tcPr>
            <w:tcW w:w="1174" w:type="dxa"/>
          </w:tcPr>
          <w:p w:rsidR="00823A5A" w:rsidRPr="003F0A61" w:rsidRDefault="00823A5A" w:rsidP="0025181D">
            <w:pPr>
              <w:jc w:val="right"/>
              <w:rPr>
                <w:sz w:val="20"/>
                <w:szCs w:val="20"/>
                <w:u w:val="double"/>
              </w:rPr>
            </w:pPr>
            <w:r w:rsidRPr="003F0A61">
              <w:rPr>
                <w:sz w:val="20"/>
                <w:szCs w:val="20"/>
                <w:u w:val="double"/>
              </w:rPr>
              <w:t>$23,842</w:t>
            </w:r>
          </w:p>
        </w:tc>
        <w:tc>
          <w:tcPr>
            <w:tcW w:w="1664" w:type="dxa"/>
          </w:tcPr>
          <w:p w:rsidR="00823A5A" w:rsidRPr="003F0A61" w:rsidRDefault="00823A5A" w:rsidP="0025181D">
            <w:pPr>
              <w:jc w:val="right"/>
              <w:rPr>
                <w:sz w:val="20"/>
                <w:szCs w:val="20"/>
                <w:u w:val="double"/>
              </w:rPr>
            </w:pPr>
          </w:p>
        </w:tc>
        <w:tc>
          <w:tcPr>
            <w:tcW w:w="1617" w:type="dxa"/>
          </w:tcPr>
          <w:p w:rsidR="00823A5A" w:rsidRPr="003F0A61" w:rsidRDefault="00823A5A" w:rsidP="0025181D">
            <w:pPr>
              <w:jc w:val="right"/>
              <w:rPr>
                <w:sz w:val="20"/>
                <w:szCs w:val="20"/>
                <w:u w:val="double"/>
              </w:rPr>
            </w:pPr>
            <w:r w:rsidRPr="003F0A61">
              <w:rPr>
                <w:sz w:val="20"/>
                <w:szCs w:val="20"/>
                <w:u w:val="double"/>
              </w:rPr>
              <w:t>$23,</w:t>
            </w:r>
            <w:r>
              <w:rPr>
                <w:sz w:val="20"/>
                <w:szCs w:val="20"/>
                <w:u w:val="double"/>
              </w:rPr>
              <w:t>337</w:t>
            </w:r>
          </w:p>
        </w:tc>
        <w:tc>
          <w:tcPr>
            <w:tcW w:w="958"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r w:rsidRPr="003F0A61">
              <w:rPr>
                <w:sz w:val="20"/>
                <w:szCs w:val="20"/>
                <w:u w:val="double"/>
              </w:rPr>
              <w:t>$47,</w:t>
            </w:r>
            <w:r>
              <w:rPr>
                <w:sz w:val="20"/>
                <w:szCs w:val="20"/>
                <w:u w:val="double"/>
              </w:rPr>
              <w:t>179</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b/>
                <w:sz w:val="20"/>
                <w:szCs w:val="20"/>
              </w:rPr>
            </w:pPr>
          </w:p>
        </w:tc>
        <w:tc>
          <w:tcPr>
            <w:tcW w:w="1174" w:type="dxa"/>
          </w:tcPr>
          <w:p w:rsidR="00823A5A" w:rsidRPr="003F0A61" w:rsidRDefault="00823A5A" w:rsidP="0025181D">
            <w:pPr>
              <w:jc w:val="right"/>
              <w:rPr>
                <w:sz w:val="20"/>
                <w:szCs w:val="20"/>
                <w:u w:val="double"/>
              </w:rPr>
            </w:pPr>
          </w:p>
        </w:tc>
        <w:tc>
          <w:tcPr>
            <w:tcW w:w="1664" w:type="dxa"/>
          </w:tcPr>
          <w:p w:rsidR="00823A5A" w:rsidRPr="003F0A61" w:rsidRDefault="00823A5A" w:rsidP="0025181D">
            <w:pPr>
              <w:jc w:val="right"/>
              <w:rPr>
                <w:sz w:val="20"/>
                <w:szCs w:val="20"/>
                <w:u w:val="double"/>
              </w:rPr>
            </w:pPr>
          </w:p>
        </w:tc>
        <w:tc>
          <w:tcPr>
            <w:tcW w:w="1617"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r>
              <w:rPr>
                <w:sz w:val="20"/>
                <w:szCs w:val="20"/>
              </w:rPr>
              <w:t>9.</w:t>
            </w:r>
          </w:p>
        </w:tc>
        <w:tc>
          <w:tcPr>
            <w:tcW w:w="3606" w:type="dxa"/>
          </w:tcPr>
          <w:p w:rsidR="00823A5A" w:rsidRDefault="00823A5A" w:rsidP="0025181D">
            <w:pPr>
              <w:rPr>
                <w:b/>
                <w:sz w:val="20"/>
                <w:szCs w:val="20"/>
              </w:rPr>
            </w:pPr>
            <w:r>
              <w:rPr>
                <w:b/>
                <w:sz w:val="20"/>
                <w:szCs w:val="20"/>
              </w:rPr>
              <w:t>OPERATING MARGIN</w:t>
            </w:r>
          </w:p>
        </w:tc>
        <w:tc>
          <w:tcPr>
            <w:tcW w:w="1174" w:type="dxa"/>
          </w:tcPr>
          <w:p w:rsidR="00823A5A" w:rsidRPr="003F0A61" w:rsidRDefault="00823A5A" w:rsidP="0025181D">
            <w:pPr>
              <w:jc w:val="right"/>
              <w:rPr>
                <w:sz w:val="20"/>
                <w:szCs w:val="20"/>
                <w:u w:val="double"/>
              </w:rPr>
            </w:pPr>
          </w:p>
        </w:tc>
        <w:tc>
          <w:tcPr>
            <w:tcW w:w="1664" w:type="dxa"/>
          </w:tcPr>
          <w:p w:rsidR="00823A5A" w:rsidRPr="003F0A61" w:rsidRDefault="00823A5A" w:rsidP="0025181D">
            <w:pPr>
              <w:jc w:val="right"/>
              <w:rPr>
                <w:sz w:val="20"/>
                <w:szCs w:val="20"/>
                <w:u w:val="double"/>
              </w:rPr>
            </w:pPr>
          </w:p>
        </w:tc>
        <w:tc>
          <w:tcPr>
            <w:tcW w:w="1617"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p>
        </w:tc>
        <w:tc>
          <w:tcPr>
            <w:tcW w:w="958" w:type="dxa"/>
          </w:tcPr>
          <w:p w:rsidR="00823A5A" w:rsidRPr="003F0A61" w:rsidRDefault="00823A5A" w:rsidP="0025181D">
            <w:pPr>
              <w:jc w:val="right"/>
              <w:rPr>
                <w:sz w:val="20"/>
                <w:szCs w:val="20"/>
                <w:u w:val="double"/>
              </w:rPr>
            </w:pPr>
            <w:r w:rsidRPr="003F0A61">
              <w:rPr>
                <w:sz w:val="20"/>
                <w:szCs w:val="20"/>
                <w:u w:val="double"/>
              </w:rPr>
              <w:t>12.00%</w:t>
            </w:r>
          </w:p>
        </w:tc>
        <w:tc>
          <w:tcPr>
            <w:tcW w:w="245" w:type="dxa"/>
          </w:tcPr>
          <w:p w:rsidR="00823A5A" w:rsidRDefault="00823A5A" w:rsidP="0025181D">
            <w:pPr>
              <w:rPr>
                <w:sz w:val="20"/>
                <w:szCs w:val="20"/>
              </w:rPr>
            </w:pPr>
          </w:p>
        </w:tc>
      </w:tr>
      <w:tr w:rsidR="00823A5A" w:rsidTr="001F2C97">
        <w:trPr>
          <w:jc w:val="center"/>
        </w:trPr>
        <w:tc>
          <w:tcPr>
            <w:tcW w:w="404" w:type="dxa"/>
          </w:tcPr>
          <w:p w:rsidR="00823A5A" w:rsidRDefault="00823A5A" w:rsidP="0025181D">
            <w:pPr>
              <w:rPr>
                <w:sz w:val="20"/>
                <w:szCs w:val="20"/>
              </w:rPr>
            </w:pPr>
          </w:p>
        </w:tc>
        <w:tc>
          <w:tcPr>
            <w:tcW w:w="3606" w:type="dxa"/>
          </w:tcPr>
          <w:p w:rsidR="00823A5A" w:rsidRDefault="00823A5A" w:rsidP="0025181D">
            <w:pPr>
              <w:rPr>
                <w:sz w:val="20"/>
                <w:szCs w:val="20"/>
              </w:rPr>
            </w:pPr>
          </w:p>
        </w:tc>
        <w:tc>
          <w:tcPr>
            <w:tcW w:w="1174" w:type="dxa"/>
          </w:tcPr>
          <w:p w:rsidR="00823A5A" w:rsidRDefault="00823A5A" w:rsidP="0025181D">
            <w:pPr>
              <w:rPr>
                <w:sz w:val="20"/>
                <w:szCs w:val="20"/>
              </w:rPr>
            </w:pPr>
          </w:p>
        </w:tc>
        <w:tc>
          <w:tcPr>
            <w:tcW w:w="1664" w:type="dxa"/>
          </w:tcPr>
          <w:p w:rsidR="00823A5A" w:rsidRDefault="00823A5A" w:rsidP="0025181D">
            <w:pPr>
              <w:rPr>
                <w:sz w:val="20"/>
                <w:szCs w:val="20"/>
              </w:rPr>
            </w:pPr>
          </w:p>
        </w:tc>
        <w:tc>
          <w:tcPr>
            <w:tcW w:w="1617" w:type="dxa"/>
          </w:tcPr>
          <w:p w:rsidR="00823A5A" w:rsidRDefault="00823A5A" w:rsidP="0025181D">
            <w:pPr>
              <w:rPr>
                <w:sz w:val="20"/>
                <w:szCs w:val="20"/>
              </w:rPr>
            </w:pPr>
          </w:p>
        </w:tc>
        <w:tc>
          <w:tcPr>
            <w:tcW w:w="958" w:type="dxa"/>
          </w:tcPr>
          <w:p w:rsidR="00823A5A" w:rsidRDefault="00823A5A" w:rsidP="0025181D">
            <w:pPr>
              <w:rPr>
                <w:sz w:val="20"/>
                <w:szCs w:val="20"/>
              </w:rPr>
            </w:pPr>
          </w:p>
        </w:tc>
        <w:tc>
          <w:tcPr>
            <w:tcW w:w="958" w:type="dxa"/>
          </w:tcPr>
          <w:p w:rsidR="00823A5A" w:rsidRDefault="00823A5A" w:rsidP="0025181D">
            <w:pPr>
              <w:rPr>
                <w:sz w:val="20"/>
                <w:szCs w:val="20"/>
              </w:rPr>
            </w:pPr>
          </w:p>
        </w:tc>
        <w:tc>
          <w:tcPr>
            <w:tcW w:w="245" w:type="dxa"/>
          </w:tcPr>
          <w:p w:rsidR="00823A5A" w:rsidRDefault="00823A5A" w:rsidP="0025181D">
            <w:pPr>
              <w:rPr>
                <w:sz w:val="20"/>
                <w:szCs w:val="20"/>
              </w:rPr>
            </w:pPr>
          </w:p>
        </w:tc>
      </w:tr>
    </w:tbl>
    <w:p w:rsidR="00823A5A" w:rsidRDefault="00823A5A" w:rsidP="00840B2C">
      <w:pPr>
        <w:pStyle w:val="OrderBody"/>
      </w:pPr>
    </w:p>
    <w:p w:rsidR="00823A5A" w:rsidRDefault="00823A5A" w:rsidP="00840B2C">
      <w:pPr>
        <w:pStyle w:val="OrderBody"/>
        <w:sectPr w:rsidR="00823A5A" w:rsidSect="00823A5A">
          <w:headerReference w:type="first" r:id="rId12"/>
          <w:pgSz w:w="12240" w:h="15840" w:code="1"/>
          <w:pgMar w:top="1440" w:right="1440" w:bottom="1440" w:left="1440" w:header="720" w:footer="720" w:gutter="0"/>
          <w:cols w:space="720"/>
          <w:titlePg/>
          <w:docGrid w:linePitch="360"/>
        </w:sectPr>
      </w:pPr>
    </w:p>
    <w:p w:rsidR="00823A5A" w:rsidRDefault="00823A5A" w:rsidP="00840B2C">
      <w:pPr>
        <w:pStyle w:val="OrderBody"/>
      </w:pPr>
    </w:p>
    <w:tbl>
      <w:tblPr>
        <w:tblW w:w="95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85"/>
        <w:gridCol w:w="6156"/>
        <w:gridCol w:w="542"/>
        <w:gridCol w:w="2257"/>
        <w:gridCol w:w="236"/>
      </w:tblGrid>
      <w:tr w:rsidR="00823A5A" w:rsidTr="0025181D">
        <w:tc>
          <w:tcPr>
            <w:tcW w:w="385" w:type="dxa"/>
            <w:tcBorders>
              <w:top w:val="single" w:sz="4" w:space="0" w:color="000000"/>
              <w:bottom w:val="nil"/>
            </w:tcBorders>
          </w:tcPr>
          <w:p w:rsidR="00823A5A" w:rsidRDefault="00823A5A" w:rsidP="0025181D">
            <w:pPr>
              <w:rPr>
                <w:b/>
                <w:sz w:val="20"/>
                <w:szCs w:val="20"/>
              </w:rPr>
            </w:pPr>
          </w:p>
        </w:tc>
        <w:tc>
          <w:tcPr>
            <w:tcW w:w="6159" w:type="dxa"/>
            <w:tcBorders>
              <w:top w:val="single" w:sz="4" w:space="0" w:color="000000"/>
              <w:bottom w:val="nil"/>
            </w:tcBorders>
          </w:tcPr>
          <w:p w:rsidR="00823A5A" w:rsidRDefault="00823A5A" w:rsidP="0025181D">
            <w:pPr>
              <w:rPr>
                <w:b/>
                <w:sz w:val="20"/>
                <w:szCs w:val="20"/>
              </w:rPr>
            </w:pPr>
            <w:r>
              <w:rPr>
                <w:b/>
                <w:sz w:val="20"/>
                <w:szCs w:val="20"/>
              </w:rPr>
              <w:t>MCLEOD GARDENS UTILITIES, LLC</w:t>
            </w:r>
          </w:p>
        </w:tc>
        <w:tc>
          <w:tcPr>
            <w:tcW w:w="2800" w:type="dxa"/>
            <w:gridSpan w:val="2"/>
            <w:tcBorders>
              <w:top w:val="single" w:sz="4" w:space="0" w:color="000000"/>
              <w:bottom w:val="nil"/>
            </w:tcBorders>
          </w:tcPr>
          <w:p w:rsidR="00823A5A" w:rsidRDefault="00823A5A" w:rsidP="0025181D">
            <w:pPr>
              <w:jc w:val="right"/>
              <w:rPr>
                <w:b/>
                <w:sz w:val="20"/>
                <w:szCs w:val="20"/>
              </w:rPr>
            </w:pPr>
            <w:r>
              <w:rPr>
                <w:b/>
                <w:sz w:val="20"/>
                <w:szCs w:val="20"/>
              </w:rPr>
              <w:t>SCHEDULE NO. 3-B</w:t>
            </w:r>
          </w:p>
        </w:tc>
        <w:tc>
          <w:tcPr>
            <w:tcW w:w="232" w:type="dxa"/>
            <w:tcBorders>
              <w:top w:val="single" w:sz="4" w:space="0" w:color="000000"/>
              <w:bottom w:val="nil"/>
            </w:tcBorders>
          </w:tcPr>
          <w:p w:rsidR="00823A5A" w:rsidRDefault="00823A5A" w:rsidP="0025181D">
            <w:pPr>
              <w:rPr>
                <w:b/>
                <w:sz w:val="20"/>
                <w:szCs w:val="20"/>
              </w:rPr>
            </w:pPr>
          </w:p>
        </w:tc>
      </w:tr>
      <w:tr w:rsidR="00823A5A" w:rsidTr="0025181D">
        <w:tc>
          <w:tcPr>
            <w:tcW w:w="385" w:type="dxa"/>
            <w:tcBorders>
              <w:top w:val="nil"/>
              <w:bottom w:val="nil"/>
            </w:tcBorders>
          </w:tcPr>
          <w:p w:rsidR="00823A5A" w:rsidRDefault="00823A5A" w:rsidP="0025181D">
            <w:pPr>
              <w:rPr>
                <w:b/>
                <w:sz w:val="20"/>
                <w:szCs w:val="20"/>
              </w:rPr>
            </w:pPr>
          </w:p>
        </w:tc>
        <w:tc>
          <w:tcPr>
            <w:tcW w:w="6159" w:type="dxa"/>
            <w:tcBorders>
              <w:top w:val="nil"/>
              <w:bottom w:val="nil"/>
            </w:tcBorders>
          </w:tcPr>
          <w:p w:rsidR="00823A5A" w:rsidRDefault="00823A5A" w:rsidP="0025181D">
            <w:pPr>
              <w:rPr>
                <w:b/>
                <w:sz w:val="20"/>
                <w:szCs w:val="20"/>
              </w:rPr>
            </w:pPr>
            <w:r>
              <w:rPr>
                <w:b/>
                <w:sz w:val="20"/>
                <w:szCs w:val="20"/>
              </w:rPr>
              <w:t>TEST YEAR ENDED 12/31/2019</w:t>
            </w:r>
          </w:p>
        </w:tc>
        <w:tc>
          <w:tcPr>
            <w:tcW w:w="2800" w:type="dxa"/>
            <w:gridSpan w:val="2"/>
            <w:tcBorders>
              <w:top w:val="nil"/>
              <w:bottom w:val="nil"/>
            </w:tcBorders>
          </w:tcPr>
          <w:p w:rsidR="00823A5A" w:rsidRDefault="00823A5A" w:rsidP="0025181D">
            <w:pPr>
              <w:jc w:val="right"/>
              <w:rPr>
                <w:b/>
                <w:sz w:val="20"/>
                <w:szCs w:val="20"/>
              </w:rPr>
            </w:pPr>
            <w:r>
              <w:rPr>
                <w:b/>
                <w:sz w:val="20"/>
                <w:szCs w:val="20"/>
              </w:rPr>
              <w:t>DOCKET NO. 20200168-WU</w:t>
            </w:r>
          </w:p>
        </w:tc>
        <w:tc>
          <w:tcPr>
            <w:tcW w:w="232" w:type="dxa"/>
            <w:tcBorders>
              <w:top w:val="nil"/>
              <w:bottom w:val="nil"/>
            </w:tcBorders>
          </w:tcPr>
          <w:p w:rsidR="00823A5A" w:rsidRDefault="00823A5A" w:rsidP="0025181D">
            <w:pPr>
              <w:rPr>
                <w:b/>
                <w:sz w:val="20"/>
                <w:szCs w:val="20"/>
              </w:rPr>
            </w:pPr>
          </w:p>
        </w:tc>
      </w:tr>
      <w:tr w:rsidR="00823A5A" w:rsidTr="0025181D">
        <w:tc>
          <w:tcPr>
            <w:tcW w:w="385" w:type="dxa"/>
            <w:tcBorders>
              <w:top w:val="nil"/>
              <w:bottom w:val="single" w:sz="4" w:space="0" w:color="000000"/>
            </w:tcBorders>
          </w:tcPr>
          <w:p w:rsidR="00823A5A" w:rsidRDefault="00823A5A" w:rsidP="0025181D">
            <w:pPr>
              <w:rPr>
                <w:b/>
                <w:sz w:val="20"/>
                <w:szCs w:val="20"/>
              </w:rPr>
            </w:pPr>
          </w:p>
        </w:tc>
        <w:tc>
          <w:tcPr>
            <w:tcW w:w="6159" w:type="dxa"/>
            <w:tcBorders>
              <w:top w:val="nil"/>
              <w:bottom w:val="single" w:sz="4" w:space="0" w:color="000000"/>
            </w:tcBorders>
          </w:tcPr>
          <w:p w:rsidR="00823A5A" w:rsidRDefault="00823A5A" w:rsidP="0025181D">
            <w:pPr>
              <w:rPr>
                <w:b/>
                <w:sz w:val="20"/>
                <w:szCs w:val="20"/>
              </w:rPr>
            </w:pPr>
            <w:r>
              <w:rPr>
                <w:b/>
                <w:sz w:val="20"/>
                <w:szCs w:val="20"/>
              </w:rPr>
              <w:t>ADJUSTMENTS TO OPERATING INCOME</w:t>
            </w:r>
          </w:p>
        </w:tc>
        <w:tc>
          <w:tcPr>
            <w:tcW w:w="542" w:type="dxa"/>
            <w:tcBorders>
              <w:top w:val="nil"/>
              <w:bottom w:val="single" w:sz="4" w:space="0" w:color="000000"/>
            </w:tcBorders>
          </w:tcPr>
          <w:p w:rsidR="00823A5A" w:rsidRDefault="00823A5A" w:rsidP="0025181D">
            <w:pPr>
              <w:rPr>
                <w:b/>
                <w:sz w:val="20"/>
                <w:szCs w:val="20"/>
              </w:rPr>
            </w:pPr>
          </w:p>
        </w:tc>
        <w:tc>
          <w:tcPr>
            <w:tcW w:w="2258" w:type="dxa"/>
            <w:tcBorders>
              <w:top w:val="nil"/>
              <w:bottom w:val="single" w:sz="4" w:space="0" w:color="000000"/>
            </w:tcBorders>
          </w:tcPr>
          <w:p w:rsidR="00823A5A" w:rsidRDefault="00823A5A" w:rsidP="0025181D">
            <w:pPr>
              <w:rPr>
                <w:b/>
                <w:sz w:val="20"/>
                <w:szCs w:val="20"/>
              </w:rPr>
            </w:pPr>
          </w:p>
        </w:tc>
        <w:tc>
          <w:tcPr>
            <w:tcW w:w="232" w:type="dxa"/>
            <w:tcBorders>
              <w:top w:val="nil"/>
              <w:bottom w:val="single" w:sz="4" w:space="0" w:color="000000"/>
            </w:tcBorders>
          </w:tcPr>
          <w:p w:rsidR="00823A5A" w:rsidRDefault="00823A5A" w:rsidP="0025181D">
            <w:pPr>
              <w:rPr>
                <w:b/>
                <w:sz w:val="20"/>
                <w:szCs w:val="20"/>
              </w:rPr>
            </w:pPr>
          </w:p>
        </w:tc>
      </w:tr>
      <w:tr w:rsidR="00823A5A" w:rsidTr="0025181D">
        <w:tc>
          <w:tcPr>
            <w:tcW w:w="385" w:type="dxa"/>
            <w:tcBorders>
              <w:top w:val="single" w:sz="4" w:space="0" w:color="000000"/>
            </w:tcBorders>
          </w:tcPr>
          <w:p w:rsidR="00823A5A" w:rsidRDefault="00823A5A" w:rsidP="0025181D">
            <w:pPr>
              <w:rPr>
                <w:b/>
                <w:sz w:val="20"/>
                <w:szCs w:val="20"/>
              </w:rPr>
            </w:pPr>
          </w:p>
        </w:tc>
        <w:tc>
          <w:tcPr>
            <w:tcW w:w="6159" w:type="dxa"/>
            <w:tcBorders>
              <w:top w:val="single" w:sz="4" w:space="0" w:color="000000"/>
            </w:tcBorders>
          </w:tcPr>
          <w:p w:rsidR="00823A5A" w:rsidRDefault="00823A5A" w:rsidP="0025181D">
            <w:pPr>
              <w:rPr>
                <w:b/>
                <w:sz w:val="20"/>
                <w:szCs w:val="20"/>
              </w:rPr>
            </w:pPr>
          </w:p>
        </w:tc>
        <w:tc>
          <w:tcPr>
            <w:tcW w:w="542" w:type="dxa"/>
            <w:tcBorders>
              <w:top w:val="single" w:sz="4" w:space="0" w:color="000000"/>
            </w:tcBorders>
          </w:tcPr>
          <w:p w:rsidR="00823A5A" w:rsidRDefault="00823A5A" w:rsidP="0025181D">
            <w:pPr>
              <w:rPr>
                <w:b/>
                <w:sz w:val="20"/>
                <w:szCs w:val="20"/>
              </w:rPr>
            </w:pPr>
          </w:p>
        </w:tc>
        <w:tc>
          <w:tcPr>
            <w:tcW w:w="2258" w:type="dxa"/>
            <w:tcBorders>
              <w:top w:val="single" w:sz="4" w:space="0" w:color="000000"/>
            </w:tcBorders>
          </w:tcPr>
          <w:p w:rsidR="00823A5A" w:rsidRDefault="00823A5A" w:rsidP="0025181D">
            <w:pPr>
              <w:jc w:val="center"/>
              <w:rPr>
                <w:b/>
                <w:sz w:val="20"/>
                <w:szCs w:val="20"/>
              </w:rPr>
            </w:pPr>
            <w:r>
              <w:rPr>
                <w:b/>
                <w:sz w:val="20"/>
                <w:szCs w:val="20"/>
              </w:rPr>
              <w:t>WATER</w:t>
            </w:r>
          </w:p>
        </w:tc>
        <w:tc>
          <w:tcPr>
            <w:tcW w:w="232" w:type="dxa"/>
            <w:tcBorders>
              <w:top w:val="single" w:sz="4" w:space="0" w:color="000000"/>
            </w:tcBorders>
          </w:tcPr>
          <w:p w:rsidR="00823A5A" w:rsidRDefault="00823A5A" w:rsidP="0025181D">
            <w:pPr>
              <w:rPr>
                <w:b/>
                <w:sz w:val="20"/>
                <w:szCs w:val="20"/>
              </w:rPr>
            </w:pPr>
          </w:p>
        </w:tc>
      </w:tr>
      <w:tr w:rsidR="00823A5A" w:rsidTr="0025181D">
        <w:tc>
          <w:tcPr>
            <w:tcW w:w="385" w:type="dxa"/>
          </w:tcPr>
          <w:p w:rsidR="00823A5A" w:rsidRDefault="00823A5A" w:rsidP="0025181D">
            <w:pPr>
              <w:rPr>
                <w:b/>
                <w:sz w:val="20"/>
                <w:szCs w:val="20"/>
              </w:rPr>
            </w:pPr>
          </w:p>
        </w:tc>
        <w:tc>
          <w:tcPr>
            <w:tcW w:w="6159" w:type="dxa"/>
          </w:tcPr>
          <w:p w:rsidR="00823A5A" w:rsidRDefault="00823A5A" w:rsidP="0025181D">
            <w:pPr>
              <w:rPr>
                <w:b/>
                <w:sz w:val="20"/>
                <w:szCs w:val="20"/>
              </w:rPr>
            </w:pPr>
            <w:r>
              <w:rPr>
                <w:b/>
                <w:sz w:val="20"/>
                <w:szCs w:val="20"/>
              </w:rPr>
              <w:t>OPERATING REVENUES</w:t>
            </w:r>
          </w:p>
        </w:tc>
        <w:tc>
          <w:tcPr>
            <w:tcW w:w="542" w:type="dxa"/>
          </w:tcPr>
          <w:p w:rsidR="00823A5A" w:rsidRDefault="00823A5A" w:rsidP="0025181D">
            <w:pPr>
              <w:rPr>
                <w:b/>
                <w:sz w:val="20"/>
                <w:szCs w:val="20"/>
              </w:rPr>
            </w:pPr>
          </w:p>
        </w:tc>
        <w:tc>
          <w:tcPr>
            <w:tcW w:w="2258" w:type="dxa"/>
          </w:tcPr>
          <w:p w:rsidR="00823A5A" w:rsidRDefault="00823A5A" w:rsidP="0025181D">
            <w:pPr>
              <w:rPr>
                <w:b/>
                <w:sz w:val="20"/>
                <w:szCs w:val="20"/>
              </w:rPr>
            </w:pPr>
          </w:p>
        </w:tc>
        <w:tc>
          <w:tcPr>
            <w:tcW w:w="232" w:type="dxa"/>
          </w:tcPr>
          <w:p w:rsidR="00823A5A" w:rsidRDefault="00823A5A" w:rsidP="0025181D">
            <w:pPr>
              <w:rPr>
                <w:b/>
                <w:sz w:val="20"/>
                <w:szCs w:val="20"/>
              </w:rPr>
            </w:pPr>
          </w:p>
        </w:tc>
      </w:tr>
      <w:tr w:rsidR="00823A5A" w:rsidTr="0025181D">
        <w:tc>
          <w:tcPr>
            <w:tcW w:w="385" w:type="dxa"/>
          </w:tcPr>
          <w:p w:rsidR="00823A5A" w:rsidRDefault="00823A5A" w:rsidP="0025181D">
            <w:pPr>
              <w:rPr>
                <w:sz w:val="20"/>
                <w:szCs w:val="20"/>
              </w:rPr>
            </w:pPr>
            <w:r>
              <w:rPr>
                <w:sz w:val="20"/>
                <w:szCs w:val="20"/>
              </w:rPr>
              <w:t>1.</w:t>
            </w:r>
          </w:p>
        </w:tc>
        <w:tc>
          <w:tcPr>
            <w:tcW w:w="6159" w:type="dxa"/>
          </w:tcPr>
          <w:p w:rsidR="00823A5A" w:rsidRDefault="00823A5A" w:rsidP="0025181D">
            <w:pPr>
              <w:rPr>
                <w:sz w:val="20"/>
                <w:szCs w:val="20"/>
              </w:rPr>
            </w:pPr>
            <w:r>
              <w:rPr>
                <w:sz w:val="20"/>
                <w:szCs w:val="20"/>
              </w:rPr>
              <w:t>To reflect an auditing adjustment to Service Revenues.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r>
              <w:rPr>
                <w:sz w:val="20"/>
                <w:szCs w:val="20"/>
              </w:rPr>
              <w:t>$397</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2.</w:t>
            </w:r>
          </w:p>
        </w:tc>
        <w:tc>
          <w:tcPr>
            <w:tcW w:w="6159" w:type="dxa"/>
          </w:tcPr>
          <w:p w:rsidR="00823A5A" w:rsidRDefault="00823A5A" w:rsidP="0025181D">
            <w:pPr>
              <w:rPr>
                <w:sz w:val="20"/>
                <w:szCs w:val="20"/>
              </w:rPr>
            </w:pPr>
            <w:r>
              <w:rPr>
                <w:sz w:val="20"/>
                <w:szCs w:val="20"/>
              </w:rPr>
              <w:t>To reflect the appropriate test year Service Revenues.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r>
              <w:rPr>
                <w:sz w:val="20"/>
                <w:szCs w:val="20"/>
              </w:rPr>
              <w:t>652</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3.</w:t>
            </w:r>
          </w:p>
        </w:tc>
        <w:tc>
          <w:tcPr>
            <w:tcW w:w="6159" w:type="dxa"/>
          </w:tcPr>
          <w:p w:rsidR="00823A5A" w:rsidRDefault="00823A5A" w:rsidP="0025181D">
            <w:pPr>
              <w:rPr>
                <w:sz w:val="20"/>
                <w:szCs w:val="20"/>
              </w:rPr>
            </w:pPr>
            <w:r>
              <w:rPr>
                <w:sz w:val="20"/>
                <w:szCs w:val="20"/>
              </w:rPr>
              <w:t>To reflect the appropriate test year Miscellaneous Revenues.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u w:val="single"/>
              </w:rPr>
            </w:pPr>
            <w:r>
              <w:rPr>
                <w:sz w:val="20"/>
                <w:szCs w:val="20"/>
                <w:u w:val="single"/>
              </w:rPr>
              <w:t>(390)</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 xml:space="preserve">     Total</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$659</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b/>
                <w:sz w:val="20"/>
                <w:szCs w:val="20"/>
              </w:rPr>
            </w:pPr>
            <w:r>
              <w:rPr>
                <w:b/>
                <w:sz w:val="20"/>
                <w:szCs w:val="20"/>
              </w:rPr>
              <w:t>OPERATION AND MAINTENANCE EXPENSE</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1.</w:t>
            </w:r>
          </w:p>
        </w:tc>
        <w:tc>
          <w:tcPr>
            <w:tcW w:w="6159" w:type="dxa"/>
          </w:tcPr>
          <w:p w:rsidR="00823A5A" w:rsidRDefault="00823A5A" w:rsidP="0025181D">
            <w:pPr>
              <w:rPr>
                <w:sz w:val="20"/>
                <w:szCs w:val="20"/>
              </w:rPr>
            </w:pPr>
            <w:r>
              <w:rPr>
                <w:sz w:val="20"/>
                <w:szCs w:val="20"/>
              </w:rPr>
              <w:t>Salaries and Wages – Employees (601)</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 xml:space="preserve">To reflect allocated pro forma increase per Docket No. 20200152-WS. </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$2,221</w:t>
            </w:r>
          </w:p>
        </w:tc>
        <w:tc>
          <w:tcPr>
            <w:tcW w:w="232" w:type="dxa"/>
          </w:tcPr>
          <w:p w:rsidR="00823A5A" w:rsidRDefault="00823A5A" w:rsidP="0025181D">
            <w:pPr>
              <w:rPr>
                <w:sz w:val="20"/>
                <w:szCs w:val="20"/>
                <w:u w:val="single"/>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2.</w:t>
            </w:r>
          </w:p>
        </w:tc>
        <w:tc>
          <w:tcPr>
            <w:tcW w:w="6159" w:type="dxa"/>
          </w:tcPr>
          <w:p w:rsidR="00823A5A" w:rsidRDefault="00823A5A" w:rsidP="0025181D">
            <w:pPr>
              <w:rPr>
                <w:sz w:val="20"/>
                <w:szCs w:val="20"/>
              </w:rPr>
            </w:pPr>
            <w:r>
              <w:rPr>
                <w:sz w:val="20"/>
                <w:szCs w:val="20"/>
              </w:rPr>
              <w:t>Contractual Services – Professional (631)</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To reflect engineering plans for well house amortized over five years.</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$65</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3.</w:t>
            </w:r>
          </w:p>
        </w:tc>
        <w:tc>
          <w:tcPr>
            <w:tcW w:w="6159" w:type="dxa"/>
          </w:tcPr>
          <w:p w:rsidR="00823A5A" w:rsidRDefault="00823A5A" w:rsidP="0025181D">
            <w:pPr>
              <w:rPr>
                <w:sz w:val="20"/>
                <w:szCs w:val="20"/>
              </w:rPr>
            </w:pPr>
            <w:r>
              <w:rPr>
                <w:sz w:val="20"/>
                <w:szCs w:val="20"/>
              </w:rPr>
              <w:t>Contractual Services – Other (636)</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To reflect allocated pro forma increase per Docket No. 20200152-WS.</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$40</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4.</w:t>
            </w:r>
          </w:p>
        </w:tc>
        <w:tc>
          <w:tcPr>
            <w:tcW w:w="6159" w:type="dxa"/>
          </w:tcPr>
          <w:p w:rsidR="00823A5A" w:rsidRDefault="00823A5A" w:rsidP="0025181D">
            <w:pPr>
              <w:rPr>
                <w:sz w:val="20"/>
                <w:szCs w:val="20"/>
              </w:rPr>
            </w:pPr>
            <w:r>
              <w:rPr>
                <w:sz w:val="20"/>
                <w:szCs w:val="20"/>
              </w:rPr>
              <w:t>Insurance Expense (655)</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To reflect allocated pro forma increase per Docket No. 20200152-WS.</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$214</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5.</w:t>
            </w:r>
          </w:p>
        </w:tc>
        <w:tc>
          <w:tcPr>
            <w:tcW w:w="6159" w:type="dxa"/>
          </w:tcPr>
          <w:p w:rsidR="00823A5A" w:rsidRDefault="00823A5A" w:rsidP="0025181D">
            <w:pPr>
              <w:rPr>
                <w:sz w:val="20"/>
                <w:szCs w:val="20"/>
              </w:rPr>
            </w:pPr>
            <w:r>
              <w:rPr>
                <w:sz w:val="20"/>
                <w:szCs w:val="20"/>
              </w:rPr>
              <w:t>Regulatory Commission Expense (665)</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To reflect 1/4 rate case expense.</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$332</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6.</w:t>
            </w:r>
          </w:p>
        </w:tc>
        <w:tc>
          <w:tcPr>
            <w:tcW w:w="6159" w:type="dxa"/>
          </w:tcPr>
          <w:p w:rsidR="00823A5A" w:rsidRDefault="00823A5A" w:rsidP="0025181D">
            <w:pPr>
              <w:rPr>
                <w:sz w:val="20"/>
                <w:szCs w:val="20"/>
              </w:rPr>
            </w:pPr>
            <w:r>
              <w:rPr>
                <w:sz w:val="20"/>
                <w:szCs w:val="20"/>
              </w:rPr>
              <w:t>Bad Debt Expense (670)</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To reflect three-year average bad debt expense.</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$44</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b/>
                <w:sz w:val="20"/>
                <w:szCs w:val="20"/>
              </w:rPr>
            </w:pPr>
            <w:r>
              <w:rPr>
                <w:b/>
                <w:sz w:val="20"/>
                <w:szCs w:val="20"/>
              </w:rPr>
              <w:t>TOTAL OPERATING AND MAINTENANCE ADJUSTMENTS</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$2,916</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b/>
                <w:sz w:val="20"/>
                <w:szCs w:val="20"/>
              </w:rPr>
            </w:pPr>
            <w:r>
              <w:rPr>
                <w:b/>
                <w:sz w:val="20"/>
                <w:szCs w:val="20"/>
              </w:rPr>
              <w:t>DEPRECIATION EXPENSE</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1.</w:t>
            </w:r>
          </w:p>
        </w:tc>
        <w:tc>
          <w:tcPr>
            <w:tcW w:w="6159" w:type="dxa"/>
          </w:tcPr>
          <w:p w:rsidR="00823A5A" w:rsidRDefault="00823A5A" w:rsidP="0025181D">
            <w:pPr>
              <w:rPr>
                <w:sz w:val="20"/>
                <w:szCs w:val="20"/>
              </w:rPr>
            </w:pPr>
            <w:r>
              <w:rPr>
                <w:sz w:val="20"/>
                <w:szCs w:val="20"/>
              </w:rPr>
              <w:t>To reflect allocated portion of vehicles.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r>
              <w:rPr>
                <w:sz w:val="20"/>
                <w:szCs w:val="20"/>
              </w:rPr>
              <w:t>$440</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2.</w:t>
            </w:r>
          </w:p>
        </w:tc>
        <w:tc>
          <w:tcPr>
            <w:tcW w:w="6159" w:type="dxa"/>
          </w:tcPr>
          <w:p w:rsidR="00823A5A" w:rsidRDefault="00823A5A" w:rsidP="0025181D">
            <w:pPr>
              <w:rPr>
                <w:sz w:val="20"/>
                <w:szCs w:val="20"/>
              </w:rPr>
            </w:pPr>
            <w:r>
              <w:rPr>
                <w:sz w:val="20"/>
                <w:szCs w:val="20"/>
              </w:rPr>
              <w:t>To reflect pro forma additions.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u w:val="single"/>
              </w:rPr>
            </w:pPr>
            <w:r>
              <w:rPr>
                <w:sz w:val="20"/>
                <w:szCs w:val="20"/>
                <w:u w:val="single"/>
              </w:rPr>
              <w:t>499</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 xml:space="preserve">     Total</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$939</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b/>
                <w:sz w:val="20"/>
                <w:szCs w:val="20"/>
              </w:rPr>
            </w:pPr>
            <w:r>
              <w:rPr>
                <w:b/>
                <w:sz w:val="20"/>
                <w:szCs w:val="20"/>
              </w:rPr>
              <w:t>AMORTIZATION EXPENSE (NET)</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To reflect CIAC adjustment to Service Revenues.</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($17)</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b/>
                <w:sz w:val="20"/>
                <w:szCs w:val="20"/>
              </w:rPr>
            </w:pPr>
            <w:r>
              <w:rPr>
                <w:b/>
                <w:sz w:val="20"/>
                <w:szCs w:val="20"/>
              </w:rPr>
              <w:t>TAXES OTHER THAN INCOME</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1.</w:t>
            </w:r>
          </w:p>
        </w:tc>
        <w:tc>
          <w:tcPr>
            <w:tcW w:w="6159" w:type="dxa"/>
          </w:tcPr>
          <w:p w:rsidR="00823A5A" w:rsidRDefault="00823A5A" w:rsidP="0025181D">
            <w:pPr>
              <w:rPr>
                <w:sz w:val="20"/>
                <w:szCs w:val="20"/>
              </w:rPr>
            </w:pPr>
            <w:r>
              <w:rPr>
                <w:sz w:val="20"/>
                <w:szCs w:val="20"/>
              </w:rPr>
              <w:t>To reflect an auditing adjustment.</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r>
              <w:rPr>
                <w:sz w:val="20"/>
                <w:szCs w:val="20"/>
              </w:rPr>
              <w:t>($46)</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2.</w:t>
            </w:r>
          </w:p>
        </w:tc>
        <w:tc>
          <w:tcPr>
            <w:tcW w:w="6159" w:type="dxa"/>
          </w:tcPr>
          <w:p w:rsidR="00823A5A" w:rsidRDefault="00823A5A" w:rsidP="0025181D">
            <w:pPr>
              <w:rPr>
                <w:sz w:val="20"/>
                <w:szCs w:val="20"/>
              </w:rPr>
            </w:pPr>
            <w:r>
              <w:rPr>
                <w:sz w:val="20"/>
                <w:szCs w:val="20"/>
              </w:rPr>
              <w:t>To reflect appropriate test year RAFs.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r>
              <w:rPr>
                <w:sz w:val="20"/>
                <w:szCs w:val="20"/>
              </w:rPr>
              <w:t>12</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r>
              <w:rPr>
                <w:sz w:val="20"/>
                <w:szCs w:val="20"/>
              </w:rPr>
              <w:t>3.</w:t>
            </w:r>
          </w:p>
        </w:tc>
        <w:tc>
          <w:tcPr>
            <w:tcW w:w="6159" w:type="dxa"/>
          </w:tcPr>
          <w:p w:rsidR="00823A5A" w:rsidRDefault="00823A5A" w:rsidP="0025181D">
            <w:pPr>
              <w:rPr>
                <w:sz w:val="20"/>
                <w:szCs w:val="20"/>
              </w:rPr>
            </w:pPr>
            <w:r>
              <w:rPr>
                <w:sz w:val="20"/>
                <w:szCs w:val="20"/>
              </w:rPr>
              <w:t>To reflect property taxes associated with pro forma plant additions.</w:t>
            </w: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u w:val="single"/>
              </w:rPr>
            </w:pPr>
            <w:r>
              <w:rPr>
                <w:sz w:val="20"/>
                <w:szCs w:val="20"/>
                <w:u w:val="single"/>
              </w:rPr>
              <w:t>141</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r>
              <w:rPr>
                <w:sz w:val="20"/>
                <w:szCs w:val="20"/>
              </w:rPr>
              <w:t xml:space="preserve">     Total</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w:t>
            </w:r>
            <w:r>
              <w:rPr>
                <w:sz w:val="20"/>
                <w:szCs w:val="20"/>
                <w:u w:val="double"/>
              </w:rPr>
              <w:t>107</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b/>
                <w:sz w:val="20"/>
                <w:szCs w:val="20"/>
              </w:rPr>
            </w:pPr>
            <w:r>
              <w:rPr>
                <w:b/>
                <w:sz w:val="20"/>
                <w:szCs w:val="20"/>
              </w:rPr>
              <w:t>TOTAL OPERATING EXPENSE</w:t>
            </w:r>
          </w:p>
        </w:tc>
        <w:tc>
          <w:tcPr>
            <w:tcW w:w="542" w:type="dxa"/>
          </w:tcPr>
          <w:p w:rsidR="00823A5A" w:rsidRDefault="00823A5A" w:rsidP="0025181D">
            <w:pPr>
              <w:rPr>
                <w:sz w:val="20"/>
                <w:szCs w:val="20"/>
              </w:rPr>
            </w:pPr>
          </w:p>
        </w:tc>
        <w:tc>
          <w:tcPr>
            <w:tcW w:w="2258" w:type="dxa"/>
          </w:tcPr>
          <w:p w:rsidR="00823A5A" w:rsidRPr="00EB60D7" w:rsidRDefault="00823A5A" w:rsidP="0025181D">
            <w:pPr>
              <w:jc w:val="right"/>
              <w:rPr>
                <w:sz w:val="20"/>
                <w:szCs w:val="20"/>
                <w:u w:val="double"/>
              </w:rPr>
            </w:pPr>
            <w:r w:rsidRPr="00EB60D7">
              <w:rPr>
                <w:sz w:val="20"/>
                <w:szCs w:val="20"/>
                <w:u w:val="double"/>
              </w:rPr>
              <w:t>$3,9</w:t>
            </w:r>
            <w:r>
              <w:rPr>
                <w:sz w:val="20"/>
                <w:szCs w:val="20"/>
                <w:u w:val="double"/>
              </w:rPr>
              <w:t>45</w:t>
            </w:r>
          </w:p>
        </w:tc>
        <w:tc>
          <w:tcPr>
            <w:tcW w:w="232" w:type="dxa"/>
          </w:tcPr>
          <w:p w:rsidR="00823A5A" w:rsidRDefault="00823A5A" w:rsidP="0025181D">
            <w:pPr>
              <w:rPr>
                <w:sz w:val="20"/>
                <w:szCs w:val="20"/>
              </w:rPr>
            </w:pPr>
          </w:p>
        </w:tc>
      </w:tr>
      <w:tr w:rsidR="00823A5A" w:rsidTr="0025181D">
        <w:tc>
          <w:tcPr>
            <w:tcW w:w="385" w:type="dxa"/>
          </w:tcPr>
          <w:p w:rsidR="00823A5A" w:rsidRDefault="00823A5A" w:rsidP="0025181D">
            <w:pPr>
              <w:rPr>
                <w:sz w:val="20"/>
                <w:szCs w:val="20"/>
              </w:rPr>
            </w:pPr>
          </w:p>
        </w:tc>
        <w:tc>
          <w:tcPr>
            <w:tcW w:w="6159" w:type="dxa"/>
          </w:tcPr>
          <w:p w:rsidR="00823A5A" w:rsidRDefault="00823A5A" w:rsidP="0025181D">
            <w:pPr>
              <w:rPr>
                <w:sz w:val="20"/>
                <w:szCs w:val="20"/>
              </w:rPr>
            </w:pPr>
          </w:p>
        </w:tc>
        <w:tc>
          <w:tcPr>
            <w:tcW w:w="542" w:type="dxa"/>
          </w:tcPr>
          <w:p w:rsidR="00823A5A" w:rsidRDefault="00823A5A" w:rsidP="0025181D">
            <w:pPr>
              <w:rPr>
                <w:sz w:val="20"/>
                <w:szCs w:val="20"/>
              </w:rPr>
            </w:pPr>
          </w:p>
        </w:tc>
        <w:tc>
          <w:tcPr>
            <w:tcW w:w="2258" w:type="dxa"/>
          </w:tcPr>
          <w:p w:rsidR="00823A5A" w:rsidRDefault="00823A5A" w:rsidP="0025181D">
            <w:pPr>
              <w:jc w:val="right"/>
              <w:rPr>
                <w:sz w:val="20"/>
                <w:szCs w:val="20"/>
              </w:rPr>
            </w:pPr>
          </w:p>
        </w:tc>
        <w:tc>
          <w:tcPr>
            <w:tcW w:w="232" w:type="dxa"/>
          </w:tcPr>
          <w:p w:rsidR="00823A5A" w:rsidRDefault="00823A5A" w:rsidP="0025181D">
            <w:pPr>
              <w:rPr>
                <w:sz w:val="20"/>
                <w:szCs w:val="20"/>
              </w:rPr>
            </w:pPr>
          </w:p>
        </w:tc>
      </w:tr>
    </w:tbl>
    <w:p w:rsidR="00823A5A" w:rsidRDefault="00823A5A" w:rsidP="00840B2C">
      <w:pPr>
        <w:pStyle w:val="OrderBody"/>
      </w:pPr>
    </w:p>
    <w:p w:rsidR="00823A5A" w:rsidRDefault="00823A5A" w:rsidP="00840B2C">
      <w:pPr>
        <w:pStyle w:val="OrderBody"/>
        <w:sectPr w:rsidR="00823A5A" w:rsidSect="00823A5A">
          <w:headerReference w:type="first" r:id="rId13"/>
          <w:pgSz w:w="12240" w:h="15840" w:code="1"/>
          <w:pgMar w:top="1440" w:right="1440" w:bottom="1440" w:left="1440" w:header="720" w:footer="720" w:gutter="0"/>
          <w:cols w:space="720"/>
          <w:titlePg/>
          <w:docGrid w:linePitch="360"/>
        </w:sectPr>
      </w:pPr>
    </w:p>
    <w:p w:rsidR="00823A5A" w:rsidRDefault="00823A5A" w:rsidP="00840B2C">
      <w:pPr>
        <w:pStyle w:val="OrderBody"/>
      </w:pPr>
    </w:p>
    <w:tbl>
      <w:tblPr>
        <w:tblW w:w="100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65"/>
        <w:gridCol w:w="1128"/>
        <w:gridCol w:w="4025"/>
        <w:gridCol w:w="1193"/>
        <w:gridCol w:w="1597"/>
        <w:gridCol w:w="1620"/>
        <w:gridCol w:w="262"/>
      </w:tblGrid>
      <w:tr w:rsidR="00823A5A" w:rsidTr="001F2C97">
        <w:tc>
          <w:tcPr>
            <w:tcW w:w="265" w:type="dxa"/>
            <w:tcBorders>
              <w:top w:val="single" w:sz="4" w:space="0" w:color="000000"/>
              <w:bottom w:val="nil"/>
            </w:tcBorders>
          </w:tcPr>
          <w:p w:rsidR="00823A5A" w:rsidRDefault="00823A5A" w:rsidP="0025181D">
            <w:pPr>
              <w:rPr>
                <w:b/>
                <w:sz w:val="20"/>
                <w:szCs w:val="20"/>
              </w:rPr>
            </w:pPr>
          </w:p>
        </w:tc>
        <w:tc>
          <w:tcPr>
            <w:tcW w:w="5153" w:type="dxa"/>
            <w:gridSpan w:val="2"/>
            <w:tcBorders>
              <w:top w:val="single" w:sz="4" w:space="0" w:color="000000"/>
              <w:bottom w:val="nil"/>
            </w:tcBorders>
          </w:tcPr>
          <w:p w:rsidR="00823A5A" w:rsidRDefault="00823A5A" w:rsidP="0025181D">
            <w:pPr>
              <w:rPr>
                <w:b/>
                <w:sz w:val="20"/>
                <w:szCs w:val="20"/>
              </w:rPr>
            </w:pPr>
            <w:r>
              <w:rPr>
                <w:b/>
                <w:sz w:val="20"/>
                <w:szCs w:val="20"/>
              </w:rPr>
              <w:t>MCLEOD GARDENS UTILITIES, LLC</w:t>
            </w:r>
          </w:p>
        </w:tc>
        <w:tc>
          <w:tcPr>
            <w:tcW w:w="4410" w:type="dxa"/>
            <w:gridSpan w:val="3"/>
            <w:tcBorders>
              <w:top w:val="single" w:sz="4" w:space="0" w:color="000000"/>
              <w:bottom w:val="nil"/>
            </w:tcBorders>
          </w:tcPr>
          <w:p w:rsidR="00823A5A" w:rsidRDefault="00823A5A" w:rsidP="0025181D">
            <w:pPr>
              <w:jc w:val="right"/>
              <w:rPr>
                <w:b/>
                <w:sz w:val="20"/>
                <w:szCs w:val="20"/>
              </w:rPr>
            </w:pPr>
            <w:r>
              <w:rPr>
                <w:b/>
                <w:sz w:val="20"/>
                <w:szCs w:val="20"/>
              </w:rPr>
              <w:t>SCHEDULE NO. 3-C</w:t>
            </w:r>
          </w:p>
        </w:tc>
        <w:tc>
          <w:tcPr>
            <w:tcW w:w="262" w:type="dxa"/>
            <w:tcBorders>
              <w:top w:val="single" w:sz="4" w:space="0" w:color="000000"/>
              <w:bottom w:val="nil"/>
            </w:tcBorders>
          </w:tcPr>
          <w:p w:rsidR="00823A5A" w:rsidRDefault="00823A5A" w:rsidP="0025181D">
            <w:pPr>
              <w:rPr>
                <w:b/>
                <w:sz w:val="20"/>
                <w:szCs w:val="20"/>
              </w:rPr>
            </w:pPr>
          </w:p>
        </w:tc>
      </w:tr>
      <w:tr w:rsidR="00823A5A" w:rsidTr="001F2C97">
        <w:tc>
          <w:tcPr>
            <w:tcW w:w="265" w:type="dxa"/>
            <w:tcBorders>
              <w:top w:val="nil"/>
              <w:bottom w:val="nil"/>
            </w:tcBorders>
          </w:tcPr>
          <w:p w:rsidR="00823A5A" w:rsidRDefault="00823A5A" w:rsidP="0025181D">
            <w:pPr>
              <w:rPr>
                <w:b/>
                <w:sz w:val="20"/>
                <w:szCs w:val="20"/>
              </w:rPr>
            </w:pPr>
          </w:p>
        </w:tc>
        <w:tc>
          <w:tcPr>
            <w:tcW w:w="5153" w:type="dxa"/>
            <w:gridSpan w:val="2"/>
            <w:tcBorders>
              <w:top w:val="nil"/>
              <w:bottom w:val="nil"/>
            </w:tcBorders>
          </w:tcPr>
          <w:p w:rsidR="00823A5A" w:rsidRDefault="00823A5A" w:rsidP="0025181D">
            <w:pPr>
              <w:rPr>
                <w:b/>
                <w:sz w:val="20"/>
                <w:szCs w:val="20"/>
              </w:rPr>
            </w:pPr>
            <w:r>
              <w:rPr>
                <w:b/>
                <w:sz w:val="20"/>
                <w:szCs w:val="20"/>
              </w:rPr>
              <w:t>TEST YEAR ENDED 12/31/2019</w:t>
            </w:r>
          </w:p>
        </w:tc>
        <w:tc>
          <w:tcPr>
            <w:tcW w:w="4410" w:type="dxa"/>
            <w:gridSpan w:val="3"/>
            <w:tcBorders>
              <w:top w:val="nil"/>
              <w:bottom w:val="nil"/>
            </w:tcBorders>
          </w:tcPr>
          <w:p w:rsidR="00823A5A" w:rsidRDefault="00823A5A" w:rsidP="0025181D">
            <w:pPr>
              <w:jc w:val="right"/>
              <w:rPr>
                <w:b/>
                <w:sz w:val="20"/>
                <w:szCs w:val="20"/>
              </w:rPr>
            </w:pPr>
            <w:r>
              <w:rPr>
                <w:b/>
                <w:sz w:val="20"/>
                <w:szCs w:val="20"/>
              </w:rPr>
              <w:t>DOCKET NO. 20200168-WU</w:t>
            </w:r>
          </w:p>
        </w:tc>
        <w:tc>
          <w:tcPr>
            <w:tcW w:w="262" w:type="dxa"/>
            <w:tcBorders>
              <w:top w:val="nil"/>
              <w:bottom w:val="nil"/>
            </w:tcBorders>
          </w:tcPr>
          <w:p w:rsidR="00823A5A" w:rsidRDefault="00823A5A" w:rsidP="0025181D">
            <w:pPr>
              <w:rPr>
                <w:b/>
                <w:sz w:val="20"/>
                <w:szCs w:val="20"/>
              </w:rPr>
            </w:pPr>
          </w:p>
        </w:tc>
      </w:tr>
      <w:tr w:rsidR="00823A5A" w:rsidTr="001F2C97">
        <w:tc>
          <w:tcPr>
            <w:tcW w:w="265" w:type="dxa"/>
            <w:tcBorders>
              <w:top w:val="nil"/>
              <w:bottom w:val="single" w:sz="4" w:space="0" w:color="000000"/>
            </w:tcBorders>
          </w:tcPr>
          <w:p w:rsidR="00823A5A" w:rsidRDefault="00823A5A" w:rsidP="0025181D">
            <w:pPr>
              <w:rPr>
                <w:b/>
                <w:sz w:val="20"/>
                <w:szCs w:val="20"/>
              </w:rPr>
            </w:pPr>
          </w:p>
        </w:tc>
        <w:tc>
          <w:tcPr>
            <w:tcW w:w="5153" w:type="dxa"/>
            <w:gridSpan w:val="2"/>
            <w:tcBorders>
              <w:top w:val="nil"/>
              <w:bottom w:val="single" w:sz="4" w:space="0" w:color="000000"/>
            </w:tcBorders>
          </w:tcPr>
          <w:p w:rsidR="00823A5A" w:rsidRDefault="00823A5A" w:rsidP="0025181D">
            <w:pPr>
              <w:rPr>
                <w:b/>
                <w:sz w:val="20"/>
                <w:szCs w:val="20"/>
              </w:rPr>
            </w:pPr>
            <w:r>
              <w:rPr>
                <w:b/>
                <w:sz w:val="20"/>
                <w:szCs w:val="20"/>
              </w:rPr>
              <w:t>ANALYSIS OF WATER O&amp;M EXPENSE</w:t>
            </w:r>
          </w:p>
        </w:tc>
        <w:tc>
          <w:tcPr>
            <w:tcW w:w="1193" w:type="dxa"/>
            <w:tcBorders>
              <w:top w:val="nil"/>
              <w:bottom w:val="single" w:sz="4" w:space="0" w:color="000000"/>
            </w:tcBorders>
          </w:tcPr>
          <w:p w:rsidR="00823A5A" w:rsidRDefault="00823A5A" w:rsidP="0025181D">
            <w:pPr>
              <w:rPr>
                <w:b/>
                <w:sz w:val="20"/>
                <w:szCs w:val="20"/>
              </w:rPr>
            </w:pPr>
          </w:p>
        </w:tc>
        <w:tc>
          <w:tcPr>
            <w:tcW w:w="1597" w:type="dxa"/>
            <w:tcBorders>
              <w:top w:val="nil"/>
              <w:bottom w:val="single" w:sz="4" w:space="0" w:color="000000"/>
            </w:tcBorders>
          </w:tcPr>
          <w:p w:rsidR="00823A5A" w:rsidRDefault="00823A5A" w:rsidP="0025181D">
            <w:pPr>
              <w:rPr>
                <w:b/>
                <w:sz w:val="20"/>
                <w:szCs w:val="20"/>
              </w:rPr>
            </w:pPr>
          </w:p>
        </w:tc>
        <w:tc>
          <w:tcPr>
            <w:tcW w:w="1620" w:type="dxa"/>
            <w:tcBorders>
              <w:top w:val="nil"/>
              <w:bottom w:val="single" w:sz="4" w:space="0" w:color="000000"/>
            </w:tcBorders>
          </w:tcPr>
          <w:p w:rsidR="00823A5A" w:rsidRDefault="00823A5A" w:rsidP="0025181D">
            <w:pPr>
              <w:rPr>
                <w:b/>
                <w:sz w:val="20"/>
                <w:szCs w:val="20"/>
              </w:rPr>
            </w:pPr>
          </w:p>
        </w:tc>
        <w:tc>
          <w:tcPr>
            <w:tcW w:w="262" w:type="dxa"/>
            <w:tcBorders>
              <w:top w:val="nil"/>
              <w:bottom w:val="single" w:sz="4" w:space="0" w:color="000000"/>
            </w:tcBorders>
          </w:tcPr>
          <w:p w:rsidR="00823A5A" w:rsidRDefault="00823A5A" w:rsidP="0025181D">
            <w:pPr>
              <w:rPr>
                <w:b/>
                <w:sz w:val="20"/>
                <w:szCs w:val="20"/>
              </w:rPr>
            </w:pPr>
          </w:p>
        </w:tc>
      </w:tr>
      <w:tr w:rsidR="00823A5A" w:rsidTr="001F2C97">
        <w:tc>
          <w:tcPr>
            <w:tcW w:w="265" w:type="dxa"/>
            <w:tcBorders>
              <w:top w:val="single" w:sz="4" w:space="0" w:color="000000"/>
              <w:bottom w:val="nil"/>
            </w:tcBorders>
          </w:tcPr>
          <w:p w:rsidR="00823A5A" w:rsidRDefault="00823A5A" w:rsidP="0025181D">
            <w:pPr>
              <w:rPr>
                <w:b/>
                <w:sz w:val="20"/>
                <w:szCs w:val="20"/>
              </w:rPr>
            </w:pPr>
          </w:p>
        </w:tc>
        <w:tc>
          <w:tcPr>
            <w:tcW w:w="1128" w:type="dxa"/>
            <w:tcBorders>
              <w:top w:val="single" w:sz="4" w:space="0" w:color="000000"/>
              <w:bottom w:val="nil"/>
            </w:tcBorders>
          </w:tcPr>
          <w:p w:rsidR="00823A5A" w:rsidRDefault="00823A5A" w:rsidP="0025181D">
            <w:pPr>
              <w:rPr>
                <w:b/>
                <w:sz w:val="20"/>
                <w:szCs w:val="20"/>
              </w:rPr>
            </w:pPr>
          </w:p>
        </w:tc>
        <w:tc>
          <w:tcPr>
            <w:tcW w:w="4025" w:type="dxa"/>
            <w:tcBorders>
              <w:top w:val="single" w:sz="4" w:space="0" w:color="000000"/>
              <w:bottom w:val="nil"/>
            </w:tcBorders>
          </w:tcPr>
          <w:p w:rsidR="00823A5A" w:rsidRDefault="00823A5A" w:rsidP="0025181D">
            <w:pPr>
              <w:rPr>
                <w:b/>
                <w:sz w:val="20"/>
                <w:szCs w:val="20"/>
              </w:rPr>
            </w:pPr>
          </w:p>
        </w:tc>
        <w:tc>
          <w:tcPr>
            <w:tcW w:w="1193" w:type="dxa"/>
            <w:tcBorders>
              <w:top w:val="single" w:sz="4" w:space="0" w:color="000000"/>
              <w:bottom w:val="nil"/>
            </w:tcBorders>
          </w:tcPr>
          <w:p w:rsidR="00823A5A" w:rsidRDefault="00823A5A" w:rsidP="0025181D">
            <w:pPr>
              <w:jc w:val="center"/>
              <w:rPr>
                <w:b/>
                <w:sz w:val="20"/>
                <w:szCs w:val="20"/>
              </w:rPr>
            </w:pPr>
            <w:r>
              <w:rPr>
                <w:b/>
                <w:sz w:val="20"/>
                <w:szCs w:val="20"/>
              </w:rPr>
              <w:t>TOTAL</w:t>
            </w:r>
          </w:p>
        </w:tc>
        <w:tc>
          <w:tcPr>
            <w:tcW w:w="1597" w:type="dxa"/>
            <w:tcBorders>
              <w:top w:val="single" w:sz="4" w:space="0" w:color="000000"/>
              <w:bottom w:val="nil"/>
            </w:tcBorders>
          </w:tcPr>
          <w:p w:rsidR="00823A5A" w:rsidRDefault="001964C6" w:rsidP="0025181D">
            <w:pPr>
              <w:jc w:val="center"/>
              <w:rPr>
                <w:b/>
                <w:sz w:val="20"/>
                <w:szCs w:val="20"/>
              </w:rPr>
            </w:pPr>
            <w:r>
              <w:rPr>
                <w:b/>
                <w:sz w:val="20"/>
                <w:szCs w:val="20"/>
              </w:rPr>
              <w:t>COMMISSION</w:t>
            </w:r>
          </w:p>
        </w:tc>
        <w:tc>
          <w:tcPr>
            <w:tcW w:w="1620" w:type="dxa"/>
            <w:tcBorders>
              <w:top w:val="single" w:sz="4" w:space="0" w:color="000000"/>
              <w:bottom w:val="nil"/>
            </w:tcBorders>
          </w:tcPr>
          <w:p w:rsidR="00823A5A" w:rsidRDefault="00823A5A" w:rsidP="0025181D">
            <w:pPr>
              <w:jc w:val="center"/>
              <w:rPr>
                <w:b/>
                <w:sz w:val="20"/>
                <w:szCs w:val="20"/>
              </w:rPr>
            </w:pPr>
            <w:r>
              <w:rPr>
                <w:b/>
                <w:sz w:val="20"/>
                <w:szCs w:val="20"/>
              </w:rPr>
              <w:t>TOTAL</w:t>
            </w:r>
          </w:p>
        </w:tc>
        <w:tc>
          <w:tcPr>
            <w:tcW w:w="262" w:type="dxa"/>
            <w:tcBorders>
              <w:top w:val="single" w:sz="4" w:space="0" w:color="000000"/>
              <w:bottom w:val="nil"/>
            </w:tcBorders>
          </w:tcPr>
          <w:p w:rsidR="00823A5A" w:rsidRDefault="00823A5A" w:rsidP="0025181D">
            <w:pPr>
              <w:rPr>
                <w:b/>
                <w:sz w:val="20"/>
                <w:szCs w:val="20"/>
              </w:rPr>
            </w:pPr>
          </w:p>
        </w:tc>
      </w:tr>
      <w:tr w:rsidR="00823A5A" w:rsidTr="001F2C97">
        <w:tc>
          <w:tcPr>
            <w:tcW w:w="265" w:type="dxa"/>
            <w:tcBorders>
              <w:top w:val="nil"/>
              <w:bottom w:val="nil"/>
            </w:tcBorders>
          </w:tcPr>
          <w:p w:rsidR="00823A5A" w:rsidRDefault="00823A5A" w:rsidP="0025181D">
            <w:pPr>
              <w:rPr>
                <w:b/>
                <w:sz w:val="20"/>
                <w:szCs w:val="20"/>
              </w:rPr>
            </w:pPr>
          </w:p>
        </w:tc>
        <w:tc>
          <w:tcPr>
            <w:tcW w:w="1128" w:type="dxa"/>
            <w:tcBorders>
              <w:top w:val="nil"/>
              <w:bottom w:val="nil"/>
            </w:tcBorders>
          </w:tcPr>
          <w:p w:rsidR="00823A5A" w:rsidRDefault="00823A5A" w:rsidP="0025181D">
            <w:pPr>
              <w:rPr>
                <w:b/>
                <w:sz w:val="20"/>
                <w:szCs w:val="20"/>
              </w:rPr>
            </w:pPr>
          </w:p>
        </w:tc>
        <w:tc>
          <w:tcPr>
            <w:tcW w:w="4025" w:type="dxa"/>
            <w:tcBorders>
              <w:top w:val="nil"/>
              <w:bottom w:val="nil"/>
            </w:tcBorders>
          </w:tcPr>
          <w:p w:rsidR="00823A5A" w:rsidRDefault="00823A5A" w:rsidP="0025181D">
            <w:pPr>
              <w:rPr>
                <w:b/>
                <w:sz w:val="20"/>
                <w:szCs w:val="20"/>
              </w:rPr>
            </w:pPr>
          </w:p>
        </w:tc>
        <w:tc>
          <w:tcPr>
            <w:tcW w:w="1193" w:type="dxa"/>
            <w:tcBorders>
              <w:top w:val="nil"/>
              <w:bottom w:val="nil"/>
            </w:tcBorders>
          </w:tcPr>
          <w:p w:rsidR="00823A5A" w:rsidRDefault="00823A5A" w:rsidP="0025181D">
            <w:pPr>
              <w:jc w:val="center"/>
              <w:rPr>
                <w:b/>
                <w:sz w:val="20"/>
                <w:szCs w:val="20"/>
              </w:rPr>
            </w:pPr>
            <w:r>
              <w:rPr>
                <w:b/>
                <w:sz w:val="20"/>
                <w:szCs w:val="20"/>
              </w:rPr>
              <w:t>PER</w:t>
            </w:r>
          </w:p>
        </w:tc>
        <w:tc>
          <w:tcPr>
            <w:tcW w:w="1597" w:type="dxa"/>
            <w:tcBorders>
              <w:top w:val="nil"/>
              <w:bottom w:val="nil"/>
            </w:tcBorders>
          </w:tcPr>
          <w:p w:rsidR="00823A5A" w:rsidRDefault="00823A5A" w:rsidP="0025181D">
            <w:pPr>
              <w:jc w:val="center"/>
              <w:rPr>
                <w:b/>
                <w:sz w:val="20"/>
                <w:szCs w:val="20"/>
              </w:rPr>
            </w:pPr>
            <w:r>
              <w:rPr>
                <w:b/>
                <w:sz w:val="20"/>
                <w:szCs w:val="20"/>
              </w:rPr>
              <w:t>ADJUST-</w:t>
            </w:r>
          </w:p>
        </w:tc>
        <w:tc>
          <w:tcPr>
            <w:tcW w:w="1620" w:type="dxa"/>
            <w:tcBorders>
              <w:top w:val="nil"/>
              <w:bottom w:val="nil"/>
            </w:tcBorders>
          </w:tcPr>
          <w:p w:rsidR="00823A5A" w:rsidRDefault="00823A5A" w:rsidP="0025181D">
            <w:pPr>
              <w:jc w:val="center"/>
              <w:rPr>
                <w:b/>
                <w:sz w:val="20"/>
                <w:szCs w:val="20"/>
              </w:rPr>
            </w:pPr>
            <w:r>
              <w:rPr>
                <w:b/>
                <w:sz w:val="20"/>
                <w:szCs w:val="20"/>
              </w:rPr>
              <w:t>PER</w:t>
            </w:r>
          </w:p>
        </w:tc>
        <w:tc>
          <w:tcPr>
            <w:tcW w:w="262" w:type="dxa"/>
            <w:tcBorders>
              <w:top w:val="nil"/>
              <w:bottom w:val="nil"/>
            </w:tcBorders>
          </w:tcPr>
          <w:p w:rsidR="00823A5A" w:rsidRDefault="00823A5A" w:rsidP="0025181D">
            <w:pPr>
              <w:rPr>
                <w:b/>
                <w:sz w:val="20"/>
                <w:szCs w:val="20"/>
              </w:rPr>
            </w:pPr>
          </w:p>
        </w:tc>
      </w:tr>
      <w:tr w:rsidR="00823A5A" w:rsidTr="001F2C97">
        <w:tc>
          <w:tcPr>
            <w:tcW w:w="265" w:type="dxa"/>
            <w:tcBorders>
              <w:top w:val="nil"/>
              <w:bottom w:val="single" w:sz="4" w:space="0" w:color="000000"/>
            </w:tcBorders>
          </w:tcPr>
          <w:p w:rsidR="00823A5A" w:rsidRDefault="00823A5A" w:rsidP="0025181D">
            <w:pPr>
              <w:rPr>
                <w:b/>
                <w:sz w:val="20"/>
                <w:szCs w:val="20"/>
              </w:rPr>
            </w:pPr>
          </w:p>
        </w:tc>
        <w:tc>
          <w:tcPr>
            <w:tcW w:w="1128" w:type="dxa"/>
            <w:tcBorders>
              <w:top w:val="nil"/>
              <w:bottom w:val="single" w:sz="4" w:space="0" w:color="000000"/>
            </w:tcBorders>
          </w:tcPr>
          <w:p w:rsidR="00823A5A" w:rsidRDefault="00823A5A" w:rsidP="0025181D">
            <w:pPr>
              <w:rPr>
                <w:b/>
                <w:sz w:val="20"/>
                <w:szCs w:val="20"/>
              </w:rPr>
            </w:pPr>
            <w:r>
              <w:rPr>
                <w:b/>
                <w:sz w:val="20"/>
                <w:szCs w:val="20"/>
              </w:rPr>
              <w:t>ACCT. #</w:t>
            </w:r>
          </w:p>
        </w:tc>
        <w:tc>
          <w:tcPr>
            <w:tcW w:w="4025" w:type="dxa"/>
            <w:tcBorders>
              <w:top w:val="nil"/>
              <w:bottom w:val="single" w:sz="4" w:space="0" w:color="000000"/>
            </w:tcBorders>
          </w:tcPr>
          <w:p w:rsidR="00823A5A" w:rsidRDefault="00823A5A" w:rsidP="0025181D">
            <w:pPr>
              <w:rPr>
                <w:b/>
                <w:sz w:val="20"/>
                <w:szCs w:val="20"/>
              </w:rPr>
            </w:pPr>
            <w:r>
              <w:rPr>
                <w:b/>
                <w:sz w:val="20"/>
                <w:szCs w:val="20"/>
              </w:rPr>
              <w:t>DESCRIPTION</w:t>
            </w:r>
          </w:p>
        </w:tc>
        <w:tc>
          <w:tcPr>
            <w:tcW w:w="1193" w:type="dxa"/>
            <w:tcBorders>
              <w:top w:val="nil"/>
              <w:bottom w:val="single" w:sz="4" w:space="0" w:color="000000"/>
            </w:tcBorders>
          </w:tcPr>
          <w:p w:rsidR="00823A5A" w:rsidRDefault="00823A5A" w:rsidP="0025181D">
            <w:pPr>
              <w:jc w:val="center"/>
              <w:rPr>
                <w:b/>
                <w:sz w:val="20"/>
                <w:szCs w:val="20"/>
              </w:rPr>
            </w:pPr>
            <w:r>
              <w:rPr>
                <w:b/>
                <w:sz w:val="20"/>
                <w:szCs w:val="20"/>
              </w:rPr>
              <w:t>UTILITY</w:t>
            </w:r>
          </w:p>
        </w:tc>
        <w:tc>
          <w:tcPr>
            <w:tcW w:w="1597" w:type="dxa"/>
            <w:tcBorders>
              <w:top w:val="nil"/>
              <w:bottom w:val="single" w:sz="4" w:space="0" w:color="000000"/>
            </w:tcBorders>
          </w:tcPr>
          <w:p w:rsidR="00823A5A" w:rsidRDefault="00823A5A" w:rsidP="0025181D">
            <w:pPr>
              <w:jc w:val="center"/>
              <w:rPr>
                <w:b/>
                <w:sz w:val="20"/>
                <w:szCs w:val="20"/>
              </w:rPr>
            </w:pPr>
            <w:r>
              <w:rPr>
                <w:b/>
                <w:sz w:val="20"/>
                <w:szCs w:val="20"/>
              </w:rPr>
              <w:t>MENTS</w:t>
            </w:r>
          </w:p>
        </w:tc>
        <w:tc>
          <w:tcPr>
            <w:tcW w:w="1620" w:type="dxa"/>
            <w:tcBorders>
              <w:top w:val="nil"/>
              <w:bottom w:val="single" w:sz="4" w:space="0" w:color="000000"/>
            </w:tcBorders>
          </w:tcPr>
          <w:p w:rsidR="00823A5A" w:rsidRDefault="001964C6" w:rsidP="0025181D">
            <w:pPr>
              <w:jc w:val="center"/>
              <w:rPr>
                <w:b/>
                <w:sz w:val="20"/>
                <w:szCs w:val="20"/>
              </w:rPr>
            </w:pPr>
            <w:r>
              <w:rPr>
                <w:b/>
                <w:sz w:val="20"/>
                <w:szCs w:val="20"/>
              </w:rPr>
              <w:t>COMMISSION</w:t>
            </w:r>
          </w:p>
        </w:tc>
        <w:tc>
          <w:tcPr>
            <w:tcW w:w="262" w:type="dxa"/>
            <w:tcBorders>
              <w:top w:val="nil"/>
              <w:bottom w:val="single" w:sz="4" w:space="0" w:color="000000"/>
            </w:tcBorders>
          </w:tcPr>
          <w:p w:rsidR="00823A5A" w:rsidRDefault="00823A5A" w:rsidP="0025181D">
            <w:pPr>
              <w:rPr>
                <w:b/>
                <w:sz w:val="20"/>
                <w:szCs w:val="20"/>
              </w:rPr>
            </w:pPr>
          </w:p>
        </w:tc>
      </w:tr>
      <w:tr w:rsidR="00823A5A" w:rsidTr="001F2C97">
        <w:tc>
          <w:tcPr>
            <w:tcW w:w="265" w:type="dxa"/>
            <w:tcBorders>
              <w:top w:val="single" w:sz="4" w:space="0" w:color="000000"/>
            </w:tcBorders>
          </w:tcPr>
          <w:p w:rsidR="00823A5A" w:rsidRDefault="00823A5A" w:rsidP="0025181D">
            <w:pPr>
              <w:rPr>
                <w:sz w:val="20"/>
                <w:szCs w:val="20"/>
              </w:rPr>
            </w:pPr>
          </w:p>
        </w:tc>
        <w:tc>
          <w:tcPr>
            <w:tcW w:w="1128" w:type="dxa"/>
            <w:tcBorders>
              <w:top w:val="single" w:sz="4" w:space="0" w:color="000000"/>
            </w:tcBorders>
          </w:tcPr>
          <w:p w:rsidR="00823A5A" w:rsidRDefault="00823A5A" w:rsidP="0025181D">
            <w:pPr>
              <w:rPr>
                <w:sz w:val="20"/>
                <w:szCs w:val="20"/>
              </w:rPr>
            </w:pPr>
          </w:p>
        </w:tc>
        <w:tc>
          <w:tcPr>
            <w:tcW w:w="4025" w:type="dxa"/>
            <w:tcBorders>
              <w:top w:val="single" w:sz="4" w:space="0" w:color="000000"/>
            </w:tcBorders>
          </w:tcPr>
          <w:p w:rsidR="00823A5A" w:rsidRDefault="00823A5A" w:rsidP="0025181D">
            <w:pPr>
              <w:rPr>
                <w:sz w:val="20"/>
                <w:szCs w:val="20"/>
              </w:rPr>
            </w:pPr>
          </w:p>
        </w:tc>
        <w:tc>
          <w:tcPr>
            <w:tcW w:w="1193" w:type="dxa"/>
            <w:tcBorders>
              <w:top w:val="single" w:sz="4" w:space="0" w:color="000000"/>
            </w:tcBorders>
          </w:tcPr>
          <w:p w:rsidR="00823A5A" w:rsidRDefault="00823A5A" w:rsidP="0025181D">
            <w:pPr>
              <w:rPr>
                <w:sz w:val="20"/>
                <w:szCs w:val="20"/>
              </w:rPr>
            </w:pPr>
          </w:p>
        </w:tc>
        <w:tc>
          <w:tcPr>
            <w:tcW w:w="1597" w:type="dxa"/>
            <w:tcBorders>
              <w:top w:val="single" w:sz="4" w:space="0" w:color="000000"/>
            </w:tcBorders>
          </w:tcPr>
          <w:p w:rsidR="00823A5A" w:rsidRDefault="00823A5A" w:rsidP="0025181D">
            <w:pPr>
              <w:rPr>
                <w:sz w:val="20"/>
                <w:szCs w:val="20"/>
              </w:rPr>
            </w:pPr>
          </w:p>
        </w:tc>
        <w:tc>
          <w:tcPr>
            <w:tcW w:w="1620" w:type="dxa"/>
            <w:tcBorders>
              <w:top w:val="single" w:sz="4" w:space="0" w:color="000000"/>
            </w:tcBorders>
          </w:tcPr>
          <w:p w:rsidR="00823A5A" w:rsidRDefault="00823A5A" w:rsidP="0025181D">
            <w:pPr>
              <w:rPr>
                <w:sz w:val="20"/>
                <w:szCs w:val="20"/>
              </w:rPr>
            </w:pPr>
          </w:p>
        </w:tc>
        <w:tc>
          <w:tcPr>
            <w:tcW w:w="262" w:type="dxa"/>
            <w:tcBorders>
              <w:top w:val="single" w:sz="4" w:space="0" w:color="000000"/>
            </w:tcBorders>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601</w:t>
            </w:r>
          </w:p>
        </w:tc>
        <w:tc>
          <w:tcPr>
            <w:tcW w:w="4025" w:type="dxa"/>
          </w:tcPr>
          <w:p w:rsidR="00823A5A" w:rsidRDefault="00823A5A" w:rsidP="0025181D">
            <w:pPr>
              <w:rPr>
                <w:sz w:val="20"/>
                <w:szCs w:val="20"/>
              </w:rPr>
            </w:pPr>
            <w:r>
              <w:rPr>
                <w:sz w:val="20"/>
                <w:szCs w:val="20"/>
              </w:rPr>
              <w:t>Salaries and Wages – Employees</w:t>
            </w:r>
          </w:p>
        </w:tc>
        <w:tc>
          <w:tcPr>
            <w:tcW w:w="1193" w:type="dxa"/>
          </w:tcPr>
          <w:p w:rsidR="00823A5A" w:rsidRDefault="00823A5A" w:rsidP="0025181D">
            <w:pPr>
              <w:jc w:val="right"/>
              <w:rPr>
                <w:sz w:val="20"/>
                <w:szCs w:val="20"/>
              </w:rPr>
            </w:pPr>
            <w:r>
              <w:rPr>
                <w:sz w:val="20"/>
                <w:szCs w:val="20"/>
              </w:rPr>
              <w:t>$7,638</w:t>
            </w:r>
          </w:p>
        </w:tc>
        <w:tc>
          <w:tcPr>
            <w:tcW w:w="1597" w:type="dxa"/>
          </w:tcPr>
          <w:p w:rsidR="00823A5A" w:rsidRDefault="00823A5A" w:rsidP="0025181D">
            <w:pPr>
              <w:jc w:val="right"/>
              <w:rPr>
                <w:sz w:val="20"/>
                <w:szCs w:val="20"/>
              </w:rPr>
            </w:pPr>
            <w:r>
              <w:rPr>
                <w:sz w:val="20"/>
                <w:szCs w:val="20"/>
              </w:rPr>
              <w:t>$2,221</w:t>
            </w:r>
          </w:p>
        </w:tc>
        <w:tc>
          <w:tcPr>
            <w:tcW w:w="1620" w:type="dxa"/>
          </w:tcPr>
          <w:p w:rsidR="00823A5A" w:rsidRDefault="00823A5A" w:rsidP="0025181D">
            <w:pPr>
              <w:jc w:val="right"/>
              <w:rPr>
                <w:sz w:val="20"/>
                <w:szCs w:val="20"/>
              </w:rPr>
            </w:pPr>
            <w:r>
              <w:rPr>
                <w:sz w:val="20"/>
                <w:szCs w:val="20"/>
              </w:rPr>
              <w:t>$9,859</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603</w:t>
            </w:r>
          </w:p>
        </w:tc>
        <w:tc>
          <w:tcPr>
            <w:tcW w:w="4025" w:type="dxa"/>
          </w:tcPr>
          <w:p w:rsidR="00823A5A" w:rsidRDefault="00823A5A" w:rsidP="0025181D">
            <w:pPr>
              <w:rPr>
                <w:sz w:val="20"/>
                <w:szCs w:val="20"/>
              </w:rPr>
            </w:pPr>
            <w:r>
              <w:rPr>
                <w:sz w:val="20"/>
                <w:szCs w:val="20"/>
              </w:rPr>
              <w:t>Salaries and Wages – Officers and Directors</w:t>
            </w:r>
          </w:p>
        </w:tc>
        <w:tc>
          <w:tcPr>
            <w:tcW w:w="1193" w:type="dxa"/>
          </w:tcPr>
          <w:p w:rsidR="00823A5A" w:rsidRDefault="00823A5A" w:rsidP="0025181D">
            <w:pPr>
              <w:jc w:val="right"/>
              <w:rPr>
                <w:sz w:val="20"/>
                <w:szCs w:val="20"/>
              </w:rPr>
            </w:pPr>
            <w:r>
              <w:rPr>
                <w:sz w:val="20"/>
                <w:szCs w:val="20"/>
              </w:rPr>
              <w:t>2,373</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2,373</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604</w:t>
            </w:r>
          </w:p>
        </w:tc>
        <w:tc>
          <w:tcPr>
            <w:tcW w:w="4025" w:type="dxa"/>
          </w:tcPr>
          <w:p w:rsidR="00823A5A" w:rsidRDefault="00823A5A" w:rsidP="0025181D">
            <w:pPr>
              <w:rPr>
                <w:sz w:val="20"/>
                <w:szCs w:val="20"/>
              </w:rPr>
            </w:pPr>
            <w:r>
              <w:rPr>
                <w:sz w:val="20"/>
                <w:szCs w:val="20"/>
              </w:rPr>
              <w:t>Employee Pensions and Benefits</w:t>
            </w:r>
          </w:p>
        </w:tc>
        <w:tc>
          <w:tcPr>
            <w:tcW w:w="1193" w:type="dxa"/>
          </w:tcPr>
          <w:p w:rsidR="00823A5A" w:rsidRDefault="00823A5A" w:rsidP="0025181D">
            <w:pPr>
              <w:jc w:val="right"/>
              <w:rPr>
                <w:sz w:val="20"/>
                <w:szCs w:val="20"/>
              </w:rPr>
            </w:pPr>
            <w:r>
              <w:rPr>
                <w:sz w:val="20"/>
                <w:szCs w:val="20"/>
              </w:rPr>
              <w:t>179</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179</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615</w:t>
            </w:r>
          </w:p>
        </w:tc>
        <w:tc>
          <w:tcPr>
            <w:tcW w:w="4025" w:type="dxa"/>
          </w:tcPr>
          <w:p w:rsidR="00823A5A" w:rsidRDefault="00823A5A" w:rsidP="0025181D">
            <w:pPr>
              <w:rPr>
                <w:sz w:val="20"/>
                <w:szCs w:val="20"/>
              </w:rPr>
            </w:pPr>
            <w:r>
              <w:rPr>
                <w:sz w:val="20"/>
                <w:szCs w:val="20"/>
              </w:rPr>
              <w:t>Purchased Power</w:t>
            </w:r>
          </w:p>
        </w:tc>
        <w:tc>
          <w:tcPr>
            <w:tcW w:w="1193" w:type="dxa"/>
          </w:tcPr>
          <w:p w:rsidR="00823A5A" w:rsidRDefault="00823A5A" w:rsidP="0025181D">
            <w:pPr>
              <w:jc w:val="right"/>
              <w:rPr>
                <w:sz w:val="20"/>
                <w:szCs w:val="20"/>
              </w:rPr>
            </w:pPr>
            <w:r>
              <w:rPr>
                <w:sz w:val="20"/>
                <w:szCs w:val="20"/>
              </w:rPr>
              <w:t>2,008</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2,008</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616</w:t>
            </w:r>
          </w:p>
        </w:tc>
        <w:tc>
          <w:tcPr>
            <w:tcW w:w="4025" w:type="dxa"/>
          </w:tcPr>
          <w:p w:rsidR="00823A5A" w:rsidRDefault="00823A5A" w:rsidP="0025181D">
            <w:pPr>
              <w:rPr>
                <w:sz w:val="20"/>
                <w:szCs w:val="20"/>
              </w:rPr>
            </w:pPr>
            <w:r>
              <w:rPr>
                <w:sz w:val="20"/>
                <w:szCs w:val="20"/>
              </w:rPr>
              <w:t>Fuel for Power Production</w:t>
            </w:r>
          </w:p>
        </w:tc>
        <w:tc>
          <w:tcPr>
            <w:tcW w:w="1193" w:type="dxa"/>
          </w:tcPr>
          <w:p w:rsidR="00823A5A" w:rsidRDefault="00823A5A" w:rsidP="0025181D">
            <w:pPr>
              <w:jc w:val="right"/>
              <w:rPr>
                <w:sz w:val="20"/>
                <w:szCs w:val="20"/>
              </w:rPr>
            </w:pPr>
            <w:r>
              <w:rPr>
                <w:sz w:val="20"/>
                <w:szCs w:val="20"/>
              </w:rPr>
              <w:t>261</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261</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618</w:t>
            </w:r>
          </w:p>
        </w:tc>
        <w:tc>
          <w:tcPr>
            <w:tcW w:w="4025" w:type="dxa"/>
          </w:tcPr>
          <w:p w:rsidR="00823A5A" w:rsidRDefault="00823A5A" w:rsidP="0025181D">
            <w:pPr>
              <w:rPr>
                <w:sz w:val="20"/>
                <w:szCs w:val="20"/>
              </w:rPr>
            </w:pPr>
            <w:r>
              <w:rPr>
                <w:sz w:val="20"/>
                <w:szCs w:val="20"/>
              </w:rPr>
              <w:t>Chemicals</w:t>
            </w:r>
          </w:p>
        </w:tc>
        <w:tc>
          <w:tcPr>
            <w:tcW w:w="1193" w:type="dxa"/>
          </w:tcPr>
          <w:p w:rsidR="00823A5A" w:rsidRDefault="00823A5A" w:rsidP="0025181D">
            <w:pPr>
              <w:jc w:val="right"/>
              <w:rPr>
                <w:sz w:val="20"/>
                <w:szCs w:val="20"/>
              </w:rPr>
            </w:pPr>
            <w:r>
              <w:rPr>
                <w:sz w:val="20"/>
                <w:szCs w:val="20"/>
              </w:rPr>
              <w:t>1,990</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1990</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620</w:t>
            </w:r>
          </w:p>
        </w:tc>
        <w:tc>
          <w:tcPr>
            <w:tcW w:w="4025" w:type="dxa"/>
          </w:tcPr>
          <w:p w:rsidR="00823A5A" w:rsidRDefault="00823A5A" w:rsidP="0025181D">
            <w:pPr>
              <w:rPr>
                <w:sz w:val="20"/>
                <w:szCs w:val="20"/>
              </w:rPr>
            </w:pPr>
            <w:r>
              <w:rPr>
                <w:sz w:val="20"/>
                <w:szCs w:val="20"/>
              </w:rPr>
              <w:t>Materials and Supplies</w:t>
            </w:r>
          </w:p>
        </w:tc>
        <w:tc>
          <w:tcPr>
            <w:tcW w:w="1193" w:type="dxa"/>
          </w:tcPr>
          <w:p w:rsidR="00823A5A" w:rsidRDefault="00823A5A" w:rsidP="0025181D">
            <w:pPr>
              <w:jc w:val="right"/>
              <w:rPr>
                <w:sz w:val="20"/>
                <w:szCs w:val="20"/>
              </w:rPr>
            </w:pPr>
            <w:r>
              <w:rPr>
                <w:sz w:val="20"/>
                <w:szCs w:val="20"/>
              </w:rPr>
              <w:t>1,438</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1,438</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631</w:t>
            </w:r>
          </w:p>
        </w:tc>
        <w:tc>
          <w:tcPr>
            <w:tcW w:w="4025" w:type="dxa"/>
          </w:tcPr>
          <w:p w:rsidR="00823A5A" w:rsidRDefault="00823A5A" w:rsidP="0025181D">
            <w:pPr>
              <w:rPr>
                <w:sz w:val="20"/>
                <w:szCs w:val="20"/>
              </w:rPr>
            </w:pPr>
            <w:r>
              <w:rPr>
                <w:sz w:val="20"/>
                <w:szCs w:val="20"/>
              </w:rPr>
              <w:t>Contractual Services – Professional</w:t>
            </w:r>
          </w:p>
        </w:tc>
        <w:tc>
          <w:tcPr>
            <w:tcW w:w="1193" w:type="dxa"/>
          </w:tcPr>
          <w:p w:rsidR="00823A5A" w:rsidRDefault="00823A5A" w:rsidP="0025181D">
            <w:pPr>
              <w:jc w:val="right"/>
              <w:rPr>
                <w:sz w:val="20"/>
                <w:szCs w:val="20"/>
              </w:rPr>
            </w:pPr>
            <w:r>
              <w:rPr>
                <w:sz w:val="20"/>
                <w:szCs w:val="20"/>
              </w:rPr>
              <w:t>538</w:t>
            </w:r>
          </w:p>
        </w:tc>
        <w:tc>
          <w:tcPr>
            <w:tcW w:w="1597" w:type="dxa"/>
          </w:tcPr>
          <w:p w:rsidR="00823A5A" w:rsidRDefault="00823A5A" w:rsidP="0025181D">
            <w:pPr>
              <w:jc w:val="right"/>
              <w:rPr>
                <w:sz w:val="20"/>
                <w:szCs w:val="20"/>
              </w:rPr>
            </w:pPr>
            <w:r>
              <w:rPr>
                <w:sz w:val="20"/>
                <w:szCs w:val="20"/>
              </w:rPr>
              <w:t>65</w:t>
            </w:r>
          </w:p>
        </w:tc>
        <w:tc>
          <w:tcPr>
            <w:tcW w:w="1620" w:type="dxa"/>
          </w:tcPr>
          <w:p w:rsidR="00823A5A" w:rsidRDefault="00823A5A" w:rsidP="0025181D">
            <w:pPr>
              <w:jc w:val="right"/>
              <w:rPr>
                <w:sz w:val="20"/>
                <w:szCs w:val="20"/>
              </w:rPr>
            </w:pPr>
            <w:r>
              <w:rPr>
                <w:sz w:val="20"/>
                <w:szCs w:val="20"/>
              </w:rPr>
              <w:t>603</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635</w:t>
            </w:r>
          </w:p>
        </w:tc>
        <w:tc>
          <w:tcPr>
            <w:tcW w:w="4025" w:type="dxa"/>
          </w:tcPr>
          <w:p w:rsidR="00823A5A" w:rsidRDefault="00823A5A" w:rsidP="0025181D">
            <w:pPr>
              <w:rPr>
                <w:sz w:val="20"/>
                <w:szCs w:val="20"/>
              </w:rPr>
            </w:pPr>
            <w:r>
              <w:rPr>
                <w:sz w:val="20"/>
                <w:szCs w:val="20"/>
              </w:rPr>
              <w:t>Contractual Services – Testing</w:t>
            </w:r>
          </w:p>
        </w:tc>
        <w:tc>
          <w:tcPr>
            <w:tcW w:w="1193" w:type="dxa"/>
          </w:tcPr>
          <w:p w:rsidR="00823A5A" w:rsidRDefault="00823A5A" w:rsidP="0025181D">
            <w:pPr>
              <w:jc w:val="right"/>
              <w:rPr>
                <w:sz w:val="20"/>
                <w:szCs w:val="20"/>
              </w:rPr>
            </w:pPr>
            <w:r>
              <w:rPr>
                <w:sz w:val="20"/>
                <w:szCs w:val="20"/>
              </w:rPr>
              <w:t>2,928</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2,928</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636</w:t>
            </w:r>
          </w:p>
        </w:tc>
        <w:tc>
          <w:tcPr>
            <w:tcW w:w="4025" w:type="dxa"/>
          </w:tcPr>
          <w:p w:rsidR="00823A5A" w:rsidRDefault="00823A5A" w:rsidP="0025181D">
            <w:pPr>
              <w:rPr>
                <w:sz w:val="20"/>
                <w:szCs w:val="20"/>
              </w:rPr>
            </w:pPr>
            <w:r>
              <w:rPr>
                <w:sz w:val="20"/>
                <w:szCs w:val="20"/>
              </w:rPr>
              <w:t>Contractual Services – Other</w:t>
            </w:r>
          </w:p>
        </w:tc>
        <w:tc>
          <w:tcPr>
            <w:tcW w:w="1193" w:type="dxa"/>
          </w:tcPr>
          <w:p w:rsidR="00823A5A" w:rsidRDefault="00823A5A" w:rsidP="0025181D">
            <w:pPr>
              <w:jc w:val="right"/>
              <w:rPr>
                <w:sz w:val="20"/>
                <w:szCs w:val="20"/>
              </w:rPr>
            </w:pPr>
            <w:r>
              <w:rPr>
                <w:sz w:val="20"/>
                <w:szCs w:val="20"/>
              </w:rPr>
              <w:t>8,201</w:t>
            </w:r>
          </w:p>
        </w:tc>
        <w:tc>
          <w:tcPr>
            <w:tcW w:w="1597" w:type="dxa"/>
          </w:tcPr>
          <w:p w:rsidR="00823A5A" w:rsidRDefault="00823A5A" w:rsidP="0025181D">
            <w:pPr>
              <w:jc w:val="right"/>
              <w:rPr>
                <w:sz w:val="20"/>
                <w:szCs w:val="20"/>
              </w:rPr>
            </w:pPr>
            <w:r>
              <w:rPr>
                <w:sz w:val="20"/>
                <w:szCs w:val="20"/>
              </w:rPr>
              <w:t>40</w:t>
            </w:r>
          </w:p>
        </w:tc>
        <w:tc>
          <w:tcPr>
            <w:tcW w:w="1620" w:type="dxa"/>
          </w:tcPr>
          <w:p w:rsidR="00823A5A" w:rsidRDefault="00823A5A" w:rsidP="0025181D">
            <w:pPr>
              <w:jc w:val="right"/>
              <w:rPr>
                <w:sz w:val="20"/>
                <w:szCs w:val="20"/>
              </w:rPr>
            </w:pPr>
            <w:r>
              <w:rPr>
                <w:sz w:val="20"/>
                <w:szCs w:val="20"/>
              </w:rPr>
              <w:t>8,241</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640</w:t>
            </w:r>
          </w:p>
        </w:tc>
        <w:tc>
          <w:tcPr>
            <w:tcW w:w="4025" w:type="dxa"/>
          </w:tcPr>
          <w:p w:rsidR="00823A5A" w:rsidRDefault="00823A5A" w:rsidP="0025181D">
            <w:pPr>
              <w:rPr>
                <w:sz w:val="20"/>
                <w:szCs w:val="20"/>
              </w:rPr>
            </w:pPr>
            <w:r>
              <w:rPr>
                <w:sz w:val="20"/>
                <w:szCs w:val="20"/>
              </w:rPr>
              <w:t>Rents</w:t>
            </w:r>
          </w:p>
        </w:tc>
        <w:tc>
          <w:tcPr>
            <w:tcW w:w="1193" w:type="dxa"/>
          </w:tcPr>
          <w:p w:rsidR="00823A5A" w:rsidRDefault="00823A5A" w:rsidP="0025181D">
            <w:pPr>
              <w:jc w:val="right"/>
              <w:rPr>
                <w:sz w:val="20"/>
                <w:szCs w:val="20"/>
              </w:rPr>
            </w:pPr>
            <w:r>
              <w:rPr>
                <w:sz w:val="20"/>
                <w:szCs w:val="20"/>
              </w:rPr>
              <w:t>1,154</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1,154</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650</w:t>
            </w:r>
          </w:p>
        </w:tc>
        <w:tc>
          <w:tcPr>
            <w:tcW w:w="4025" w:type="dxa"/>
          </w:tcPr>
          <w:p w:rsidR="00823A5A" w:rsidRDefault="00823A5A" w:rsidP="0025181D">
            <w:pPr>
              <w:rPr>
                <w:sz w:val="20"/>
                <w:szCs w:val="20"/>
              </w:rPr>
            </w:pPr>
            <w:r>
              <w:rPr>
                <w:sz w:val="20"/>
                <w:szCs w:val="20"/>
              </w:rPr>
              <w:t>Transportation Expense</w:t>
            </w:r>
          </w:p>
        </w:tc>
        <w:tc>
          <w:tcPr>
            <w:tcW w:w="1193" w:type="dxa"/>
          </w:tcPr>
          <w:p w:rsidR="00823A5A" w:rsidRDefault="00823A5A" w:rsidP="0025181D">
            <w:pPr>
              <w:jc w:val="right"/>
              <w:rPr>
                <w:sz w:val="20"/>
                <w:szCs w:val="20"/>
              </w:rPr>
            </w:pPr>
            <w:r>
              <w:rPr>
                <w:sz w:val="20"/>
                <w:szCs w:val="20"/>
              </w:rPr>
              <w:t>1,155</w:t>
            </w:r>
          </w:p>
        </w:tc>
        <w:tc>
          <w:tcPr>
            <w:tcW w:w="1597" w:type="dxa"/>
          </w:tcPr>
          <w:p w:rsidR="00823A5A" w:rsidRDefault="00823A5A" w:rsidP="0025181D">
            <w:pPr>
              <w:jc w:val="right"/>
              <w:rPr>
                <w:sz w:val="20"/>
                <w:szCs w:val="20"/>
              </w:rPr>
            </w:pPr>
            <w:r>
              <w:rPr>
                <w:sz w:val="20"/>
                <w:szCs w:val="20"/>
              </w:rPr>
              <w:t>0</w:t>
            </w:r>
          </w:p>
        </w:tc>
        <w:tc>
          <w:tcPr>
            <w:tcW w:w="1620" w:type="dxa"/>
          </w:tcPr>
          <w:p w:rsidR="00823A5A" w:rsidRDefault="00823A5A" w:rsidP="0025181D">
            <w:pPr>
              <w:jc w:val="right"/>
              <w:rPr>
                <w:sz w:val="20"/>
                <w:szCs w:val="20"/>
              </w:rPr>
            </w:pPr>
            <w:r>
              <w:rPr>
                <w:sz w:val="20"/>
                <w:szCs w:val="20"/>
              </w:rPr>
              <w:t>1,155</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655</w:t>
            </w:r>
          </w:p>
        </w:tc>
        <w:tc>
          <w:tcPr>
            <w:tcW w:w="4025" w:type="dxa"/>
          </w:tcPr>
          <w:p w:rsidR="00823A5A" w:rsidRDefault="00823A5A" w:rsidP="0025181D">
            <w:pPr>
              <w:rPr>
                <w:sz w:val="20"/>
                <w:szCs w:val="20"/>
              </w:rPr>
            </w:pPr>
            <w:r>
              <w:rPr>
                <w:sz w:val="20"/>
                <w:szCs w:val="20"/>
              </w:rPr>
              <w:t>Insurance Expense</w:t>
            </w:r>
          </w:p>
        </w:tc>
        <w:tc>
          <w:tcPr>
            <w:tcW w:w="1193" w:type="dxa"/>
          </w:tcPr>
          <w:p w:rsidR="00823A5A" w:rsidRDefault="00823A5A" w:rsidP="0025181D">
            <w:pPr>
              <w:jc w:val="right"/>
              <w:rPr>
                <w:sz w:val="20"/>
                <w:szCs w:val="20"/>
              </w:rPr>
            </w:pPr>
            <w:r>
              <w:rPr>
                <w:sz w:val="20"/>
                <w:szCs w:val="20"/>
              </w:rPr>
              <w:t>1,865</w:t>
            </w:r>
          </w:p>
        </w:tc>
        <w:tc>
          <w:tcPr>
            <w:tcW w:w="1597" w:type="dxa"/>
          </w:tcPr>
          <w:p w:rsidR="00823A5A" w:rsidRDefault="00823A5A" w:rsidP="0025181D">
            <w:pPr>
              <w:jc w:val="right"/>
              <w:rPr>
                <w:sz w:val="20"/>
                <w:szCs w:val="20"/>
              </w:rPr>
            </w:pPr>
            <w:r>
              <w:rPr>
                <w:sz w:val="20"/>
                <w:szCs w:val="20"/>
              </w:rPr>
              <w:t>214</w:t>
            </w:r>
          </w:p>
        </w:tc>
        <w:tc>
          <w:tcPr>
            <w:tcW w:w="1620" w:type="dxa"/>
          </w:tcPr>
          <w:p w:rsidR="00823A5A" w:rsidRDefault="00823A5A" w:rsidP="0025181D">
            <w:pPr>
              <w:jc w:val="right"/>
              <w:rPr>
                <w:sz w:val="20"/>
                <w:szCs w:val="20"/>
              </w:rPr>
            </w:pPr>
            <w:r>
              <w:rPr>
                <w:sz w:val="20"/>
                <w:szCs w:val="20"/>
              </w:rPr>
              <w:t>2,079</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665</w:t>
            </w:r>
          </w:p>
        </w:tc>
        <w:tc>
          <w:tcPr>
            <w:tcW w:w="4025" w:type="dxa"/>
          </w:tcPr>
          <w:p w:rsidR="00823A5A" w:rsidRDefault="00823A5A" w:rsidP="0025181D">
            <w:pPr>
              <w:rPr>
                <w:sz w:val="20"/>
                <w:szCs w:val="20"/>
              </w:rPr>
            </w:pPr>
            <w:r>
              <w:rPr>
                <w:sz w:val="20"/>
                <w:szCs w:val="20"/>
              </w:rPr>
              <w:t>Regulatory Commission Expense</w:t>
            </w:r>
          </w:p>
        </w:tc>
        <w:tc>
          <w:tcPr>
            <w:tcW w:w="1193" w:type="dxa"/>
          </w:tcPr>
          <w:p w:rsidR="00823A5A" w:rsidRDefault="00823A5A" w:rsidP="0025181D">
            <w:pPr>
              <w:jc w:val="right"/>
              <w:rPr>
                <w:sz w:val="20"/>
                <w:szCs w:val="20"/>
              </w:rPr>
            </w:pPr>
            <w:r>
              <w:rPr>
                <w:sz w:val="20"/>
                <w:szCs w:val="20"/>
              </w:rPr>
              <w:t>1,059</w:t>
            </w:r>
          </w:p>
        </w:tc>
        <w:tc>
          <w:tcPr>
            <w:tcW w:w="1597" w:type="dxa"/>
          </w:tcPr>
          <w:p w:rsidR="00823A5A" w:rsidRDefault="00823A5A" w:rsidP="0025181D">
            <w:pPr>
              <w:jc w:val="right"/>
              <w:rPr>
                <w:sz w:val="20"/>
                <w:szCs w:val="20"/>
              </w:rPr>
            </w:pPr>
            <w:r>
              <w:rPr>
                <w:sz w:val="20"/>
                <w:szCs w:val="20"/>
              </w:rPr>
              <w:t>332</w:t>
            </w:r>
          </w:p>
        </w:tc>
        <w:tc>
          <w:tcPr>
            <w:tcW w:w="1620" w:type="dxa"/>
          </w:tcPr>
          <w:p w:rsidR="00823A5A" w:rsidRDefault="00823A5A" w:rsidP="0025181D">
            <w:pPr>
              <w:jc w:val="right"/>
              <w:rPr>
                <w:sz w:val="20"/>
                <w:szCs w:val="20"/>
              </w:rPr>
            </w:pPr>
            <w:r>
              <w:rPr>
                <w:sz w:val="20"/>
                <w:szCs w:val="20"/>
              </w:rPr>
              <w:t>1,391</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670</w:t>
            </w:r>
          </w:p>
        </w:tc>
        <w:tc>
          <w:tcPr>
            <w:tcW w:w="4025" w:type="dxa"/>
          </w:tcPr>
          <w:p w:rsidR="00823A5A" w:rsidRDefault="00823A5A" w:rsidP="0025181D">
            <w:pPr>
              <w:rPr>
                <w:sz w:val="20"/>
                <w:szCs w:val="20"/>
              </w:rPr>
            </w:pPr>
            <w:r>
              <w:rPr>
                <w:sz w:val="20"/>
                <w:szCs w:val="20"/>
              </w:rPr>
              <w:t>Bad Debt Expense</w:t>
            </w:r>
          </w:p>
        </w:tc>
        <w:tc>
          <w:tcPr>
            <w:tcW w:w="1193" w:type="dxa"/>
          </w:tcPr>
          <w:p w:rsidR="00823A5A" w:rsidRDefault="00823A5A" w:rsidP="0025181D">
            <w:pPr>
              <w:jc w:val="right"/>
              <w:rPr>
                <w:sz w:val="20"/>
                <w:szCs w:val="20"/>
              </w:rPr>
            </w:pPr>
            <w:r>
              <w:rPr>
                <w:sz w:val="20"/>
                <w:szCs w:val="20"/>
              </w:rPr>
              <w:t>57</w:t>
            </w:r>
          </w:p>
        </w:tc>
        <w:tc>
          <w:tcPr>
            <w:tcW w:w="1597" w:type="dxa"/>
          </w:tcPr>
          <w:p w:rsidR="00823A5A" w:rsidRDefault="00823A5A" w:rsidP="0025181D">
            <w:pPr>
              <w:jc w:val="right"/>
              <w:rPr>
                <w:sz w:val="20"/>
                <w:szCs w:val="20"/>
              </w:rPr>
            </w:pPr>
            <w:r>
              <w:rPr>
                <w:sz w:val="20"/>
                <w:szCs w:val="20"/>
              </w:rPr>
              <w:t>44</w:t>
            </w:r>
          </w:p>
        </w:tc>
        <w:tc>
          <w:tcPr>
            <w:tcW w:w="1620" w:type="dxa"/>
          </w:tcPr>
          <w:p w:rsidR="00823A5A" w:rsidRDefault="00823A5A" w:rsidP="0025181D">
            <w:pPr>
              <w:jc w:val="right"/>
              <w:rPr>
                <w:sz w:val="20"/>
                <w:szCs w:val="20"/>
              </w:rPr>
            </w:pPr>
            <w:r>
              <w:rPr>
                <w:sz w:val="20"/>
                <w:szCs w:val="20"/>
              </w:rPr>
              <w:t>101</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jc w:val="center"/>
              <w:rPr>
                <w:sz w:val="20"/>
                <w:szCs w:val="20"/>
              </w:rPr>
            </w:pPr>
            <w:r>
              <w:rPr>
                <w:sz w:val="20"/>
                <w:szCs w:val="20"/>
              </w:rPr>
              <w:t>675</w:t>
            </w:r>
          </w:p>
        </w:tc>
        <w:tc>
          <w:tcPr>
            <w:tcW w:w="4025" w:type="dxa"/>
          </w:tcPr>
          <w:p w:rsidR="00823A5A" w:rsidRDefault="00823A5A" w:rsidP="0025181D">
            <w:pPr>
              <w:rPr>
                <w:sz w:val="20"/>
                <w:szCs w:val="20"/>
              </w:rPr>
            </w:pPr>
            <w:r>
              <w:rPr>
                <w:sz w:val="20"/>
                <w:szCs w:val="20"/>
              </w:rPr>
              <w:t>Miscellaneous Expense</w:t>
            </w:r>
          </w:p>
        </w:tc>
        <w:tc>
          <w:tcPr>
            <w:tcW w:w="1193" w:type="dxa"/>
          </w:tcPr>
          <w:p w:rsidR="00823A5A" w:rsidRDefault="00823A5A" w:rsidP="0025181D">
            <w:pPr>
              <w:jc w:val="right"/>
              <w:rPr>
                <w:sz w:val="20"/>
                <w:szCs w:val="20"/>
                <w:u w:val="single"/>
              </w:rPr>
            </w:pPr>
            <w:r>
              <w:rPr>
                <w:sz w:val="20"/>
                <w:szCs w:val="20"/>
                <w:u w:val="single"/>
              </w:rPr>
              <w:t>3,212</w:t>
            </w:r>
          </w:p>
        </w:tc>
        <w:tc>
          <w:tcPr>
            <w:tcW w:w="1597" w:type="dxa"/>
          </w:tcPr>
          <w:p w:rsidR="00823A5A" w:rsidRDefault="00823A5A" w:rsidP="0025181D">
            <w:pPr>
              <w:jc w:val="right"/>
              <w:rPr>
                <w:sz w:val="20"/>
                <w:szCs w:val="20"/>
                <w:u w:val="single"/>
              </w:rPr>
            </w:pPr>
            <w:r>
              <w:rPr>
                <w:sz w:val="20"/>
                <w:szCs w:val="20"/>
                <w:u w:val="single"/>
              </w:rPr>
              <w:t>0</w:t>
            </w:r>
          </w:p>
        </w:tc>
        <w:tc>
          <w:tcPr>
            <w:tcW w:w="1620" w:type="dxa"/>
          </w:tcPr>
          <w:p w:rsidR="00823A5A" w:rsidRDefault="00823A5A" w:rsidP="0025181D">
            <w:pPr>
              <w:jc w:val="right"/>
              <w:rPr>
                <w:sz w:val="20"/>
                <w:szCs w:val="20"/>
                <w:u w:val="single"/>
              </w:rPr>
            </w:pPr>
            <w:r>
              <w:rPr>
                <w:sz w:val="20"/>
                <w:szCs w:val="20"/>
                <w:u w:val="single"/>
              </w:rPr>
              <w:t>3,212</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rPr>
                <w:sz w:val="20"/>
                <w:szCs w:val="20"/>
              </w:rPr>
            </w:pPr>
          </w:p>
        </w:tc>
        <w:tc>
          <w:tcPr>
            <w:tcW w:w="4025" w:type="dxa"/>
          </w:tcPr>
          <w:p w:rsidR="00823A5A" w:rsidRDefault="00823A5A" w:rsidP="0025181D">
            <w:pPr>
              <w:rPr>
                <w:sz w:val="20"/>
                <w:szCs w:val="20"/>
              </w:rPr>
            </w:pPr>
          </w:p>
        </w:tc>
        <w:tc>
          <w:tcPr>
            <w:tcW w:w="1193" w:type="dxa"/>
          </w:tcPr>
          <w:p w:rsidR="00823A5A" w:rsidRDefault="00823A5A" w:rsidP="0025181D">
            <w:pPr>
              <w:jc w:val="right"/>
              <w:rPr>
                <w:sz w:val="20"/>
                <w:szCs w:val="20"/>
              </w:rPr>
            </w:pPr>
          </w:p>
        </w:tc>
        <w:tc>
          <w:tcPr>
            <w:tcW w:w="1597" w:type="dxa"/>
          </w:tcPr>
          <w:p w:rsidR="00823A5A" w:rsidRDefault="00823A5A" w:rsidP="0025181D">
            <w:pPr>
              <w:jc w:val="right"/>
              <w:rPr>
                <w:sz w:val="20"/>
                <w:szCs w:val="20"/>
              </w:rPr>
            </w:pPr>
          </w:p>
        </w:tc>
        <w:tc>
          <w:tcPr>
            <w:tcW w:w="1620" w:type="dxa"/>
          </w:tcPr>
          <w:p w:rsidR="00823A5A" w:rsidRDefault="00823A5A" w:rsidP="0025181D">
            <w:pPr>
              <w:jc w:val="right"/>
              <w:rPr>
                <w:sz w:val="20"/>
                <w:szCs w:val="20"/>
              </w:rPr>
            </w:pP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rPr>
                <w:sz w:val="20"/>
                <w:szCs w:val="20"/>
              </w:rPr>
            </w:pPr>
          </w:p>
        </w:tc>
        <w:tc>
          <w:tcPr>
            <w:tcW w:w="4025" w:type="dxa"/>
          </w:tcPr>
          <w:p w:rsidR="00823A5A" w:rsidRDefault="00823A5A" w:rsidP="0025181D">
            <w:pPr>
              <w:rPr>
                <w:sz w:val="20"/>
                <w:szCs w:val="20"/>
              </w:rPr>
            </w:pPr>
            <w:r>
              <w:rPr>
                <w:sz w:val="20"/>
                <w:szCs w:val="20"/>
              </w:rPr>
              <w:t>Total O&amp;M Expense</w:t>
            </w:r>
          </w:p>
        </w:tc>
        <w:tc>
          <w:tcPr>
            <w:tcW w:w="1193" w:type="dxa"/>
          </w:tcPr>
          <w:p w:rsidR="00823A5A" w:rsidRPr="00EB60D7" w:rsidRDefault="00823A5A" w:rsidP="0025181D">
            <w:pPr>
              <w:jc w:val="right"/>
              <w:rPr>
                <w:sz w:val="20"/>
                <w:szCs w:val="20"/>
                <w:u w:val="double"/>
              </w:rPr>
            </w:pPr>
            <w:r w:rsidRPr="00EB60D7">
              <w:rPr>
                <w:sz w:val="20"/>
                <w:szCs w:val="20"/>
                <w:u w:val="double"/>
              </w:rPr>
              <w:t>$36,056</w:t>
            </w:r>
          </w:p>
        </w:tc>
        <w:tc>
          <w:tcPr>
            <w:tcW w:w="1597" w:type="dxa"/>
          </w:tcPr>
          <w:p w:rsidR="00823A5A" w:rsidRPr="00EB60D7" w:rsidRDefault="00823A5A" w:rsidP="0025181D">
            <w:pPr>
              <w:jc w:val="right"/>
              <w:rPr>
                <w:sz w:val="20"/>
                <w:szCs w:val="20"/>
                <w:u w:val="double"/>
              </w:rPr>
            </w:pPr>
            <w:r w:rsidRPr="00EB60D7">
              <w:rPr>
                <w:sz w:val="20"/>
                <w:szCs w:val="20"/>
                <w:u w:val="double"/>
              </w:rPr>
              <w:t>2,916</w:t>
            </w:r>
          </w:p>
        </w:tc>
        <w:tc>
          <w:tcPr>
            <w:tcW w:w="1620" w:type="dxa"/>
          </w:tcPr>
          <w:p w:rsidR="00823A5A" w:rsidRPr="00EB60D7" w:rsidRDefault="00823A5A" w:rsidP="0025181D">
            <w:pPr>
              <w:jc w:val="right"/>
              <w:rPr>
                <w:sz w:val="20"/>
                <w:szCs w:val="20"/>
                <w:u w:val="double"/>
              </w:rPr>
            </w:pPr>
            <w:r w:rsidRPr="00EB60D7">
              <w:rPr>
                <w:sz w:val="20"/>
                <w:szCs w:val="20"/>
                <w:u w:val="double"/>
              </w:rPr>
              <w:t>$38,972</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rPr>
                <w:sz w:val="20"/>
                <w:szCs w:val="20"/>
              </w:rPr>
            </w:pPr>
          </w:p>
        </w:tc>
        <w:tc>
          <w:tcPr>
            <w:tcW w:w="4025" w:type="dxa"/>
          </w:tcPr>
          <w:p w:rsidR="00823A5A" w:rsidRDefault="00823A5A" w:rsidP="0025181D">
            <w:pPr>
              <w:rPr>
                <w:sz w:val="20"/>
                <w:szCs w:val="20"/>
              </w:rPr>
            </w:pPr>
          </w:p>
        </w:tc>
        <w:tc>
          <w:tcPr>
            <w:tcW w:w="1193" w:type="dxa"/>
          </w:tcPr>
          <w:p w:rsidR="00823A5A" w:rsidRDefault="00823A5A" w:rsidP="0025181D">
            <w:pPr>
              <w:jc w:val="right"/>
              <w:rPr>
                <w:sz w:val="20"/>
                <w:szCs w:val="20"/>
              </w:rPr>
            </w:pPr>
          </w:p>
        </w:tc>
        <w:tc>
          <w:tcPr>
            <w:tcW w:w="1597" w:type="dxa"/>
          </w:tcPr>
          <w:p w:rsidR="00823A5A" w:rsidRDefault="00823A5A" w:rsidP="0025181D">
            <w:pPr>
              <w:jc w:val="right"/>
              <w:rPr>
                <w:sz w:val="20"/>
                <w:szCs w:val="20"/>
              </w:rPr>
            </w:pPr>
          </w:p>
        </w:tc>
        <w:tc>
          <w:tcPr>
            <w:tcW w:w="1620" w:type="dxa"/>
          </w:tcPr>
          <w:p w:rsidR="00823A5A" w:rsidRDefault="00823A5A" w:rsidP="0025181D">
            <w:pPr>
              <w:jc w:val="right"/>
              <w:rPr>
                <w:sz w:val="20"/>
                <w:szCs w:val="20"/>
              </w:rPr>
            </w:pP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rPr>
                <w:sz w:val="20"/>
                <w:szCs w:val="20"/>
              </w:rPr>
            </w:pPr>
          </w:p>
        </w:tc>
        <w:tc>
          <w:tcPr>
            <w:tcW w:w="4025" w:type="dxa"/>
          </w:tcPr>
          <w:p w:rsidR="00823A5A" w:rsidRDefault="00823A5A" w:rsidP="0025181D">
            <w:pPr>
              <w:rPr>
                <w:sz w:val="20"/>
                <w:szCs w:val="20"/>
              </w:rPr>
            </w:pPr>
            <w:r>
              <w:rPr>
                <w:sz w:val="20"/>
                <w:szCs w:val="20"/>
              </w:rPr>
              <w:t>Working Capital is 1/8 of O&amp;M Less RCE</w:t>
            </w:r>
          </w:p>
        </w:tc>
        <w:tc>
          <w:tcPr>
            <w:tcW w:w="1193" w:type="dxa"/>
          </w:tcPr>
          <w:p w:rsidR="00823A5A" w:rsidRDefault="00823A5A" w:rsidP="0025181D">
            <w:pPr>
              <w:jc w:val="right"/>
              <w:rPr>
                <w:sz w:val="20"/>
                <w:szCs w:val="20"/>
              </w:rPr>
            </w:pPr>
          </w:p>
        </w:tc>
        <w:tc>
          <w:tcPr>
            <w:tcW w:w="1597" w:type="dxa"/>
          </w:tcPr>
          <w:p w:rsidR="00823A5A" w:rsidRDefault="00823A5A" w:rsidP="0025181D">
            <w:pPr>
              <w:jc w:val="right"/>
              <w:rPr>
                <w:sz w:val="20"/>
                <w:szCs w:val="20"/>
              </w:rPr>
            </w:pPr>
          </w:p>
        </w:tc>
        <w:tc>
          <w:tcPr>
            <w:tcW w:w="1620" w:type="dxa"/>
          </w:tcPr>
          <w:p w:rsidR="00823A5A" w:rsidRDefault="00823A5A" w:rsidP="0025181D">
            <w:pPr>
              <w:jc w:val="right"/>
              <w:rPr>
                <w:sz w:val="20"/>
                <w:szCs w:val="20"/>
              </w:rPr>
            </w:pPr>
            <w:r>
              <w:rPr>
                <w:sz w:val="20"/>
                <w:szCs w:val="20"/>
              </w:rPr>
              <w:t>$4,830</w:t>
            </w:r>
          </w:p>
        </w:tc>
        <w:tc>
          <w:tcPr>
            <w:tcW w:w="262" w:type="dxa"/>
          </w:tcPr>
          <w:p w:rsidR="00823A5A" w:rsidRDefault="00823A5A" w:rsidP="0025181D">
            <w:pPr>
              <w:rPr>
                <w:sz w:val="20"/>
                <w:szCs w:val="20"/>
              </w:rPr>
            </w:pPr>
          </w:p>
        </w:tc>
      </w:tr>
      <w:tr w:rsidR="00823A5A" w:rsidTr="001F2C97">
        <w:tc>
          <w:tcPr>
            <w:tcW w:w="265" w:type="dxa"/>
          </w:tcPr>
          <w:p w:rsidR="00823A5A" w:rsidRDefault="00823A5A" w:rsidP="0025181D">
            <w:pPr>
              <w:rPr>
                <w:sz w:val="20"/>
                <w:szCs w:val="20"/>
              </w:rPr>
            </w:pPr>
          </w:p>
        </w:tc>
        <w:tc>
          <w:tcPr>
            <w:tcW w:w="1128" w:type="dxa"/>
          </w:tcPr>
          <w:p w:rsidR="00823A5A" w:rsidRDefault="00823A5A" w:rsidP="0025181D">
            <w:pPr>
              <w:rPr>
                <w:sz w:val="20"/>
                <w:szCs w:val="20"/>
              </w:rPr>
            </w:pPr>
          </w:p>
        </w:tc>
        <w:tc>
          <w:tcPr>
            <w:tcW w:w="4025" w:type="dxa"/>
          </w:tcPr>
          <w:p w:rsidR="00823A5A" w:rsidRDefault="00823A5A" w:rsidP="0025181D">
            <w:pPr>
              <w:rPr>
                <w:sz w:val="20"/>
                <w:szCs w:val="20"/>
              </w:rPr>
            </w:pPr>
          </w:p>
        </w:tc>
        <w:tc>
          <w:tcPr>
            <w:tcW w:w="1193" w:type="dxa"/>
          </w:tcPr>
          <w:p w:rsidR="00823A5A" w:rsidRDefault="00823A5A" w:rsidP="0025181D">
            <w:pPr>
              <w:rPr>
                <w:sz w:val="20"/>
                <w:szCs w:val="20"/>
              </w:rPr>
            </w:pPr>
          </w:p>
        </w:tc>
        <w:tc>
          <w:tcPr>
            <w:tcW w:w="1597" w:type="dxa"/>
          </w:tcPr>
          <w:p w:rsidR="00823A5A" w:rsidRDefault="00823A5A" w:rsidP="0025181D">
            <w:pPr>
              <w:rPr>
                <w:sz w:val="20"/>
                <w:szCs w:val="20"/>
              </w:rPr>
            </w:pPr>
          </w:p>
        </w:tc>
        <w:tc>
          <w:tcPr>
            <w:tcW w:w="1620" w:type="dxa"/>
          </w:tcPr>
          <w:p w:rsidR="00823A5A" w:rsidRDefault="00823A5A" w:rsidP="0025181D">
            <w:pPr>
              <w:rPr>
                <w:sz w:val="20"/>
                <w:szCs w:val="20"/>
              </w:rPr>
            </w:pPr>
          </w:p>
        </w:tc>
        <w:tc>
          <w:tcPr>
            <w:tcW w:w="262" w:type="dxa"/>
          </w:tcPr>
          <w:p w:rsidR="00823A5A" w:rsidRDefault="00823A5A" w:rsidP="0025181D">
            <w:pPr>
              <w:rPr>
                <w:sz w:val="20"/>
                <w:szCs w:val="20"/>
              </w:rPr>
            </w:pPr>
          </w:p>
        </w:tc>
      </w:tr>
    </w:tbl>
    <w:p w:rsidR="00823A5A" w:rsidRDefault="00823A5A" w:rsidP="00840B2C">
      <w:pPr>
        <w:pStyle w:val="OrderBody"/>
      </w:pPr>
    </w:p>
    <w:p w:rsidR="00823A5A" w:rsidRDefault="00823A5A" w:rsidP="00840B2C">
      <w:pPr>
        <w:pStyle w:val="OrderBody"/>
        <w:sectPr w:rsidR="00823A5A" w:rsidSect="00823A5A">
          <w:headerReference w:type="first" r:id="rId14"/>
          <w:pgSz w:w="12240" w:h="15840" w:code="1"/>
          <w:pgMar w:top="1440" w:right="1440" w:bottom="1440" w:left="1440" w:header="720" w:footer="720" w:gutter="0"/>
          <w:cols w:space="720"/>
          <w:titlePg/>
          <w:docGrid w:linePitch="360"/>
        </w:sectPr>
      </w:pPr>
    </w:p>
    <w:p w:rsidR="00823A5A" w:rsidRDefault="00823A5A" w:rsidP="00840B2C">
      <w:pPr>
        <w:pStyle w:val="OrderBody"/>
      </w:pPr>
    </w:p>
    <w:tbl>
      <w:tblPr>
        <w:tblW w:w="11282" w:type="dxa"/>
        <w:jc w:val="center"/>
        <w:tblLook w:val="04A0" w:firstRow="1" w:lastRow="0" w:firstColumn="1" w:lastColumn="0" w:noHBand="0" w:noVBand="1"/>
      </w:tblPr>
      <w:tblGrid>
        <w:gridCol w:w="4305"/>
        <w:gridCol w:w="1205"/>
        <w:gridCol w:w="2033"/>
        <w:gridCol w:w="1738"/>
        <w:gridCol w:w="2001"/>
      </w:tblGrid>
      <w:tr w:rsidR="00823A5A" w:rsidTr="0025181D">
        <w:trPr>
          <w:trHeight w:val="255"/>
          <w:jc w:val="center"/>
        </w:trPr>
        <w:tc>
          <w:tcPr>
            <w:tcW w:w="4305" w:type="dxa"/>
            <w:tcBorders>
              <w:top w:val="single" w:sz="8" w:space="0" w:color="auto"/>
              <w:left w:val="single" w:sz="8" w:space="0" w:color="auto"/>
              <w:bottom w:val="nil"/>
              <w:right w:val="nil"/>
            </w:tcBorders>
            <w:shd w:val="clear" w:color="auto" w:fill="auto"/>
            <w:noWrap/>
            <w:vAlign w:val="center"/>
            <w:hideMark/>
          </w:tcPr>
          <w:p w:rsidR="00823A5A" w:rsidRDefault="00823A5A" w:rsidP="0025181D">
            <w:pPr>
              <w:rPr>
                <w:b/>
                <w:bCs/>
                <w:color w:val="000000"/>
                <w:sz w:val="20"/>
                <w:szCs w:val="20"/>
              </w:rPr>
            </w:pPr>
            <w:r>
              <w:rPr>
                <w:b/>
                <w:bCs/>
                <w:color w:val="000000"/>
                <w:sz w:val="20"/>
                <w:szCs w:val="20"/>
              </w:rPr>
              <w:t>MCLEOD GARDEN UTILITIES LLC.</w:t>
            </w:r>
          </w:p>
        </w:tc>
        <w:tc>
          <w:tcPr>
            <w:tcW w:w="1205" w:type="dxa"/>
            <w:tcBorders>
              <w:top w:val="single" w:sz="8" w:space="0" w:color="auto"/>
              <w:left w:val="nil"/>
              <w:bottom w:val="nil"/>
              <w:right w:val="nil"/>
            </w:tcBorders>
            <w:shd w:val="clear" w:color="auto" w:fill="auto"/>
            <w:noWrap/>
            <w:vAlign w:val="center"/>
            <w:hideMark/>
          </w:tcPr>
          <w:p w:rsidR="00823A5A" w:rsidRDefault="00823A5A" w:rsidP="0025181D">
            <w:pPr>
              <w:rPr>
                <w:b/>
                <w:bCs/>
                <w:color w:val="000000"/>
                <w:sz w:val="20"/>
                <w:szCs w:val="20"/>
              </w:rPr>
            </w:pPr>
            <w:r>
              <w:rPr>
                <w:b/>
                <w:bCs/>
                <w:color w:val="000000"/>
                <w:sz w:val="20"/>
                <w:szCs w:val="20"/>
              </w:rPr>
              <w:t> </w:t>
            </w:r>
          </w:p>
        </w:tc>
        <w:tc>
          <w:tcPr>
            <w:tcW w:w="0" w:type="auto"/>
            <w:tcBorders>
              <w:top w:val="single" w:sz="8" w:space="0" w:color="auto"/>
              <w:left w:val="nil"/>
              <w:bottom w:val="nil"/>
              <w:right w:val="nil"/>
            </w:tcBorders>
            <w:shd w:val="clear" w:color="auto" w:fill="auto"/>
            <w:noWrap/>
            <w:vAlign w:val="center"/>
            <w:hideMark/>
          </w:tcPr>
          <w:p w:rsidR="00823A5A" w:rsidRDefault="00823A5A" w:rsidP="0025181D">
            <w:pPr>
              <w:rPr>
                <w:b/>
                <w:bCs/>
                <w:color w:val="000000"/>
                <w:sz w:val="20"/>
                <w:szCs w:val="20"/>
              </w:rPr>
            </w:pPr>
            <w:r>
              <w:rPr>
                <w:b/>
                <w:bCs/>
                <w:color w:val="000000"/>
                <w:sz w:val="20"/>
                <w:szCs w:val="20"/>
              </w:rPr>
              <w:t> </w:t>
            </w:r>
          </w:p>
        </w:tc>
        <w:tc>
          <w:tcPr>
            <w:tcW w:w="0" w:type="auto"/>
            <w:tcBorders>
              <w:top w:val="single" w:sz="8" w:space="0" w:color="auto"/>
              <w:left w:val="nil"/>
              <w:bottom w:val="nil"/>
              <w:right w:val="nil"/>
            </w:tcBorders>
            <w:shd w:val="clear" w:color="auto" w:fill="auto"/>
            <w:noWrap/>
            <w:vAlign w:val="center"/>
            <w:hideMark/>
          </w:tcPr>
          <w:p w:rsidR="00823A5A" w:rsidRDefault="00823A5A" w:rsidP="0025181D">
            <w:pPr>
              <w:rPr>
                <w:b/>
                <w:bCs/>
                <w:color w:val="000000"/>
                <w:sz w:val="20"/>
                <w:szCs w:val="20"/>
              </w:rPr>
            </w:pPr>
            <w:r>
              <w:rPr>
                <w:b/>
                <w:bCs/>
                <w:color w:val="000000"/>
                <w:sz w:val="20"/>
                <w:szCs w:val="20"/>
              </w:rPr>
              <w:t> </w:t>
            </w:r>
          </w:p>
        </w:tc>
        <w:tc>
          <w:tcPr>
            <w:tcW w:w="0" w:type="auto"/>
            <w:tcBorders>
              <w:top w:val="single" w:sz="8" w:space="0" w:color="auto"/>
              <w:left w:val="nil"/>
              <w:bottom w:val="nil"/>
              <w:right w:val="single" w:sz="8" w:space="0" w:color="auto"/>
            </w:tcBorders>
            <w:shd w:val="clear" w:color="auto" w:fill="auto"/>
            <w:noWrap/>
            <w:vAlign w:val="center"/>
            <w:hideMark/>
          </w:tcPr>
          <w:p w:rsidR="00823A5A" w:rsidRDefault="00823A5A" w:rsidP="0025181D">
            <w:pPr>
              <w:jc w:val="right"/>
              <w:rPr>
                <w:b/>
                <w:bCs/>
                <w:color w:val="000000"/>
                <w:sz w:val="20"/>
                <w:szCs w:val="20"/>
              </w:rPr>
            </w:pPr>
            <w:r>
              <w:rPr>
                <w:b/>
                <w:bCs/>
                <w:color w:val="000000"/>
                <w:sz w:val="20"/>
                <w:szCs w:val="20"/>
              </w:rPr>
              <w:t>SCHEDULE NO. 4</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b/>
                <w:bCs/>
                <w:color w:val="000000"/>
                <w:sz w:val="20"/>
                <w:szCs w:val="20"/>
              </w:rPr>
            </w:pPr>
            <w:r>
              <w:rPr>
                <w:b/>
                <w:bCs/>
                <w:color w:val="000000"/>
                <w:sz w:val="20"/>
                <w:szCs w:val="20"/>
              </w:rPr>
              <w:t>TEST YEAR ENDED 12/31/2019</w:t>
            </w:r>
          </w:p>
        </w:tc>
        <w:tc>
          <w:tcPr>
            <w:tcW w:w="1205" w:type="dxa"/>
            <w:tcBorders>
              <w:top w:val="nil"/>
              <w:left w:val="nil"/>
              <w:bottom w:val="nil"/>
              <w:right w:val="nil"/>
            </w:tcBorders>
            <w:shd w:val="clear" w:color="auto" w:fill="auto"/>
            <w:noWrap/>
            <w:vAlign w:val="bottom"/>
            <w:hideMark/>
          </w:tcPr>
          <w:p w:rsidR="00823A5A" w:rsidRDefault="00823A5A" w:rsidP="0025181D">
            <w:pPr>
              <w:rPr>
                <w:b/>
                <w:bCs/>
                <w:color w:val="000000"/>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gridSpan w:val="2"/>
            <w:tcBorders>
              <w:top w:val="nil"/>
              <w:left w:val="nil"/>
              <w:bottom w:val="nil"/>
              <w:right w:val="single" w:sz="8" w:space="0" w:color="000000"/>
            </w:tcBorders>
            <w:shd w:val="clear" w:color="auto" w:fill="auto"/>
            <w:noWrap/>
            <w:vAlign w:val="center"/>
            <w:hideMark/>
          </w:tcPr>
          <w:p w:rsidR="00823A5A" w:rsidRDefault="00823A5A" w:rsidP="0025181D">
            <w:pPr>
              <w:jc w:val="right"/>
              <w:rPr>
                <w:b/>
                <w:bCs/>
                <w:color w:val="000000"/>
                <w:sz w:val="20"/>
                <w:szCs w:val="20"/>
              </w:rPr>
            </w:pPr>
            <w:r>
              <w:rPr>
                <w:b/>
                <w:bCs/>
                <w:color w:val="000000"/>
                <w:sz w:val="20"/>
                <w:szCs w:val="20"/>
              </w:rPr>
              <w:t>DOCKET NO. 20200168-WU</w:t>
            </w:r>
          </w:p>
        </w:tc>
      </w:tr>
      <w:tr w:rsidR="00823A5A" w:rsidTr="0025181D">
        <w:trPr>
          <w:trHeight w:val="315"/>
          <w:jc w:val="center"/>
        </w:trPr>
        <w:tc>
          <w:tcPr>
            <w:tcW w:w="4305" w:type="dxa"/>
            <w:tcBorders>
              <w:top w:val="nil"/>
              <w:left w:val="single" w:sz="8" w:space="0" w:color="auto"/>
              <w:bottom w:val="single" w:sz="8" w:space="0" w:color="000000"/>
              <w:right w:val="nil"/>
            </w:tcBorders>
            <w:shd w:val="clear" w:color="auto" w:fill="auto"/>
            <w:noWrap/>
            <w:vAlign w:val="center"/>
            <w:hideMark/>
          </w:tcPr>
          <w:p w:rsidR="00823A5A" w:rsidRDefault="00823A5A" w:rsidP="0025181D">
            <w:pPr>
              <w:rPr>
                <w:b/>
                <w:bCs/>
                <w:color w:val="000000"/>
                <w:sz w:val="20"/>
                <w:szCs w:val="20"/>
              </w:rPr>
            </w:pPr>
            <w:r>
              <w:rPr>
                <w:b/>
                <w:bCs/>
                <w:color w:val="000000"/>
                <w:sz w:val="20"/>
                <w:szCs w:val="20"/>
              </w:rPr>
              <w:t>MONTHLY WATER RATES</w:t>
            </w:r>
          </w:p>
        </w:tc>
        <w:tc>
          <w:tcPr>
            <w:tcW w:w="1205" w:type="dxa"/>
            <w:tcBorders>
              <w:top w:val="nil"/>
              <w:left w:val="nil"/>
              <w:bottom w:val="single" w:sz="8" w:space="0" w:color="000000"/>
              <w:right w:val="nil"/>
            </w:tcBorders>
            <w:shd w:val="clear" w:color="auto" w:fill="auto"/>
            <w:noWrap/>
            <w:vAlign w:val="bottom"/>
            <w:hideMark/>
          </w:tcPr>
          <w:p w:rsidR="00823A5A" w:rsidRDefault="00823A5A" w:rsidP="0025181D">
            <w:pPr>
              <w:rPr>
                <w:sz w:val="20"/>
                <w:szCs w:val="20"/>
              </w:rPr>
            </w:pPr>
            <w:r>
              <w:rPr>
                <w:sz w:val="20"/>
                <w:szCs w:val="20"/>
              </w:rPr>
              <w:t> </w:t>
            </w:r>
          </w:p>
        </w:tc>
        <w:tc>
          <w:tcPr>
            <w:tcW w:w="0" w:type="auto"/>
            <w:tcBorders>
              <w:top w:val="nil"/>
              <w:left w:val="nil"/>
              <w:bottom w:val="single" w:sz="8" w:space="0" w:color="000000"/>
              <w:right w:val="nil"/>
            </w:tcBorders>
            <w:shd w:val="clear" w:color="auto" w:fill="auto"/>
            <w:noWrap/>
            <w:vAlign w:val="bottom"/>
            <w:hideMark/>
          </w:tcPr>
          <w:p w:rsidR="00823A5A" w:rsidRDefault="00823A5A" w:rsidP="0025181D">
            <w:pPr>
              <w:rPr>
                <w:sz w:val="20"/>
                <w:szCs w:val="20"/>
              </w:rPr>
            </w:pPr>
            <w:r>
              <w:rPr>
                <w:sz w:val="20"/>
                <w:szCs w:val="20"/>
              </w:rPr>
              <w:t> </w:t>
            </w:r>
          </w:p>
        </w:tc>
        <w:tc>
          <w:tcPr>
            <w:tcW w:w="0" w:type="auto"/>
            <w:tcBorders>
              <w:top w:val="nil"/>
              <w:left w:val="nil"/>
              <w:bottom w:val="single" w:sz="8" w:space="0" w:color="000000"/>
              <w:right w:val="nil"/>
            </w:tcBorders>
            <w:shd w:val="clear" w:color="auto" w:fill="auto"/>
            <w:noWrap/>
            <w:vAlign w:val="bottom"/>
            <w:hideMark/>
          </w:tcPr>
          <w:p w:rsidR="00823A5A" w:rsidRDefault="00823A5A" w:rsidP="0025181D">
            <w:pPr>
              <w:rPr>
                <w:sz w:val="20"/>
                <w:szCs w:val="20"/>
              </w:rPr>
            </w:pPr>
            <w:r>
              <w:rPr>
                <w:sz w:val="20"/>
                <w:szCs w:val="20"/>
              </w:rPr>
              <w:t> </w:t>
            </w:r>
          </w:p>
        </w:tc>
        <w:tc>
          <w:tcPr>
            <w:tcW w:w="0" w:type="auto"/>
            <w:tcBorders>
              <w:top w:val="nil"/>
              <w:left w:val="nil"/>
              <w:bottom w:val="single" w:sz="8" w:space="0" w:color="000000"/>
              <w:right w:val="single" w:sz="8" w:space="0" w:color="auto"/>
            </w:tcBorders>
            <w:shd w:val="clear" w:color="auto" w:fill="auto"/>
            <w:noWrap/>
            <w:vAlign w:val="center"/>
            <w:hideMark/>
          </w:tcPr>
          <w:p w:rsidR="00823A5A" w:rsidRDefault="00823A5A" w:rsidP="0025181D">
            <w:pPr>
              <w:rPr>
                <w:b/>
                <w:bCs/>
                <w:sz w:val="20"/>
                <w:szCs w:val="20"/>
              </w:rPr>
            </w:pPr>
            <w:r>
              <w:rPr>
                <w:b/>
                <w:bCs/>
                <w:sz w:val="20"/>
                <w:szCs w:val="20"/>
              </w:rPr>
              <w:t> </w:t>
            </w:r>
          </w:p>
        </w:tc>
      </w:tr>
      <w:tr w:rsidR="00823A5A" w:rsidTr="0025181D">
        <w:trPr>
          <w:trHeight w:val="300"/>
          <w:jc w:val="center"/>
        </w:trPr>
        <w:tc>
          <w:tcPr>
            <w:tcW w:w="4305" w:type="dxa"/>
            <w:tcBorders>
              <w:top w:val="nil"/>
              <w:left w:val="single" w:sz="8" w:space="0" w:color="auto"/>
              <w:bottom w:val="nil"/>
              <w:right w:val="nil"/>
            </w:tcBorders>
            <w:shd w:val="clear" w:color="000000" w:fill="FFFFFF"/>
            <w:noWrap/>
            <w:vAlign w:val="center"/>
            <w:hideMark/>
          </w:tcPr>
          <w:p w:rsidR="00823A5A" w:rsidRDefault="00823A5A" w:rsidP="0025181D">
            <w:pPr>
              <w:rPr>
                <w:b/>
                <w:bCs/>
                <w:sz w:val="20"/>
                <w:szCs w:val="20"/>
              </w:rPr>
            </w:pPr>
            <w:r>
              <w:rPr>
                <w:b/>
                <w:bCs/>
                <w:sz w:val="20"/>
                <w:szCs w:val="20"/>
              </w:rPr>
              <w:t> </w:t>
            </w:r>
          </w:p>
        </w:tc>
        <w:tc>
          <w:tcPr>
            <w:tcW w:w="1205" w:type="dxa"/>
            <w:tcBorders>
              <w:top w:val="nil"/>
              <w:left w:val="nil"/>
              <w:bottom w:val="nil"/>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UTILITY</w:t>
            </w:r>
          </w:p>
        </w:tc>
        <w:tc>
          <w:tcPr>
            <w:tcW w:w="0" w:type="auto"/>
            <w:tcBorders>
              <w:top w:val="nil"/>
              <w:left w:val="nil"/>
              <w:bottom w:val="nil"/>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COMMISSION</w:t>
            </w:r>
          </w:p>
        </w:tc>
        <w:tc>
          <w:tcPr>
            <w:tcW w:w="0" w:type="auto"/>
            <w:tcBorders>
              <w:top w:val="nil"/>
              <w:left w:val="nil"/>
              <w:bottom w:val="nil"/>
              <w:right w:val="nil"/>
            </w:tcBorders>
            <w:shd w:val="clear" w:color="000000" w:fill="FFFFFF"/>
            <w:noWrap/>
            <w:vAlign w:val="center"/>
            <w:hideMark/>
          </w:tcPr>
          <w:p w:rsidR="00823A5A" w:rsidRDefault="001964C6" w:rsidP="0025181D">
            <w:pPr>
              <w:jc w:val="center"/>
              <w:rPr>
                <w:b/>
                <w:bCs/>
                <w:color w:val="000000"/>
                <w:sz w:val="20"/>
                <w:szCs w:val="20"/>
              </w:rPr>
            </w:pPr>
            <w:r>
              <w:rPr>
                <w:b/>
                <w:bCs/>
                <w:color w:val="000000"/>
                <w:sz w:val="20"/>
                <w:szCs w:val="20"/>
              </w:rPr>
              <w:t xml:space="preserve"> COMMISSION</w:t>
            </w:r>
          </w:p>
        </w:tc>
        <w:tc>
          <w:tcPr>
            <w:tcW w:w="0" w:type="auto"/>
            <w:tcBorders>
              <w:top w:val="nil"/>
              <w:left w:val="nil"/>
              <w:bottom w:val="nil"/>
              <w:right w:val="single" w:sz="8" w:space="0" w:color="auto"/>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4 YEAR</w:t>
            </w:r>
          </w:p>
        </w:tc>
      </w:tr>
      <w:tr w:rsidR="00823A5A" w:rsidTr="0025181D">
        <w:trPr>
          <w:trHeight w:val="300"/>
          <w:jc w:val="center"/>
        </w:trPr>
        <w:tc>
          <w:tcPr>
            <w:tcW w:w="4305" w:type="dxa"/>
            <w:tcBorders>
              <w:top w:val="nil"/>
              <w:left w:val="single" w:sz="8" w:space="0" w:color="auto"/>
              <w:bottom w:val="nil"/>
              <w:right w:val="nil"/>
            </w:tcBorders>
            <w:shd w:val="clear" w:color="000000" w:fill="FFFFFF"/>
            <w:noWrap/>
            <w:vAlign w:val="bottom"/>
            <w:hideMark/>
          </w:tcPr>
          <w:p w:rsidR="00823A5A" w:rsidRDefault="00823A5A" w:rsidP="0025181D">
            <w:pPr>
              <w:rPr>
                <w:sz w:val="20"/>
                <w:szCs w:val="20"/>
              </w:rPr>
            </w:pPr>
            <w:r>
              <w:rPr>
                <w:sz w:val="20"/>
                <w:szCs w:val="20"/>
              </w:rPr>
              <w:t> </w:t>
            </w:r>
          </w:p>
        </w:tc>
        <w:tc>
          <w:tcPr>
            <w:tcW w:w="1205" w:type="dxa"/>
            <w:tcBorders>
              <w:top w:val="nil"/>
              <w:left w:val="nil"/>
              <w:bottom w:val="nil"/>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CURRENT</w:t>
            </w:r>
          </w:p>
        </w:tc>
        <w:tc>
          <w:tcPr>
            <w:tcW w:w="0" w:type="auto"/>
            <w:tcBorders>
              <w:top w:val="nil"/>
              <w:left w:val="nil"/>
              <w:bottom w:val="nil"/>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APPROVED</w:t>
            </w:r>
          </w:p>
        </w:tc>
        <w:tc>
          <w:tcPr>
            <w:tcW w:w="0" w:type="auto"/>
            <w:tcBorders>
              <w:top w:val="nil"/>
              <w:left w:val="nil"/>
              <w:bottom w:val="nil"/>
              <w:right w:val="nil"/>
            </w:tcBorders>
            <w:shd w:val="clear" w:color="000000" w:fill="FFFFFF"/>
            <w:noWrap/>
            <w:vAlign w:val="center"/>
            <w:hideMark/>
          </w:tcPr>
          <w:p w:rsidR="00823A5A" w:rsidRDefault="001964C6" w:rsidP="0025181D">
            <w:pPr>
              <w:jc w:val="center"/>
              <w:rPr>
                <w:b/>
                <w:bCs/>
                <w:color w:val="000000"/>
                <w:sz w:val="20"/>
                <w:szCs w:val="20"/>
              </w:rPr>
            </w:pPr>
            <w:r>
              <w:rPr>
                <w:b/>
                <w:bCs/>
                <w:color w:val="000000"/>
                <w:sz w:val="20"/>
                <w:szCs w:val="20"/>
              </w:rPr>
              <w:t xml:space="preserve"> APPROVED</w:t>
            </w:r>
          </w:p>
        </w:tc>
        <w:tc>
          <w:tcPr>
            <w:tcW w:w="0" w:type="auto"/>
            <w:tcBorders>
              <w:top w:val="nil"/>
              <w:left w:val="nil"/>
              <w:bottom w:val="nil"/>
              <w:right w:val="single" w:sz="8" w:space="0" w:color="auto"/>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RATE</w:t>
            </w:r>
          </w:p>
        </w:tc>
      </w:tr>
      <w:tr w:rsidR="00823A5A" w:rsidTr="0025181D">
        <w:trPr>
          <w:trHeight w:val="315"/>
          <w:jc w:val="center"/>
        </w:trPr>
        <w:tc>
          <w:tcPr>
            <w:tcW w:w="4305" w:type="dxa"/>
            <w:tcBorders>
              <w:top w:val="nil"/>
              <w:left w:val="single" w:sz="8" w:space="0" w:color="auto"/>
              <w:bottom w:val="single" w:sz="8" w:space="0" w:color="000000"/>
              <w:right w:val="nil"/>
            </w:tcBorders>
            <w:shd w:val="clear" w:color="000000" w:fill="FFFFFF"/>
            <w:noWrap/>
            <w:vAlign w:val="bottom"/>
            <w:hideMark/>
          </w:tcPr>
          <w:p w:rsidR="00823A5A" w:rsidRDefault="00823A5A" w:rsidP="0025181D">
            <w:pPr>
              <w:rPr>
                <w:sz w:val="20"/>
                <w:szCs w:val="20"/>
              </w:rPr>
            </w:pPr>
            <w:r>
              <w:rPr>
                <w:sz w:val="20"/>
                <w:szCs w:val="20"/>
              </w:rPr>
              <w:t> </w:t>
            </w:r>
          </w:p>
        </w:tc>
        <w:tc>
          <w:tcPr>
            <w:tcW w:w="1205" w:type="dxa"/>
            <w:tcBorders>
              <w:top w:val="nil"/>
              <w:left w:val="nil"/>
              <w:bottom w:val="single" w:sz="8" w:space="0" w:color="000000"/>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 xml:space="preserve">RATES </w:t>
            </w:r>
          </w:p>
        </w:tc>
        <w:tc>
          <w:tcPr>
            <w:tcW w:w="0" w:type="auto"/>
            <w:tcBorders>
              <w:top w:val="nil"/>
              <w:left w:val="nil"/>
              <w:bottom w:val="single" w:sz="8" w:space="0" w:color="000000"/>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INTERIM RATES*</w:t>
            </w:r>
          </w:p>
        </w:tc>
        <w:tc>
          <w:tcPr>
            <w:tcW w:w="0" w:type="auto"/>
            <w:tcBorders>
              <w:top w:val="nil"/>
              <w:left w:val="nil"/>
              <w:bottom w:val="single" w:sz="8" w:space="0" w:color="000000"/>
              <w:right w:val="nil"/>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RATES</w:t>
            </w:r>
          </w:p>
        </w:tc>
        <w:tc>
          <w:tcPr>
            <w:tcW w:w="0" w:type="auto"/>
            <w:tcBorders>
              <w:top w:val="nil"/>
              <w:left w:val="nil"/>
              <w:bottom w:val="single" w:sz="8" w:space="0" w:color="000000"/>
              <w:right w:val="single" w:sz="8" w:space="0" w:color="auto"/>
            </w:tcBorders>
            <w:shd w:val="clear" w:color="000000" w:fill="FFFFFF"/>
            <w:noWrap/>
            <w:vAlign w:val="center"/>
            <w:hideMark/>
          </w:tcPr>
          <w:p w:rsidR="00823A5A" w:rsidRDefault="00823A5A" w:rsidP="0025181D">
            <w:pPr>
              <w:jc w:val="center"/>
              <w:rPr>
                <w:b/>
                <w:bCs/>
                <w:color w:val="000000"/>
                <w:sz w:val="20"/>
                <w:szCs w:val="20"/>
              </w:rPr>
            </w:pPr>
            <w:r>
              <w:rPr>
                <w:b/>
                <w:bCs/>
                <w:color w:val="000000"/>
                <w:sz w:val="20"/>
                <w:szCs w:val="20"/>
              </w:rPr>
              <w:t>REDUCTION</w:t>
            </w:r>
          </w:p>
        </w:tc>
      </w:tr>
      <w:tr w:rsidR="00823A5A" w:rsidTr="0025181D">
        <w:trPr>
          <w:trHeight w:val="300"/>
          <w:jc w:val="center"/>
        </w:trPr>
        <w:tc>
          <w:tcPr>
            <w:tcW w:w="4305" w:type="dxa"/>
            <w:tcBorders>
              <w:top w:val="nil"/>
              <w:left w:val="single" w:sz="8" w:space="0" w:color="auto"/>
              <w:bottom w:val="nil"/>
              <w:right w:val="nil"/>
            </w:tcBorders>
            <w:shd w:val="clear" w:color="auto" w:fill="auto"/>
            <w:noWrap/>
            <w:vAlign w:val="bottom"/>
            <w:hideMark/>
          </w:tcPr>
          <w:p w:rsidR="00823A5A" w:rsidRDefault="00823A5A" w:rsidP="0025181D">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300"/>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b/>
                <w:bCs/>
                <w:sz w:val="20"/>
                <w:szCs w:val="20"/>
                <w:u w:val="single"/>
              </w:rPr>
            </w:pPr>
            <w:r>
              <w:rPr>
                <w:b/>
                <w:bCs/>
                <w:sz w:val="20"/>
                <w:szCs w:val="20"/>
                <w:u w:val="single"/>
              </w:rPr>
              <w:t>Residential and General Service</w:t>
            </w:r>
          </w:p>
        </w:tc>
        <w:tc>
          <w:tcPr>
            <w:tcW w:w="1205" w:type="dxa"/>
            <w:tcBorders>
              <w:top w:val="nil"/>
              <w:left w:val="nil"/>
              <w:bottom w:val="nil"/>
              <w:right w:val="nil"/>
            </w:tcBorders>
            <w:shd w:val="clear" w:color="auto" w:fill="auto"/>
            <w:noWrap/>
            <w:vAlign w:val="bottom"/>
            <w:hideMark/>
          </w:tcPr>
          <w:p w:rsidR="00823A5A" w:rsidRDefault="00823A5A" w:rsidP="0025181D">
            <w:pPr>
              <w:rPr>
                <w:b/>
                <w:bCs/>
                <w:sz w:val="20"/>
                <w:szCs w:val="20"/>
                <w:u w:val="single"/>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rPr>
                <w:color w:val="000000"/>
                <w:sz w:val="20"/>
                <w:szCs w:val="20"/>
              </w:rPr>
            </w:pPr>
            <w:r>
              <w:rPr>
                <w:color w:val="000000"/>
                <w:sz w:val="20"/>
                <w:szCs w:val="20"/>
              </w:rPr>
              <w:t> </w:t>
            </w:r>
          </w:p>
        </w:tc>
      </w:tr>
      <w:tr w:rsidR="00823A5A" w:rsidTr="0025181D">
        <w:trPr>
          <w:trHeight w:val="300"/>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sz w:val="20"/>
                <w:szCs w:val="20"/>
              </w:rPr>
            </w:pPr>
            <w:r>
              <w:rPr>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rPr>
                <w:color w:val="000000"/>
                <w:sz w:val="20"/>
                <w:szCs w:val="20"/>
              </w:rPr>
            </w:pPr>
            <w:r>
              <w:rPr>
                <w:color w:val="000000"/>
                <w:sz w:val="20"/>
                <w:szCs w:val="20"/>
              </w:rPr>
              <w:t> </w:t>
            </w:r>
          </w:p>
        </w:tc>
      </w:tr>
      <w:tr w:rsidR="00823A5A" w:rsidTr="0025181D">
        <w:trPr>
          <w:trHeight w:val="300"/>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5/8"X3/4"</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$11.88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$12.61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$14.94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$0.11 </w:t>
            </w:r>
          </w:p>
        </w:tc>
      </w:tr>
      <w:tr w:rsidR="00823A5A" w:rsidTr="0025181D">
        <w:trPr>
          <w:trHeight w:val="300"/>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3/4"</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$17.82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$18.92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$22.41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$0.17 </w:t>
            </w:r>
          </w:p>
        </w:tc>
      </w:tr>
      <w:tr w:rsidR="00823A5A" w:rsidTr="0025181D">
        <w:trPr>
          <w:trHeight w:val="300"/>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1"</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$29.70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$31.53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$37.35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$0.28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1-1/2"</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$59.40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$63.05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$74.70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$0.55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2"</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$95.04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$100.88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$119.52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$0.88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3"</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$190.08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$201.76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$239.04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$1.76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4"</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$297.00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$315.25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$373.50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$2.75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6"</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$594.03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$630.50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$747.00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$5.50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 </w:t>
            </w:r>
          </w:p>
        </w:tc>
        <w:tc>
          <w:tcPr>
            <w:tcW w:w="1205" w:type="dxa"/>
            <w:tcBorders>
              <w:top w:val="nil"/>
              <w:left w:val="nil"/>
              <w:bottom w:val="nil"/>
              <w:right w:val="nil"/>
            </w:tcBorders>
            <w:shd w:val="clear" w:color="auto" w:fill="auto"/>
            <w:noWrap/>
            <w:vAlign w:val="center"/>
            <w:hideMark/>
          </w:tcPr>
          <w:p w:rsidR="00823A5A" w:rsidRDefault="00823A5A" w:rsidP="0025181D">
            <w:pPr>
              <w:rPr>
                <w:color w:val="000000"/>
                <w:sz w:val="20"/>
                <w:szCs w:val="20"/>
              </w:rPr>
            </w:pPr>
          </w:p>
        </w:tc>
        <w:tc>
          <w:tcPr>
            <w:tcW w:w="0" w:type="auto"/>
            <w:tcBorders>
              <w:top w:val="nil"/>
              <w:left w:val="nil"/>
              <w:bottom w:val="nil"/>
              <w:right w:val="nil"/>
            </w:tcBorders>
            <w:shd w:val="clear" w:color="auto" w:fill="auto"/>
            <w:noWrap/>
            <w:vAlign w:val="center"/>
            <w:hideMark/>
          </w:tcPr>
          <w:p w:rsidR="00823A5A" w:rsidRDefault="00823A5A" w:rsidP="0025181D">
            <w:pPr>
              <w:jc w:val="right"/>
              <w:rPr>
                <w:sz w:val="20"/>
                <w:szCs w:val="20"/>
              </w:rPr>
            </w:pPr>
          </w:p>
        </w:tc>
        <w:tc>
          <w:tcPr>
            <w:tcW w:w="0" w:type="auto"/>
            <w:tcBorders>
              <w:top w:val="nil"/>
              <w:left w:val="nil"/>
              <w:bottom w:val="nil"/>
              <w:right w:val="nil"/>
            </w:tcBorders>
            <w:shd w:val="clear" w:color="auto" w:fill="auto"/>
            <w:noWrap/>
            <w:vAlign w:val="center"/>
            <w:hideMark/>
          </w:tcPr>
          <w:p w:rsidR="00823A5A" w:rsidRDefault="00823A5A" w:rsidP="0025181D">
            <w:pPr>
              <w:jc w:val="right"/>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 xml:space="preserve">Charge per 1,000 gallons - Residential </w:t>
            </w:r>
          </w:p>
        </w:tc>
        <w:tc>
          <w:tcPr>
            <w:tcW w:w="1205" w:type="dxa"/>
            <w:tcBorders>
              <w:top w:val="nil"/>
              <w:left w:val="nil"/>
              <w:bottom w:val="nil"/>
              <w:right w:val="nil"/>
            </w:tcBorders>
            <w:shd w:val="clear" w:color="auto" w:fill="auto"/>
            <w:noWrap/>
            <w:vAlign w:val="bottom"/>
            <w:hideMark/>
          </w:tcPr>
          <w:p w:rsidR="00823A5A" w:rsidRDefault="00823A5A" w:rsidP="0025181D">
            <w:pPr>
              <w:rPr>
                <w:color w:val="000000"/>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All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$2.97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$3.15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0 - 5,000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$4.56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$0.03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5,001 - 10,000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$6.84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$0.05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Over 10,000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$9.13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$0.06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 </w:t>
            </w:r>
          </w:p>
        </w:tc>
        <w:tc>
          <w:tcPr>
            <w:tcW w:w="1205" w:type="dxa"/>
            <w:tcBorders>
              <w:top w:val="nil"/>
              <w:left w:val="nil"/>
              <w:bottom w:val="nil"/>
              <w:right w:val="nil"/>
            </w:tcBorders>
            <w:shd w:val="clear" w:color="auto" w:fill="auto"/>
            <w:noWrap/>
            <w:vAlign w:val="center"/>
            <w:hideMark/>
          </w:tcPr>
          <w:p w:rsidR="00823A5A" w:rsidRDefault="00823A5A" w:rsidP="0025181D">
            <w:pPr>
              <w:rPr>
                <w:color w:val="000000"/>
                <w:sz w:val="20"/>
                <w:szCs w:val="20"/>
              </w:rPr>
            </w:pPr>
          </w:p>
        </w:tc>
        <w:tc>
          <w:tcPr>
            <w:tcW w:w="0" w:type="auto"/>
            <w:tcBorders>
              <w:top w:val="nil"/>
              <w:left w:val="nil"/>
              <w:bottom w:val="nil"/>
              <w:right w:val="nil"/>
            </w:tcBorders>
            <w:shd w:val="clear" w:color="auto" w:fill="auto"/>
            <w:noWrap/>
            <w:vAlign w:val="center"/>
            <w:hideMark/>
          </w:tcPr>
          <w:p w:rsidR="00823A5A" w:rsidRDefault="00823A5A" w:rsidP="0025181D">
            <w:pPr>
              <w:jc w:val="right"/>
              <w:rPr>
                <w:sz w:val="20"/>
                <w:szCs w:val="20"/>
              </w:rPr>
            </w:pPr>
          </w:p>
        </w:tc>
        <w:tc>
          <w:tcPr>
            <w:tcW w:w="0" w:type="auto"/>
            <w:tcBorders>
              <w:top w:val="nil"/>
              <w:left w:val="nil"/>
              <w:bottom w:val="nil"/>
              <w:right w:val="nil"/>
            </w:tcBorders>
            <w:shd w:val="clear" w:color="auto" w:fill="auto"/>
            <w:noWrap/>
            <w:vAlign w:val="center"/>
            <w:hideMark/>
          </w:tcPr>
          <w:p w:rsidR="00823A5A" w:rsidRDefault="00823A5A" w:rsidP="0025181D">
            <w:pPr>
              <w:jc w:val="right"/>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Charge per 1,000 gallons - General Service</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$2.97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$3.15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$5.51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$0.04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bottom"/>
            <w:hideMark/>
          </w:tcPr>
          <w:p w:rsidR="00823A5A" w:rsidRDefault="00823A5A" w:rsidP="0025181D">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7543" w:type="dxa"/>
            <w:gridSpan w:val="3"/>
            <w:tcBorders>
              <w:top w:val="nil"/>
              <w:left w:val="single" w:sz="8" w:space="0" w:color="auto"/>
              <w:bottom w:val="nil"/>
              <w:right w:val="nil"/>
            </w:tcBorders>
            <w:shd w:val="clear" w:color="auto" w:fill="auto"/>
            <w:noWrap/>
            <w:vAlign w:val="center"/>
            <w:hideMark/>
          </w:tcPr>
          <w:p w:rsidR="00823A5A" w:rsidRDefault="00823A5A" w:rsidP="0025181D">
            <w:pPr>
              <w:rPr>
                <w:sz w:val="20"/>
                <w:szCs w:val="20"/>
              </w:rPr>
            </w:pPr>
            <w:r>
              <w:rPr>
                <w:b/>
                <w:bCs/>
                <w:color w:val="000000"/>
                <w:sz w:val="20"/>
                <w:szCs w:val="20"/>
                <w:u w:val="single"/>
              </w:rPr>
              <w:t>Typical Residential 5/8" x 3/4" Meter Bill Comparison</w:t>
            </w:r>
          </w:p>
        </w:tc>
        <w:tc>
          <w:tcPr>
            <w:tcW w:w="0" w:type="auto"/>
            <w:tcBorders>
              <w:top w:val="nil"/>
              <w:left w:val="nil"/>
              <w:bottom w:val="nil"/>
              <w:right w:val="nil"/>
            </w:tcBorders>
            <w:shd w:val="clear" w:color="auto" w:fill="auto"/>
            <w:noWrap/>
            <w:vAlign w:val="bottom"/>
            <w:hideMark/>
          </w:tcPr>
          <w:p w:rsidR="00823A5A" w:rsidRDefault="00823A5A" w:rsidP="0025181D">
            <w:pPr>
              <w:rPr>
                <w:sz w:val="20"/>
                <w:szCs w:val="20"/>
              </w:rPr>
            </w:pP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5,000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$26.73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$28.36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$37.74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10,000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$41.58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$50.42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$71.94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15,000 Gallons</w:t>
            </w:r>
          </w:p>
        </w:tc>
        <w:tc>
          <w:tcPr>
            <w:tcW w:w="1205" w:type="dxa"/>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$56.43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$59.86 </w:t>
            </w:r>
          </w:p>
        </w:tc>
        <w:tc>
          <w:tcPr>
            <w:tcW w:w="0" w:type="auto"/>
            <w:tcBorders>
              <w:top w:val="nil"/>
              <w:left w:val="nil"/>
              <w:bottom w:val="nil"/>
              <w:right w:val="nil"/>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xml:space="preserve">$117.59 </w:t>
            </w:r>
          </w:p>
        </w:tc>
        <w:tc>
          <w:tcPr>
            <w:tcW w:w="0" w:type="auto"/>
            <w:tcBorders>
              <w:top w:val="nil"/>
              <w:left w:val="nil"/>
              <w:bottom w:val="nil"/>
              <w:right w:val="single" w:sz="8" w:space="0" w:color="auto"/>
            </w:tcBorders>
            <w:shd w:val="clear" w:color="auto" w:fill="auto"/>
            <w:noWrap/>
            <w:vAlign w:val="center"/>
            <w:hideMark/>
          </w:tcPr>
          <w:p w:rsidR="00823A5A" w:rsidRDefault="00823A5A" w:rsidP="0025181D">
            <w:pPr>
              <w:jc w:val="right"/>
              <w:rPr>
                <w:color w:val="000000"/>
                <w:sz w:val="20"/>
                <w:szCs w:val="20"/>
              </w:rPr>
            </w:pPr>
            <w:r>
              <w:rPr>
                <w:color w:val="000000"/>
                <w:sz w:val="20"/>
                <w:szCs w:val="20"/>
              </w:rPr>
              <w:t> </w:t>
            </w:r>
          </w:p>
        </w:tc>
      </w:tr>
      <w:tr w:rsidR="00823A5A" w:rsidTr="0025181D">
        <w:trPr>
          <w:trHeight w:val="255"/>
          <w:jc w:val="center"/>
        </w:trPr>
        <w:tc>
          <w:tcPr>
            <w:tcW w:w="4305" w:type="dxa"/>
            <w:tcBorders>
              <w:top w:val="nil"/>
              <w:left w:val="single" w:sz="8" w:space="0" w:color="auto"/>
              <w:bottom w:val="nil"/>
              <w:right w:val="nil"/>
            </w:tcBorders>
            <w:shd w:val="clear" w:color="auto" w:fill="auto"/>
            <w:noWrap/>
            <w:vAlign w:val="center"/>
          </w:tcPr>
          <w:p w:rsidR="00823A5A" w:rsidRDefault="00823A5A" w:rsidP="0025181D">
            <w:pPr>
              <w:rPr>
                <w:color w:val="000000"/>
                <w:sz w:val="20"/>
                <w:szCs w:val="20"/>
              </w:rPr>
            </w:pPr>
          </w:p>
        </w:tc>
        <w:tc>
          <w:tcPr>
            <w:tcW w:w="1205" w:type="dxa"/>
            <w:tcBorders>
              <w:top w:val="nil"/>
              <w:left w:val="nil"/>
              <w:bottom w:val="nil"/>
              <w:right w:val="nil"/>
            </w:tcBorders>
            <w:shd w:val="clear" w:color="auto" w:fill="auto"/>
            <w:noWrap/>
            <w:vAlign w:val="center"/>
          </w:tcPr>
          <w:p w:rsidR="00823A5A" w:rsidRDefault="00823A5A" w:rsidP="0025181D">
            <w:pPr>
              <w:jc w:val="right"/>
              <w:rPr>
                <w:color w:val="000000"/>
                <w:sz w:val="20"/>
                <w:szCs w:val="20"/>
              </w:rPr>
            </w:pPr>
          </w:p>
        </w:tc>
        <w:tc>
          <w:tcPr>
            <w:tcW w:w="0" w:type="auto"/>
            <w:tcBorders>
              <w:top w:val="nil"/>
              <w:left w:val="nil"/>
              <w:bottom w:val="nil"/>
              <w:right w:val="nil"/>
            </w:tcBorders>
            <w:shd w:val="clear" w:color="auto" w:fill="auto"/>
            <w:noWrap/>
            <w:vAlign w:val="center"/>
          </w:tcPr>
          <w:p w:rsidR="00823A5A" w:rsidRDefault="00823A5A" w:rsidP="0025181D">
            <w:pPr>
              <w:jc w:val="right"/>
              <w:rPr>
                <w:color w:val="000000"/>
                <w:sz w:val="20"/>
                <w:szCs w:val="20"/>
              </w:rPr>
            </w:pPr>
          </w:p>
        </w:tc>
        <w:tc>
          <w:tcPr>
            <w:tcW w:w="0" w:type="auto"/>
            <w:tcBorders>
              <w:top w:val="nil"/>
              <w:left w:val="nil"/>
              <w:bottom w:val="nil"/>
              <w:right w:val="nil"/>
            </w:tcBorders>
            <w:shd w:val="clear" w:color="auto" w:fill="auto"/>
            <w:noWrap/>
            <w:vAlign w:val="center"/>
          </w:tcPr>
          <w:p w:rsidR="00823A5A" w:rsidRDefault="00823A5A" w:rsidP="0025181D">
            <w:pPr>
              <w:jc w:val="right"/>
              <w:rPr>
                <w:color w:val="000000"/>
                <w:sz w:val="20"/>
                <w:szCs w:val="20"/>
              </w:rPr>
            </w:pPr>
          </w:p>
        </w:tc>
        <w:tc>
          <w:tcPr>
            <w:tcW w:w="0" w:type="auto"/>
            <w:tcBorders>
              <w:top w:val="nil"/>
              <w:left w:val="nil"/>
              <w:bottom w:val="nil"/>
              <w:right w:val="single" w:sz="8" w:space="0" w:color="auto"/>
            </w:tcBorders>
            <w:shd w:val="clear" w:color="auto" w:fill="auto"/>
            <w:noWrap/>
            <w:vAlign w:val="center"/>
          </w:tcPr>
          <w:p w:rsidR="00823A5A" w:rsidRDefault="00823A5A" w:rsidP="0025181D">
            <w:pPr>
              <w:jc w:val="right"/>
              <w:rPr>
                <w:color w:val="000000"/>
                <w:sz w:val="20"/>
                <w:szCs w:val="20"/>
              </w:rPr>
            </w:pPr>
          </w:p>
        </w:tc>
      </w:tr>
      <w:tr w:rsidR="00823A5A" w:rsidTr="0025181D">
        <w:trPr>
          <w:trHeight w:val="270"/>
          <w:jc w:val="center"/>
        </w:trPr>
        <w:tc>
          <w:tcPr>
            <w:tcW w:w="4305" w:type="dxa"/>
            <w:tcBorders>
              <w:top w:val="nil"/>
              <w:left w:val="single" w:sz="8" w:space="0" w:color="auto"/>
              <w:bottom w:val="single" w:sz="8" w:space="0" w:color="auto"/>
              <w:right w:val="nil"/>
            </w:tcBorders>
            <w:shd w:val="clear" w:color="auto" w:fill="auto"/>
            <w:noWrap/>
            <w:vAlign w:val="center"/>
            <w:hideMark/>
          </w:tcPr>
          <w:p w:rsidR="00823A5A" w:rsidRDefault="00823A5A" w:rsidP="0025181D">
            <w:pPr>
              <w:rPr>
                <w:color w:val="000000"/>
                <w:sz w:val="20"/>
                <w:szCs w:val="20"/>
              </w:rPr>
            </w:pPr>
            <w:r>
              <w:rPr>
                <w:color w:val="000000"/>
                <w:sz w:val="20"/>
                <w:szCs w:val="20"/>
              </w:rPr>
              <w:t>*Interim rates became effective January 9, 2021.</w:t>
            </w:r>
          </w:p>
        </w:tc>
        <w:tc>
          <w:tcPr>
            <w:tcW w:w="1205" w:type="dxa"/>
            <w:tcBorders>
              <w:top w:val="nil"/>
              <w:left w:val="nil"/>
              <w:bottom w:val="single" w:sz="8" w:space="0" w:color="auto"/>
              <w:right w:val="nil"/>
            </w:tcBorders>
            <w:shd w:val="clear" w:color="auto" w:fill="auto"/>
            <w:noWrap/>
            <w:vAlign w:val="bottom"/>
            <w:hideMark/>
          </w:tcPr>
          <w:p w:rsidR="00823A5A" w:rsidRDefault="00823A5A" w:rsidP="0025181D">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vAlign w:val="bottom"/>
            <w:hideMark/>
          </w:tcPr>
          <w:p w:rsidR="00823A5A" w:rsidRDefault="00823A5A" w:rsidP="0025181D">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vAlign w:val="bottom"/>
            <w:hideMark/>
          </w:tcPr>
          <w:p w:rsidR="00823A5A" w:rsidRDefault="00823A5A" w:rsidP="0025181D">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823A5A" w:rsidRDefault="00823A5A" w:rsidP="0025181D">
            <w:pPr>
              <w:rPr>
                <w:rFonts w:ascii="Arial" w:hAnsi="Arial" w:cs="Arial"/>
                <w:sz w:val="20"/>
                <w:szCs w:val="20"/>
              </w:rPr>
            </w:pPr>
            <w:r>
              <w:rPr>
                <w:rFonts w:ascii="Arial" w:hAnsi="Arial" w:cs="Arial"/>
                <w:sz w:val="20"/>
                <w:szCs w:val="20"/>
              </w:rPr>
              <w:t> </w:t>
            </w:r>
          </w:p>
        </w:tc>
      </w:tr>
    </w:tbl>
    <w:p w:rsidR="00823A5A" w:rsidRDefault="00823A5A" w:rsidP="00840B2C">
      <w:pPr>
        <w:pStyle w:val="OrderBody"/>
      </w:pPr>
    </w:p>
    <w:p w:rsidR="00823A5A" w:rsidRPr="00840B2C" w:rsidRDefault="00823A5A" w:rsidP="00840B2C">
      <w:pPr>
        <w:pStyle w:val="OrderBody"/>
      </w:pPr>
    </w:p>
    <w:sectPr w:rsidR="00823A5A" w:rsidRPr="00840B2C" w:rsidSect="00823A5A">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DA" w:rsidRDefault="00487BDA">
      <w:r>
        <w:separator/>
      </w:r>
    </w:p>
  </w:endnote>
  <w:endnote w:type="continuationSeparator" w:id="0">
    <w:p w:rsidR="00487BDA" w:rsidRDefault="0048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pPr>
      <w:pStyle w:val="Footer"/>
    </w:pPr>
  </w:p>
  <w:p w:rsidR="00487BDA" w:rsidRDefault="0048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DA" w:rsidRDefault="00487BDA">
      <w:r>
        <w:separator/>
      </w:r>
    </w:p>
  </w:footnote>
  <w:footnote w:type="continuationSeparator" w:id="0">
    <w:p w:rsidR="00487BDA" w:rsidRDefault="00487BDA">
      <w:r>
        <w:continuationSeparator/>
      </w:r>
    </w:p>
  </w:footnote>
  <w:footnote w:id="1">
    <w:p w:rsidR="00487BDA" w:rsidRPr="008743CD" w:rsidRDefault="00487BDA" w:rsidP="00CC324C">
      <w:pPr>
        <w:pStyle w:val="FootnoteText"/>
        <w:rPr>
          <w:i/>
        </w:rPr>
      </w:pPr>
      <w:r>
        <w:rPr>
          <w:rStyle w:val="FootnoteReference"/>
        </w:rPr>
        <w:footnoteRef/>
      </w:r>
      <w:r>
        <w:t xml:space="preserve"> </w:t>
      </w:r>
      <w:r w:rsidRPr="008743CD">
        <w:t xml:space="preserve">Order No. PSC-01-2317-PAA-WU, issued November 27, 2001, in Docket No. 20001381-WU, </w:t>
      </w:r>
      <w:r w:rsidRPr="008743CD">
        <w:rPr>
          <w:i/>
        </w:rPr>
        <w:t>In re: Application for certificate to operate water utility in Polk County by Tevalo, Inc. d/b/a McLeod Gardens Water Company</w:t>
      </w:r>
      <w:r>
        <w:rPr>
          <w:i/>
        </w:rPr>
        <w:t>.</w:t>
      </w:r>
    </w:p>
  </w:footnote>
  <w:footnote w:id="2">
    <w:p w:rsidR="00487BDA" w:rsidRPr="0038203E" w:rsidRDefault="00487BDA" w:rsidP="00CC324C">
      <w:pPr>
        <w:pStyle w:val="FootnoteText"/>
        <w:rPr>
          <w:i/>
        </w:rPr>
      </w:pPr>
      <w:r>
        <w:rPr>
          <w:rStyle w:val="FootnoteReference"/>
        </w:rPr>
        <w:footnoteRef/>
      </w:r>
      <w:r>
        <w:t xml:space="preserve"> </w:t>
      </w:r>
      <w:r w:rsidRPr="0038203E">
        <w:t xml:space="preserve">Order No. PSC-2017-0367-PAA-WU, issued September 29, 2017, in Docket No. 20160193-WU, </w:t>
      </w:r>
      <w:r w:rsidRPr="0038203E">
        <w:rPr>
          <w:i/>
        </w:rPr>
        <w:t>In re: Application for approval of transfer of certain water facilities and Certificate No. 619-W from McLeod Gardens Water Company to McLeod Gardens Utilities, LLC, in Polk County</w:t>
      </w:r>
      <w:r>
        <w:rPr>
          <w:i/>
        </w:rPr>
        <w:t>.</w:t>
      </w:r>
    </w:p>
  </w:footnote>
  <w:footnote w:id="3">
    <w:p w:rsidR="00487BDA" w:rsidRDefault="00487BDA" w:rsidP="00CC324C">
      <w:pPr>
        <w:pStyle w:val="FootnoteText"/>
      </w:pPr>
      <w:r>
        <w:rPr>
          <w:rStyle w:val="FootnoteReference"/>
        </w:rPr>
        <w:footnoteRef/>
      </w:r>
      <w:r>
        <w:t xml:space="preserve"> </w:t>
      </w:r>
      <w:r w:rsidRPr="003970FF">
        <w:t xml:space="preserve">Order No. PSC-02-1733-PAA-WU, issued December 9, 2002, in Docket No. 20011677-WU, </w:t>
      </w:r>
      <w:r w:rsidRPr="003970FF">
        <w:rPr>
          <w:i/>
        </w:rPr>
        <w:t>In re: Application for staff-assisted rate case in Polk County by Tevalo, Inc. d/b/a McLeod Gardens Water Company.</w:t>
      </w:r>
    </w:p>
  </w:footnote>
  <w:footnote w:id="4">
    <w:p w:rsidR="00487BDA" w:rsidRPr="002D3ED9" w:rsidRDefault="00487BDA" w:rsidP="00CC324C">
      <w:pPr>
        <w:pStyle w:val="FootnoteText"/>
        <w:rPr>
          <w:i/>
        </w:rPr>
      </w:pPr>
      <w:r w:rsidRPr="00CA74C1">
        <w:rPr>
          <w:rStyle w:val="FootnoteReference"/>
        </w:rPr>
        <w:footnoteRef/>
      </w:r>
      <w:r>
        <w:t xml:space="preserve"> </w:t>
      </w:r>
      <w:r w:rsidRPr="00CA74C1">
        <w:t xml:space="preserve">Order No. PSC-2020-0317-PCO-WU, issued September 21, 2020, in Docket No. 20200168-WU, </w:t>
      </w:r>
      <w:r w:rsidRPr="00CA74C1">
        <w:rPr>
          <w:i/>
        </w:rPr>
        <w:t>In re: Application for staff-assisted rate case in Polk County, and request for interim rate increase, by McLeod Gardens Utilities, LLC.</w:t>
      </w:r>
    </w:p>
  </w:footnote>
  <w:footnote w:id="5">
    <w:p w:rsidR="00487BDA" w:rsidRPr="00E13123" w:rsidRDefault="00487BDA" w:rsidP="00CC324C">
      <w:pPr>
        <w:pStyle w:val="FootnoteText"/>
        <w:rPr>
          <w:i/>
        </w:rPr>
      </w:pPr>
      <w:r w:rsidRPr="00530D12">
        <w:rPr>
          <w:rStyle w:val="FootnoteReference"/>
        </w:rPr>
        <w:footnoteRef/>
      </w:r>
      <w:r>
        <w:t xml:space="preserve"> </w:t>
      </w:r>
      <w:r w:rsidRPr="00530D12">
        <w:t xml:space="preserve">Order No. PSC-01-2317-PAA-WU, issued November 27, 2001, in Docket No. 20001381-WU, </w:t>
      </w:r>
      <w:r w:rsidRPr="00530D12">
        <w:rPr>
          <w:i/>
        </w:rPr>
        <w:t>In re: Application for certificate to operate water utility in Polk County by Tevalo, Inc. d/b/a McLeod Gardens Water Company.</w:t>
      </w:r>
    </w:p>
  </w:footnote>
  <w:footnote w:id="6">
    <w:p w:rsidR="00487BDA" w:rsidRDefault="00487BDA" w:rsidP="00CC324C">
      <w:pPr>
        <w:pStyle w:val="FootnoteText"/>
      </w:pPr>
      <w:r w:rsidRPr="00530D12">
        <w:rPr>
          <w:rStyle w:val="FootnoteReference"/>
        </w:rPr>
        <w:footnoteRef/>
      </w:r>
      <w:r>
        <w:t xml:space="preserve"> </w:t>
      </w:r>
      <w:r w:rsidRPr="00530D12">
        <w:t xml:space="preserve">In response to </w:t>
      </w:r>
      <w:r>
        <w:t xml:space="preserve">our </w:t>
      </w:r>
      <w:r w:rsidRPr="00530D12">
        <w:t xml:space="preserve">staff’s third data request, the Utility indicated that it conducts significant flushing due to the high amount of hydrogen sulfide in its source water, which may cause a sulfur smell in the water product. The Utility has engaged with the Florida Rural Water Association and is exploring treatment options </w:t>
      </w:r>
      <w:r>
        <w:t>to mitigate the sulfur smell which may</w:t>
      </w:r>
      <w:r w:rsidRPr="00530D12">
        <w:t xml:space="preserve"> reduce flushing.</w:t>
      </w:r>
    </w:p>
  </w:footnote>
  <w:footnote w:id="7">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PSC-2017-0367-PAA-WU, issued September 29, 2017, in Docket No. 20160193-WU, </w:t>
      </w:r>
      <w:r>
        <w:rPr>
          <w:i/>
          <w:color w:val="000000"/>
          <w:sz w:val="20"/>
          <w:szCs w:val="20"/>
        </w:rPr>
        <w:t>In re: Application for approval of transfer of certain water facilities and Certificate No. 619-W from McLeod Gardens Water Company, to McLeod Gardens Utilities, LLC, in Polk County.</w:t>
      </w:r>
      <w:r>
        <w:rPr>
          <w:color w:val="000000"/>
          <w:sz w:val="20"/>
          <w:szCs w:val="20"/>
        </w:rPr>
        <w:t xml:space="preserve"> </w:t>
      </w:r>
    </w:p>
  </w:footnote>
  <w:footnote w:id="8">
    <w:p w:rsidR="00487BDA" w:rsidRDefault="00487BDA" w:rsidP="00CC324C">
      <w:pPr>
        <w:pStyle w:val="FootnoteText"/>
      </w:pPr>
      <w:r>
        <w:rPr>
          <w:rStyle w:val="FootnoteReference"/>
        </w:rPr>
        <w:footnoteRef/>
      </w:r>
      <w:r>
        <w:t xml:space="preserve"> Ibid. </w:t>
      </w:r>
    </w:p>
  </w:footnote>
  <w:footnote w:id="9">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Document No. 11980-2020, filed on November 13, 2020.</w:t>
      </w:r>
    </w:p>
  </w:footnote>
  <w:footnote w:id="10">
    <w:p w:rsidR="00487BDA" w:rsidRDefault="00487BDA" w:rsidP="00CC324C">
      <w:pPr>
        <w:pStyle w:val="FootnoteText"/>
      </w:pPr>
      <w:r>
        <w:rPr>
          <w:rStyle w:val="FootnoteReference"/>
        </w:rPr>
        <w:footnoteRef/>
      </w:r>
      <w:r>
        <w:t xml:space="preserve"> Document No. 13003-2020 filed November 30, 2020.</w:t>
      </w:r>
    </w:p>
  </w:footnote>
  <w:footnote w:id="11">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PSC-2017-0367-PAA-WU, issued September 29, 2017, in Docket No. 20160193-WU, </w:t>
      </w:r>
      <w:r>
        <w:rPr>
          <w:i/>
          <w:color w:val="000000"/>
          <w:sz w:val="20"/>
          <w:szCs w:val="20"/>
        </w:rPr>
        <w:t>In re: Application for approval of transfer of certain water facilities and Certificate No. 619-W from McLeod Gardens Water Company, to McLeod Gardens Utilities, LLC, in Polk County.</w:t>
      </w:r>
      <w:r>
        <w:rPr>
          <w:color w:val="000000"/>
          <w:sz w:val="20"/>
          <w:szCs w:val="20"/>
        </w:rPr>
        <w:t xml:space="preserve"> </w:t>
      </w:r>
    </w:p>
  </w:footnote>
  <w:footnote w:id="12">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Document No. 13281-2020, filed on December 9, 2020.</w:t>
      </w:r>
    </w:p>
  </w:footnote>
  <w:footnote w:id="13">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PSC-2013-0140-PAA-WS, issued March 25, 2013, in Docket No. 20120183-WU, </w:t>
      </w:r>
      <w:r>
        <w:rPr>
          <w:i/>
          <w:color w:val="000000"/>
          <w:sz w:val="20"/>
          <w:szCs w:val="20"/>
        </w:rPr>
        <w:t xml:space="preserve">In re: Application for staff-assisted rate case in Lake County by TLP Water, Inc.; </w:t>
      </w:r>
      <w:r>
        <w:rPr>
          <w:color w:val="000000"/>
          <w:sz w:val="20"/>
          <w:szCs w:val="20"/>
        </w:rPr>
        <w:t xml:space="preserve">Order No. PSC-2014-0195-PAA-WS, issued May 1, 2014, in Docket No. 20130211-WS, </w:t>
      </w:r>
      <w:r>
        <w:rPr>
          <w:i/>
          <w:color w:val="000000"/>
          <w:sz w:val="20"/>
          <w:szCs w:val="20"/>
        </w:rPr>
        <w:t xml:space="preserve">In re: Application for staff-assisted rate case in Polk County by S.V. Utilities, Ltd.; </w:t>
      </w:r>
      <w:r>
        <w:rPr>
          <w:color w:val="000000"/>
          <w:sz w:val="20"/>
          <w:szCs w:val="20"/>
        </w:rPr>
        <w:t xml:space="preserve">Order No. PSC-2016-0583-PAA-WS, issued December 29, 2016, in Docket No. 20150010-WS, </w:t>
      </w:r>
      <w:r>
        <w:rPr>
          <w:i/>
          <w:color w:val="000000"/>
          <w:sz w:val="20"/>
          <w:szCs w:val="20"/>
        </w:rPr>
        <w:t xml:space="preserve">In re: Application for staff-assisted rate case in Brevard County by Aquarina Utilities, Inc.; </w:t>
      </w:r>
      <w:r>
        <w:rPr>
          <w:color w:val="000000"/>
          <w:sz w:val="20"/>
          <w:szCs w:val="20"/>
        </w:rPr>
        <w:t xml:space="preserve">Order No. PSC-2018-0549-PAA-WS, issued November 19, 2018, in Docket No. 20170219-WS, </w:t>
      </w:r>
      <w:r>
        <w:rPr>
          <w:i/>
          <w:color w:val="000000"/>
          <w:sz w:val="20"/>
          <w:szCs w:val="20"/>
        </w:rPr>
        <w:t>In re: Application for staff-assisted rate case in Polk County by River Ranch Water Management, LLC.</w:t>
      </w:r>
      <w:r>
        <w:rPr>
          <w:color w:val="000000"/>
          <w:sz w:val="20"/>
          <w:szCs w:val="20"/>
        </w:rPr>
        <w:t xml:space="preserve"> </w:t>
      </w:r>
    </w:p>
  </w:footnote>
  <w:footnote w:id="14">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PSC-2020-0222-PAA-WS, issued June 29, 2020, in Docket No. 20200006-WS, </w:t>
      </w:r>
      <w:r>
        <w:rPr>
          <w:i/>
          <w:color w:val="000000"/>
          <w:sz w:val="20"/>
          <w:szCs w:val="20"/>
        </w:rPr>
        <w:t>In re: Water and wastewater industry annual reestablishment of authorized range of return on common equity for water and wastewater utility pursuant to Section 367.081(4)(f), F.S.</w:t>
      </w:r>
      <w:r>
        <w:rPr>
          <w:color w:val="000000"/>
          <w:sz w:val="20"/>
          <w:szCs w:val="20"/>
        </w:rPr>
        <w:t xml:space="preserve"> </w:t>
      </w:r>
    </w:p>
  </w:footnote>
  <w:footnote w:id="15">
    <w:p w:rsidR="00487BDA" w:rsidRDefault="00487BDA" w:rsidP="00CC324C">
      <w:pPr>
        <w:pStyle w:val="FootnoteText"/>
      </w:pPr>
      <w:r>
        <w:rPr>
          <w:rStyle w:val="FootnoteReference"/>
        </w:rPr>
        <w:footnoteRef/>
      </w:r>
      <w:r>
        <w:t xml:space="preserve"> Document No. 11981-2020, filed on November 13, 2020. </w:t>
      </w:r>
    </w:p>
  </w:footnote>
  <w:footnote w:id="16">
    <w:p w:rsidR="00487BDA" w:rsidRDefault="00487BDA" w:rsidP="00CC324C">
      <w:pPr>
        <w:pStyle w:val="FootnoteText"/>
      </w:pPr>
      <w:r>
        <w:rPr>
          <w:rStyle w:val="FootnoteReference"/>
        </w:rPr>
        <w:footnoteRef/>
      </w:r>
      <w:r>
        <w:t xml:space="preserve"> Ibid.</w:t>
      </w:r>
    </w:p>
  </w:footnote>
  <w:footnote w:id="17">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PSC-2019-0503-PAA-SU, issued November 25, 2019, in Docket No. 201802020-SU, </w:t>
      </w:r>
      <w:r>
        <w:rPr>
          <w:i/>
          <w:color w:val="000000"/>
          <w:sz w:val="20"/>
          <w:szCs w:val="20"/>
        </w:rPr>
        <w:t>In re: Application for staff-assisted rate case in Polk County by West Lakeland Wastewater, LLC.</w:t>
      </w:r>
      <w:r>
        <w:rPr>
          <w:color w:val="000000"/>
          <w:sz w:val="20"/>
          <w:szCs w:val="20"/>
        </w:rPr>
        <w:t xml:space="preserve"> </w:t>
      </w:r>
    </w:p>
  </w:footnote>
  <w:footnote w:id="18">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PSC-2020-0396-PAA-WS, issued October 22, 2020, in Docket No. 20200152-WS, </w:t>
      </w:r>
      <w:r>
        <w:rPr>
          <w:i/>
          <w:color w:val="000000"/>
          <w:sz w:val="20"/>
          <w:szCs w:val="20"/>
        </w:rPr>
        <w:t>In re: Application for a limited alternative rate increase proceeding in Polk and Marion Counties, by Alturas Water, LLC. Sunrise Water, LLC. Pinecrest Utilities, LLC. and East Marion Utilities, LLC.</w:t>
      </w:r>
      <w:r>
        <w:rPr>
          <w:color w:val="000000"/>
          <w:sz w:val="20"/>
          <w:szCs w:val="20"/>
        </w:rPr>
        <w:t xml:space="preserve"> </w:t>
      </w:r>
    </w:p>
  </w:footnote>
  <w:footnote w:id="19">
    <w:p w:rsidR="00487BDA" w:rsidRDefault="00487BDA" w:rsidP="00CC32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 </w:t>
      </w:r>
    </w:p>
  </w:footnote>
  <w:footnote w:id="20">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Ibid. </w:t>
      </w:r>
    </w:p>
  </w:footnote>
  <w:footnote w:id="21">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Order No. PSC-2017-0367-PAA-WU, issued September 29, 2017, in Docket No. 20160193-WU, </w:t>
      </w:r>
      <w:r>
        <w:rPr>
          <w:i/>
          <w:color w:val="000000"/>
          <w:sz w:val="20"/>
          <w:szCs w:val="20"/>
        </w:rPr>
        <w:t>In re: Application for approval of transfer of certain water facilities and Certificate No. 619-W from McLeod Gardens Water Company, to McLeod Gardens Utilities, LLC, in Polk County.</w:t>
      </w:r>
      <w:r>
        <w:rPr>
          <w:color w:val="000000"/>
          <w:sz w:val="20"/>
          <w:szCs w:val="20"/>
        </w:rPr>
        <w:t xml:space="preserve"> </w:t>
      </w:r>
    </w:p>
  </w:footnote>
  <w:footnote w:id="22">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Document No. 04286-2020, filed on August 7, 2020. </w:t>
      </w:r>
    </w:p>
  </w:footnote>
  <w:footnote w:id="23">
    <w:p w:rsidR="00487BDA" w:rsidRDefault="00487BDA" w:rsidP="00CC324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Document No. 11553-2020, filed on October 27, 2020. </w:t>
      </w:r>
    </w:p>
  </w:footnote>
  <w:footnote w:id="24">
    <w:p w:rsidR="00487BDA" w:rsidRDefault="00487BDA" w:rsidP="00840B2C">
      <w:pPr>
        <w:pStyle w:val="FootnoteText"/>
      </w:pPr>
      <w:r>
        <w:rPr>
          <w:rStyle w:val="FootnoteReference"/>
        </w:rPr>
        <w:footnoteRef/>
      </w:r>
      <w:r>
        <w:t xml:space="preserve"> Average person per household was obtained from www.census.gov/quickfacts/polkcountyflorida.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pPr>
      <w:pStyle w:val="OrderHeader"/>
    </w:pPr>
    <w:r>
      <w:t xml:space="preserve">ORDER NO. </w:t>
    </w:r>
    <w:r w:rsidR="009D5429">
      <w:fldChar w:fldCharType="begin"/>
    </w:r>
    <w:r w:rsidR="009D5429">
      <w:instrText xml:space="preserve"> REF OrderNo0107 </w:instrText>
    </w:r>
    <w:r w:rsidR="009D5429">
      <w:fldChar w:fldCharType="separate"/>
    </w:r>
    <w:r w:rsidR="001F7F73">
      <w:t>PSC-2021-0107-PAA-WU</w:t>
    </w:r>
    <w:r w:rsidR="009D5429">
      <w:fldChar w:fldCharType="end"/>
    </w:r>
  </w:p>
  <w:p w:rsidR="00487BDA" w:rsidRDefault="00487BDA">
    <w:pPr>
      <w:pStyle w:val="OrderHeader"/>
    </w:pPr>
    <w:bookmarkStart w:id="10" w:name="HeaderDocketNo"/>
    <w:bookmarkEnd w:id="10"/>
    <w:r>
      <w:t>DOCKET NO. 20200168-WU</w:t>
    </w:r>
  </w:p>
  <w:p w:rsidR="00487BDA" w:rsidRDefault="00487BD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21</w:t>
    </w:r>
    <w:r>
      <w:rPr>
        <w:rStyle w:val="PageNumber"/>
      </w:rPr>
      <w:fldChar w:fldCharType="end"/>
    </w:r>
  </w:p>
  <w:p w:rsidR="00487BDA" w:rsidRDefault="00487BDA">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s>
    </w:pPr>
    <w:r>
      <w:t xml:space="preserve">ORDER NO. </w:t>
    </w:r>
    <w:fldSimple w:instr=" REF OrderNo0107 ">
      <w:r w:rsidR="001F7F73">
        <w:t>PSC-2021-0107-PAA-WU</w:t>
      </w:r>
    </w:fldSimple>
    <w:r>
      <w:tab/>
    </w:r>
    <w:r>
      <w:tab/>
      <w:t>Schedule No. 1-A</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23</w:t>
    </w:r>
    <w:r>
      <w:rPr>
        <w:rStyle w:val="PageNumber"/>
      </w:rPr>
      <w:fldChar w:fldCharType="end"/>
    </w:r>
  </w:p>
  <w:p w:rsidR="00487BDA" w:rsidRDefault="00487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s>
    </w:pPr>
    <w:r>
      <w:t xml:space="preserve">ORDER NO. </w:t>
    </w:r>
    <w:fldSimple w:instr=" REF OrderNo0107 ">
      <w:r w:rsidR="001F7F73">
        <w:t>PSC-2021-0107-PAA-WU</w:t>
      </w:r>
    </w:fldSimple>
    <w:r>
      <w:tab/>
    </w:r>
    <w:r>
      <w:tab/>
      <w:t>Schedule No. 1-B</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24</w:t>
    </w:r>
    <w:r>
      <w:rPr>
        <w:rStyle w:val="PageNumber"/>
      </w:rPr>
      <w:fldChar w:fldCharType="end"/>
    </w:r>
  </w:p>
  <w:p w:rsidR="00487BDA" w:rsidRDefault="00487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 w:val="left" w:pos="10080"/>
      </w:tabs>
    </w:pPr>
    <w:r>
      <w:t xml:space="preserve">ORDER NO. </w:t>
    </w:r>
    <w:fldSimple w:instr=" REF OrderNo0107 ">
      <w:r w:rsidR="001F7F73">
        <w:t>PSC-2021-0107-PAA-WU</w:t>
      </w:r>
    </w:fldSimple>
    <w:r>
      <w:tab/>
    </w:r>
    <w:r>
      <w:tab/>
    </w:r>
    <w:r>
      <w:tab/>
    </w:r>
    <w:r>
      <w:tab/>
      <w:t>Schedule No. 2</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25</w:t>
    </w:r>
    <w:r>
      <w:rPr>
        <w:rStyle w:val="PageNumber"/>
      </w:rPr>
      <w:fldChar w:fldCharType="end"/>
    </w:r>
  </w:p>
  <w:p w:rsidR="00487BDA" w:rsidRDefault="00487B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s>
    </w:pPr>
    <w:r>
      <w:t xml:space="preserve">ORDER NO. </w:t>
    </w:r>
    <w:fldSimple w:instr=" REF OrderNo0107 ">
      <w:r w:rsidR="001F7F73">
        <w:t>PSC-2021-0107-PAA-WU</w:t>
      </w:r>
    </w:fldSimple>
    <w:r>
      <w:tab/>
    </w:r>
    <w:r>
      <w:tab/>
      <w:t>Schedule No. 3-A</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26</w:t>
    </w:r>
    <w:r>
      <w:rPr>
        <w:rStyle w:val="PageNumber"/>
      </w:rPr>
      <w:fldChar w:fldCharType="end"/>
    </w:r>
  </w:p>
  <w:p w:rsidR="00487BDA" w:rsidRDefault="00487B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s>
    </w:pPr>
    <w:r>
      <w:t xml:space="preserve">ORDER NO. </w:t>
    </w:r>
    <w:fldSimple w:instr=" REF OrderNo0107 ">
      <w:r w:rsidR="001F7F73">
        <w:t>PSC-2021-0107-PAA-WU</w:t>
      </w:r>
    </w:fldSimple>
    <w:r>
      <w:tab/>
    </w:r>
    <w:r>
      <w:tab/>
      <w:t>Schedule No. 3-B</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27</w:t>
    </w:r>
    <w:r>
      <w:rPr>
        <w:rStyle w:val="PageNumber"/>
      </w:rPr>
      <w:fldChar w:fldCharType="end"/>
    </w:r>
  </w:p>
  <w:p w:rsidR="00487BDA" w:rsidRDefault="00487B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s>
    </w:pPr>
    <w:r>
      <w:t xml:space="preserve">ORDER NO. </w:t>
    </w:r>
    <w:fldSimple w:instr=" REF OrderNo0107 ">
      <w:r w:rsidR="001F7F73">
        <w:t>PSC-2021-0107-PAA-WU</w:t>
      </w:r>
    </w:fldSimple>
    <w:r>
      <w:tab/>
    </w:r>
    <w:r>
      <w:tab/>
      <w:t>Schedule No. 3-C</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28</w:t>
    </w:r>
    <w:r>
      <w:rPr>
        <w:rStyle w:val="PageNumber"/>
      </w:rPr>
      <w:fldChar w:fldCharType="end"/>
    </w:r>
  </w:p>
  <w:p w:rsidR="00487BDA" w:rsidRDefault="00487B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DA" w:rsidRDefault="00487BDA" w:rsidP="00823A5A">
    <w:pPr>
      <w:pStyle w:val="OrderHeader"/>
      <w:tabs>
        <w:tab w:val="left" w:pos="7200"/>
      </w:tabs>
    </w:pPr>
    <w:r>
      <w:t xml:space="preserve">ORDER NO. </w:t>
    </w:r>
    <w:fldSimple w:instr=" REF OrderNo0107 ">
      <w:r w:rsidR="001F7F73">
        <w:t>PSC-2021-0107-PAA-WU</w:t>
      </w:r>
    </w:fldSimple>
    <w:r>
      <w:tab/>
    </w:r>
    <w:r>
      <w:tab/>
      <w:t>Schedule No. 4</w:t>
    </w:r>
  </w:p>
  <w:p w:rsidR="00487BDA" w:rsidRDefault="00487BDA" w:rsidP="00823A5A">
    <w:pPr>
      <w:pStyle w:val="OrderHeader"/>
    </w:pPr>
    <w:r>
      <w:t>DOCKET NO. 20200168-WU</w:t>
    </w:r>
  </w:p>
  <w:p w:rsidR="00487BDA" w:rsidRDefault="00487BDA" w:rsidP="00823A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5429">
      <w:rPr>
        <w:rStyle w:val="PageNumber"/>
        <w:noProof/>
      </w:rPr>
      <w:t>29</w:t>
    </w:r>
    <w:r>
      <w:rPr>
        <w:rStyle w:val="PageNumber"/>
      </w:rPr>
      <w:fldChar w:fldCharType="end"/>
    </w:r>
  </w:p>
  <w:p w:rsidR="00487BDA" w:rsidRDefault="0048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7FA"/>
    <w:multiLevelType w:val="multilevel"/>
    <w:tmpl w:val="1D6C2F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B375EAE"/>
    <w:multiLevelType w:val="hybridMultilevel"/>
    <w:tmpl w:val="EFE82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A70CE"/>
    <w:multiLevelType w:val="hybridMultilevel"/>
    <w:tmpl w:val="21B0A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95E98"/>
    <w:multiLevelType w:val="hybridMultilevel"/>
    <w:tmpl w:val="91BEC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874CD"/>
    <w:multiLevelType w:val="hybridMultilevel"/>
    <w:tmpl w:val="2D94D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B5913"/>
    <w:multiLevelType w:val="hybridMultilevel"/>
    <w:tmpl w:val="0C34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83DE3"/>
    <w:multiLevelType w:val="hybridMultilevel"/>
    <w:tmpl w:val="D6446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5181D"/>
    <w:multiLevelType w:val="hybridMultilevel"/>
    <w:tmpl w:val="693EF61C"/>
    <w:lvl w:ilvl="0" w:tplc="B4000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85585"/>
    <w:multiLevelType w:val="hybridMultilevel"/>
    <w:tmpl w:val="85FA3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12898"/>
    <w:multiLevelType w:val="multilevel"/>
    <w:tmpl w:val="1C7072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C674E02"/>
    <w:multiLevelType w:val="multilevel"/>
    <w:tmpl w:val="E6BA29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D7121BC"/>
    <w:multiLevelType w:val="hybridMultilevel"/>
    <w:tmpl w:val="54C21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166249"/>
    <w:multiLevelType w:val="hybridMultilevel"/>
    <w:tmpl w:val="AB323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3"/>
  </w:num>
  <w:num w:numId="5">
    <w:abstractNumId w:val="12"/>
  </w:num>
  <w:num w:numId="6">
    <w:abstractNumId w:val="5"/>
  </w:num>
  <w:num w:numId="7">
    <w:abstractNumId w:val="6"/>
  </w:num>
  <w:num w:numId="8">
    <w:abstractNumId w:val="8"/>
  </w:num>
  <w:num w:numId="9">
    <w:abstractNumId w:val="1"/>
  </w:num>
  <w:num w:numId="10">
    <w:abstractNumId w:val="4"/>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8-WU"/>
  </w:docVars>
  <w:rsids>
    <w:rsidRoot w:val="00CC324C"/>
    <w:rsid w:val="000022B8"/>
    <w:rsid w:val="00011251"/>
    <w:rsid w:val="00025C9D"/>
    <w:rsid w:val="0003042C"/>
    <w:rsid w:val="0003209E"/>
    <w:rsid w:val="0003433F"/>
    <w:rsid w:val="00035A8C"/>
    <w:rsid w:val="00036BDD"/>
    <w:rsid w:val="000446B4"/>
    <w:rsid w:val="00046403"/>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5213"/>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B59"/>
    <w:rsid w:val="00154A71"/>
    <w:rsid w:val="001569F5"/>
    <w:rsid w:val="001655D4"/>
    <w:rsid w:val="00165803"/>
    <w:rsid w:val="00187E32"/>
    <w:rsid w:val="00194A97"/>
    <w:rsid w:val="00194E81"/>
    <w:rsid w:val="001964C6"/>
    <w:rsid w:val="001A15E7"/>
    <w:rsid w:val="001A33C9"/>
    <w:rsid w:val="001A58F3"/>
    <w:rsid w:val="001B034E"/>
    <w:rsid w:val="001C2847"/>
    <w:rsid w:val="001C3BB5"/>
    <w:rsid w:val="001C3F8C"/>
    <w:rsid w:val="001C6097"/>
    <w:rsid w:val="001C7126"/>
    <w:rsid w:val="001D008A"/>
    <w:rsid w:val="001D0FD6"/>
    <w:rsid w:val="001D43E7"/>
    <w:rsid w:val="001E0152"/>
    <w:rsid w:val="001E0FF5"/>
    <w:rsid w:val="001F2C97"/>
    <w:rsid w:val="001F36B0"/>
    <w:rsid w:val="001F4CA3"/>
    <w:rsid w:val="001F59E0"/>
    <w:rsid w:val="001F7F73"/>
    <w:rsid w:val="002002ED"/>
    <w:rsid w:val="002044DD"/>
    <w:rsid w:val="002112B9"/>
    <w:rsid w:val="002170E5"/>
    <w:rsid w:val="00220D57"/>
    <w:rsid w:val="0022721A"/>
    <w:rsid w:val="00230BB9"/>
    <w:rsid w:val="00241CEF"/>
    <w:rsid w:val="0025124E"/>
    <w:rsid w:val="0025181D"/>
    <w:rsid w:val="00252B30"/>
    <w:rsid w:val="002613E4"/>
    <w:rsid w:val="00262C43"/>
    <w:rsid w:val="0026544B"/>
    <w:rsid w:val="00270F89"/>
    <w:rsid w:val="00276CDC"/>
    <w:rsid w:val="00277655"/>
    <w:rsid w:val="002824B7"/>
    <w:rsid w:val="00282AC4"/>
    <w:rsid w:val="002845D0"/>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30B04"/>
    <w:rsid w:val="004431B4"/>
    <w:rsid w:val="00453F45"/>
    <w:rsid w:val="0045537F"/>
    <w:rsid w:val="00457DC7"/>
    <w:rsid w:val="004640B3"/>
    <w:rsid w:val="00472BCC"/>
    <w:rsid w:val="00487BDA"/>
    <w:rsid w:val="0049458E"/>
    <w:rsid w:val="004A25CD"/>
    <w:rsid w:val="004A26CC"/>
    <w:rsid w:val="004B2108"/>
    <w:rsid w:val="004B3A2B"/>
    <w:rsid w:val="004B70D3"/>
    <w:rsid w:val="004C312D"/>
    <w:rsid w:val="004D2D1B"/>
    <w:rsid w:val="004D5067"/>
    <w:rsid w:val="004D6838"/>
    <w:rsid w:val="004D72BC"/>
    <w:rsid w:val="004E106E"/>
    <w:rsid w:val="004E469D"/>
    <w:rsid w:val="004E7F4F"/>
    <w:rsid w:val="004F2DDE"/>
    <w:rsid w:val="004F5A55"/>
    <w:rsid w:val="004F7826"/>
    <w:rsid w:val="0050097F"/>
    <w:rsid w:val="00514B1F"/>
    <w:rsid w:val="00523C5C"/>
    <w:rsid w:val="00525E93"/>
    <w:rsid w:val="0052671D"/>
    <w:rsid w:val="005300C0"/>
    <w:rsid w:val="005325EE"/>
    <w:rsid w:val="00540E6B"/>
    <w:rsid w:val="0055595D"/>
    <w:rsid w:val="00556A10"/>
    <w:rsid w:val="00557F50"/>
    <w:rsid w:val="00571D3D"/>
    <w:rsid w:val="0058264B"/>
    <w:rsid w:val="00583D4C"/>
    <w:rsid w:val="00586368"/>
    <w:rsid w:val="005868AA"/>
    <w:rsid w:val="00590845"/>
    <w:rsid w:val="005963C2"/>
    <w:rsid w:val="005A0D69"/>
    <w:rsid w:val="005A31F4"/>
    <w:rsid w:val="005A73EA"/>
    <w:rsid w:val="005B45F7"/>
    <w:rsid w:val="005B63EA"/>
    <w:rsid w:val="005B707F"/>
    <w:rsid w:val="005C1A88"/>
    <w:rsid w:val="005C5033"/>
    <w:rsid w:val="005D15B0"/>
    <w:rsid w:val="005D4E1B"/>
    <w:rsid w:val="005E751B"/>
    <w:rsid w:val="005F3354"/>
    <w:rsid w:val="005F4AD6"/>
    <w:rsid w:val="0060005E"/>
    <w:rsid w:val="0060095B"/>
    <w:rsid w:val="00601266"/>
    <w:rsid w:val="00610221"/>
    <w:rsid w:val="00610E73"/>
    <w:rsid w:val="00611B19"/>
    <w:rsid w:val="00616CEE"/>
    <w:rsid w:val="00616DF2"/>
    <w:rsid w:val="00622EF1"/>
    <w:rsid w:val="0062385D"/>
    <w:rsid w:val="0063168D"/>
    <w:rsid w:val="0063451B"/>
    <w:rsid w:val="00635C79"/>
    <w:rsid w:val="006455DF"/>
    <w:rsid w:val="00647025"/>
    <w:rsid w:val="0064730A"/>
    <w:rsid w:val="006531A4"/>
    <w:rsid w:val="00660774"/>
    <w:rsid w:val="0066389A"/>
    <w:rsid w:val="0066495C"/>
    <w:rsid w:val="00665CC7"/>
    <w:rsid w:val="00672612"/>
    <w:rsid w:val="00677F18"/>
    <w:rsid w:val="00693483"/>
    <w:rsid w:val="00696321"/>
    <w:rsid w:val="006A0BF3"/>
    <w:rsid w:val="006B0036"/>
    <w:rsid w:val="006B0DA6"/>
    <w:rsid w:val="006B201D"/>
    <w:rsid w:val="006C547E"/>
    <w:rsid w:val="006D2B51"/>
    <w:rsid w:val="006D5575"/>
    <w:rsid w:val="006D7191"/>
    <w:rsid w:val="006E21C4"/>
    <w:rsid w:val="006E42BE"/>
    <w:rsid w:val="006E5D4D"/>
    <w:rsid w:val="006E6D16"/>
    <w:rsid w:val="006F7938"/>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1DD7"/>
    <w:rsid w:val="007D3D20"/>
    <w:rsid w:val="007D44F9"/>
    <w:rsid w:val="007D516D"/>
    <w:rsid w:val="007D742E"/>
    <w:rsid w:val="007E3AFD"/>
    <w:rsid w:val="00801DAD"/>
    <w:rsid w:val="00803189"/>
    <w:rsid w:val="00804E7A"/>
    <w:rsid w:val="00805FBB"/>
    <w:rsid w:val="00814292"/>
    <w:rsid w:val="008169A4"/>
    <w:rsid w:val="00823A5A"/>
    <w:rsid w:val="008278FE"/>
    <w:rsid w:val="00832598"/>
    <w:rsid w:val="0083397E"/>
    <w:rsid w:val="0083534B"/>
    <w:rsid w:val="00840B2C"/>
    <w:rsid w:val="00842035"/>
    <w:rsid w:val="00842602"/>
    <w:rsid w:val="008449F0"/>
    <w:rsid w:val="00847B45"/>
    <w:rsid w:val="00863A66"/>
    <w:rsid w:val="008703D7"/>
    <w:rsid w:val="00874429"/>
    <w:rsid w:val="00875D22"/>
    <w:rsid w:val="00883D9A"/>
    <w:rsid w:val="008919EF"/>
    <w:rsid w:val="008921D4"/>
    <w:rsid w:val="00892B20"/>
    <w:rsid w:val="008931BC"/>
    <w:rsid w:val="0089695B"/>
    <w:rsid w:val="00897740"/>
    <w:rsid w:val="008A12EC"/>
    <w:rsid w:val="008B19A6"/>
    <w:rsid w:val="008B46AB"/>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D74"/>
    <w:rsid w:val="00943D21"/>
    <w:rsid w:val="0094504B"/>
    <w:rsid w:val="00964A38"/>
    <w:rsid w:val="00966A9D"/>
    <w:rsid w:val="0096742B"/>
    <w:rsid w:val="009718C5"/>
    <w:rsid w:val="00976AFF"/>
    <w:rsid w:val="009924CF"/>
    <w:rsid w:val="00994100"/>
    <w:rsid w:val="009A6B17"/>
    <w:rsid w:val="009C3A06"/>
    <w:rsid w:val="009D4C29"/>
    <w:rsid w:val="009D5429"/>
    <w:rsid w:val="009E58E9"/>
    <w:rsid w:val="009F6AD2"/>
    <w:rsid w:val="009F7C1B"/>
    <w:rsid w:val="00A00D8D"/>
    <w:rsid w:val="00A01BB6"/>
    <w:rsid w:val="00A22B28"/>
    <w:rsid w:val="00A25C5D"/>
    <w:rsid w:val="00A4303C"/>
    <w:rsid w:val="00A46CAF"/>
    <w:rsid w:val="00A470FD"/>
    <w:rsid w:val="00A50B5E"/>
    <w:rsid w:val="00A62DAB"/>
    <w:rsid w:val="00A6757A"/>
    <w:rsid w:val="00A726A6"/>
    <w:rsid w:val="00A74842"/>
    <w:rsid w:val="00A8269A"/>
    <w:rsid w:val="00A85514"/>
    <w:rsid w:val="00A9178A"/>
    <w:rsid w:val="00A94C01"/>
    <w:rsid w:val="00A9515B"/>
    <w:rsid w:val="00A971C6"/>
    <w:rsid w:val="00A97535"/>
    <w:rsid w:val="00AA2BAA"/>
    <w:rsid w:val="00AA41CF"/>
    <w:rsid w:val="00AA6516"/>
    <w:rsid w:val="00AA73F1"/>
    <w:rsid w:val="00AB0E1A"/>
    <w:rsid w:val="00AB1A30"/>
    <w:rsid w:val="00AB3C36"/>
    <w:rsid w:val="00AB3D30"/>
    <w:rsid w:val="00AD10EB"/>
    <w:rsid w:val="00AD1ED3"/>
    <w:rsid w:val="00AF02AC"/>
    <w:rsid w:val="00B019C1"/>
    <w:rsid w:val="00B02001"/>
    <w:rsid w:val="00B03C50"/>
    <w:rsid w:val="00B0777D"/>
    <w:rsid w:val="00B11576"/>
    <w:rsid w:val="00B1195F"/>
    <w:rsid w:val="00B14D10"/>
    <w:rsid w:val="00B209C7"/>
    <w:rsid w:val="00B3644F"/>
    <w:rsid w:val="00B4057A"/>
    <w:rsid w:val="00B40894"/>
    <w:rsid w:val="00B41039"/>
    <w:rsid w:val="00B42987"/>
    <w:rsid w:val="00B43F94"/>
    <w:rsid w:val="00B444AE"/>
    <w:rsid w:val="00B44BDA"/>
    <w:rsid w:val="00B45E75"/>
    <w:rsid w:val="00B50876"/>
    <w:rsid w:val="00B51074"/>
    <w:rsid w:val="00B54DAA"/>
    <w:rsid w:val="00B552E0"/>
    <w:rsid w:val="00B55AB0"/>
    <w:rsid w:val="00B55EE5"/>
    <w:rsid w:val="00B66E5C"/>
    <w:rsid w:val="00B67A43"/>
    <w:rsid w:val="00B71D1F"/>
    <w:rsid w:val="00B72CFF"/>
    <w:rsid w:val="00B73DE6"/>
    <w:rsid w:val="00B761CD"/>
    <w:rsid w:val="00B76B66"/>
    <w:rsid w:val="00B86EF0"/>
    <w:rsid w:val="00B96969"/>
    <w:rsid w:val="00B97900"/>
    <w:rsid w:val="00BA1229"/>
    <w:rsid w:val="00BA44A8"/>
    <w:rsid w:val="00BA49C5"/>
    <w:rsid w:val="00BB0182"/>
    <w:rsid w:val="00BB22B4"/>
    <w:rsid w:val="00BC786E"/>
    <w:rsid w:val="00BD5C92"/>
    <w:rsid w:val="00BE50E6"/>
    <w:rsid w:val="00BE7A0C"/>
    <w:rsid w:val="00BF2928"/>
    <w:rsid w:val="00BF6691"/>
    <w:rsid w:val="00C028FC"/>
    <w:rsid w:val="00C037F2"/>
    <w:rsid w:val="00C0386D"/>
    <w:rsid w:val="00C065A1"/>
    <w:rsid w:val="00C10ED5"/>
    <w:rsid w:val="00C12574"/>
    <w:rsid w:val="00C151A6"/>
    <w:rsid w:val="00C22BC1"/>
    <w:rsid w:val="00C24098"/>
    <w:rsid w:val="00C30A4E"/>
    <w:rsid w:val="00C411F3"/>
    <w:rsid w:val="00C44105"/>
    <w:rsid w:val="00C44539"/>
    <w:rsid w:val="00C55A33"/>
    <w:rsid w:val="00C65B0D"/>
    <w:rsid w:val="00C66692"/>
    <w:rsid w:val="00C673B5"/>
    <w:rsid w:val="00C7063D"/>
    <w:rsid w:val="00C830BC"/>
    <w:rsid w:val="00C8524D"/>
    <w:rsid w:val="00C90904"/>
    <w:rsid w:val="00C91123"/>
    <w:rsid w:val="00CA71FF"/>
    <w:rsid w:val="00CB5276"/>
    <w:rsid w:val="00CB5BFC"/>
    <w:rsid w:val="00CB68D7"/>
    <w:rsid w:val="00CB785B"/>
    <w:rsid w:val="00CC324C"/>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24A"/>
    <w:rsid w:val="00D40134"/>
    <w:rsid w:val="00D46FAA"/>
    <w:rsid w:val="00D47A40"/>
    <w:rsid w:val="00D51D33"/>
    <w:rsid w:val="00D57BB2"/>
    <w:rsid w:val="00D57E57"/>
    <w:rsid w:val="00D643D3"/>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5377"/>
    <w:rsid w:val="00E001D6"/>
    <w:rsid w:val="00E03A76"/>
    <w:rsid w:val="00E04410"/>
    <w:rsid w:val="00E07484"/>
    <w:rsid w:val="00E10250"/>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18AB"/>
    <w:rsid w:val="00EF1482"/>
    <w:rsid w:val="00EF4621"/>
    <w:rsid w:val="00EF4D52"/>
    <w:rsid w:val="00EF6312"/>
    <w:rsid w:val="00F038B0"/>
    <w:rsid w:val="00F05F34"/>
    <w:rsid w:val="00F22B27"/>
    <w:rsid w:val="00F22E10"/>
    <w:rsid w:val="00F234A7"/>
    <w:rsid w:val="00F277B6"/>
    <w:rsid w:val="00F27DA5"/>
    <w:rsid w:val="00F37E07"/>
    <w:rsid w:val="00F4182A"/>
    <w:rsid w:val="00F54380"/>
    <w:rsid w:val="00F54B47"/>
    <w:rsid w:val="00F61247"/>
    <w:rsid w:val="00F61F61"/>
    <w:rsid w:val="00F63191"/>
    <w:rsid w:val="00F6702E"/>
    <w:rsid w:val="00F70E84"/>
    <w:rsid w:val="00FA052F"/>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B04"/>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C324C"/>
  </w:style>
  <w:style w:type="paragraph" w:styleId="ListParagraph">
    <w:name w:val="List Paragraph"/>
    <w:basedOn w:val="Normal"/>
    <w:uiPriority w:val="34"/>
    <w:qFormat/>
    <w:rsid w:val="00611B19"/>
    <w:pPr>
      <w:ind w:left="720"/>
      <w:contextualSpacing/>
    </w:pPr>
  </w:style>
  <w:style w:type="paragraph" w:styleId="BalloonText">
    <w:name w:val="Balloon Text"/>
    <w:basedOn w:val="Normal"/>
    <w:link w:val="BalloonTextChar"/>
    <w:semiHidden/>
    <w:unhideWhenUsed/>
    <w:rsid w:val="00E10250"/>
    <w:rPr>
      <w:rFonts w:ascii="Segoe UI" w:hAnsi="Segoe UI" w:cs="Segoe UI"/>
      <w:sz w:val="18"/>
      <w:szCs w:val="18"/>
    </w:rPr>
  </w:style>
  <w:style w:type="character" w:customStyle="1" w:styleId="BalloonTextChar">
    <w:name w:val="Balloon Text Char"/>
    <w:basedOn w:val="DefaultParagraphFont"/>
    <w:link w:val="BalloonText"/>
    <w:semiHidden/>
    <w:rsid w:val="00E10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009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29</Pages>
  <Words>9208</Words>
  <Characters>52487</Characters>
  <Application>Microsoft Office Word</Application>
  <DocSecurity>0</DocSecurity>
  <Lines>437</Lines>
  <Paragraphs>123</Paragraphs>
  <ScaleCrop>false</ScaleCrop>
  <Company/>
  <LinksUpToDate>false</LinksUpToDate>
  <CharactersWithSpaces>61572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2021-03-18T20:46:00Z</dcterms:created>
  <dcterms:modified xsi:type="dcterms:W3CDTF">2021-03-19T17:04:00Z</dcterms:modified>
</cp:coreProperties>
</file>