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0207" w:rsidP="00D50207">
      <w:pPr>
        <w:pStyle w:val="OrderHeading"/>
      </w:pPr>
      <w:r>
        <w:t>BEFORE THE FLORIDA PUBLIC SERVICE COMMISSION</w:t>
      </w:r>
    </w:p>
    <w:p w:rsidR="00D50207" w:rsidRDefault="00D50207" w:rsidP="00D50207">
      <w:pPr>
        <w:pStyle w:val="OrderBody"/>
      </w:pPr>
    </w:p>
    <w:p w:rsidR="00D50207" w:rsidRDefault="00D50207" w:rsidP="00D502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0207" w:rsidRPr="00C63FCF" w:rsidTr="00C63FCF">
        <w:trPr>
          <w:trHeight w:val="828"/>
        </w:trPr>
        <w:tc>
          <w:tcPr>
            <w:tcW w:w="4788" w:type="dxa"/>
            <w:tcBorders>
              <w:bottom w:val="single" w:sz="8" w:space="0" w:color="auto"/>
              <w:right w:val="double" w:sz="6" w:space="0" w:color="auto"/>
            </w:tcBorders>
            <w:shd w:val="clear" w:color="auto" w:fill="auto"/>
          </w:tcPr>
          <w:p w:rsidR="00D50207" w:rsidRDefault="00D50207"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D50207" w:rsidRDefault="00D50207" w:rsidP="00D50207">
            <w:pPr>
              <w:pStyle w:val="OrderBody"/>
            </w:pPr>
            <w:r>
              <w:t xml:space="preserve">DOCKET NO. </w:t>
            </w:r>
            <w:bookmarkStart w:id="1" w:name="SSDocketNo"/>
            <w:bookmarkEnd w:id="1"/>
            <w:r>
              <w:t>20200172-EI</w:t>
            </w:r>
          </w:p>
          <w:p w:rsidR="00D50207" w:rsidRDefault="00D50207" w:rsidP="00C63FCF">
            <w:pPr>
              <w:pStyle w:val="OrderBody"/>
              <w:tabs>
                <w:tab w:val="center" w:pos="4320"/>
                <w:tab w:val="right" w:pos="8640"/>
              </w:tabs>
              <w:jc w:val="left"/>
            </w:pPr>
            <w:r>
              <w:t xml:space="preserve">ORDER NO. </w:t>
            </w:r>
            <w:bookmarkStart w:id="2" w:name="OrderNo0129"/>
            <w:r w:rsidR="00094F1D">
              <w:t>PSC-2021-0129-PCO-EI</w:t>
            </w:r>
            <w:bookmarkEnd w:id="2"/>
          </w:p>
          <w:p w:rsidR="00D50207" w:rsidRDefault="00D50207" w:rsidP="00C63FCF">
            <w:pPr>
              <w:pStyle w:val="OrderBody"/>
              <w:tabs>
                <w:tab w:val="center" w:pos="4320"/>
                <w:tab w:val="right" w:pos="8640"/>
              </w:tabs>
              <w:jc w:val="left"/>
            </w:pPr>
            <w:r>
              <w:t xml:space="preserve">ISSUED: </w:t>
            </w:r>
            <w:r w:rsidR="00094F1D">
              <w:t>April 14, 2021</w:t>
            </w:r>
          </w:p>
        </w:tc>
      </w:tr>
    </w:tbl>
    <w:p w:rsidR="00D50207" w:rsidRDefault="00D50207" w:rsidP="00D50207"/>
    <w:p w:rsidR="00CB5276" w:rsidRDefault="00D50207" w:rsidP="00D50207">
      <w:pPr>
        <w:pStyle w:val="CenterUnderline"/>
      </w:pPr>
      <w:bookmarkStart w:id="3" w:name="Commissioners"/>
      <w:bookmarkStart w:id="4" w:name="OrderTitle"/>
      <w:bookmarkEnd w:id="3"/>
      <w:r>
        <w:t xml:space="preserve">PROCEDURAL ORDER </w:t>
      </w:r>
      <w:bookmarkEnd w:id="4"/>
    </w:p>
    <w:p w:rsidR="00D61623" w:rsidRDefault="00D61623" w:rsidP="00D61623">
      <w:pPr>
        <w:pStyle w:val="OrderBody"/>
        <w:ind w:firstLine="720"/>
        <w:rPr>
          <w:u w:val="single"/>
        </w:rPr>
      </w:pPr>
      <w:r w:rsidRPr="00D61623">
        <w:rPr>
          <w:u w:val="single"/>
        </w:rPr>
        <w:t>Case Background</w:t>
      </w:r>
    </w:p>
    <w:p w:rsidR="00D61623" w:rsidRPr="00D61623" w:rsidRDefault="00D61623" w:rsidP="00D61623">
      <w:pPr>
        <w:pStyle w:val="OrderBody"/>
        <w:ind w:firstLine="720"/>
        <w:rPr>
          <w:u w:val="single"/>
        </w:rPr>
      </w:pPr>
    </w:p>
    <w:p w:rsidR="00D50207" w:rsidRDefault="00D50207" w:rsidP="00D50207">
      <w:pPr>
        <w:pStyle w:val="OrderBody"/>
        <w:ind w:firstLine="720"/>
      </w:pPr>
      <w:r>
        <w:t xml:space="preserve">Order No. PSC-2020-0311-PCO-EI (Order Establishing Procedure), issued on September 14, 2020, established hearing procedures to govern this docket and set the final hearing for February 23 and 24, 2021. </w:t>
      </w:r>
      <w:r w:rsidR="000C31E9">
        <w:t xml:space="preserve">On January 27, 2021, the Office of Public Counsel (OPC) and Florida Power &amp; Light Company (FPL) filed a joint motion requesting that the </w:t>
      </w:r>
      <w:r w:rsidR="003E4D37">
        <w:t xml:space="preserve">final </w:t>
      </w:r>
      <w:r w:rsidR="000C31E9">
        <w:t xml:space="preserve">hearing be continued and all other matters be held in abeyance so that the parties could finalize a settlement of the case. This joint motion </w:t>
      </w:r>
      <w:r w:rsidR="00EE0445">
        <w:t xml:space="preserve">for continuance </w:t>
      </w:r>
      <w:r w:rsidR="000C31E9">
        <w:t>was granted by Order No. PSC-2021-0060-PCO-EI, issued January 28, 2021.</w:t>
      </w:r>
      <w:r w:rsidR="003E4D37">
        <w:t xml:space="preserve"> On March 15, 2021, OPC and FPL filed a </w:t>
      </w:r>
      <w:r w:rsidR="00EE0445">
        <w:t xml:space="preserve">second </w:t>
      </w:r>
      <w:r w:rsidR="003E4D37">
        <w:t xml:space="preserve">joint motion requesting approval of a Stipulation and Settlement Agreement (Settlement Agreement) dated March 9, 2021, resolving all issues raised in this docket.  </w:t>
      </w:r>
      <w:r w:rsidR="000C31E9">
        <w:t xml:space="preserve">   </w:t>
      </w:r>
      <w:r>
        <w:t xml:space="preserve">    </w:t>
      </w:r>
    </w:p>
    <w:p w:rsidR="000C31E9" w:rsidRDefault="00D50207" w:rsidP="000C31E9">
      <w:pPr>
        <w:pStyle w:val="OrderBody"/>
      </w:pPr>
      <w:r>
        <w:tab/>
      </w:r>
    </w:p>
    <w:p w:rsidR="00743F42" w:rsidRDefault="00743F42" w:rsidP="00743F42">
      <w:pPr>
        <w:ind w:firstLine="720"/>
        <w:jc w:val="both"/>
      </w:pPr>
      <w:r>
        <w:t xml:space="preserve">Upon review of the </w:t>
      </w:r>
      <w:r w:rsidR="00D61623">
        <w:t>second j</w:t>
      </w:r>
      <w:r>
        <w:t xml:space="preserve">oint motion, the final hearing in this matter is rescheduled to May 4, 2021, immediately following the Agenda Conference. </w:t>
      </w:r>
      <w:r w:rsidR="00081E34">
        <w:t xml:space="preserve"> </w:t>
      </w:r>
    </w:p>
    <w:p w:rsidR="00081E34" w:rsidRDefault="00081E34" w:rsidP="00743F42">
      <w:pPr>
        <w:ind w:firstLine="720"/>
        <w:jc w:val="both"/>
      </w:pPr>
    </w:p>
    <w:p w:rsidR="00D61623" w:rsidRDefault="00D61623" w:rsidP="00743F42">
      <w:pPr>
        <w:ind w:firstLine="720"/>
        <w:jc w:val="both"/>
        <w:rPr>
          <w:u w:val="single"/>
        </w:rPr>
      </w:pPr>
      <w:r>
        <w:rPr>
          <w:u w:val="single"/>
        </w:rPr>
        <w:t>Hearing Procedures</w:t>
      </w:r>
    </w:p>
    <w:p w:rsidR="00D61623" w:rsidRPr="00D61623" w:rsidRDefault="00D61623" w:rsidP="00743F42">
      <w:pPr>
        <w:ind w:firstLine="720"/>
        <w:jc w:val="both"/>
        <w:rPr>
          <w:u w:val="single"/>
        </w:rPr>
      </w:pPr>
    </w:p>
    <w:p w:rsidR="00743F42" w:rsidRPr="000402A4" w:rsidRDefault="00743F42" w:rsidP="00743F42">
      <w:pPr>
        <w:ind w:firstLine="720"/>
        <w:jc w:val="both"/>
      </w:pPr>
      <w:r w:rsidRPr="000402A4">
        <w:t>Section 120.57(4), F</w:t>
      </w:r>
      <w:r w:rsidR="00081E34">
        <w:t xml:space="preserve">lorida </w:t>
      </w:r>
      <w:r w:rsidRPr="000402A4">
        <w:t>S</w:t>
      </w:r>
      <w:r w:rsidR="00081E34">
        <w:t>tatutes (F.S.)</w:t>
      </w:r>
      <w:r w:rsidRPr="000402A4">
        <w:t>, permits the Commission to informally dispose of any proceeding by stipulation, agreed settlement, or consent order. Pursuant to Rule 28-106.302(2), F</w:t>
      </w:r>
      <w:r w:rsidR="00081E34">
        <w:t xml:space="preserve">lorida </w:t>
      </w:r>
      <w:r w:rsidRPr="000402A4">
        <w:t>A</w:t>
      </w:r>
      <w:r w:rsidR="00081E34">
        <w:t xml:space="preserve">dministrative </w:t>
      </w:r>
      <w:r w:rsidRPr="000402A4">
        <w:t>C</w:t>
      </w:r>
      <w:r w:rsidR="00081E34">
        <w:t>ode (F.A.C.)</w:t>
      </w:r>
      <w:r w:rsidRPr="000402A4">
        <w:t xml:space="preserve">, the purpose of this hearing is for the Commission to take oral </w:t>
      </w:r>
      <w:r>
        <w:t xml:space="preserve">and written </w:t>
      </w:r>
      <w:r w:rsidRPr="000402A4">
        <w:t xml:space="preserve">evidence or argument regarding </w:t>
      </w:r>
      <w:r>
        <w:t xml:space="preserve">the </w:t>
      </w:r>
      <w:r w:rsidR="00D61623">
        <w:t xml:space="preserve">second </w:t>
      </w:r>
      <w:r>
        <w:t>joint motion</w:t>
      </w:r>
      <w:r w:rsidR="00D61623">
        <w:t xml:space="preserve">’s request </w:t>
      </w:r>
      <w:r w:rsidRPr="000402A4">
        <w:t>for a</w:t>
      </w:r>
      <w:r>
        <w:t>pproval of the Settlement Agreement</w:t>
      </w:r>
      <w:r w:rsidRPr="000402A4">
        <w:t xml:space="preserve"> </w:t>
      </w:r>
      <w:r>
        <w:t>as being in the public interest</w:t>
      </w:r>
      <w:r w:rsidRPr="000402A4">
        <w:t xml:space="preserve">. </w:t>
      </w:r>
    </w:p>
    <w:p w:rsidR="00743F42" w:rsidRPr="000402A4" w:rsidRDefault="00743F42" w:rsidP="00743F42">
      <w:pPr>
        <w:ind w:firstLine="720"/>
        <w:jc w:val="both"/>
      </w:pPr>
    </w:p>
    <w:p w:rsidR="00743F42" w:rsidRDefault="00743F42" w:rsidP="00743F42">
      <w:pPr>
        <w:ind w:firstLine="720"/>
        <w:jc w:val="both"/>
      </w:pPr>
      <w:r w:rsidRPr="00657907">
        <w:t xml:space="preserve">The hearing agenda for </w:t>
      </w:r>
      <w:r>
        <w:t>May 4, 2021,</w:t>
      </w:r>
      <w:r w:rsidRPr="00657907">
        <w:t xml:space="preserve"> will include the following:</w:t>
      </w:r>
    </w:p>
    <w:p w:rsidR="00743F42" w:rsidRPr="00657907" w:rsidRDefault="00743F42" w:rsidP="00743F42">
      <w:pPr>
        <w:ind w:firstLine="720"/>
        <w:jc w:val="both"/>
      </w:pPr>
    </w:p>
    <w:p w:rsidR="00743F42" w:rsidRPr="000402A4" w:rsidRDefault="00743F42" w:rsidP="00743F42">
      <w:pPr>
        <w:pStyle w:val="ListParagraph"/>
        <w:numPr>
          <w:ilvl w:val="0"/>
          <w:numId w:val="1"/>
        </w:numPr>
        <w:spacing w:line="480" w:lineRule="auto"/>
        <w:jc w:val="both"/>
      </w:pPr>
      <w:r w:rsidRPr="000402A4">
        <w:t>Parties present Opening Statements</w:t>
      </w:r>
      <w:r>
        <w:t>;</w:t>
      </w:r>
      <w:r w:rsidRPr="000402A4">
        <w:t xml:space="preserve"> </w:t>
      </w:r>
    </w:p>
    <w:p w:rsidR="00743F42" w:rsidRPr="000402A4" w:rsidRDefault="00743F42" w:rsidP="00743F42">
      <w:pPr>
        <w:pStyle w:val="ListParagraph"/>
        <w:numPr>
          <w:ilvl w:val="0"/>
          <w:numId w:val="1"/>
        </w:numPr>
        <w:jc w:val="both"/>
      </w:pPr>
      <w:r w:rsidRPr="000402A4">
        <w:t xml:space="preserve">Parties present evidence and respond to questions from Commissioners regarding the </w:t>
      </w:r>
      <w:r>
        <w:t>Settlement</w:t>
      </w:r>
      <w:r w:rsidRPr="000402A4">
        <w:t xml:space="preserve"> Agreement</w:t>
      </w:r>
      <w:r>
        <w:t>.</w:t>
      </w:r>
    </w:p>
    <w:p w:rsidR="00743F42" w:rsidRPr="005B557E" w:rsidRDefault="00743F42" w:rsidP="00743F42">
      <w:pPr>
        <w:jc w:val="both"/>
        <w:rPr>
          <w:highlight w:val="yellow"/>
        </w:rPr>
      </w:pPr>
    </w:p>
    <w:p w:rsidR="00743F42" w:rsidRPr="000402A4" w:rsidRDefault="00743F42" w:rsidP="00743F42">
      <w:pPr>
        <w:jc w:val="both"/>
      </w:pPr>
      <w:r>
        <w:tab/>
        <w:t xml:space="preserve">Upon </w:t>
      </w:r>
      <w:r w:rsidRPr="00657907">
        <w:t>the admission of all testimony and evidence, and completion of the Commission’s questions at hearing, the hearing record will be closed.</w:t>
      </w:r>
      <w:r>
        <w:t xml:space="preserve"> </w:t>
      </w:r>
      <w:r w:rsidRPr="00657907">
        <w:t>At that time, the Commission may render a bench decision, provided all parties are willing to waive filing of post-hearing briefs.</w:t>
      </w:r>
      <w:r w:rsidR="00081E34">
        <w:t xml:space="preserve"> </w:t>
      </w:r>
      <w:r w:rsidRPr="000402A4">
        <w:t>If a bench decision is not made, the Commission will render a decision during a</w:t>
      </w:r>
      <w:r>
        <w:t>n</w:t>
      </w:r>
      <w:r w:rsidRPr="000402A4">
        <w:t xml:space="preserve"> Agenda Conference; date and time to be determined.</w:t>
      </w:r>
      <w:r w:rsidR="00D61623">
        <w:t xml:space="preserve"> </w:t>
      </w:r>
      <w:r w:rsidRPr="000402A4">
        <w:t xml:space="preserve">Briefs, if any, will be due </w:t>
      </w:r>
      <w:r w:rsidR="008A0BFB">
        <w:t>on May 14, 2021</w:t>
      </w:r>
      <w:r w:rsidRPr="000402A4">
        <w:t>.</w:t>
      </w:r>
    </w:p>
    <w:p w:rsidR="00743F42" w:rsidRDefault="00743F42" w:rsidP="00D50207">
      <w:pPr>
        <w:pStyle w:val="OrderBody"/>
        <w:ind w:firstLine="720"/>
      </w:pPr>
      <w:r>
        <w:t xml:space="preserve">  </w:t>
      </w:r>
    </w:p>
    <w:p w:rsidR="008A0BFB" w:rsidRDefault="008A0BFB">
      <w:pPr>
        <w:rPr>
          <w:u w:val="single"/>
        </w:rPr>
      </w:pPr>
      <w:r>
        <w:rPr>
          <w:u w:val="single"/>
        </w:rPr>
        <w:br w:type="page"/>
      </w:r>
    </w:p>
    <w:p w:rsidR="00D50207" w:rsidRPr="00D37DF9" w:rsidRDefault="00D50207" w:rsidP="008A0BFB">
      <w:pPr>
        <w:ind w:firstLine="720"/>
        <w:rPr>
          <w:u w:val="single"/>
        </w:rPr>
      </w:pPr>
      <w:r w:rsidRPr="00D37DF9">
        <w:rPr>
          <w:u w:val="single"/>
        </w:rPr>
        <w:lastRenderedPageBreak/>
        <w:t>Use of Confidential Information at Hearing</w:t>
      </w:r>
    </w:p>
    <w:p w:rsidR="00D50207" w:rsidRPr="00D37DF9" w:rsidRDefault="00D50207" w:rsidP="00D50207">
      <w:pPr>
        <w:ind w:firstLine="720"/>
        <w:jc w:val="both"/>
      </w:pPr>
      <w:r w:rsidRPr="00D37DF9">
        <w:tab/>
      </w:r>
    </w:p>
    <w:p w:rsidR="00D50207" w:rsidRPr="00D37DF9" w:rsidRDefault="00D50207" w:rsidP="00EE0445">
      <w:pPr>
        <w:pStyle w:val="OrderBody"/>
        <w:ind w:firstLine="720"/>
      </w:pPr>
      <w:r w:rsidRPr="00D37DF9">
        <w:t xml:space="preserve">While it is the Commission’s policy to have all Commission hearings open to the public at all times, the Commission also recognizes its obligation pursuant to Section 366.093, </w:t>
      </w:r>
      <w:r>
        <w:t>F</w:t>
      </w:r>
      <w:r w:rsidRPr="00D37DF9">
        <w:t>.S., to protect proprietary confidential business information from disclosure outside the proceeding. Therefore, any party wishing to use at the hearing any proprietary confidential</w:t>
      </w:r>
      <w:bookmarkStart w:id="5" w:name="OrderText"/>
      <w:bookmarkEnd w:id="5"/>
      <w:r w:rsidR="00EE0445">
        <w:t xml:space="preserve"> </w:t>
      </w:r>
      <w:r w:rsidRPr="00D37DF9">
        <w:t>business information, as that term is defined in Section 366.093, F.S., shall adhere to the following:</w:t>
      </w:r>
    </w:p>
    <w:p w:rsidR="00D50207" w:rsidRPr="00D37DF9" w:rsidRDefault="00D50207" w:rsidP="00D50207">
      <w:pPr>
        <w:ind w:firstLine="720"/>
        <w:jc w:val="both"/>
      </w:pPr>
      <w:r w:rsidRPr="00D37DF9">
        <w:tab/>
      </w:r>
    </w:p>
    <w:p w:rsidR="00D50207" w:rsidRPr="00D37DF9" w:rsidRDefault="00D50207" w:rsidP="00D50207">
      <w:pPr>
        <w:ind w:left="1440" w:right="720" w:hanging="720"/>
        <w:jc w:val="both"/>
      </w:pPr>
      <w:r w:rsidRPr="00D37DF9">
        <w:t>(1)</w:t>
      </w:r>
      <w:r w:rsidRPr="00D37DF9">
        <w:tab/>
      </w:r>
      <w:r w:rsidR="00943E4B">
        <w:t>When a party wishes to use confidential information in a hearing conducted remotely that has not been filed as prefiled testimony or prefiled exhibits, parties must provide an electronic copy of this material to the Commission Clerk marked as confidential</w:t>
      </w:r>
      <w:r w:rsidR="009C6207">
        <w:t xml:space="preserve"> </w:t>
      </w:r>
      <w:r w:rsidR="00456C5F">
        <w:t>no later than the close of business on April 26, 2021. Any party wishing to examine confidential material that is not subject to an order granting confidentiality shall be provided access to this material subject to execution of an appropriate protective agreement with the owner of the material.</w:t>
      </w:r>
    </w:p>
    <w:p w:rsidR="00D50207" w:rsidRPr="00D37DF9" w:rsidRDefault="00D50207" w:rsidP="00D50207">
      <w:pPr>
        <w:ind w:left="720" w:right="720" w:firstLine="720"/>
        <w:jc w:val="both"/>
      </w:pPr>
    </w:p>
    <w:p w:rsidR="00D50207" w:rsidRPr="00D37DF9" w:rsidRDefault="00D50207" w:rsidP="00D50207">
      <w:pPr>
        <w:ind w:left="1440" w:right="720" w:hanging="720"/>
        <w:jc w:val="both"/>
      </w:pPr>
      <w:r w:rsidRPr="00D37DF9">
        <w:t>(2)</w:t>
      </w:r>
      <w:r w:rsidRPr="00D37DF9">
        <w:tab/>
        <w:t>Counsel and witnesses are cautioned to avoid verbalizing confidential information in such a way that would compromise confidentiality.  Therefore, confidential information should be presented by written exhibit when reasonably possible.</w:t>
      </w:r>
    </w:p>
    <w:p w:rsidR="00D50207" w:rsidRPr="00D37DF9" w:rsidRDefault="00D50207" w:rsidP="00D50207">
      <w:pPr>
        <w:ind w:firstLine="720"/>
      </w:pPr>
      <w:r w:rsidRPr="00D37DF9">
        <w:tab/>
      </w:r>
      <w:r w:rsidRPr="00D37DF9">
        <w:tab/>
      </w:r>
    </w:p>
    <w:p w:rsidR="00D50207" w:rsidRDefault="00D50207" w:rsidP="00D50207">
      <w:pPr>
        <w:ind w:firstLine="720"/>
        <w:jc w:val="both"/>
      </w:pPr>
      <w:r>
        <w:t xml:space="preserve">All </w:t>
      </w:r>
      <w:r w:rsidRPr="00D37DF9">
        <w:t>copies of confidential exhibits</w:t>
      </w:r>
      <w:r>
        <w:t xml:space="preserve"> </w:t>
      </w:r>
      <w:r w:rsidRPr="00B17D96">
        <w:t>that are not admitted into evidence</w:t>
      </w:r>
      <w:r w:rsidRPr="00D37DF9">
        <w:t xml:space="preserve">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50207" w:rsidRDefault="00D50207" w:rsidP="00D50207">
      <w:pPr>
        <w:jc w:val="both"/>
      </w:pPr>
    </w:p>
    <w:p w:rsidR="00D50207" w:rsidRPr="00F71D45" w:rsidRDefault="00D50207" w:rsidP="008A0BFB">
      <w:pPr>
        <w:ind w:firstLine="720"/>
        <w:jc w:val="both"/>
        <w:rPr>
          <w:u w:val="single"/>
        </w:rPr>
      </w:pPr>
      <w:r w:rsidRPr="00F71D45">
        <w:rPr>
          <w:u w:val="single"/>
        </w:rPr>
        <w:t>Special Considerations Due to the COVID-19 Pandemic</w:t>
      </w:r>
    </w:p>
    <w:p w:rsidR="00D50207" w:rsidRPr="00F71D45" w:rsidRDefault="00D50207" w:rsidP="00D50207">
      <w:pPr>
        <w:jc w:val="both"/>
      </w:pPr>
    </w:p>
    <w:p w:rsidR="00D50207" w:rsidRPr="00F71D45" w:rsidRDefault="00D50207" w:rsidP="00D50207">
      <w:pPr>
        <w:ind w:firstLine="720"/>
        <w:jc w:val="both"/>
      </w:pPr>
      <w:r w:rsidRPr="00F71D45">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w:t>
      </w:r>
    </w:p>
    <w:p w:rsidR="00D50207" w:rsidRPr="00F71D45" w:rsidRDefault="00D50207" w:rsidP="00D50207">
      <w:pPr>
        <w:jc w:val="both"/>
      </w:pPr>
    </w:p>
    <w:p w:rsidR="00D50207" w:rsidRDefault="00D50207" w:rsidP="00D50207">
      <w:pPr>
        <w:autoSpaceDE w:val="0"/>
        <w:autoSpaceDN w:val="0"/>
        <w:ind w:firstLine="720"/>
        <w:jc w:val="both"/>
        <w:rPr>
          <w:rFonts w:ascii="TimesNewRomanPSMT" w:hAnsi="TimesNewRomanPSMT"/>
        </w:rPr>
      </w:pPr>
      <w:r w:rsidRPr="00F71D45">
        <w:rPr>
          <w:rFonts w:ascii="TimesNewRomanPSMT" w:hAnsi="TimesNewRomanPSMT"/>
        </w:rPr>
        <w:t xml:space="preserve">Any member of the public who wants to observe or listen to the proceedings may do so by accessing the live video broadcast the day of the hearing, which is available from the </w:t>
      </w:r>
      <w:r>
        <w:rPr>
          <w:rFonts w:ascii="TimesNewRomanPSMT" w:hAnsi="TimesNewRomanPSMT"/>
        </w:rPr>
        <w:t>Commission</w:t>
      </w:r>
      <w:r w:rsidRPr="00F71D45">
        <w:rPr>
          <w:rFonts w:ascii="TimesNewRomanPSMT" w:hAnsi="TimesNewRomanPSMT"/>
        </w:rPr>
        <w:t xml:space="preserve"> website. Upon completion of the hearing, the archived video will also be available.</w:t>
      </w:r>
    </w:p>
    <w:p w:rsidR="00D50207" w:rsidRDefault="00D50207" w:rsidP="00D50207">
      <w:pPr>
        <w:jc w:val="both"/>
        <w:rPr>
          <w:u w:val="single"/>
        </w:rPr>
      </w:pPr>
    </w:p>
    <w:p w:rsidR="00D50207" w:rsidRDefault="00D50207" w:rsidP="00D50207">
      <w:pPr>
        <w:jc w:val="both"/>
      </w:pPr>
      <w:r w:rsidRPr="00364118">
        <w:tab/>
      </w:r>
      <w:r w:rsidR="00081E34">
        <w:t>This order is issued pursuant to Rule 28-106.211, F.A.C., which provides that a prehearing officer before whom a cas</w:t>
      </w:r>
      <w:r w:rsidR="005B3C70">
        <w:t>e</w:t>
      </w:r>
      <w:r w:rsidR="00081E34">
        <w:t xml:space="preserve"> is pending may issue any orders necessary to effectuate discovery, prevent delay, and promote the just, speedy, and inexpensive determination of all </w:t>
      </w:r>
      <w:r w:rsidR="00081E34">
        <w:lastRenderedPageBreak/>
        <w:t xml:space="preserve">aspects of the case. </w:t>
      </w:r>
      <w:r w:rsidRPr="00364118">
        <w:t xml:space="preserve">The Commission has jurisdiction in this matter pursuant to Chapters 120, and 366, F.S., and is proceeding under its authority under Sections 366.04, </w:t>
      </w:r>
      <w:r>
        <w:t>366.05, 366.06,</w:t>
      </w:r>
      <w:r w:rsidRPr="00364118">
        <w:t xml:space="preserve"> </w:t>
      </w:r>
      <w:r>
        <w:t>and 120.57, F.S.</w:t>
      </w:r>
    </w:p>
    <w:p w:rsidR="00D50207" w:rsidRDefault="00D50207" w:rsidP="00D50207">
      <w:pPr>
        <w:pStyle w:val="OrderBody"/>
      </w:pPr>
      <w:r>
        <w:tab/>
      </w:r>
    </w:p>
    <w:p w:rsidR="00D50207" w:rsidRDefault="00D50207" w:rsidP="00D50207">
      <w:pPr>
        <w:pStyle w:val="OrderBody"/>
        <w:ind w:firstLine="720"/>
      </w:pPr>
      <w:r>
        <w:t>Based on the foregoing, it is</w:t>
      </w:r>
    </w:p>
    <w:p w:rsidR="00D50207" w:rsidRDefault="00D50207" w:rsidP="00D50207">
      <w:pPr>
        <w:pStyle w:val="OrderBody"/>
      </w:pPr>
    </w:p>
    <w:p w:rsidR="00D50207" w:rsidRDefault="00D50207" w:rsidP="00D50207">
      <w:pPr>
        <w:pStyle w:val="OrderBody"/>
      </w:pPr>
      <w:r>
        <w:tab/>
        <w:t xml:space="preserve">ORDERED by Commissioner </w:t>
      </w:r>
      <w:r w:rsidR="005B3C70">
        <w:t>Mi</w:t>
      </w:r>
      <w:r w:rsidR="003A3E25">
        <w:t>ke</w:t>
      </w:r>
      <w:r w:rsidR="005B3C70">
        <w:t xml:space="preserve"> La</w:t>
      </w:r>
      <w:r w:rsidR="001313AC">
        <w:t xml:space="preserve"> </w:t>
      </w:r>
      <w:r w:rsidR="005B3C70">
        <w:t>Rosa</w:t>
      </w:r>
      <w:r>
        <w:t xml:space="preserve">, as Prehearing Officer, that </w:t>
      </w:r>
      <w:r w:rsidR="001313AC">
        <w:t>a final hearing on the Stipulation and Settlement Agreement dated March 9, 2021</w:t>
      </w:r>
      <w:r w:rsidR="00F67DC3">
        <w:t>,</w:t>
      </w:r>
      <w:r w:rsidR="001313AC">
        <w:t xml:space="preserve"> is set for Tuesday, May 4, 2021, immediately following the Agenda Conference.  It is further</w:t>
      </w:r>
    </w:p>
    <w:p w:rsidR="001313AC" w:rsidRDefault="001313AC" w:rsidP="00D50207">
      <w:pPr>
        <w:pStyle w:val="OrderBody"/>
      </w:pPr>
    </w:p>
    <w:p w:rsidR="001313AC" w:rsidRDefault="001313AC" w:rsidP="00D50207">
      <w:pPr>
        <w:pStyle w:val="OrderBody"/>
      </w:pPr>
      <w:r>
        <w:tab/>
        <w:t>ORDERED that Order No. PSC-2020-0311-PCO-EI, issued September 14, 2020, is hereby reaffirmed in all respects not inconsistent with this order.</w:t>
      </w:r>
    </w:p>
    <w:p w:rsidR="001313AC" w:rsidRDefault="001313AC" w:rsidP="00D50207">
      <w:pPr>
        <w:pStyle w:val="OrderBody"/>
      </w:pPr>
    </w:p>
    <w:p w:rsidR="001313AC" w:rsidRDefault="001313AC" w:rsidP="001313AC">
      <w:pPr>
        <w:pStyle w:val="OrderBody"/>
        <w:keepNext/>
        <w:keepLines/>
      </w:pPr>
      <w:r>
        <w:tab/>
        <w:t xml:space="preserve">By ORDER of Commissioner Mike La Rosa, as Prehearing Officer, this </w:t>
      </w:r>
      <w:bookmarkStart w:id="6" w:name="replaceDate"/>
      <w:bookmarkEnd w:id="6"/>
      <w:r w:rsidR="00094F1D">
        <w:rPr>
          <w:u w:val="single"/>
        </w:rPr>
        <w:t>14th</w:t>
      </w:r>
      <w:r w:rsidR="00094F1D">
        <w:t xml:space="preserve"> day of </w:t>
      </w:r>
      <w:r w:rsidR="00094F1D">
        <w:rPr>
          <w:u w:val="single"/>
        </w:rPr>
        <w:t>April</w:t>
      </w:r>
      <w:r w:rsidR="00094F1D">
        <w:t xml:space="preserve">, </w:t>
      </w:r>
      <w:r w:rsidR="00094F1D">
        <w:rPr>
          <w:u w:val="single"/>
        </w:rPr>
        <w:t>2021</w:t>
      </w:r>
      <w:r w:rsidR="00094F1D">
        <w:t>.</w:t>
      </w:r>
    </w:p>
    <w:p w:rsidR="00094F1D" w:rsidRPr="00094F1D" w:rsidRDefault="00094F1D" w:rsidP="001313AC">
      <w:pPr>
        <w:pStyle w:val="OrderBody"/>
        <w:keepNext/>
        <w:keepLines/>
      </w:pPr>
    </w:p>
    <w:p w:rsidR="001313AC" w:rsidRDefault="001313AC" w:rsidP="001313AC">
      <w:pPr>
        <w:pStyle w:val="OrderBody"/>
        <w:keepNext/>
        <w:keepLines/>
      </w:pPr>
    </w:p>
    <w:p w:rsidR="001313AC" w:rsidRDefault="001313AC" w:rsidP="001313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13AC" w:rsidTr="001313AC">
        <w:tc>
          <w:tcPr>
            <w:tcW w:w="720" w:type="dxa"/>
            <w:shd w:val="clear" w:color="auto" w:fill="auto"/>
          </w:tcPr>
          <w:p w:rsidR="001313AC" w:rsidRDefault="001313AC" w:rsidP="001313AC">
            <w:pPr>
              <w:pStyle w:val="OrderBody"/>
              <w:keepNext/>
              <w:keepLines/>
            </w:pPr>
            <w:bookmarkStart w:id="7" w:name="bkmrkSignature" w:colFirst="0" w:colLast="0"/>
          </w:p>
        </w:tc>
        <w:tc>
          <w:tcPr>
            <w:tcW w:w="4320" w:type="dxa"/>
            <w:tcBorders>
              <w:bottom w:val="single" w:sz="4" w:space="0" w:color="auto"/>
            </w:tcBorders>
            <w:shd w:val="clear" w:color="auto" w:fill="auto"/>
          </w:tcPr>
          <w:p w:rsidR="001313AC" w:rsidRDefault="000E2122" w:rsidP="001313AC">
            <w:pPr>
              <w:pStyle w:val="OrderBody"/>
              <w:keepNext/>
              <w:keepLines/>
            </w:pPr>
            <w:bookmarkStart w:id="8" w:name="_GoBack"/>
            <w:r w:rsidRPr="000E2122">
              <w:rPr>
                <w:noProof/>
              </w:rPr>
              <w:drawing>
                <wp:inline distT="0" distB="0" distL="0" distR="0">
                  <wp:extent cx="2424872" cy="303008"/>
                  <wp:effectExtent l="0" t="0" r="0" b="1905"/>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272" cy="325675"/>
                          </a:xfrm>
                          <a:prstGeom prst="rect">
                            <a:avLst/>
                          </a:prstGeom>
                          <a:noFill/>
                          <a:ln>
                            <a:noFill/>
                          </a:ln>
                        </pic:spPr>
                      </pic:pic>
                    </a:graphicData>
                  </a:graphic>
                </wp:inline>
              </w:drawing>
            </w:r>
            <w:bookmarkEnd w:id="8"/>
          </w:p>
        </w:tc>
      </w:tr>
      <w:bookmarkEnd w:id="7"/>
      <w:tr w:rsidR="001313AC" w:rsidTr="001313AC">
        <w:tc>
          <w:tcPr>
            <w:tcW w:w="720" w:type="dxa"/>
            <w:shd w:val="clear" w:color="auto" w:fill="auto"/>
          </w:tcPr>
          <w:p w:rsidR="001313AC" w:rsidRDefault="001313AC" w:rsidP="001313AC">
            <w:pPr>
              <w:pStyle w:val="OrderBody"/>
              <w:keepNext/>
              <w:keepLines/>
            </w:pPr>
          </w:p>
        </w:tc>
        <w:tc>
          <w:tcPr>
            <w:tcW w:w="4320" w:type="dxa"/>
            <w:tcBorders>
              <w:top w:val="single" w:sz="4" w:space="0" w:color="auto"/>
            </w:tcBorders>
            <w:shd w:val="clear" w:color="auto" w:fill="auto"/>
          </w:tcPr>
          <w:p w:rsidR="001313AC" w:rsidRDefault="001313AC" w:rsidP="001313AC">
            <w:pPr>
              <w:pStyle w:val="OrderBody"/>
              <w:keepNext/>
              <w:keepLines/>
            </w:pPr>
            <w:r>
              <w:t>Mike La Rosa</w:t>
            </w:r>
          </w:p>
          <w:p w:rsidR="001313AC" w:rsidRDefault="001313AC" w:rsidP="001313AC">
            <w:pPr>
              <w:pStyle w:val="OrderBody"/>
              <w:keepNext/>
              <w:keepLines/>
            </w:pPr>
            <w:r>
              <w:t>Commissioner and Prehearing Officer</w:t>
            </w:r>
          </w:p>
        </w:tc>
      </w:tr>
    </w:tbl>
    <w:p w:rsidR="001313AC" w:rsidRDefault="001313AC" w:rsidP="001313AC">
      <w:pPr>
        <w:pStyle w:val="OrderSigInfo"/>
        <w:keepNext/>
        <w:keepLines/>
      </w:pPr>
      <w:r>
        <w:t>Florida Public Service Commission</w:t>
      </w:r>
    </w:p>
    <w:p w:rsidR="001313AC" w:rsidRDefault="001313AC" w:rsidP="001313AC">
      <w:pPr>
        <w:pStyle w:val="OrderSigInfo"/>
        <w:keepNext/>
        <w:keepLines/>
      </w:pPr>
      <w:r>
        <w:t>2540 Shumard Oak Boulevard</w:t>
      </w:r>
    </w:p>
    <w:p w:rsidR="001313AC" w:rsidRDefault="001313AC" w:rsidP="001313AC">
      <w:pPr>
        <w:pStyle w:val="OrderSigInfo"/>
        <w:keepNext/>
        <w:keepLines/>
      </w:pPr>
      <w:r>
        <w:t>Tallahassee, Florida 32399</w:t>
      </w:r>
    </w:p>
    <w:p w:rsidR="001313AC" w:rsidRDefault="001313AC" w:rsidP="001313AC">
      <w:pPr>
        <w:pStyle w:val="OrderSigInfo"/>
        <w:keepNext/>
        <w:keepLines/>
      </w:pPr>
      <w:r>
        <w:t>(850) 413</w:t>
      </w:r>
      <w:r>
        <w:noBreakHyphen/>
        <w:t>6770</w:t>
      </w:r>
    </w:p>
    <w:p w:rsidR="001313AC" w:rsidRDefault="001313AC" w:rsidP="001313AC">
      <w:pPr>
        <w:pStyle w:val="OrderSigInfo"/>
        <w:keepNext/>
        <w:keepLines/>
      </w:pPr>
      <w:r>
        <w:t>www.floridapsc.com</w:t>
      </w:r>
    </w:p>
    <w:p w:rsidR="001313AC" w:rsidRDefault="001313AC" w:rsidP="001313AC">
      <w:pPr>
        <w:pStyle w:val="OrderSigInfo"/>
        <w:keepNext/>
        <w:keepLines/>
      </w:pPr>
    </w:p>
    <w:p w:rsidR="001313AC" w:rsidRDefault="001313AC" w:rsidP="001313AC">
      <w:pPr>
        <w:pStyle w:val="OrderSigInfo"/>
        <w:keepNext/>
        <w:keepLines/>
      </w:pPr>
      <w:r>
        <w:t>Copies furnished:  A copy of this document is provided to the parties of record at the time of issuance and, if applicable, interested persons.</w:t>
      </w:r>
    </w:p>
    <w:p w:rsidR="001313AC" w:rsidRDefault="001313AC" w:rsidP="001313AC">
      <w:pPr>
        <w:pStyle w:val="OrderBody"/>
        <w:keepNext/>
        <w:keepLines/>
      </w:pPr>
    </w:p>
    <w:p w:rsidR="001313AC" w:rsidRDefault="00F67DC3" w:rsidP="001313AC">
      <w:pPr>
        <w:pStyle w:val="OrderBody"/>
        <w:keepNext/>
        <w:keepLines/>
      </w:pPr>
      <w:r>
        <w:t>SBr</w:t>
      </w:r>
    </w:p>
    <w:p w:rsidR="00F67DC3" w:rsidRDefault="00F67DC3" w:rsidP="001313AC">
      <w:pPr>
        <w:pStyle w:val="OrderBody"/>
        <w:keepNext/>
        <w:keepLines/>
      </w:pPr>
    </w:p>
    <w:p w:rsidR="00F67DC3" w:rsidRDefault="00F67DC3" w:rsidP="00F67DC3">
      <w:pPr>
        <w:pStyle w:val="CenterUnderline"/>
      </w:pPr>
      <w:r>
        <w:t>NOTICE OF FURTHER PROCEEDINGS OR JUDICIAL REVIEW</w:t>
      </w:r>
    </w:p>
    <w:p w:rsidR="00F67DC3" w:rsidRDefault="00F67DC3" w:rsidP="00F67DC3">
      <w:pPr>
        <w:pStyle w:val="CenterUnderline"/>
      </w:pPr>
    </w:p>
    <w:p w:rsidR="00F67DC3" w:rsidRDefault="00F67DC3" w:rsidP="00F67D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7DC3" w:rsidRDefault="00F67DC3" w:rsidP="00F67DC3">
      <w:pPr>
        <w:pStyle w:val="OrderBody"/>
      </w:pPr>
    </w:p>
    <w:p w:rsidR="00F67DC3" w:rsidRDefault="00F67DC3" w:rsidP="00F67DC3">
      <w:pPr>
        <w:pStyle w:val="OrderBody"/>
      </w:pPr>
      <w:r>
        <w:tab/>
        <w:t>Mediation may be available on a case-by-case basis.  If mediation is conducted, it does not affect a substantially interested person's right to a hearing.</w:t>
      </w:r>
    </w:p>
    <w:p w:rsidR="00F67DC3" w:rsidRDefault="00F67DC3" w:rsidP="00F67DC3">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7DC3" w:rsidRDefault="00F67DC3" w:rsidP="00F67DC3">
      <w:pPr>
        <w:pStyle w:val="OrderBody"/>
      </w:pPr>
    </w:p>
    <w:p w:rsidR="00F67DC3" w:rsidRDefault="00F67DC3" w:rsidP="00F67DC3">
      <w:pPr>
        <w:pStyle w:val="OrderBody"/>
      </w:pPr>
    </w:p>
    <w:p w:rsidR="00F67DC3" w:rsidRDefault="00F67DC3" w:rsidP="00F67DC3">
      <w:pPr>
        <w:pStyle w:val="OrderBody"/>
      </w:pPr>
    </w:p>
    <w:sectPr w:rsidR="00F67DC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8A" w:rsidRDefault="0076118A">
      <w:r>
        <w:separator/>
      </w:r>
    </w:p>
  </w:endnote>
  <w:endnote w:type="continuationSeparator" w:id="0">
    <w:p w:rsidR="0076118A" w:rsidRDefault="0076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8A" w:rsidRDefault="0076118A">
      <w:r>
        <w:separator/>
      </w:r>
    </w:p>
  </w:footnote>
  <w:footnote w:type="continuationSeparator" w:id="0">
    <w:p w:rsidR="0076118A" w:rsidRDefault="0076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094F1D">
        <w:t>PSC-2021-0129-PCO-EI</w:t>
      </w:r>
    </w:fldSimple>
  </w:p>
  <w:p w:rsidR="00FA6EFD" w:rsidRDefault="00D50207">
    <w:pPr>
      <w:pStyle w:val="OrderHeader"/>
    </w:pPr>
    <w:bookmarkStart w:id="9" w:name="HeaderDocketNo"/>
    <w:bookmarkEnd w:id="9"/>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212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D50207"/>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1E34"/>
    <w:rsid w:val="0008247D"/>
    <w:rsid w:val="00090AFC"/>
    <w:rsid w:val="00094F1D"/>
    <w:rsid w:val="00096507"/>
    <w:rsid w:val="000B783E"/>
    <w:rsid w:val="000B7D81"/>
    <w:rsid w:val="000C1994"/>
    <w:rsid w:val="000C31E9"/>
    <w:rsid w:val="000C6926"/>
    <w:rsid w:val="000D02B8"/>
    <w:rsid w:val="000D06E8"/>
    <w:rsid w:val="000D78FB"/>
    <w:rsid w:val="000E050C"/>
    <w:rsid w:val="000E125C"/>
    <w:rsid w:val="000E20F0"/>
    <w:rsid w:val="000E2122"/>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13AC"/>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677D"/>
    <w:rsid w:val="0022721A"/>
    <w:rsid w:val="00230BB9"/>
    <w:rsid w:val="00241CEF"/>
    <w:rsid w:val="00244F19"/>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0976"/>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3E25"/>
    <w:rsid w:val="003B1A09"/>
    <w:rsid w:val="003C0431"/>
    <w:rsid w:val="003D3989"/>
    <w:rsid w:val="003D4CCA"/>
    <w:rsid w:val="003D52A6"/>
    <w:rsid w:val="003D6416"/>
    <w:rsid w:val="003E1D48"/>
    <w:rsid w:val="003E4D37"/>
    <w:rsid w:val="003E711F"/>
    <w:rsid w:val="003F1D2B"/>
    <w:rsid w:val="00411DF2"/>
    <w:rsid w:val="00411E8F"/>
    <w:rsid w:val="004247F5"/>
    <w:rsid w:val="0042527B"/>
    <w:rsid w:val="00427EAC"/>
    <w:rsid w:val="004431B4"/>
    <w:rsid w:val="0045537F"/>
    <w:rsid w:val="00456C5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3C70"/>
    <w:rsid w:val="005B45F7"/>
    <w:rsid w:val="005B63EA"/>
    <w:rsid w:val="005C1A88"/>
    <w:rsid w:val="005C5033"/>
    <w:rsid w:val="005E751B"/>
    <w:rsid w:val="005F3354"/>
    <w:rsid w:val="005F7665"/>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3F42"/>
    <w:rsid w:val="007467C4"/>
    <w:rsid w:val="0076118A"/>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0810"/>
    <w:rsid w:val="008919EF"/>
    <w:rsid w:val="00892B20"/>
    <w:rsid w:val="008931BC"/>
    <w:rsid w:val="0089695B"/>
    <w:rsid w:val="008A0BF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3E4B"/>
    <w:rsid w:val="0094504B"/>
    <w:rsid w:val="00964A38"/>
    <w:rsid w:val="00966A9D"/>
    <w:rsid w:val="0096742B"/>
    <w:rsid w:val="009718C5"/>
    <w:rsid w:val="009924CF"/>
    <w:rsid w:val="00994100"/>
    <w:rsid w:val="009A6B17"/>
    <w:rsid w:val="009C6207"/>
    <w:rsid w:val="009D4C29"/>
    <w:rsid w:val="009F6AD2"/>
    <w:rsid w:val="009F7C1B"/>
    <w:rsid w:val="00A00D8D"/>
    <w:rsid w:val="00A01BB6"/>
    <w:rsid w:val="00A22B28"/>
    <w:rsid w:val="00A4303C"/>
    <w:rsid w:val="00A46CAF"/>
    <w:rsid w:val="00A470FD"/>
    <w:rsid w:val="00A50B5E"/>
    <w:rsid w:val="00A61748"/>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4DBB"/>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0207"/>
    <w:rsid w:val="00D51D33"/>
    <w:rsid w:val="00D57BB2"/>
    <w:rsid w:val="00D57E57"/>
    <w:rsid w:val="00D61623"/>
    <w:rsid w:val="00D70752"/>
    <w:rsid w:val="00D80E2D"/>
    <w:rsid w:val="00D84D5E"/>
    <w:rsid w:val="00D8560E"/>
    <w:rsid w:val="00D8758F"/>
    <w:rsid w:val="00DA4EDD"/>
    <w:rsid w:val="00DA6B78"/>
    <w:rsid w:val="00DC1D94"/>
    <w:rsid w:val="00DC42CF"/>
    <w:rsid w:val="00DE057F"/>
    <w:rsid w:val="00DE2082"/>
    <w:rsid w:val="00DE2289"/>
    <w:rsid w:val="00DF03C8"/>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0445"/>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DC3"/>
    <w:rsid w:val="00F70E84"/>
    <w:rsid w:val="00FA092B"/>
    <w:rsid w:val="00FA4F6C"/>
    <w:rsid w:val="00FA6EFD"/>
    <w:rsid w:val="00FB3791"/>
    <w:rsid w:val="00FB6780"/>
    <w:rsid w:val="00FB74EA"/>
    <w:rsid w:val="00FC181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50207"/>
    <w:pPr>
      <w:ind w:left="720"/>
      <w:contextualSpacing/>
    </w:pPr>
  </w:style>
  <w:style w:type="paragraph" w:styleId="BalloonText">
    <w:name w:val="Balloon Text"/>
    <w:basedOn w:val="Normal"/>
    <w:link w:val="BalloonTextChar"/>
    <w:semiHidden/>
    <w:unhideWhenUsed/>
    <w:rsid w:val="003A3E25"/>
    <w:rPr>
      <w:rFonts w:ascii="Segoe UI" w:hAnsi="Segoe UI" w:cs="Segoe UI"/>
      <w:sz w:val="18"/>
      <w:szCs w:val="18"/>
    </w:rPr>
  </w:style>
  <w:style w:type="character" w:customStyle="1" w:styleId="BalloonTextChar">
    <w:name w:val="Balloon Text Char"/>
    <w:basedOn w:val="DefaultParagraphFont"/>
    <w:link w:val="BalloonText"/>
    <w:semiHidden/>
    <w:rsid w:val="003A3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47B1-160E-4543-8973-A1167A1A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2021-04-14T17:38:00Z</dcterms:created>
  <dcterms:modified xsi:type="dcterms:W3CDTF">2021-04-14T18:40:00Z</dcterms:modified>
</cp:coreProperties>
</file>