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999E7" w14:textId="77777777" w:rsidR="00CB5276" w:rsidRDefault="00F37DE9" w:rsidP="00F37DE9">
      <w:pPr>
        <w:pStyle w:val="OrderHeading"/>
      </w:pPr>
      <w:r>
        <w:t>BEFORE THE FLORIDA PUBLIC SERVICE COMMISSION</w:t>
      </w:r>
    </w:p>
    <w:p w14:paraId="2E820378" w14:textId="77777777" w:rsidR="00F37DE9" w:rsidRDefault="00F37DE9" w:rsidP="00F37DE9">
      <w:pPr>
        <w:pStyle w:val="OrderBody"/>
      </w:pPr>
    </w:p>
    <w:p w14:paraId="4CCBD02F" w14:textId="77777777" w:rsidR="00F37DE9" w:rsidRDefault="00F37DE9" w:rsidP="00F37DE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37DE9" w:rsidRPr="00C63FCF" w14:paraId="7BA0D409" w14:textId="77777777" w:rsidTr="00C63FCF">
        <w:trPr>
          <w:trHeight w:val="828"/>
        </w:trPr>
        <w:tc>
          <w:tcPr>
            <w:tcW w:w="4788" w:type="dxa"/>
            <w:tcBorders>
              <w:bottom w:val="single" w:sz="8" w:space="0" w:color="auto"/>
              <w:right w:val="double" w:sz="6" w:space="0" w:color="auto"/>
            </w:tcBorders>
            <w:shd w:val="clear" w:color="auto" w:fill="auto"/>
          </w:tcPr>
          <w:p w14:paraId="41FE80C1" w14:textId="77777777" w:rsidR="00F37DE9" w:rsidRDefault="00F37DE9" w:rsidP="00C63FCF">
            <w:pPr>
              <w:pStyle w:val="OrderBody"/>
              <w:tabs>
                <w:tab w:val="center" w:pos="4320"/>
                <w:tab w:val="right" w:pos="8640"/>
              </w:tabs>
              <w:jc w:val="left"/>
            </w:pPr>
            <w:r>
              <w:t xml:space="preserve">In re: </w:t>
            </w:r>
            <w:bookmarkStart w:id="0" w:name="SSInRe"/>
            <w:bookmarkEnd w:id="0"/>
            <w:r>
              <w:t>Petition for approval to implement a temporary storm cost recovery surcharge, by St. Joe Natural Gas Company.</w:t>
            </w:r>
          </w:p>
        </w:tc>
        <w:tc>
          <w:tcPr>
            <w:tcW w:w="4788" w:type="dxa"/>
            <w:tcBorders>
              <w:left w:val="double" w:sz="6" w:space="0" w:color="auto"/>
            </w:tcBorders>
            <w:shd w:val="clear" w:color="auto" w:fill="auto"/>
          </w:tcPr>
          <w:p w14:paraId="5B9E323F" w14:textId="77777777" w:rsidR="00F37DE9" w:rsidRDefault="00F37DE9" w:rsidP="00F37DE9">
            <w:pPr>
              <w:pStyle w:val="OrderBody"/>
            </w:pPr>
            <w:r>
              <w:t xml:space="preserve">DOCKET NO. </w:t>
            </w:r>
            <w:bookmarkStart w:id="1" w:name="SSDocketNo"/>
            <w:bookmarkEnd w:id="1"/>
            <w:r>
              <w:t>20200039-GU</w:t>
            </w:r>
          </w:p>
          <w:p w14:paraId="5EFA7553" w14:textId="094B836A" w:rsidR="00F37DE9" w:rsidRDefault="00F37DE9" w:rsidP="00C63FCF">
            <w:pPr>
              <w:pStyle w:val="OrderBody"/>
              <w:tabs>
                <w:tab w:val="center" w:pos="4320"/>
                <w:tab w:val="right" w:pos="8640"/>
              </w:tabs>
              <w:jc w:val="left"/>
            </w:pPr>
            <w:r>
              <w:t xml:space="preserve">ORDER NO. </w:t>
            </w:r>
            <w:bookmarkStart w:id="2" w:name="OrderNo0196"/>
            <w:r w:rsidR="008E07F1">
              <w:t>PSC-2021-0196-</w:t>
            </w:r>
            <w:r w:rsidR="007C1B67">
              <w:t>AS</w:t>
            </w:r>
            <w:r w:rsidR="008E07F1">
              <w:t>-GU</w:t>
            </w:r>
            <w:bookmarkEnd w:id="2"/>
          </w:p>
          <w:p w14:paraId="4973D435" w14:textId="360E0618" w:rsidR="00F37DE9" w:rsidRDefault="00F37DE9" w:rsidP="00C63FCF">
            <w:pPr>
              <w:pStyle w:val="OrderBody"/>
              <w:tabs>
                <w:tab w:val="center" w:pos="4320"/>
                <w:tab w:val="right" w:pos="8640"/>
              </w:tabs>
              <w:jc w:val="left"/>
            </w:pPr>
            <w:r>
              <w:t xml:space="preserve">ISSUED: </w:t>
            </w:r>
            <w:r w:rsidR="008E07F1">
              <w:t>June 3, 2021</w:t>
            </w:r>
          </w:p>
        </w:tc>
      </w:tr>
    </w:tbl>
    <w:p w14:paraId="63F354DA" w14:textId="77777777" w:rsidR="00F37DE9" w:rsidRDefault="00F37DE9" w:rsidP="00F37DE9"/>
    <w:p w14:paraId="090B2B81" w14:textId="77777777" w:rsidR="00F37DE9" w:rsidRDefault="00F37DE9" w:rsidP="00F37DE9"/>
    <w:p w14:paraId="0C90B474" w14:textId="77777777" w:rsidR="00F37DE9" w:rsidRDefault="00F37DE9" w:rsidP="00B67A43">
      <w:pPr>
        <w:ind w:firstLine="720"/>
        <w:jc w:val="both"/>
      </w:pPr>
      <w:bookmarkStart w:id="3" w:name="Commissioners"/>
      <w:bookmarkEnd w:id="3"/>
      <w:r>
        <w:t>The following Commissioners participated in the disposition of this matter:</w:t>
      </w:r>
    </w:p>
    <w:p w14:paraId="26678FA6" w14:textId="77777777" w:rsidR="00F37DE9" w:rsidRDefault="00F37DE9" w:rsidP="00B67A43"/>
    <w:p w14:paraId="6DFE8E0C" w14:textId="77777777" w:rsidR="00F37DE9" w:rsidRDefault="00F37DE9" w:rsidP="00B67A43">
      <w:pPr>
        <w:jc w:val="center"/>
      </w:pPr>
      <w:r>
        <w:t>GARY F. CLARK, Chairman</w:t>
      </w:r>
    </w:p>
    <w:p w14:paraId="599C4BC8" w14:textId="77777777" w:rsidR="00F37DE9" w:rsidRDefault="00F37DE9" w:rsidP="00B67A43">
      <w:pPr>
        <w:jc w:val="center"/>
      </w:pPr>
      <w:r>
        <w:t>ART GRAHAM</w:t>
      </w:r>
    </w:p>
    <w:p w14:paraId="5C14275F" w14:textId="77777777" w:rsidR="00F37DE9" w:rsidRDefault="00F37DE9" w:rsidP="00B67A43">
      <w:pPr>
        <w:jc w:val="center"/>
      </w:pPr>
      <w:r>
        <w:t>ANDREW GILES FAY</w:t>
      </w:r>
    </w:p>
    <w:p w14:paraId="0C37610D" w14:textId="77777777" w:rsidR="00F37DE9" w:rsidRDefault="00F37DE9" w:rsidP="00B67A43">
      <w:pPr>
        <w:jc w:val="center"/>
      </w:pPr>
      <w:r>
        <w:t>MIKE LA ROSA</w:t>
      </w:r>
    </w:p>
    <w:p w14:paraId="4392D4AA" w14:textId="77777777" w:rsidR="00CB5276" w:rsidRDefault="00CB5276">
      <w:pPr>
        <w:pStyle w:val="OrderBody"/>
      </w:pPr>
    </w:p>
    <w:p w14:paraId="72F54649" w14:textId="77777777" w:rsidR="00F37DE9" w:rsidRDefault="00F37DE9" w:rsidP="00F37DE9">
      <w:pPr>
        <w:pStyle w:val="CenterUnderline"/>
      </w:pPr>
      <w:bookmarkStart w:id="4" w:name="OrderTitle"/>
      <w:r>
        <w:t xml:space="preserve"> FINAL ORDER</w:t>
      </w:r>
      <w:r w:rsidR="003C1C8B">
        <w:t xml:space="preserve"> APPROVING SETTLEMENT AGREEMENT</w:t>
      </w:r>
      <w:r>
        <w:t xml:space="preserve"> </w:t>
      </w:r>
      <w:bookmarkEnd w:id="4"/>
    </w:p>
    <w:p w14:paraId="46965821" w14:textId="77777777" w:rsidR="00F37DE9" w:rsidRDefault="00F37DE9" w:rsidP="00F37DE9">
      <w:pPr>
        <w:pStyle w:val="CenterUnderline"/>
      </w:pPr>
    </w:p>
    <w:p w14:paraId="10BFBC56" w14:textId="77777777" w:rsidR="00F37DE9" w:rsidRDefault="00F37DE9" w:rsidP="00F37DE9">
      <w:pPr>
        <w:pStyle w:val="OrderBody"/>
      </w:pPr>
      <w:r>
        <w:t>BY THE COMMISSION:</w:t>
      </w:r>
    </w:p>
    <w:p w14:paraId="26A8FA9F" w14:textId="77777777" w:rsidR="00F37DE9" w:rsidRDefault="00F37DE9" w:rsidP="00F37DE9">
      <w:pPr>
        <w:pStyle w:val="OrderBody"/>
      </w:pPr>
    </w:p>
    <w:p w14:paraId="3BA37543" w14:textId="77777777" w:rsidR="00F37DE9" w:rsidRPr="009502D2" w:rsidRDefault="00F37DE9" w:rsidP="00F37DE9">
      <w:pPr>
        <w:keepNext/>
        <w:spacing w:after="240"/>
        <w:jc w:val="center"/>
        <w:outlineLvl w:val="0"/>
        <w:rPr>
          <w:b/>
          <w:bCs/>
          <w:kern w:val="32"/>
          <w:szCs w:val="32"/>
          <w:u w:val="single"/>
        </w:rPr>
      </w:pPr>
      <w:bookmarkStart w:id="5" w:name="OrderText"/>
      <w:bookmarkEnd w:id="5"/>
      <w:r w:rsidRPr="009502D2">
        <w:rPr>
          <w:b/>
          <w:bCs/>
          <w:kern w:val="32"/>
          <w:szCs w:val="32"/>
          <w:u w:val="single"/>
        </w:rPr>
        <w:t>Background</w:t>
      </w:r>
    </w:p>
    <w:p w14:paraId="08D65A78" w14:textId="77777777" w:rsidR="00F37DE9" w:rsidRPr="00F37DE9" w:rsidRDefault="00F37DE9" w:rsidP="00F37DE9">
      <w:pPr>
        <w:spacing w:after="240"/>
        <w:ind w:firstLine="720"/>
        <w:jc w:val="both"/>
      </w:pPr>
      <w:r w:rsidRPr="00F37DE9">
        <w:t>On January 24, 2020, St. Joe Natural Gas Company (SJNG or Company) filed a petition to recover $381,512 in incremental storm restoration costs associated with Hurricane Michael. In the petition, the Company stated that it had incurred incremental costs of $312,012 and projected $60,500 in remaining costs to restore its gas system to pre-storm condition. By Order No. PSC-2020-0066-PCO-GU, issued March 2, 2020, the Office of Public Counsel’s (OPC) intervention was acknowledged. O</w:t>
      </w:r>
      <w:r w:rsidR="009502D2">
        <w:t>n March 20, 2020, we</w:t>
      </w:r>
      <w:r w:rsidRPr="00F37DE9">
        <w:t xml:space="preserve"> issued an order allowing SJNG to implement an interim storm recovery surcharge beginning May 1, 2020.</w:t>
      </w:r>
      <w:r w:rsidRPr="00F37DE9">
        <w:rPr>
          <w:vertAlign w:val="superscript"/>
        </w:rPr>
        <w:footnoteReference w:id="1"/>
      </w:r>
      <w:r w:rsidRPr="00F37DE9">
        <w:t xml:space="preserve"> On February 19, 2021, SJNG filed a request to approve final costs based on an actual amount of $402,720 in incremental storm restoration costs. </w:t>
      </w:r>
    </w:p>
    <w:p w14:paraId="225959E1" w14:textId="77777777" w:rsidR="00F37DE9" w:rsidRPr="00F37DE9" w:rsidRDefault="00F37DE9" w:rsidP="00F37DE9">
      <w:pPr>
        <w:spacing w:after="240"/>
        <w:ind w:firstLine="720"/>
        <w:jc w:val="both"/>
      </w:pPr>
      <w:r w:rsidRPr="00F37DE9">
        <w:t xml:space="preserve">On March 25, 2021, SJNG and OPC (the Parties) filed a Joint Petition for Approval of Stipulation and Settlement (Settlement Agreement). The Settlement Agreement is attached as Attachment A. The Settlement Agreement includes adjustments to the recoverable storm amount, an adjustment to base rates after the storm surcharge terminates, and storm restoration cost process improvements to facilitate cost effective and timely storm damage recovery and service restoration. </w:t>
      </w:r>
    </w:p>
    <w:p w14:paraId="58D9CDA0" w14:textId="77777777" w:rsidR="00F37DE9" w:rsidRPr="00F37DE9" w:rsidRDefault="00F37DE9" w:rsidP="00F37DE9">
      <w:pPr>
        <w:spacing w:after="240"/>
        <w:ind w:firstLine="720"/>
        <w:jc w:val="both"/>
      </w:pPr>
      <w:r w:rsidRPr="00F37DE9">
        <w:t xml:space="preserve">The Settlement Agreement allows SJNG to recover $330,115 in storm costs through its current storm charge levels established by Order No. PSC-2020-0117-PCO-GU. The storm surcharge will be extended through December 2024 at which time the surcharge will cease. Any under or over-recovery will be handled through the Natural Gas Conservation Cost Recovery Clause. </w:t>
      </w:r>
    </w:p>
    <w:p w14:paraId="36B25881" w14:textId="77777777" w:rsidR="00CB5276" w:rsidRDefault="00F37DE9" w:rsidP="009502D2">
      <w:pPr>
        <w:ind w:firstLine="720"/>
        <w:jc w:val="both"/>
      </w:pPr>
      <w:r w:rsidRPr="00F37DE9">
        <w:lastRenderedPageBreak/>
        <w:t>The Parties agree that it is appropriate for SJNG to record $77,761 associated with the remaining life value of lost capital assets in a regulatory asset and recover said amount over a period of 10 years through an increase to the Company’s base rates. The increase will be implemented after the storm surcharge terminates.</w:t>
      </w:r>
    </w:p>
    <w:p w14:paraId="72FA1D7C" w14:textId="77777777" w:rsidR="009502D2" w:rsidRDefault="009502D2" w:rsidP="009502D2">
      <w:pPr>
        <w:ind w:firstLine="720"/>
        <w:jc w:val="both"/>
      </w:pPr>
    </w:p>
    <w:p w14:paraId="004A08F9" w14:textId="77777777" w:rsidR="00E74E93" w:rsidRDefault="00425560" w:rsidP="00E07CD0">
      <w:pPr>
        <w:spacing w:after="240"/>
        <w:ind w:firstLine="720"/>
        <w:jc w:val="both"/>
      </w:pPr>
      <w:r>
        <w:t>We have</w:t>
      </w:r>
      <w:r w:rsidRPr="00425560">
        <w:t xml:space="preserve"> </w:t>
      </w:r>
      <w:r>
        <w:t>jurisdiction over this matter pursuant to Sections 366.04, 366.05, and 366.06, Florida Statutes (F.S.).</w:t>
      </w:r>
      <w:r w:rsidR="00E74E93" w:rsidRPr="00E74E93">
        <w:t xml:space="preserve"> </w:t>
      </w:r>
    </w:p>
    <w:p w14:paraId="3346F3BA" w14:textId="77777777" w:rsidR="00E74E93" w:rsidRPr="00E74E93" w:rsidRDefault="00E74E93" w:rsidP="00E74E93">
      <w:pPr>
        <w:spacing w:after="240"/>
        <w:jc w:val="center"/>
        <w:rPr>
          <w:u w:val="single"/>
        </w:rPr>
      </w:pPr>
      <w:r w:rsidRPr="00E74E93">
        <w:rPr>
          <w:b/>
          <w:u w:val="single"/>
        </w:rPr>
        <w:t>Decision</w:t>
      </w:r>
    </w:p>
    <w:p w14:paraId="4400F40C" w14:textId="77777777" w:rsidR="00E74E93" w:rsidRDefault="00E74E93" w:rsidP="00E74E93">
      <w:pPr>
        <w:spacing w:after="240"/>
        <w:ind w:firstLine="720"/>
        <w:jc w:val="both"/>
      </w:pPr>
      <w:r w:rsidRPr="00BE455E">
        <w:t>The standard for approval of a settlement agreement is whether it is in the public interest.</w:t>
      </w:r>
      <w:r w:rsidRPr="00BE455E">
        <w:rPr>
          <w:rStyle w:val="FootnoteReference"/>
        </w:rPr>
        <w:footnoteReference w:id="2"/>
      </w:r>
      <w:r>
        <w:t xml:space="preserve"> </w:t>
      </w:r>
      <w:r w:rsidRPr="00BE455E">
        <w:t xml:space="preserve">A determination of </w:t>
      </w:r>
      <w:r>
        <w:t xml:space="preserve">whether a settlement is in the </w:t>
      </w:r>
      <w:r w:rsidRPr="00BE455E">
        <w:t>public interest requires a case-specific analysis based on consideration of the proposed settlement taken as a whole.</w:t>
      </w:r>
      <w:r w:rsidRPr="00BE455E">
        <w:rPr>
          <w:rStyle w:val="FootnoteReference"/>
        </w:rPr>
        <w:footnoteReference w:id="3"/>
      </w:r>
    </w:p>
    <w:p w14:paraId="739F518A" w14:textId="77777777" w:rsidR="00E74E93" w:rsidRDefault="00E74E93" w:rsidP="00E74E93">
      <w:pPr>
        <w:ind w:firstLine="720"/>
        <w:jc w:val="both"/>
      </w:pPr>
      <w:r>
        <w:t xml:space="preserve">The Agreement </w:t>
      </w:r>
      <w:r w:rsidRPr="0098620F">
        <w:t>contains a series of stipulations</w:t>
      </w:r>
      <w:r>
        <w:t xml:space="preserve"> regarding storm cost recovery for</w:t>
      </w:r>
      <w:r w:rsidR="00E07CD0">
        <w:t xml:space="preserve"> </w:t>
      </w:r>
      <w:r>
        <w:t>SJNG</w:t>
      </w:r>
      <w:r w:rsidRPr="0098620F">
        <w:t>.</w:t>
      </w:r>
      <w:r>
        <w:t xml:space="preserve"> These stipulations address all issues raised by OPC in this docket.</w:t>
      </w:r>
      <w:r w:rsidRPr="009A1192">
        <w:t xml:space="preserve"> </w:t>
      </w:r>
      <w:r>
        <w:t>The Parties contend that approval of the Agreement is in the public interest for a number of reasons, foremost of which are promoting efficiency and avoiding the expense and delay of litigation.</w:t>
      </w:r>
      <w:r w:rsidR="00275719">
        <w:t xml:space="preserve"> The Parties assert that the Settlement results in rates that are fair, just, and reasonable.</w:t>
      </w:r>
    </w:p>
    <w:p w14:paraId="42080B87" w14:textId="77777777" w:rsidR="00E74E93" w:rsidRDefault="00E74E93" w:rsidP="00E74E93">
      <w:pPr>
        <w:autoSpaceDE w:val="0"/>
        <w:autoSpaceDN w:val="0"/>
        <w:adjustRightInd w:val="0"/>
        <w:ind w:firstLine="720"/>
        <w:jc w:val="both"/>
      </w:pPr>
    </w:p>
    <w:p w14:paraId="49AEFF34" w14:textId="77777777" w:rsidR="00E74E93" w:rsidRPr="00A63792" w:rsidRDefault="00E74E93" w:rsidP="00E74E93">
      <w:pPr>
        <w:pStyle w:val="CenterUnderline"/>
        <w:jc w:val="both"/>
        <w:rPr>
          <w:u w:val="none"/>
        </w:rPr>
      </w:pPr>
      <w:r>
        <w:rPr>
          <w:u w:val="none"/>
        </w:rPr>
        <w:tab/>
        <w:t>Having carefully reviewed the Agreement, we find that, taken as a whole, the Agreement provides a reasonable resolution of the issues. We find, therefore, that the Agreement, Attachment A hereto, is in the public interest, and we hereby approve it.</w:t>
      </w:r>
    </w:p>
    <w:p w14:paraId="59813A77" w14:textId="77777777" w:rsidR="00E74E93" w:rsidRDefault="00E74E93" w:rsidP="00E74E93">
      <w:pPr>
        <w:pStyle w:val="OrderBody"/>
      </w:pPr>
    </w:p>
    <w:p w14:paraId="4DACD97F" w14:textId="77777777" w:rsidR="00E74E93" w:rsidRDefault="00E74E93" w:rsidP="00E74E93">
      <w:pPr>
        <w:pStyle w:val="OrderBody"/>
      </w:pPr>
      <w:r>
        <w:tab/>
        <w:t>Based on the foregoing, it is</w:t>
      </w:r>
    </w:p>
    <w:p w14:paraId="7B20B70C" w14:textId="77777777" w:rsidR="00E74E93" w:rsidRDefault="00E74E93" w:rsidP="00E74E93">
      <w:pPr>
        <w:pStyle w:val="OrderBody"/>
      </w:pPr>
    </w:p>
    <w:p w14:paraId="311B465D" w14:textId="77777777" w:rsidR="00E74E93" w:rsidRPr="00023612" w:rsidRDefault="00E74E93" w:rsidP="00E74E93">
      <w:pPr>
        <w:autoSpaceDE w:val="0"/>
        <w:autoSpaceDN w:val="0"/>
        <w:adjustRightInd w:val="0"/>
        <w:jc w:val="both"/>
      </w:pPr>
      <w:r>
        <w:tab/>
        <w:t>ORDERED by the Florida Public Service Commission that</w:t>
      </w:r>
      <w:r w:rsidRPr="00191483">
        <w:rPr>
          <w:bCs/>
        </w:rPr>
        <w:t xml:space="preserve"> </w:t>
      </w:r>
      <w:r>
        <w:rPr>
          <w:bCs/>
        </w:rPr>
        <w:t xml:space="preserve">the </w:t>
      </w:r>
      <w:r w:rsidR="00562C38" w:rsidRPr="00F37DE9">
        <w:t>Joint Petition for Approval of Stipulation and Settlement</w:t>
      </w:r>
      <w:r w:rsidR="00562C38">
        <w:rPr>
          <w:bCs/>
        </w:rPr>
        <w:t xml:space="preserve"> filed March 25, 2021</w:t>
      </w:r>
      <w:r>
        <w:rPr>
          <w:bCs/>
        </w:rPr>
        <w:t>, is granted. It is further</w:t>
      </w:r>
    </w:p>
    <w:p w14:paraId="7E673320" w14:textId="77777777" w:rsidR="00E74E93" w:rsidRDefault="00E74E93" w:rsidP="00E74E93">
      <w:pPr>
        <w:pStyle w:val="OrderBody"/>
        <w:keepNext/>
        <w:keepLines/>
      </w:pPr>
    </w:p>
    <w:p w14:paraId="58214E8E" w14:textId="77777777" w:rsidR="00E74E93" w:rsidRDefault="00E74E93" w:rsidP="00E74E93">
      <w:pPr>
        <w:pStyle w:val="OrderBody"/>
        <w:keepNext/>
        <w:keepLines/>
      </w:pPr>
      <w:r>
        <w:tab/>
        <w:t xml:space="preserve"> ORDERED that the </w:t>
      </w:r>
      <w:r w:rsidRPr="00023612">
        <w:rPr>
          <w:bCs/>
        </w:rPr>
        <w:t>Agreement</w:t>
      </w:r>
      <w:r>
        <w:t xml:space="preserve"> attached hereto as Attachment A, and incorporated by reference, is hereby approved. It is further</w:t>
      </w:r>
    </w:p>
    <w:p w14:paraId="10CF8836" w14:textId="77777777" w:rsidR="00E74E93" w:rsidRDefault="00E74E93" w:rsidP="00E74E93">
      <w:pPr>
        <w:pStyle w:val="OrderBody"/>
      </w:pPr>
    </w:p>
    <w:p w14:paraId="04A9454E" w14:textId="77777777" w:rsidR="00E74E93" w:rsidRDefault="00E74E93" w:rsidP="00E74E93">
      <w:pPr>
        <w:pStyle w:val="OrderBody"/>
      </w:pPr>
      <w:r>
        <w:tab/>
      </w:r>
      <w:r w:rsidRPr="00EA6C99">
        <w:t>ORDERED that this docket shall</w:t>
      </w:r>
      <w:r w:rsidR="00562C38">
        <w:t xml:space="preserve"> be closed</w:t>
      </w:r>
      <w:r>
        <w:t>.</w:t>
      </w:r>
    </w:p>
    <w:p w14:paraId="7B9E1C56" w14:textId="2CE1E888" w:rsidR="00F37DE9" w:rsidRDefault="00F37DE9" w:rsidP="00F37DE9">
      <w:pPr>
        <w:pStyle w:val="OrderBody"/>
      </w:pPr>
    </w:p>
    <w:p w14:paraId="1A0CAAF1" w14:textId="1F138C63" w:rsidR="00F37DE9" w:rsidRDefault="00F37DE9" w:rsidP="00F37DE9">
      <w:pPr>
        <w:pStyle w:val="OrderBody"/>
        <w:keepNext/>
        <w:keepLines/>
      </w:pPr>
      <w:r>
        <w:lastRenderedPageBreak/>
        <w:tab/>
        <w:t xml:space="preserve">By ORDER of the Florida Public Service Commission this </w:t>
      </w:r>
      <w:bookmarkStart w:id="6" w:name="replaceDate"/>
      <w:bookmarkEnd w:id="6"/>
      <w:r w:rsidR="00D64D59">
        <w:rPr>
          <w:u w:val="single"/>
        </w:rPr>
        <w:t>3rd</w:t>
      </w:r>
      <w:r w:rsidR="00D64D59">
        <w:t xml:space="preserve"> day of </w:t>
      </w:r>
      <w:r w:rsidR="00D64D59">
        <w:rPr>
          <w:u w:val="single"/>
        </w:rPr>
        <w:t>June</w:t>
      </w:r>
      <w:r w:rsidR="00D64D59">
        <w:t xml:space="preserve">, </w:t>
      </w:r>
      <w:r w:rsidR="00D64D59">
        <w:rPr>
          <w:u w:val="single"/>
        </w:rPr>
        <w:t>2021</w:t>
      </w:r>
      <w:r w:rsidR="00D64D59">
        <w:t>.</w:t>
      </w:r>
    </w:p>
    <w:p w14:paraId="4BFD62AB" w14:textId="77777777" w:rsidR="00D64D59" w:rsidRPr="00D64D59" w:rsidRDefault="00D64D59" w:rsidP="00F37DE9">
      <w:pPr>
        <w:pStyle w:val="OrderBody"/>
        <w:keepNext/>
        <w:keepLines/>
      </w:pPr>
    </w:p>
    <w:p w14:paraId="73069E6A" w14:textId="77777777" w:rsidR="00F37DE9" w:rsidRDefault="00F37DE9" w:rsidP="00F37DE9">
      <w:pPr>
        <w:pStyle w:val="OrderBody"/>
        <w:keepNext/>
        <w:keepLines/>
      </w:pPr>
    </w:p>
    <w:p w14:paraId="5FF8318E" w14:textId="77777777" w:rsidR="00F37DE9" w:rsidRDefault="00F37DE9" w:rsidP="00F37DE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37DE9" w14:paraId="0646DC49" w14:textId="77777777" w:rsidTr="00F37DE9">
        <w:tc>
          <w:tcPr>
            <w:tcW w:w="720" w:type="dxa"/>
            <w:shd w:val="clear" w:color="auto" w:fill="auto"/>
          </w:tcPr>
          <w:p w14:paraId="4F9207E6" w14:textId="77777777" w:rsidR="00F37DE9" w:rsidRDefault="00F37DE9" w:rsidP="00F37DE9">
            <w:pPr>
              <w:pStyle w:val="OrderBody"/>
              <w:keepNext/>
              <w:keepLines/>
            </w:pPr>
            <w:bookmarkStart w:id="7" w:name="bkmrkSignature" w:colFirst="0" w:colLast="0"/>
          </w:p>
        </w:tc>
        <w:tc>
          <w:tcPr>
            <w:tcW w:w="4320" w:type="dxa"/>
            <w:tcBorders>
              <w:bottom w:val="single" w:sz="4" w:space="0" w:color="auto"/>
            </w:tcBorders>
            <w:shd w:val="clear" w:color="auto" w:fill="auto"/>
          </w:tcPr>
          <w:p w14:paraId="3045F14D" w14:textId="419C3483" w:rsidR="00F37DE9" w:rsidRDefault="00D64D59" w:rsidP="00F37DE9">
            <w:pPr>
              <w:pStyle w:val="OrderBody"/>
              <w:keepNext/>
              <w:keepLines/>
            </w:pPr>
            <w:r>
              <w:t>/s/ Adam J. Teitzman</w:t>
            </w:r>
            <w:bookmarkStart w:id="8" w:name="_GoBack"/>
            <w:bookmarkEnd w:id="8"/>
          </w:p>
        </w:tc>
      </w:tr>
      <w:bookmarkEnd w:id="7"/>
      <w:tr w:rsidR="00F37DE9" w14:paraId="34FC1568" w14:textId="77777777" w:rsidTr="00F37DE9">
        <w:tc>
          <w:tcPr>
            <w:tcW w:w="720" w:type="dxa"/>
            <w:shd w:val="clear" w:color="auto" w:fill="auto"/>
          </w:tcPr>
          <w:p w14:paraId="677D90AB" w14:textId="77777777" w:rsidR="00F37DE9" w:rsidRDefault="00F37DE9" w:rsidP="00F37DE9">
            <w:pPr>
              <w:pStyle w:val="OrderBody"/>
              <w:keepNext/>
              <w:keepLines/>
            </w:pPr>
          </w:p>
        </w:tc>
        <w:tc>
          <w:tcPr>
            <w:tcW w:w="4320" w:type="dxa"/>
            <w:tcBorders>
              <w:top w:val="single" w:sz="4" w:space="0" w:color="auto"/>
            </w:tcBorders>
            <w:shd w:val="clear" w:color="auto" w:fill="auto"/>
          </w:tcPr>
          <w:p w14:paraId="5723DA25" w14:textId="77777777" w:rsidR="00F37DE9" w:rsidRDefault="00F37DE9" w:rsidP="00F37DE9">
            <w:pPr>
              <w:pStyle w:val="OrderBody"/>
              <w:keepNext/>
              <w:keepLines/>
            </w:pPr>
            <w:r>
              <w:t>ADAM J. TEITZMAN</w:t>
            </w:r>
          </w:p>
          <w:p w14:paraId="1574981C" w14:textId="77777777" w:rsidR="00F37DE9" w:rsidRDefault="00F37DE9" w:rsidP="00F37DE9">
            <w:pPr>
              <w:pStyle w:val="OrderBody"/>
              <w:keepNext/>
              <w:keepLines/>
            </w:pPr>
            <w:r>
              <w:t>Commission Clerk</w:t>
            </w:r>
          </w:p>
        </w:tc>
      </w:tr>
    </w:tbl>
    <w:p w14:paraId="45CE0934" w14:textId="77777777" w:rsidR="00F37DE9" w:rsidRDefault="00F37DE9" w:rsidP="00F37DE9">
      <w:pPr>
        <w:pStyle w:val="OrderSigInfo"/>
        <w:keepNext/>
        <w:keepLines/>
      </w:pPr>
      <w:r>
        <w:t>Florida Public Service Commission</w:t>
      </w:r>
    </w:p>
    <w:p w14:paraId="0C43E23E" w14:textId="77777777" w:rsidR="00F37DE9" w:rsidRDefault="00F37DE9" w:rsidP="00F37DE9">
      <w:pPr>
        <w:pStyle w:val="OrderSigInfo"/>
        <w:keepNext/>
        <w:keepLines/>
      </w:pPr>
      <w:r>
        <w:t>2540 Shumard Oak Boulevard</w:t>
      </w:r>
    </w:p>
    <w:p w14:paraId="234B098A" w14:textId="77777777" w:rsidR="00F37DE9" w:rsidRDefault="00F37DE9" w:rsidP="00F37DE9">
      <w:pPr>
        <w:pStyle w:val="OrderSigInfo"/>
        <w:keepNext/>
        <w:keepLines/>
      </w:pPr>
      <w:r>
        <w:t>Tallahassee, Florida 32399</w:t>
      </w:r>
    </w:p>
    <w:p w14:paraId="10B9C2A3" w14:textId="77777777" w:rsidR="00F37DE9" w:rsidRDefault="00F37DE9" w:rsidP="00F37DE9">
      <w:pPr>
        <w:pStyle w:val="OrderSigInfo"/>
        <w:keepNext/>
        <w:keepLines/>
      </w:pPr>
      <w:r>
        <w:t>(850) 413</w:t>
      </w:r>
      <w:r>
        <w:noBreakHyphen/>
        <w:t>6770</w:t>
      </w:r>
    </w:p>
    <w:p w14:paraId="416C8FFA" w14:textId="77777777" w:rsidR="00F37DE9" w:rsidRDefault="00F37DE9" w:rsidP="00F37DE9">
      <w:pPr>
        <w:pStyle w:val="OrderSigInfo"/>
        <w:keepNext/>
        <w:keepLines/>
      </w:pPr>
      <w:r>
        <w:t>www.floridapsc.com</w:t>
      </w:r>
    </w:p>
    <w:p w14:paraId="7CDC3C76" w14:textId="77777777" w:rsidR="00F37DE9" w:rsidRDefault="00F37DE9" w:rsidP="00F37DE9">
      <w:pPr>
        <w:pStyle w:val="OrderSigInfo"/>
        <w:keepNext/>
        <w:keepLines/>
      </w:pPr>
    </w:p>
    <w:p w14:paraId="2808887C" w14:textId="77777777" w:rsidR="00F37DE9" w:rsidRDefault="00F37DE9" w:rsidP="00F37DE9">
      <w:pPr>
        <w:pStyle w:val="OrderSigInfo"/>
        <w:keepNext/>
        <w:keepLines/>
      </w:pPr>
      <w:r>
        <w:t>Copies furnished:  A copy of this document is provided to the parties of record at the time of issuance and, if applicable, interested persons.</w:t>
      </w:r>
    </w:p>
    <w:p w14:paraId="6A68BC36" w14:textId="77777777" w:rsidR="00F37DE9" w:rsidRDefault="00F37DE9" w:rsidP="00F37DE9">
      <w:pPr>
        <w:pStyle w:val="OrderBody"/>
        <w:keepNext/>
        <w:keepLines/>
      </w:pPr>
    </w:p>
    <w:p w14:paraId="4F09422D" w14:textId="77777777" w:rsidR="00F37DE9" w:rsidRDefault="00F37DE9" w:rsidP="00F37DE9">
      <w:pPr>
        <w:pStyle w:val="OrderBody"/>
        <w:keepNext/>
        <w:keepLines/>
      </w:pPr>
    </w:p>
    <w:p w14:paraId="313C9B08" w14:textId="77777777" w:rsidR="00F37DE9" w:rsidRDefault="00F37DE9" w:rsidP="00F37DE9">
      <w:pPr>
        <w:pStyle w:val="OrderBody"/>
        <w:keepNext/>
        <w:keepLines/>
      </w:pPr>
      <w:r>
        <w:t>SPS</w:t>
      </w:r>
    </w:p>
    <w:p w14:paraId="7D143DD8" w14:textId="77777777" w:rsidR="00F37DE9" w:rsidRDefault="00F37DE9" w:rsidP="00F37DE9">
      <w:pPr>
        <w:pStyle w:val="OrderBody"/>
      </w:pPr>
    </w:p>
    <w:p w14:paraId="0C9593AA" w14:textId="77777777" w:rsidR="00F37DE9" w:rsidRDefault="00F37DE9" w:rsidP="00F37DE9">
      <w:pPr>
        <w:pStyle w:val="OrderBody"/>
      </w:pPr>
    </w:p>
    <w:p w14:paraId="614E8E8A" w14:textId="77777777" w:rsidR="00F37DE9" w:rsidRDefault="00F37DE9" w:rsidP="00F37DE9">
      <w:pPr>
        <w:pStyle w:val="CenterUnderline"/>
      </w:pPr>
      <w:r>
        <w:t>NOTICE OF FURTHER PROCEEDINGS OR JUDICIAL REVIEW</w:t>
      </w:r>
    </w:p>
    <w:p w14:paraId="1DBF1D4D" w14:textId="77777777" w:rsidR="00F37DE9" w:rsidRDefault="00F37DE9" w:rsidP="00F37DE9">
      <w:pPr>
        <w:pStyle w:val="CenterUnderline"/>
      </w:pPr>
    </w:p>
    <w:p w14:paraId="47D3CC4B" w14:textId="77777777" w:rsidR="00F37DE9" w:rsidRDefault="00F37DE9" w:rsidP="00F37DE9">
      <w:pPr>
        <w:pStyle w:val="OrderBody"/>
      </w:pPr>
    </w:p>
    <w:p w14:paraId="2351315D" w14:textId="77777777" w:rsidR="00F37DE9" w:rsidRDefault="00F37DE9" w:rsidP="00F37DE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7CDF87A3" w14:textId="77777777" w:rsidR="00F37DE9" w:rsidRDefault="00F37DE9" w:rsidP="00F37DE9">
      <w:pPr>
        <w:pStyle w:val="OrderBody"/>
      </w:pPr>
    </w:p>
    <w:p w14:paraId="4DF33684" w14:textId="19C7FDEA" w:rsidR="00F37DE9" w:rsidRDefault="00F37DE9" w:rsidP="00F37DE9">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067F43EB" w14:textId="77777777" w:rsidR="00F37DE9" w:rsidRDefault="00F37DE9" w:rsidP="00F37DE9">
      <w:pPr>
        <w:pStyle w:val="OrderBody"/>
        <w:sectPr w:rsidR="00F37DE9">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5B5D394E" w14:textId="77777777" w:rsidR="00F37DE9" w:rsidRDefault="00F37DE9" w:rsidP="00F37DE9">
      <w:pPr>
        <w:pStyle w:val="OrderBody"/>
      </w:pPr>
      <w:r>
        <w:rPr>
          <w:noProof/>
        </w:rPr>
        <w:lastRenderedPageBreak/>
        <w:drawing>
          <wp:inline distT="0" distB="0" distL="0" distR="0" wp14:anchorId="68C35984" wp14:editId="294DF8E4">
            <wp:extent cx="5932805" cy="7680960"/>
            <wp:effectExtent l="0" t="0" r="0" b="0"/>
            <wp:docPr id="1" name="Picture 1" descr="20200039 Settlment Agreement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039 Settlment Agreement_Page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226C4240" w14:textId="77777777" w:rsidR="00F37DE9" w:rsidRDefault="00F37DE9" w:rsidP="00F37DE9">
      <w:pPr>
        <w:pStyle w:val="OrderBody"/>
      </w:pPr>
    </w:p>
    <w:p w14:paraId="2E364DB8" w14:textId="77777777" w:rsidR="00F37DE9" w:rsidRDefault="00F37DE9" w:rsidP="00F37DE9">
      <w:pPr>
        <w:pStyle w:val="OrderBody"/>
      </w:pPr>
      <w:r>
        <w:rPr>
          <w:noProof/>
        </w:rPr>
        <w:lastRenderedPageBreak/>
        <w:drawing>
          <wp:inline distT="0" distB="0" distL="0" distR="0" wp14:anchorId="2F5217CC" wp14:editId="7B67C632">
            <wp:extent cx="5932805" cy="7680960"/>
            <wp:effectExtent l="0" t="0" r="0" b="0"/>
            <wp:docPr id="2" name="Picture 2" descr="20200039 Settlment Agreement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039 Settlment Agreement_Page_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745055B8" w14:textId="77777777" w:rsidR="00F37DE9" w:rsidRDefault="00F37DE9" w:rsidP="00F37DE9">
      <w:pPr>
        <w:pStyle w:val="OrderBody"/>
      </w:pPr>
    </w:p>
    <w:p w14:paraId="48F577CB" w14:textId="77777777" w:rsidR="00F37DE9" w:rsidRDefault="00F37DE9" w:rsidP="00F37DE9">
      <w:pPr>
        <w:pStyle w:val="OrderBody"/>
      </w:pPr>
      <w:r>
        <w:rPr>
          <w:noProof/>
        </w:rPr>
        <w:lastRenderedPageBreak/>
        <w:drawing>
          <wp:inline distT="0" distB="0" distL="0" distR="0" wp14:anchorId="572B6B3E" wp14:editId="37BE05C3">
            <wp:extent cx="5932805" cy="7680960"/>
            <wp:effectExtent l="0" t="0" r="0" b="0"/>
            <wp:docPr id="3" name="Picture 3" descr="20200039 Settlment Agreement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039 Settlment Agreement_Page_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0C017BA5" w14:textId="77777777" w:rsidR="00F37DE9" w:rsidRDefault="00F37DE9" w:rsidP="00F37DE9">
      <w:pPr>
        <w:pStyle w:val="OrderBody"/>
      </w:pPr>
    </w:p>
    <w:p w14:paraId="2FF114B3" w14:textId="77777777" w:rsidR="00F37DE9" w:rsidRDefault="00F37DE9" w:rsidP="00F37DE9">
      <w:pPr>
        <w:pStyle w:val="OrderBody"/>
      </w:pPr>
      <w:r>
        <w:rPr>
          <w:noProof/>
        </w:rPr>
        <w:lastRenderedPageBreak/>
        <w:drawing>
          <wp:inline distT="0" distB="0" distL="0" distR="0" wp14:anchorId="0FEFD452" wp14:editId="7EB11664">
            <wp:extent cx="5932805" cy="7680960"/>
            <wp:effectExtent l="0" t="0" r="0" b="0"/>
            <wp:docPr id="4" name="Picture 4" descr="20200039 Settlment Agreement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039 Settlment Agreement_Page_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4EB3F3DD" w14:textId="77777777" w:rsidR="00F37DE9" w:rsidRDefault="00F37DE9" w:rsidP="00F37DE9">
      <w:pPr>
        <w:pStyle w:val="OrderBody"/>
      </w:pPr>
    </w:p>
    <w:p w14:paraId="689F4125" w14:textId="77777777" w:rsidR="00F37DE9" w:rsidRDefault="00F37DE9" w:rsidP="00F37DE9">
      <w:pPr>
        <w:pStyle w:val="OrderBody"/>
      </w:pPr>
      <w:r>
        <w:rPr>
          <w:noProof/>
        </w:rPr>
        <w:lastRenderedPageBreak/>
        <w:drawing>
          <wp:inline distT="0" distB="0" distL="0" distR="0" wp14:anchorId="6AB4FAE7" wp14:editId="3C0A646F">
            <wp:extent cx="5932805" cy="7680960"/>
            <wp:effectExtent l="0" t="0" r="0" b="0"/>
            <wp:docPr id="5" name="Picture 5" descr="20200039 Settlment Agreement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039 Settlment Agreement_Page_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40931CCE" w14:textId="77777777" w:rsidR="00F37DE9" w:rsidRDefault="00F37DE9" w:rsidP="00F37DE9">
      <w:pPr>
        <w:pStyle w:val="OrderBody"/>
      </w:pPr>
    </w:p>
    <w:p w14:paraId="66C4E80B" w14:textId="77777777" w:rsidR="00F37DE9" w:rsidRDefault="00F37DE9" w:rsidP="00F37DE9">
      <w:pPr>
        <w:pStyle w:val="OrderBody"/>
      </w:pPr>
      <w:r>
        <w:rPr>
          <w:noProof/>
        </w:rPr>
        <w:lastRenderedPageBreak/>
        <w:drawing>
          <wp:inline distT="0" distB="0" distL="0" distR="0" wp14:anchorId="75BBBB1B" wp14:editId="3E05F145">
            <wp:extent cx="5932805" cy="7680960"/>
            <wp:effectExtent l="0" t="0" r="0" b="0"/>
            <wp:docPr id="6" name="Picture 6" descr="20200039 Settlment Agreement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039 Settlment Agreement_Page_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2B06ECB4" w14:textId="77777777" w:rsidR="00F37DE9" w:rsidRDefault="00F37DE9" w:rsidP="00F37DE9">
      <w:pPr>
        <w:pStyle w:val="OrderBody"/>
      </w:pPr>
    </w:p>
    <w:p w14:paraId="43B36EC9" w14:textId="77777777" w:rsidR="00F37DE9" w:rsidRDefault="00F37DE9" w:rsidP="00F37DE9">
      <w:pPr>
        <w:pStyle w:val="OrderBody"/>
      </w:pPr>
      <w:r>
        <w:rPr>
          <w:noProof/>
        </w:rPr>
        <w:lastRenderedPageBreak/>
        <w:drawing>
          <wp:inline distT="0" distB="0" distL="0" distR="0" wp14:anchorId="0505C4A7" wp14:editId="4955F350">
            <wp:extent cx="5932805" cy="7680960"/>
            <wp:effectExtent l="0" t="0" r="0" b="0"/>
            <wp:docPr id="7" name="Picture 7" descr="20200039 Settlment Agreement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039 Settlment Agreement_Page_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55ADF41A" w14:textId="77777777" w:rsidR="00F37DE9" w:rsidRDefault="00F37DE9" w:rsidP="00F37DE9">
      <w:pPr>
        <w:pStyle w:val="OrderBody"/>
      </w:pPr>
    </w:p>
    <w:p w14:paraId="0D7A768B" w14:textId="77777777" w:rsidR="00F37DE9" w:rsidRDefault="00F37DE9" w:rsidP="00F37DE9">
      <w:pPr>
        <w:pStyle w:val="OrderBody"/>
      </w:pPr>
      <w:r>
        <w:rPr>
          <w:noProof/>
        </w:rPr>
        <w:lastRenderedPageBreak/>
        <w:drawing>
          <wp:inline distT="0" distB="0" distL="0" distR="0" wp14:anchorId="01642A32" wp14:editId="7AB36361">
            <wp:extent cx="5932805" cy="7680960"/>
            <wp:effectExtent l="0" t="0" r="0" b="0"/>
            <wp:docPr id="8" name="Picture 8" descr="20200039 Settlment Agreement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0039 Settlment Agreement_Page_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2E2277F5" w14:textId="77777777" w:rsidR="00F37DE9" w:rsidRDefault="00F37DE9" w:rsidP="00F37DE9">
      <w:pPr>
        <w:pStyle w:val="OrderBody"/>
      </w:pPr>
    </w:p>
    <w:p w14:paraId="7B60B416" w14:textId="77777777" w:rsidR="00F37DE9" w:rsidRDefault="00F37DE9" w:rsidP="00F37DE9">
      <w:pPr>
        <w:pStyle w:val="OrderBody"/>
      </w:pPr>
      <w:r>
        <w:rPr>
          <w:noProof/>
        </w:rPr>
        <w:lastRenderedPageBreak/>
        <w:drawing>
          <wp:inline distT="0" distB="0" distL="0" distR="0" wp14:anchorId="4EF86850" wp14:editId="2AC6B5FB">
            <wp:extent cx="5932805" cy="7680960"/>
            <wp:effectExtent l="0" t="0" r="0" b="0"/>
            <wp:docPr id="9" name="Picture 9" descr="20200039 Settlment Agreement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00039 Settlment Agreement_Page_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47E9B823" w14:textId="77777777" w:rsidR="00F37DE9" w:rsidRDefault="00F37DE9" w:rsidP="00F37DE9">
      <w:pPr>
        <w:pStyle w:val="OrderBody"/>
      </w:pPr>
    </w:p>
    <w:p w14:paraId="6C49F233" w14:textId="77777777" w:rsidR="00F37DE9" w:rsidRDefault="00F37DE9" w:rsidP="00F37DE9">
      <w:pPr>
        <w:pStyle w:val="OrderBody"/>
      </w:pPr>
      <w:r>
        <w:rPr>
          <w:noProof/>
        </w:rPr>
        <w:lastRenderedPageBreak/>
        <w:drawing>
          <wp:inline distT="0" distB="0" distL="0" distR="0" wp14:anchorId="24402DC2" wp14:editId="4D284192">
            <wp:extent cx="5932805" cy="7680960"/>
            <wp:effectExtent l="0" t="0" r="0" b="0"/>
            <wp:docPr id="10" name="Picture 10" descr="20200039 Settlment Agreement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00039 Settlment Agreement_Page_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6BDD8669" w14:textId="77777777" w:rsidR="00F37DE9" w:rsidRDefault="00F37DE9" w:rsidP="00F37DE9">
      <w:pPr>
        <w:pStyle w:val="OrderBody"/>
      </w:pPr>
    </w:p>
    <w:p w14:paraId="2C7A5BF6" w14:textId="77777777" w:rsidR="00F37DE9" w:rsidRDefault="00F37DE9" w:rsidP="00F37DE9">
      <w:pPr>
        <w:pStyle w:val="OrderBody"/>
      </w:pPr>
      <w:r>
        <w:rPr>
          <w:noProof/>
        </w:rPr>
        <w:lastRenderedPageBreak/>
        <w:drawing>
          <wp:inline distT="0" distB="0" distL="0" distR="0" wp14:anchorId="1C684C91" wp14:editId="684E17F0">
            <wp:extent cx="5932805" cy="7680960"/>
            <wp:effectExtent l="0" t="0" r="0" b="0"/>
            <wp:docPr id="11" name="Picture 11" descr="20200039 Settlment Agreement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00039 Settlment Agreement_Page_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6D26C2E8" w14:textId="77777777" w:rsidR="00F37DE9" w:rsidRDefault="00F37DE9" w:rsidP="00F37DE9">
      <w:pPr>
        <w:pStyle w:val="OrderBody"/>
      </w:pPr>
    </w:p>
    <w:p w14:paraId="0310369F" w14:textId="77777777" w:rsidR="00F37DE9" w:rsidRDefault="00F37DE9" w:rsidP="00F37DE9">
      <w:pPr>
        <w:pStyle w:val="OrderBody"/>
      </w:pPr>
      <w:r>
        <w:rPr>
          <w:noProof/>
        </w:rPr>
        <w:lastRenderedPageBreak/>
        <w:drawing>
          <wp:inline distT="0" distB="0" distL="0" distR="0" wp14:anchorId="16F9340C" wp14:editId="714E6C60">
            <wp:extent cx="5932805" cy="7680960"/>
            <wp:effectExtent l="0" t="0" r="0" b="0"/>
            <wp:docPr id="12" name="Picture 12" descr="20200039 Settlment Agreement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00039 Settlment Agreement_Page_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p w14:paraId="200C1A73" w14:textId="77777777" w:rsidR="00F37DE9" w:rsidRDefault="00F37DE9" w:rsidP="00F37DE9">
      <w:pPr>
        <w:pStyle w:val="OrderBody"/>
      </w:pPr>
    </w:p>
    <w:p w14:paraId="0B5F7976" w14:textId="77777777" w:rsidR="00F37DE9" w:rsidRPr="00F37DE9" w:rsidRDefault="00F37DE9" w:rsidP="00F37DE9">
      <w:pPr>
        <w:pStyle w:val="OrderBody"/>
      </w:pPr>
      <w:r>
        <w:rPr>
          <w:noProof/>
        </w:rPr>
        <w:lastRenderedPageBreak/>
        <w:drawing>
          <wp:inline distT="0" distB="0" distL="0" distR="0" wp14:anchorId="68A08BAB" wp14:editId="721B156E">
            <wp:extent cx="5932805" cy="7680960"/>
            <wp:effectExtent l="0" t="0" r="0" b="0"/>
            <wp:docPr id="13" name="Picture 13" descr="20200039 Settlment Agreement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00039 Settlment Agreement_Page_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7680960"/>
                    </a:xfrm>
                    <a:prstGeom prst="rect">
                      <a:avLst/>
                    </a:prstGeom>
                    <a:noFill/>
                    <a:ln>
                      <a:noFill/>
                    </a:ln>
                  </pic:spPr>
                </pic:pic>
              </a:graphicData>
            </a:graphic>
          </wp:inline>
        </w:drawing>
      </w:r>
    </w:p>
    <w:sectPr w:rsidR="00F37DE9" w:rsidRPr="00F37DE9">
      <w:headerReference w:type="default" r:id="rId25"/>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73D2F" w14:textId="77777777" w:rsidR="00F37DE9" w:rsidRDefault="00F37DE9">
      <w:r>
        <w:separator/>
      </w:r>
    </w:p>
  </w:endnote>
  <w:endnote w:type="continuationSeparator" w:id="0">
    <w:p w14:paraId="1493D5CA" w14:textId="77777777" w:rsidR="00F37DE9" w:rsidRDefault="00F37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1DE4C" w14:textId="77777777" w:rsidR="007C1B67" w:rsidRDefault="007C1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B169D" w14:textId="77777777" w:rsidR="007C1B67" w:rsidRDefault="007C1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F76E" w14:textId="77777777" w:rsidR="00FA6EFD" w:rsidRDefault="00FA6EFD">
    <w:pPr>
      <w:pStyle w:val="Footer"/>
    </w:pPr>
  </w:p>
  <w:p w14:paraId="5810F719"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10999" w14:textId="77777777" w:rsidR="00F37DE9" w:rsidRDefault="00F37DE9">
      <w:r>
        <w:separator/>
      </w:r>
    </w:p>
  </w:footnote>
  <w:footnote w:type="continuationSeparator" w:id="0">
    <w:p w14:paraId="660BB840" w14:textId="77777777" w:rsidR="00F37DE9" w:rsidRDefault="00F37DE9">
      <w:r>
        <w:continuationSeparator/>
      </w:r>
    </w:p>
  </w:footnote>
  <w:footnote w:id="1">
    <w:p w14:paraId="663D646B" w14:textId="77777777" w:rsidR="00F37DE9" w:rsidRPr="00EA6708" w:rsidRDefault="00F37DE9" w:rsidP="00F37DE9">
      <w:pPr>
        <w:pStyle w:val="FootnoteText"/>
        <w:rPr>
          <w:i/>
        </w:rPr>
      </w:pPr>
      <w:r>
        <w:rPr>
          <w:rStyle w:val="FootnoteReference"/>
        </w:rPr>
        <w:footnoteRef/>
      </w:r>
      <w:r>
        <w:t xml:space="preserve"> Order No. PSC-2020-0117-PCO-GU, issued April 20, 2020, in Docket No. 20200039-GU, </w:t>
      </w:r>
      <w:r w:rsidR="0014487A">
        <w:rPr>
          <w:i/>
        </w:rPr>
        <w:t xml:space="preserve">In re: </w:t>
      </w:r>
      <w:r>
        <w:rPr>
          <w:i/>
        </w:rPr>
        <w:t>Petition for approval to implement a temporary storm cost recovery surcharge, by St. Joe Natural Gas Company.</w:t>
      </w:r>
    </w:p>
  </w:footnote>
  <w:footnote w:id="2">
    <w:p w14:paraId="5C425BE0" w14:textId="74E340EB" w:rsidR="00E74E93" w:rsidRDefault="00E74E93" w:rsidP="00E74E93">
      <w:pPr>
        <w:pStyle w:val="FootnoteText"/>
      </w:pPr>
      <w:r>
        <w:rPr>
          <w:rStyle w:val="FootnoteReference"/>
        </w:rPr>
        <w:footnoteRef/>
      </w:r>
      <w:r>
        <w:t xml:space="preserve"> </w:t>
      </w:r>
      <w:r w:rsidRPr="00481A9D">
        <w:rPr>
          <w:i/>
        </w:rPr>
        <w:t>Sierra Club v. Brown</w:t>
      </w:r>
      <w:r>
        <w:t xml:space="preserve">, 243 So. 3d 903, 910-913 (Fla. 2018); Order No. PSC-13-0023-S-EI, issued on January 14, 2013, in Docket No. 120015-EI, </w:t>
      </w:r>
      <w:r w:rsidRPr="00481A9D">
        <w:rPr>
          <w:i/>
        </w:rPr>
        <w:t>In re: Petition for increase in rates by Florida Power &amp; Light Company</w:t>
      </w:r>
      <w:r>
        <w:t xml:space="preserve">; Order No. PSC-11-0089-S-EI, issued February 1, 2011, in Docket Nos. 080677-EI and 090130-EI, </w:t>
      </w:r>
      <w:r w:rsidRPr="00481A9D">
        <w:rPr>
          <w:i/>
        </w:rPr>
        <w:t>In re: Petition for increase in rates by Florida Power &amp; Light Company</w:t>
      </w:r>
      <w:r>
        <w:t xml:space="preserve"> and </w:t>
      </w:r>
      <w:r w:rsidRPr="00481A9D">
        <w:rPr>
          <w:i/>
        </w:rPr>
        <w:t>In re: 2009 depreciation and dismantlement study by Florida Power &amp; Light Company</w:t>
      </w:r>
      <w:r>
        <w:t xml:space="preserve">; Order No. PSC-10-0398-S-EI, issued June 18, 2010, in Docket Nos. 090079-EI, 090144-EI, 090145-EI, and 100136-EI, </w:t>
      </w:r>
      <w:r w:rsidRPr="00481A9D">
        <w:rPr>
          <w:i/>
        </w:rPr>
        <w:t>In re: Petition for increase in rates by Progress Energy Florida, Inc.</w:t>
      </w:r>
      <w:r>
        <w:t xml:space="preserve">, </w:t>
      </w:r>
      <w:r w:rsidRPr="00481A9D">
        <w:rPr>
          <w:i/>
        </w:rPr>
        <w:t>In re: Petition for limited proceeding to include Bartow repowering project in base rates, by Progress Energy Florida, Inc., 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sidRPr="00481A9D">
        <w:rPr>
          <w:i/>
        </w:rPr>
        <w:t>In re: Petition for approval of an accounting order to record a depreciation expense credit, by Progress Energy Florida, Inc.</w:t>
      </w:r>
      <w:r>
        <w:t xml:space="preserve">; Order No. PSC-05-0945-S-EI, issued September 28, 2005, in Docket No. 050078-EI, </w:t>
      </w:r>
      <w:r w:rsidRPr="00481A9D">
        <w:rPr>
          <w:i/>
        </w:rPr>
        <w:t>In re: Petition for rate increase by Progress Energy Florida, Inc.</w:t>
      </w:r>
      <w:r>
        <w:t xml:space="preserve">      </w:t>
      </w:r>
    </w:p>
  </w:footnote>
  <w:footnote w:id="3">
    <w:p w14:paraId="78CB75A4" w14:textId="77777777" w:rsidR="00E74E93" w:rsidRDefault="00E74E93" w:rsidP="00E74E93">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5D30D" w14:textId="77777777" w:rsidR="007C1B67" w:rsidRDefault="007C1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1C95" w14:textId="6E5FC23C" w:rsidR="00FA6EFD" w:rsidRDefault="00FA6EFD">
    <w:pPr>
      <w:pStyle w:val="OrderHeader"/>
    </w:pPr>
    <w:r>
      <w:t xml:space="preserve">ORDER NO. </w:t>
    </w:r>
    <w:r w:rsidR="00D64D59">
      <w:fldChar w:fldCharType="begin"/>
    </w:r>
    <w:r w:rsidR="00D64D59">
      <w:instrText xml:space="preserve"> REF OrderNo0196 </w:instrText>
    </w:r>
    <w:r w:rsidR="00D64D59">
      <w:fldChar w:fldCharType="separate"/>
    </w:r>
    <w:r w:rsidR="00D64D59">
      <w:t>PSC-2021-0196-AS-GU</w:t>
    </w:r>
    <w:r w:rsidR="00D64D59">
      <w:fldChar w:fldCharType="end"/>
    </w:r>
  </w:p>
  <w:p w14:paraId="1B124FDB" w14:textId="77777777" w:rsidR="0030240F" w:rsidRDefault="0030240F">
    <w:pPr>
      <w:pStyle w:val="OrderHeader"/>
    </w:pPr>
    <w:bookmarkStart w:id="9" w:name="HeaderDocketNo"/>
    <w:bookmarkEnd w:id="9"/>
    <w:r>
      <w:t>DOCKET NO. 20200039-GU</w:t>
    </w:r>
  </w:p>
  <w:p w14:paraId="288E423A" w14:textId="520DBA71"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4D59">
      <w:rPr>
        <w:rStyle w:val="PageNumber"/>
        <w:noProof/>
      </w:rPr>
      <w:t>3</w:t>
    </w:r>
    <w:r>
      <w:rPr>
        <w:rStyle w:val="PageNumber"/>
      </w:rPr>
      <w:fldChar w:fldCharType="end"/>
    </w:r>
  </w:p>
  <w:p w14:paraId="748F715A" w14:textId="77777777"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F0A8B" w14:textId="77777777" w:rsidR="007C1B67" w:rsidRDefault="007C1B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D3655" w14:textId="3BCFF6EE" w:rsidR="0030240F" w:rsidRDefault="0030240F">
    <w:pPr>
      <w:pStyle w:val="OrderHeader"/>
    </w:pPr>
    <w:r>
      <w:t xml:space="preserve">ORDER NO. </w:t>
    </w:r>
    <w:fldSimple w:instr=" REF OrderNo0196 ">
      <w:r w:rsidR="00D64D59">
        <w:t>PSC-2021-0196-AS-GU</w:t>
      </w:r>
    </w:fldSimple>
  </w:p>
  <w:p w14:paraId="6D5A420D" w14:textId="77777777" w:rsidR="0030240F" w:rsidRDefault="0030240F">
    <w:pPr>
      <w:pStyle w:val="OrderHeader"/>
    </w:pPr>
    <w:r>
      <w:t>DOCKET NO. 20200039-GU</w:t>
    </w:r>
    <w:r>
      <w:tab/>
    </w:r>
    <w:r>
      <w:tab/>
      <w:t>Attachment A</w:t>
    </w:r>
  </w:p>
  <w:p w14:paraId="3AA4F17F" w14:textId="6F643882" w:rsidR="0030240F" w:rsidRDefault="0030240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4D59">
      <w:rPr>
        <w:rStyle w:val="PageNumber"/>
        <w:noProof/>
      </w:rPr>
      <w:t>16</w:t>
    </w:r>
    <w:r>
      <w:rPr>
        <w:rStyle w:val="PageNumber"/>
      </w:rPr>
      <w:fldChar w:fldCharType="end"/>
    </w:r>
  </w:p>
  <w:p w14:paraId="64D169E1" w14:textId="77777777" w:rsidR="0030240F" w:rsidRDefault="0030240F">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5209A" w14:textId="75CEB451" w:rsidR="00F37DE9" w:rsidRDefault="00F37DE9" w:rsidP="00F37DE9">
    <w:pPr>
      <w:pStyle w:val="OrderHeader"/>
    </w:pPr>
    <w:r>
      <w:t xml:space="preserve">ORDER NO. </w:t>
    </w:r>
    <w:fldSimple w:instr=" REF OrderNo0196 ">
      <w:r w:rsidR="00D64D59">
        <w:t>PSC-2021-0196-AS-GU</w:t>
      </w:r>
    </w:fldSimple>
  </w:p>
  <w:p w14:paraId="3CC068B2" w14:textId="77777777" w:rsidR="00F37DE9" w:rsidRDefault="00F37DE9" w:rsidP="00F37DE9">
    <w:pPr>
      <w:pStyle w:val="OrderHeader"/>
    </w:pPr>
    <w:r>
      <w:t>DOCKET NO. 20200039-GU</w:t>
    </w:r>
    <w:r>
      <w:tab/>
    </w:r>
    <w:r>
      <w:tab/>
      <w:t>Attachment A</w:t>
    </w:r>
  </w:p>
  <w:p w14:paraId="3C7D49B6" w14:textId="34989D39" w:rsidR="00F37DE9" w:rsidRDefault="00F37DE9" w:rsidP="00F37DE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4D59">
      <w:rPr>
        <w:rStyle w:val="PageNumber"/>
        <w:noProof/>
      </w:rPr>
      <w:t>4</w:t>
    </w:r>
    <w:r>
      <w:rPr>
        <w:rStyle w:val="PageNumber"/>
      </w:rPr>
      <w:fldChar w:fldCharType="end"/>
    </w:r>
  </w:p>
  <w:p w14:paraId="2D819047" w14:textId="77777777" w:rsidR="00F37DE9" w:rsidRDefault="00F37D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39-GU"/>
  </w:docVars>
  <w:rsids>
    <w:rsidRoot w:val="00F37DE9"/>
    <w:rsid w:val="000022B8"/>
    <w:rsid w:val="00011251"/>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4487A"/>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571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240F"/>
    <w:rsid w:val="00303FDE"/>
    <w:rsid w:val="00313C5B"/>
    <w:rsid w:val="003140E8"/>
    <w:rsid w:val="003231C7"/>
    <w:rsid w:val="00323839"/>
    <w:rsid w:val="003270C4"/>
    <w:rsid w:val="00331ED0"/>
    <w:rsid w:val="00332B0A"/>
    <w:rsid w:val="00333A41"/>
    <w:rsid w:val="00334560"/>
    <w:rsid w:val="00345434"/>
    <w:rsid w:val="0035495B"/>
    <w:rsid w:val="00355A93"/>
    <w:rsid w:val="00361522"/>
    <w:rsid w:val="0037196E"/>
    <w:rsid w:val="003744F5"/>
    <w:rsid w:val="003875A9"/>
    <w:rsid w:val="00387BDE"/>
    <w:rsid w:val="00390DD8"/>
    <w:rsid w:val="00394DC6"/>
    <w:rsid w:val="00397C3E"/>
    <w:rsid w:val="003B1A09"/>
    <w:rsid w:val="003C0431"/>
    <w:rsid w:val="003C1C8B"/>
    <w:rsid w:val="003D3989"/>
    <w:rsid w:val="003D4CCA"/>
    <w:rsid w:val="003D52A6"/>
    <w:rsid w:val="003D6416"/>
    <w:rsid w:val="003E1D48"/>
    <w:rsid w:val="003E5C41"/>
    <w:rsid w:val="003E711F"/>
    <w:rsid w:val="003F1D2B"/>
    <w:rsid w:val="003F49A6"/>
    <w:rsid w:val="00405376"/>
    <w:rsid w:val="00411DF2"/>
    <w:rsid w:val="00411E8F"/>
    <w:rsid w:val="004247F5"/>
    <w:rsid w:val="0042527B"/>
    <w:rsid w:val="00425560"/>
    <w:rsid w:val="00427EAC"/>
    <w:rsid w:val="004431B4"/>
    <w:rsid w:val="0045537F"/>
    <w:rsid w:val="00457DC7"/>
    <w:rsid w:val="004640B3"/>
    <w:rsid w:val="00472BCC"/>
    <w:rsid w:val="00481A9D"/>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62C38"/>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3354"/>
    <w:rsid w:val="005F4AD6"/>
    <w:rsid w:val="0060005E"/>
    <w:rsid w:val="0060095B"/>
    <w:rsid w:val="00601266"/>
    <w:rsid w:val="00606152"/>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5FBA"/>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1B67"/>
    <w:rsid w:val="007C29C9"/>
    <w:rsid w:val="007C35B8"/>
    <w:rsid w:val="007C36E3"/>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0A58"/>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07F1"/>
    <w:rsid w:val="008E26A5"/>
    <w:rsid w:val="008E42D2"/>
    <w:rsid w:val="008E6328"/>
    <w:rsid w:val="008F578F"/>
    <w:rsid w:val="008F5D04"/>
    <w:rsid w:val="00901E01"/>
    <w:rsid w:val="009040EE"/>
    <w:rsid w:val="009057FD"/>
    <w:rsid w:val="00906FBA"/>
    <w:rsid w:val="009163E8"/>
    <w:rsid w:val="00921BD3"/>
    <w:rsid w:val="009228C7"/>
    <w:rsid w:val="00922A7F"/>
    <w:rsid w:val="00923A5E"/>
    <w:rsid w:val="00924FE7"/>
    <w:rsid w:val="00926E27"/>
    <w:rsid w:val="00931C8C"/>
    <w:rsid w:val="00943D21"/>
    <w:rsid w:val="0094504B"/>
    <w:rsid w:val="009502D2"/>
    <w:rsid w:val="00951D2E"/>
    <w:rsid w:val="00964A38"/>
    <w:rsid w:val="00966A9D"/>
    <w:rsid w:val="0096742B"/>
    <w:rsid w:val="009718C5"/>
    <w:rsid w:val="00976AFF"/>
    <w:rsid w:val="009924CF"/>
    <w:rsid w:val="00994100"/>
    <w:rsid w:val="009A6B17"/>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64D59"/>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07CD0"/>
    <w:rsid w:val="00E11351"/>
    <w:rsid w:val="00E4225C"/>
    <w:rsid w:val="00E44879"/>
    <w:rsid w:val="00E72914"/>
    <w:rsid w:val="00E74E93"/>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DE9"/>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843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E74E93"/>
  </w:style>
  <w:style w:type="character" w:styleId="CommentReference">
    <w:name w:val="annotation reference"/>
    <w:basedOn w:val="DefaultParagraphFont"/>
    <w:semiHidden/>
    <w:unhideWhenUsed/>
    <w:rsid w:val="00901E01"/>
    <w:rPr>
      <w:sz w:val="16"/>
      <w:szCs w:val="16"/>
    </w:rPr>
  </w:style>
  <w:style w:type="paragraph" w:styleId="CommentText">
    <w:name w:val="annotation text"/>
    <w:basedOn w:val="Normal"/>
    <w:link w:val="CommentTextChar"/>
    <w:semiHidden/>
    <w:unhideWhenUsed/>
    <w:rsid w:val="00901E01"/>
    <w:rPr>
      <w:sz w:val="20"/>
      <w:szCs w:val="20"/>
    </w:rPr>
  </w:style>
  <w:style w:type="character" w:customStyle="1" w:styleId="CommentTextChar">
    <w:name w:val="Comment Text Char"/>
    <w:basedOn w:val="DefaultParagraphFont"/>
    <w:link w:val="CommentText"/>
    <w:semiHidden/>
    <w:rsid w:val="00901E01"/>
  </w:style>
  <w:style w:type="paragraph" w:styleId="CommentSubject">
    <w:name w:val="annotation subject"/>
    <w:basedOn w:val="CommentText"/>
    <w:next w:val="CommentText"/>
    <w:link w:val="CommentSubjectChar"/>
    <w:semiHidden/>
    <w:unhideWhenUsed/>
    <w:rsid w:val="00901E01"/>
    <w:rPr>
      <w:b/>
      <w:bCs/>
    </w:rPr>
  </w:style>
  <w:style w:type="character" w:customStyle="1" w:styleId="CommentSubjectChar">
    <w:name w:val="Comment Subject Char"/>
    <w:basedOn w:val="CommentTextChar"/>
    <w:link w:val="CommentSubject"/>
    <w:semiHidden/>
    <w:rsid w:val="00901E01"/>
    <w:rPr>
      <w:b/>
      <w:bCs/>
    </w:rPr>
  </w:style>
  <w:style w:type="paragraph" w:styleId="BalloonText">
    <w:name w:val="Balloon Text"/>
    <w:basedOn w:val="Normal"/>
    <w:link w:val="BalloonTextChar"/>
    <w:semiHidden/>
    <w:unhideWhenUsed/>
    <w:rsid w:val="00901E01"/>
    <w:rPr>
      <w:rFonts w:ascii="Segoe UI" w:hAnsi="Segoe UI" w:cs="Segoe UI"/>
      <w:sz w:val="18"/>
      <w:szCs w:val="18"/>
    </w:rPr>
  </w:style>
  <w:style w:type="character" w:customStyle="1" w:styleId="BalloonTextChar">
    <w:name w:val="Balloon Text Char"/>
    <w:basedOn w:val="DefaultParagraphFont"/>
    <w:link w:val="BalloonText"/>
    <w:semiHidden/>
    <w:rsid w:val="00901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and La Rosa</Template>
  <TotalTime>0</TotalTime>
  <Pages>16</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2021-06-03T13:34:00Z</dcterms:created>
  <dcterms:modified xsi:type="dcterms:W3CDTF">2021-06-03T17:11:00Z</dcterms:modified>
</cp:coreProperties>
</file>