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D457A" w:rsidP="002D457A">
      <w:pPr>
        <w:pStyle w:val="OrderHeading"/>
      </w:pPr>
      <w:r>
        <w:t>BEFORE THE FLORIDA PUBLIC SERVICE COMMISSION</w:t>
      </w:r>
    </w:p>
    <w:p w:rsidR="002D457A" w:rsidRDefault="002D457A" w:rsidP="002D457A">
      <w:pPr>
        <w:pStyle w:val="OrderBody"/>
      </w:pPr>
    </w:p>
    <w:p w:rsidR="002D457A" w:rsidRDefault="002D457A" w:rsidP="002D45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457A" w:rsidRPr="00C63FCF" w:rsidTr="00C63FCF">
        <w:trPr>
          <w:trHeight w:val="828"/>
        </w:trPr>
        <w:tc>
          <w:tcPr>
            <w:tcW w:w="4788" w:type="dxa"/>
            <w:tcBorders>
              <w:bottom w:val="single" w:sz="8" w:space="0" w:color="auto"/>
              <w:right w:val="double" w:sz="6" w:space="0" w:color="auto"/>
            </w:tcBorders>
            <w:shd w:val="clear" w:color="auto" w:fill="auto"/>
          </w:tcPr>
          <w:p w:rsidR="002D457A" w:rsidRDefault="002D457A"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441FD7" w:rsidRDefault="00441FD7" w:rsidP="00C63FCF">
            <w:pPr>
              <w:pStyle w:val="OrderBody"/>
              <w:tabs>
                <w:tab w:val="center" w:pos="4320"/>
                <w:tab w:val="right" w:pos="8640"/>
              </w:tabs>
              <w:jc w:val="left"/>
            </w:pPr>
          </w:p>
          <w:p w:rsidR="00441FD7" w:rsidRDefault="00441FD7" w:rsidP="00C63FCF">
            <w:pPr>
              <w:pStyle w:val="OrderBody"/>
              <w:tabs>
                <w:tab w:val="center" w:pos="4320"/>
                <w:tab w:val="right" w:pos="8640"/>
              </w:tabs>
              <w:jc w:val="left"/>
            </w:pPr>
            <w:r w:rsidRPr="00441FD7">
              <w:t>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2D457A" w:rsidRDefault="002D457A" w:rsidP="002D457A">
            <w:pPr>
              <w:pStyle w:val="OrderBody"/>
            </w:pPr>
            <w:r>
              <w:t xml:space="preserve">DOCKET NO. </w:t>
            </w:r>
            <w:bookmarkStart w:id="1" w:name="SSDocketNo"/>
            <w:bookmarkEnd w:id="1"/>
            <w:r>
              <w:t>20210034-EI</w:t>
            </w:r>
          </w:p>
          <w:p w:rsidR="00441FD7" w:rsidRDefault="00441FD7" w:rsidP="002D457A">
            <w:pPr>
              <w:pStyle w:val="OrderBody"/>
            </w:pPr>
          </w:p>
          <w:p w:rsidR="00441FD7" w:rsidRDefault="00441FD7" w:rsidP="002D457A">
            <w:pPr>
              <w:pStyle w:val="OrderBody"/>
            </w:pPr>
          </w:p>
          <w:p w:rsidR="00441FD7" w:rsidRDefault="00441FD7" w:rsidP="002D457A">
            <w:pPr>
              <w:pStyle w:val="OrderBody"/>
            </w:pPr>
            <w:r>
              <w:t>DOCKET NO. 20200264-EI</w:t>
            </w:r>
          </w:p>
          <w:p w:rsidR="002D457A" w:rsidRDefault="002D457A" w:rsidP="00C63FCF">
            <w:pPr>
              <w:pStyle w:val="OrderBody"/>
              <w:tabs>
                <w:tab w:val="center" w:pos="4320"/>
                <w:tab w:val="right" w:pos="8640"/>
              </w:tabs>
              <w:jc w:val="left"/>
            </w:pPr>
            <w:r>
              <w:t xml:space="preserve">ORDER NO. </w:t>
            </w:r>
            <w:bookmarkStart w:id="2" w:name="OrderNo0218"/>
            <w:r w:rsidR="00C81DE2">
              <w:t>PSC-2021-0218-PCO-EI</w:t>
            </w:r>
            <w:bookmarkEnd w:id="2"/>
          </w:p>
          <w:p w:rsidR="002D457A" w:rsidRDefault="002D457A" w:rsidP="00C63FCF">
            <w:pPr>
              <w:pStyle w:val="OrderBody"/>
              <w:tabs>
                <w:tab w:val="center" w:pos="4320"/>
                <w:tab w:val="right" w:pos="8640"/>
              </w:tabs>
              <w:jc w:val="left"/>
            </w:pPr>
            <w:r>
              <w:t xml:space="preserve">ISSUED: </w:t>
            </w:r>
            <w:r w:rsidR="00C81DE2">
              <w:t>June 11, 2021</w:t>
            </w:r>
          </w:p>
        </w:tc>
      </w:tr>
    </w:tbl>
    <w:p w:rsidR="002D457A" w:rsidRDefault="002D457A" w:rsidP="002D457A"/>
    <w:p w:rsidR="002D457A" w:rsidRDefault="002D457A" w:rsidP="002D457A"/>
    <w:p w:rsidR="002D457A" w:rsidRDefault="002D457A" w:rsidP="002D457A">
      <w:pPr>
        <w:pStyle w:val="CenterUnderline"/>
      </w:pPr>
      <w:bookmarkStart w:id="3" w:name="Commissioners"/>
      <w:bookmarkEnd w:id="3"/>
      <w:r>
        <w:t>ORDER</w:t>
      </w:r>
      <w:bookmarkStart w:id="4" w:name="OrderTitle"/>
      <w:r>
        <w:t xml:space="preserve"> GRANTING </w:t>
      </w:r>
    </w:p>
    <w:p w:rsidR="00B2531B" w:rsidRDefault="002D457A" w:rsidP="002D457A">
      <w:pPr>
        <w:pStyle w:val="CenterUnderline"/>
      </w:pPr>
      <w:r>
        <w:t>WEST CENTRAL FLORIDA HOSPITAL UTILITY ALLIANCE</w:t>
      </w:r>
      <w:r w:rsidR="00B2531B">
        <w:t xml:space="preserve">’S </w:t>
      </w:r>
    </w:p>
    <w:p w:rsidR="00CB5276" w:rsidRDefault="00B2531B" w:rsidP="002D457A">
      <w:pPr>
        <w:pStyle w:val="CenterUnderline"/>
      </w:pPr>
      <w:r>
        <w:t>PETITION TO INTERVENE</w:t>
      </w:r>
      <w:r w:rsidR="002D457A">
        <w:t xml:space="preserve"> </w:t>
      </w:r>
      <w:bookmarkEnd w:id="4"/>
    </w:p>
    <w:p w:rsidR="002D457A" w:rsidRDefault="002D457A" w:rsidP="002D457A">
      <w:pPr>
        <w:pStyle w:val="CenterUnderline"/>
      </w:pPr>
    </w:p>
    <w:p w:rsidR="002D457A" w:rsidRDefault="002D457A" w:rsidP="002D457A">
      <w:pPr>
        <w:pStyle w:val="OrderBody"/>
      </w:pPr>
      <w:r>
        <w:t>BY THE COMMISSION:</w:t>
      </w:r>
    </w:p>
    <w:p w:rsidR="002D457A" w:rsidRDefault="002D457A" w:rsidP="002D457A">
      <w:pPr>
        <w:pStyle w:val="OrderBody"/>
      </w:pPr>
    </w:p>
    <w:p w:rsidR="004E26CF" w:rsidRDefault="002D457A" w:rsidP="004E26CF">
      <w:pPr>
        <w:tabs>
          <w:tab w:val="right" w:pos="8640"/>
        </w:tabs>
        <w:ind w:firstLine="720"/>
        <w:jc w:val="both"/>
      </w:pPr>
      <w:bookmarkStart w:id="5" w:name="OrderText"/>
      <w:bookmarkEnd w:id="5"/>
      <w:r>
        <w:tab/>
      </w:r>
      <w:r w:rsidR="004E26CF">
        <w:t xml:space="preserve">On April 9, 2021, Tampa Electric Company (TECO) filed a petition, minimum filing requirements, and testimony for a base rate increase. By Order No 2021-0147-PCO-EI, issued on April 22, 2021, Docket No. </w:t>
      </w:r>
      <w:r w:rsidR="004E26CF" w:rsidRPr="00460F31">
        <w:t>20200264-EI</w:t>
      </w:r>
      <w:r w:rsidR="004E26CF">
        <w:t xml:space="preserve">, </w:t>
      </w:r>
      <w:r w:rsidR="004E26CF" w:rsidRPr="00460F31">
        <w:t>Petition for approval of 2020 depreciation and dismantlement study and capital recovery sched</w:t>
      </w:r>
      <w:r w:rsidR="004E26CF">
        <w:t xml:space="preserve">ules, by Tampa Electric Company was consolidated with Docket No. </w:t>
      </w:r>
      <w:r w:rsidR="004E26CF" w:rsidRPr="00460F31">
        <w:t>20210034-EI</w:t>
      </w:r>
      <w:r w:rsidR="004E26CF">
        <w:t xml:space="preserve">, </w:t>
      </w:r>
      <w:r w:rsidR="004E26CF" w:rsidRPr="00F204C0">
        <w:t>Petition for rate increase by Tampa Electric Company.</w:t>
      </w:r>
      <w:r w:rsidR="004E26CF">
        <w:t xml:space="preserve"> </w:t>
      </w:r>
      <w:r w:rsidR="004E26CF" w:rsidRPr="00FA1391">
        <w:t>Pursuant to Order No. PSC-2021-0172-PCO-EI, issued May 14, 2021, the consolidated dockets are scheduled for hearing on October 18 through October 22, 2021.</w:t>
      </w:r>
    </w:p>
    <w:p w:rsidR="002D457A" w:rsidRDefault="002D457A" w:rsidP="002D457A">
      <w:pPr>
        <w:jc w:val="both"/>
      </w:pPr>
    </w:p>
    <w:p w:rsidR="002D457A" w:rsidRPr="00173CF1" w:rsidRDefault="002D457A" w:rsidP="002D457A">
      <w:pPr>
        <w:jc w:val="both"/>
        <w:rPr>
          <w:u w:val="single"/>
        </w:rPr>
      </w:pPr>
      <w:r w:rsidRPr="00173CF1">
        <w:rPr>
          <w:u w:val="single"/>
        </w:rPr>
        <w:t>Petition for Intervention</w:t>
      </w:r>
    </w:p>
    <w:p w:rsidR="002D457A" w:rsidRDefault="002D457A" w:rsidP="002D457A">
      <w:pPr>
        <w:jc w:val="both"/>
      </w:pPr>
    </w:p>
    <w:p w:rsidR="000C27D8" w:rsidRDefault="002D457A" w:rsidP="0056786C">
      <w:pPr>
        <w:ind w:firstLine="720"/>
        <w:jc w:val="both"/>
      </w:pPr>
      <w:r>
        <w:t xml:space="preserve">By motion dated June 3, 2021, </w:t>
      </w:r>
      <w:r w:rsidRPr="00EB5771">
        <w:t xml:space="preserve">the </w:t>
      </w:r>
      <w:r>
        <w:t>West Central Florida Hospital Utility Alliance (HUA)</w:t>
      </w:r>
      <w:r w:rsidRPr="00EB5771">
        <w:t xml:space="preserve"> requested permission to intervene in this proceeding.</w:t>
      </w:r>
      <w:r>
        <w:t xml:space="preserve"> </w:t>
      </w:r>
      <w:r w:rsidR="000C27D8" w:rsidRPr="000C27D8">
        <w:t xml:space="preserve">HUA </w:t>
      </w:r>
      <w:r w:rsidR="00B2531B">
        <w:t>represents that</w:t>
      </w:r>
      <w:r w:rsidR="00DE0DCD">
        <w:t xml:space="preserve"> it </w:t>
      </w:r>
      <w:r w:rsidR="000C27D8" w:rsidRPr="000C27D8">
        <w:t>is an ad hoc group consisting of regional healthcare providers in west central Florida that receive power from, and pay the rates of, TECO.  These individual healthcare providers are engaged in providing</w:t>
      </w:r>
      <w:r w:rsidR="00B72392">
        <w:t xml:space="preserve"> acute healthcare services. </w:t>
      </w:r>
      <w:r w:rsidR="000C27D8" w:rsidRPr="000C27D8">
        <w:t>Because of the services they render, their load profile, their concern with service reliability and the cost of electric service, the HUA regional healthcare providers have concerns regarding TECO’s services and rates.</w:t>
      </w:r>
      <w:r w:rsidR="00DE0DCD">
        <w:t xml:space="preserve"> HUA asserts that it has been </w:t>
      </w:r>
      <w:r w:rsidR="00DE0DCD" w:rsidRPr="000C27D8">
        <w:t>recognized to have standing and been granted intervenor status</w:t>
      </w:r>
      <w:r w:rsidR="00DE0DCD">
        <w:t xml:space="preserve"> in a prior TECO rate proceeding and satisfies all standing requirements as follows. (1) A</w:t>
      </w:r>
      <w:r w:rsidR="000C27D8">
        <w:t>ll of the entities that comprise HUA are located in TECO’s service area and receive their electric service from TECO, for which they are charged TECO’s applicable service rates. Thus, they will be substantially affected by the Commission’s determination of TECO’s  r</w:t>
      </w:r>
      <w:r w:rsidR="00DE0DCD">
        <w:t xml:space="preserve">ates. (2) </w:t>
      </w:r>
      <w:r w:rsidR="000C27D8">
        <w:t xml:space="preserve">HUA was created to act as an advocate for its members with respect to the electric services provided and rates charged by TECO.  Therefore, intervention is within the group’s general scope of interest and activity. </w:t>
      </w:r>
      <w:r w:rsidR="00DE0DCD">
        <w:t>(3)</w:t>
      </w:r>
      <w:r w:rsidR="000C27D8">
        <w:t xml:space="preserve"> </w:t>
      </w:r>
      <w:r w:rsidR="00B72392">
        <w:t>S</w:t>
      </w:r>
      <w:r w:rsidR="000C27D8">
        <w:t>eek</w:t>
      </w:r>
      <w:r w:rsidR="00B72392">
        <w:t>ing</w:t>
      </w:r>
      <w:r w:rsidR="000C27D8">
        <w:t xml:space="preserve"> the lowest reasonable rates consistent with the Commission’</w:t>
      </w:r>
      <w:r w:rsidR="00B72392">
        <w:t>s governing law and policy</w:t>
      </w:r>
      <w:r w:rsidR="000C27D8">
        <w:t xml:space="preserve"> is the type of relief the Commission can grant</w:t>
      </w:r>
      <w:r w:rsidR="00B72392">
        <w:t>.</w:t>
      </w:r>
      <w:r w:rsidR="000C27D8">
        <w:t xml:space="preserve"> Therefore, the requested relief is of a type appropriate for a group such as HUA to obtain on behalf of its members.  </w:t>
      </w:r>
      <w:r w:rsidR="0056786C">
        <w:t xml:space="preserve">HUA represents that TECO, Florida Industrial Power Users Group, Florida Retail Federation, Federal Executive Agencies, and Walmart do not object to </w:t>
      </w:r>
      <w:r w:rsidR="0056786C">
        <w:lastRenderedPageBreak/>
        <w:t xml:space="preserve">HUA’s intervention and that the Office of Public Counsel takes no position regarding HUA’s intervention. </w:t>
      </w:r>
    </w:p>
    <w:p w:rsidR="002D457A" w:rsidRDefault="002D457A" w:rsidP="002D457A">
      <w:pPr>
        <w:ind w:firstLine="720"/>
        <w:jc w:val="both"/>
      </w:pPr>
      <w:r>
        <w:t xml:space="preserve"> </w:t>
      </w:r>
    </w:p>
    <w:p w:rsidR="002D457A" w:rsidRPr="00173CF1" w:rsidRDefault="002D457A" w:rsidP="002D457A">
      <w:pPr>
        <w:jc w:val="both"/>
        <w:rPr>
          <w:u w:val="single"/>
        </w:rPr>
      </w:pPr>
      <w:r w:rsidRPr="00173CF1">
        <w:rPr>
          <w:u w:val="single"/>
        </w:rPr>
        <w:t>Standards for Intervention</w:t>
      </w:r>
    </w:p>
    <w:p w:rsidR="002D457A" w:rsidRDefault="002D457A" w:rsidP="002D457A">
      <w:pPr>
        <w:jc w:val="both"/>
      </w:pPr>
    </w:p>
    <w:p w:rsidR="002D457A" w:rsidRDefault="002D457A" w:rsidP="002D457A">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2D457A" w:rsidRDefault="002D457A" w:rsidP="002D457A">
      <w:pPr>
        <w:ind w:firstLine="720"/>
        <w:jc w:val="both"/>
      </w:pPr>
    </w:p>
    <w:p w:rsidR="002D457A" w:rsidRDefault="002D457A" w:rsidP="002D457A">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rsidR="002D457A" w:rsidRDefault="002D457A" w:rsidP="002D457A">
      <w:pPr>
        <w:ind w:firstLine="720"/>
        <w:jc w:val="both"/>
      </w:pPr>
    </w:p>
    <w:p w:rsidR="000E4CBB" w:rsidRDefault="000E4CBB" w:rsidP="000E4CBB">
      <w:pPr>
        <w:jc w:val="both"/>
        <w:rPr>
          <w:u w:val="single"/>
        </w:rPr>
      </w:pPr>
      <w:r>
        <w:rPr>
          <w:u w:val="single"/>
        </w:rPr>
        <w:t>Analysis and Ruling</w:t>
      </w:r>
    </w:p>
    <w:p w:rsidR="000E4CBB" w:rsidRDefault="000E4CBB" w:rsidP="000E4CBB">
      <w:pPr>
        <w:jc w:val="both"/>
      </w:pPr>
    </w:p>
    <w:p w:rsidR="0056786C" w:rsidRDefault="0056786C" w:rsidP="000E4CBB">
      <w:pPr>
        <w:ind w:firstLine="720"/>
        <w:jc w:val="both"/>
      </w:pPr>
      <w:r>
        <w:t xml:space="preserve">HUA </w:t>
      </w:r>
      <w:r w:rsidR="000C27D8" w:rsidRPr="0093225B">
        <w:t xml:space="preserve">has sufficiently alleged standing in this proceeding under the three-prong test set forth in </w:t>
      </w:r>
      <w:r w:rsidR="000C27D8" w:rsidRPr="0093225B">
        <w:rPr>
          <w:u w:val="single"/>
        </w:rPr>
        <w:t>Florida Home Builders</w:t>
      </w:r>
      <w:r w:rsidR="000C27D8" w:rsidRPr="00490B8F">
        <w:t xml:space="preserve">. </w:t>
      </w:r>
      <w:r w:rsidRPr="00490B8F">
        <w:t xml:space="preserve">HUA </w:t>
      </w:r>
      <w:r w:rsidR="000C27D8" w:rsidRPr="00490B8F">
        <w:t>a</w:t>
      </w:r>
      <w:r w:rsidR="000C27D8" w:rsidRPr="0093225B">
        <w:t xml:space="preserve">sserts that: </w:t>
      </w:r>
      <w:r>
        <w:t xml:space="preserve">(1) </w:t>
      </w:r>
      <w:r w:rsidR="000E4CBB">
        <w:t>a</w:t>
      </w:r>
      <w:r>
        <w:t>ll of the entities that comprise HUA will be substantially affected by the Commission’s determination of TECO’s r</w:t>
      </w:r>
      <w:r w:rsidR="000E4CBB">
        <w:t>ates;</w:t>
      </w:r>
      <w:r>
        <w:t xml:space="preserve"> (2) HUA was created to advocate for its members with respect to the electric services pro</w:t>
      </w:r>
      <w:r w:rsidR="000E4CBB">
        <w:t xml:space="preserve">vided and rates charged by TECO; </w:t>
      </w:r>
      <w:r>
        <w:t xml:space="preserve">and (3) </w:t>
      </w:r>
      <w:r w:rsidR="00490B8F">
        <w:t>s</w:t>
      </w:r>
      <w:r>
        <w:t>ee</w:t>
      </w:r>
      <w:r w:rsidR="00490B8F">
        <w:t>king</w:t>
      </w:r>
      <w:r>
        <w:t xml:space="preserve"> the lowest reasonable rates consistent with the Commission’s governing law and policy </w:t>
      </w:r>
      <w:r w:rsidR="00490B8F">
        <w:t xml:space="preserve">is relief that is </w:t>
      </w:r>
      <w:r>
        <w:t xml:space="preserve">appropriate </w:t>
      </w:r>
      <w:r w:rsidR="00490B8F">
        <w:t xml:space="preserve">for </w:t>
      </w:r>
      <w:r>
        <w:t xml:space="preserve">HUA to </w:t>
      </w:r>
      <w:r w:rsidR="00490B8F">
        <w:t xml:space="preserve">receive </w:t>
      </w:r>
      <w:r>
        <w:t>on behalf of its members</w:t>
      </w:r>
      <w:r w:rsidR="00B72392">
        <w:t>.</w:t>
      </w:r>
      <w:r w:rsidR="00490B8F">
        <w:t xml:space="preserve"> </w:t>
      </w:r>
      <w:r w:rsidRPr="00490B8F">
        <w:t>Theref</w:t>
      </w:r>
      <w:r>
        <w:t xml:space="preserve">ore, </w:t>
      </w:r>
      <w:r w:rsidR="00490B8F">
        <w:t xml:space="preserve">HUA’s </w:t>
      </w:r>
      <w:r>
        <w:t xml:space="preserve"> participation in this docket is appropriate.</w:t>
      </w:r>
    </w:p>
    <w:p w:rsidR="000E4CBB" w:rsidRDefault="000E4CBB" w:rsidP="000E4CBB">
      <w:pPr>
        <w:ind w:firstLine="720"/>
        <w:jc w:val="both"/>
      </w:pPr>
    </w:p>
    <w:p w:rsidR="002D457A" w:rsidRPr="00826D5E" w:rsidRDefault="002D457A" w:rsidP="000E4CBB">
      <w:pPr>
        <w:ind w:firstLine="720"/>
        <w:jc w:val="both"/>
      </w:pPr>
      <w:r>
        <w:t>Based on the above representations,</w:t>
      </w:r>
      <w:r w:rsidRPr="00826D5E">
        <w:t xml:space="preserve"> it is</w:t>
      </w:r>
    </w:p>
    <w:p w:rsidR="002D457A" w:rsidRPr="00826D5E" w:rsidRDefault="002D457A" w:rsidP="002D457A">
      <w:pPr>
        <w:jc w:val="both"/>
      </w:pPr>
    </w:p>
    <w:p w:rsidR="002D457A" w:rsidRDefault="002D457A" w:rsidP="002D457A">
      <w:pPr>
        <w:ind w:firstLine="720"/>
        <w:jc w:val="both"/>
      </w:pPr>
      <w:r>
        <w:t>ORDERED by Commissioner Art Graham, as Prehearing Officer, that the Motion to Intervene filed by West Central Florida Hospital Utility Alliance is hereby granted as set forth in the  body of this Order. It is further</w:t>
      </w:r>
    </w:p>
    <w:p w:rsidR="002D457A" w:rsidRDefault="002D457A" w:rsidP="002D457A">
      <w:pPr>
        <w:ind w:firstLine="720"/>
        <w:jc w:val="both"/>
      </w:pPr>
    </w:p>
    <w:p w:rsidR="002D457A" w:rsidRDefault="002D457A" w:rsidP="002D457A">
      <w:pPr>
        <w:ind w:firstLine="720"/>
        <w:jc w:val="both"/>
      </w:pPr>
      <w:r>
        <w:t xml:space="preserve">ORDERED that West Central Florida Hospital Utility Alliance takes the case as it finds it. It is further </w:t>
      </w:r>
    </w:p>
    <w:p w:rsidR="002D457A" w:rsidRDefault="002D457A" w:rsidP="002D457A">
      <w:pPr>
        <w:ind w:firstLine="720"/>
        <w:jc w:val="both"/>
      </w:pPr>
    </w:p>
    <w:p w:rsidR="002D457A" w:rsidRDefault="002D457A" w:rsidP="002D457A">
      <w:pPr>
        <w:ind w:firstLine="720"/>
        <w:jc w:val="both"/>
      </w:pPr>
      <w:r>
        <w:t>ORDERED that all parties to this proceeding shall furnish copies of all testimony, exhibits, pleadings, and other documents which may hereinafter be filed in this proceeding to:</w:t>
      </w:r>
    </w:p>
    <w:p w:rsidR="002D457A" w:rsidRDefault="002D457A" w:rsidP="002D457A">
      <w:pPr>
        <w:ind w:firstLine="720"/>
        <w:jc w:val="both"/>
      </w:pPr>
    </w:p>
    <w:p w:rsidR="002D457A" w:rsidRDefault="002D457A" w:rsidP="002D457A">
      <w:pPr>
        <w:ind w:firstLine="720"/>
        <w:jc w:val="both"/>
      </w:pPr>
      <w:r>
        <w:t>Mark F. Sundback</w:t>
      </w:r>
    </w:p>
    <w:p w:rsidR="002D457A" w:rsidRDefault="002D457A" w:rsidP="002D457A">
      <w:pPr>
        <w:ind w:firstLine="720"/>
        <w:jc w:val="both"/>
      </w:pPr>
      <w:r>
        <w:t>William M. Rappolt</w:t>
      </w:r>
    </w:p>
    <w:p w:rsidR="002D457A" w:rsidRDefault="002D457A" w:rsidP="002D457A">
      <w:pPr>
        <w:ind w:firstLine="720"/>
        <w:jc w:val="both"/>
      </w:pPr>
      <w:r>
        <w:t>Andrew P. Mina</w:t>
      </w:r>
    </w:p>
    <w:p w:rsidR="002D457A" w:rsidRDefault="002D457A" w:rsidP="002D457A">
      <w:pPr>
        <w:ind w:firstLine="720"/>
        <w:jc w:val="both"/>
      </w:pPr>
      <w:r>
        <w:t>Sheppard Mullin Richter &amp; Hampton</w:t>
      </w:r>
    </w:p>
    <w:p w:rsidR="002D457A" w:rsidRDefault="002D457A" w:rsidP="002D457A">
      <w:pPr>
        <w:ind w:firstLine="720"/>
        <w:jc w:val="both"/>
      </w:pPr>
      <w:r>
        <w:t>2099 Pennsylvania Avenue, N.S., Suite 100</w:t>
      </w:r>
    </w:p>
    <w:p w:rsidR="002D457A" w:rsidRDefault="002D457A" w:rsidP="002D457A">
      <w:pPr>
        <w:ind w:firstLine="720"/>
        <w:jc w:val="both"/>
      </w:pPr>
      <w:r>
        <w:t>Washington, D.C. 20006</w:t>
      </w:r>
    </w:p>
    <w:p w:rsidR="002D457A" w:rsidRDefault="002D457A" w:rsidP="002D457A">
      <w:pPr>
        <w:ind w:firstLine="720"/>
        <w:jc w:val="both"/>
      </w:pPr>
      <w:r>
        <w:t>Phone:  (202) 747-1900; Fax:  (202) 747-1901</w:t>
      </w:r>
    </w:p>
    <w:p w:rsidR="002D457A" w:rsidRDefault="00C81DE2" w:rsidP="002D457A">
      <w:pPr>
        <w:ind w:firstLine="720"/>
        <w:jc w:val="both"/>
      </w:pPr>
      <w:hyperlink r:id="rId7" w:history="1">
        <w:r w:rsidR="00441FD7" w:rsidRPr="00397431">
          <w:rPr>
            <w:rStyle w:val="Hyperlink"/>
          </w:rPr>
          <w:t>msundback@sheppardmullin.com</w:t>
        </w:r>
      </w:hyperlink>
    </w:p>
    <w:p w:rsidR="00441FD7" w:rsidRDefault="00C81DE2" w:rsidP="002D457A">
      <w:pPr>
        <w:ind w:firstLine="720"/>
        <w:jc w:val="both"/>
      </w:pPr>
      <w:hyperlink r:id="rId8" w:history="1">
        <w:r w:rsidR="00441FD7" w:rsidRPr="00397431">
          <w:rPr>
            <w:rStyle w:val="Hyperlink"/>
          </w:rPr>
          <w:t>wrappolt@sheppardmullin.com</w:t>
        </w:r>
      </w:hyperlink>
    </w:p>
    <w:p w:rsidR="00441FD7" w:rsidRDefault="00C81DE2" w:rsidP="002D457A">
      <w:pPr>
        <w:ind w:firstLine="720"/>
        <w:jc w:val="both"/>
      </w:pPr>
      <w:hyperlink r:id="rId9" w:history="1">
        <w:r w:rsidR="00441FD7" w:rsidRPr="00397431">
          <w:rPr>
            <w:rStyle w:val="Hyperlink"/>
          </w:rPr>
          <w:t>amina@sheppardmullin.com</w:t>
        </w:r>
      </w:hyperlink>
    </w:p>
    <w:p w:rsidR="00441FD7" w:rsidRDefault="00441FD7" w:rsidP="002D457A">
      <w:pPr>
        <w:ind w:firstLine="720"/>
        <w:jc w:val="both"/>
      </w:pPr>
    </w:p>
    <w:p w:rsidR="002D457A" w:rsidRDefault="002D457A" w:rsidP="002D457A">
      <w:pPr>
        <w:jc w:val="both"/>
      </w:pPr>
    </w:p>
    <w:p w:rsidR="002D457A" w:rsidRDefault="002D457A" w:rsidP="002D457A">
      <w:pPr>
        <w:keepNext/>
        <w:keepLines/>
        <w:jc w:val="both"/>
      </w:pPr>
      <w:r>
        <w:tab/>
        <w:t xml:space="preserve">By ORDER of Commissioner Art Graham, as Prehearing Officer, this </w:t>
      </w:r>
      <w:bookmarkStart w:id="6" w:name="replaceDate"/>
      <w:bookmarkEnd w:id="6"/>
      <w:r w:rsidR="00C81DE2">
        <w:rPr>
          <w:u w:val="single"/>
        </w:rPr>
        <w:t>11th</w:t>
      </w:r>
      <w:r w:rsidR="00C81DE2">
        <w:t xml:space="preserve"> day of </w:t>
      </w:r>
      <w:r w:rsidR="00C81DE2">
        <w:rPr>
          <w:u w:val="single"/>
        </w:rPr>
        <w:t>June</w:t>
      </w:r>
      <w:r w:rsidR="00C81DE2">
        <w:t xml:space="preserve">, </w:t>
      </w:r>
      <w:r w:rsidR="00C81DE2">
        <w:rPr>
          <w:u w:val="single"/>
        </w:rPr>
        <w:t>2021</w:t>
      </w:r>
      <w:r w:rsidR="00C81DE2">
        <w:t>.</w:t>
      </w:r>
    </w:p>
    <w:p w:rsidR="00C81DE2" w:rsidRPr="00C81DE2" w:rsidRDefault="00C81DE2" w:rsidP="002D457A">
      <w:pPr>
        <w:keepNext/>
        <w:keepLines/>
        <w:jc w:val="both"/>
      </w:pPr>
    </w:p>
    <w:p w:rsidR="002D457A" w:rsidRDefault="002D457A" w:rsidP="002D457A">
      <w:pPr>
        <w:keepNext/>
        <w:keepLines/>
        <w:jc w:val="both"/>
      </w:pPr>
    </w:p>
    <w:p w:rsidR="002D457A" w:rsidRDefault="002D457A" w:rsidP="002D457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D457A" w:rsidTr="002D457A">
        <w:tc>
          <w:tcPr>
            <w:tcW w:w="720" w:type="dxa"/>
            <w:shd w:val="clear" w:color="auto" w:fill="auto"/>
          </w:tcPr>
          <w:p w:rsidR="002D457A" w:rsidRDefault="002D457A" w:rsidP="002D457A">
            <w:pPr>
              <w:keepNext/>
              <w:keepLines/>
              <w:jc w:val="both"/>
            </w:pPr>
            <w:bookmarkStart w:id="7" w:name="bkmrkSignature" w:colFirst="0" w:colLast="0"/>
          </w:p>
        </w:tc>
        <w:tc>
          <w:tcPr>
            <w:tcW w:w="4320" w:type="dxa"/>
            <w:tcBorders>
              <w:bottom w:val="single" w:sz="4" w:space="0" w:color="auto"/>
            </w:tcBorders>
            <w:shd w:val="clear" w:color="auto" w:fill="auto"/>
          </w:tcPr>
          <w:p w:rsidR="002D457A" w:rsidRDefault="00C81DE2" w:rsidP="002D457A">
            <w:pPr>
              <w:keepNext/>
              <w:keepLines/>
              <w:jc w:val="both"/>
            </w:pPr>
            <w:r>
              <w:t>/s/ Art Graham</w:t>
            </w:r>
            <w:bookmarkStart w:id="8" w:name="_GoBack"/>
            <w:bookmarkEnd w:id="8"/>
          </w:p>
        </w:tc>
      </w:tr>
      <w:bookmarkEnd w:id="7"/>
      <w:tr w:rsidR="002D457A" w:rsidTr="002D457A">
        <w:tc>
          <w:tcPr>
            <w:tcW w:w="720" w:type="dxa"/>
            <w:shd w:val="clear" w:color="auto" w:fill="auto"/>
          </w:tcPr>
          <w:p w:rsidR="002D457A" w:rsidRDefault="002D457A" w:rsidP="002D457A">
            <w:pPr>
              <w:keepNext/>
              <w:keepLines/>
              <w:jc w:val="both"/>
            </w:pPr>
          </w:p>
        </w:tc>
        <w:tc>
          <w:tcPr>
            <w:tcW w:w="4320" w:type="dxa"/>
            <w:tcBorders>
              <w:top w:val="single" w:sz="4" w:space="0" w:color="auto"/>
            </w:tcBorders>
            <w:shd w:val="clear" w:color="auto" w:fill="auto"/>
          </w:tcPr>
          <w:p w:rsidR="002D457A" w:rsidRDefault="002D457A" w:rsidP="002D457A">
            <w:pPr>
              <w:keepNext/>
              <w:keepLines/>
              <w:jc w:val="both"/>
            </w:pPr>
            <w:r>
              <w:t>ART GRAHAM</w:t>
            </w:r>
          </w:p>
          <w:p w:rsidR="002D457A" w:rsidRDefault="002D457A" w:rsidP="002D457A">
            <w:pPr>
              <w:keepNext/>
              <w:keepLines/>
              <w:jc w:val="both"/>
            </w:pPr>
            <w:r>
              <w:t>Commissioner and Prehearing Officer</w:t>
            </w:r>
          </w:p>
        </w:tc>
      </w:tr>
    </w:tbl>
    <w:p w:rsidR="002D457A" w:rsidRDefault="002D457A" w:rsidP="002D457A">
      <w:pPr>
        <w:pStyle w:val="OrderSigInfo"/>
        <w:keepNext/>
        <w:keepLines/>
      </w:pPr>
      <w:r>
        <w:t>Florida Public Service Commission</w:t>
      </w:r>
    </w:p>
    <w:p w:rsidR="002D457A" w:rsidRDefault="002D457A" w:rsidP="002D457A">
      <w:pPr>
        <w:pStyle w:val="OrderSigInfo"/>
        <w:keepNext/>
        <w:keepLines/>
      </w:pPr>
      <w:r>
        <w:t>2540 Shumard Oak Boulevard</w:t>
      </w:r>
    </w:p>
    <w:p w:rsidR="002D457A" w:rsidRDefault="002D457A" w:rsidP="002D457A">
      <w:pPr>
        <w:pStyle w:val="OrderSigInfo"/>
        <w:keepNext/>
        <w:keepLines/>
      </w:pPr>
      <w:r>
        <w:t>Tallahassee, Florida 32399</w:t>
      </w:r>
    </w:p>
    <w:p w:rsidR="002D457A" w:rsidRDefault="002D457A" w:rsidP="002D457A">
      <w:pPr>
        <w:pStyle w:val="OrderSigInfo"/>
        <w:keepNext/>
        <w:keepLines/>
      </w:pPr>
      <w:r>
        <w:t>(850) 413</w:t>
      </w:r>
      <w:r>
        <w:noBreakHyphen/>
        <w:t>6770</w:t>
      </w:r>
    </w:p>
    <w:p w:rsidR="002D457A" w:rsidRDefault="002D457A" w:rsidP="002D457A">
      <w:pPr>
        <w:pStyle w:val="OrderSigInfo"/>
        <w:keepNext/>
        <w:keepLines/>
      </w:pPr>
      <w:r>
        <w:t>www.floridapsc.com</w:t>
      </w:r>
    </w:p>
    <w:p w:rsidR="002D457A" w:rsidRDefault="002D457A" w:rsidP="002D457A">
      <w:pPr>
        <w:pStyle w:val="OrderSigInfo"/>
        <w:keepNext/>
        <w:keepLines/>
      </w:pPr>
    </w:p>
    <w:p w:rsidR="002D457A" w:rsidRDefault="002D457A" w:rsidP="002D457A">
      <w:pPr>
        <w:pStyle w:val="OrderSigInfo"/>
        <w:keepNext/>
        <w:keepLines/>
      </w:pPr>
      <w:r>
        <w:t>Copies furnished:  A copy of this document is provided to the parties of record at the time of issuance and, if applicable, interested persons.</w:t>
      </w:r>
    </w:p>
    <w:p w:rsidR="002D457A" w:rsidRDefault="002D457A" w:rsidP="002D457A">
      <w:pPr>
        <w:pStyle w:val="OrderBody"/>
        <w:keepNext/>
        <w:keepLines/>
      </w:pPr>
    </w:p>
    <w:p w:rsidR="002D457A" w:rsidRDefault="002D457A" w:rsidP="002D457A">
      <w:pPr>
        <w:keepNext/>
        <w:keepLines/>
        <w:jc w:val="both"/>
      </w:pPr>
    </w:p>
    <w:p w:rsidR="002D457A" w:rsidRDefault="00312A18" w:rsidP="002D457A">
      <w:pPr>
        <w:keepNext/>
        <w:keepLines/>
        <w:jc w:val="both"/>
      </w:pPr>
      <w:r>
        <w:t>CW</w:t>
      </w:r>
      <w:r w:rsidR="002D457A">
        <w:t>M</w:t>
      </w:r>
    </w:p>
    <w:p w:rsidR="002D457A" w:rsidRDefault="002D457A" w:rsidP="002D457A">
      <w:pPr>
        <w:jc w:val="both"/>
      </w:pPr>
    </w:p>
    <w:p w:rsidR="002D457A" w:rsidRDefault="002D457A" w:rsidP="002D457A"/>
    <w:p w:rsidR="002D457A" w:rsidRDefault="002D457A" w:rsidP="002D457A">
      <w:pPr>
        <w:pStyle w:val="CenterUnderline"/>
      </w:pPr>
      <w:r>
        <w:t>NOTICE OF FURTHER PROCEEDINGS OR JUDICIAL REVIEW</w:t>
      </w:r>
    </w:p>
    <w:p w:rsidR="002D457A" w:rsidRDefault="002D457A" w:rsidP="002D457A">
      <w:pPr>
        <w:pStyle w:val="CenterUnderline"/>
      </w:pPr>
    </w:p>
    <w:p w:rsidR="002D457A" w:rsidRDefault="002D457A" w:rsidP="002D457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D457A" w:rsidRDefault="002D457A" w:rsidP="002D457A">
      <w:pPr>
        <w:pStyle w:val="OrderBody"/>
      </w:pPr>
    </w:p>
    <w:p w:rsidR="002D457A" w:rsidRDefault="002D457A" w:rsidP="002D457A">
      <w:pPr>
        <w:pStyle w:val="OrderBody"/>
      </w:pPr>
      <w:r>
        <w:tab/>
        <w:t>Mediation may be available on a case-by-case basis.  If mediation is conducted, it does not affect a substantially interested person's right to a hearing.</w:t>
      </w:r>
    </w:p>
    <w:p w:rsidR="002D457A" w:rsidRDefault="002D457A" w:rsidP="002D457A">
      <w:pPr>
        <w:pStyle w:val="OrderBody"/>
      </w:pPr>
    </w:p>
    <w:p w:rsidR="002D457A" w:rsidRDefault="002D457A" w:rsidP="002D457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D457A" w:rsidSect="00C76794">
      <w:headerReference w:type="default" r:id="rId10"/>
      <w:footerReference w:type="first" r:id="rId11"/>
      <w:pgSz w:w="12240" w:h="15840"/>
      <w:pgMar w:top="1440" w:right="1440" w:bottom="1440" w:left="144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02" w:rsidRDefault="008A0902">
      <w:r>
        <w:separator/>
      </w:r>
    </w:p>
  </w:endnote>
  <w:endnote w:type="continuationSeparator" w:id="0">
    <w:p w:rsidR="008A0902" w:rsidRDefault="008A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02" w:rsidRDefault="008A0902">
      <w:r>
        <w:separator/>
      </w:r>
    </w:p>
  </w:footnote>
  <w:footnote w:type="continuationSeparator" w:id="0">
    <w:p w:rsidR="008A0902" w:rsidRDefault="008A0902">
      <w:r>
        <w:continuationSeparator/>
      </w:r>
    </w:p>
  </w:footnote>
  <w:footnote w:id="1">
    <w:p w:rsidR="002D457A" w:rsidRDefault="002D457A" w:rsidP="002D457A">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8 ">
      <w:r w:rsidR="00C81DE2">
        <w:t>PSC-2021-0218-PCO-EI</w:t>
      </w:r>
    </w:fldSimple>
  </w:p>
  <w:p w:rsidR="00FA6EFD" w:rsidRDefault="002D457A">
    <w:pPr>
      <w:pStyle w:val="OrderHeader"/>
    </w:pPr>
    <w:bookmarkStart w:id="9" w:name="HeaderDocketNo"/>
    <w:bookmarkEnd w:id="9"/>
    <w:r>
      <w:t>DOCKET NO. 20210034-EI</w:t>
    </w:r>
    <w:r w:rsidR="00441FD7">
      <w:t>,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1DE2">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w:docVars>
  <w:rsids>
    <w:rsidRoot w:val="002D457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27D8"/>
    <w:rsid w:val="000C6926"/>
    <w:rsid w:val="000D02B8"/>
    <w:rsid w:val="000D06E8"/>
    <w:rsid w:val="000D6E65"/>
    <w:rsid w:val="000D78FB"/>
    <w:rsid w:val="000E050C"/>
    <w:rsid w:val="000E20F0"/>
    <w:rsid w:val="000E2593"/>
    <w:rsid w:val="000E344D"/>
    <w:rsid w:val="000E3F6D"/>
    <w:rsid w:val="000E4CBB"/>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3FB8"/>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57A"/>
    <w:rsid w:val="002D4B1F"/>
    <w:rsid w:val="002D7D15"/>
    <w:rsid w:val="002E1B2E"/>
    <w:rsid w:val="002E27EB"/>
    <w:rsid w:val="002E4EF4"/>
    <w:rsid w:val="002F2A9D"/>
    <w:rsid w:val="002F31C2"/>
    <w:rsid w:val="002F7BF6"/>
    <w:rsid w:val="00303FDE"/>
    <w:rsid w:val="00312A18"/>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1FD7"/>
    <w:rsid w:val="004431B4"/>
    <w:rsid w:val="0045537F"/>
    <w:rsid w:val="00457DC7"/>
    <w:rsid w:val="004640B3"/>
    <w:rsid w:val="00472BCC"/>
    <w:rsid w:val="00490B8F"/>
    <w:rsid w:val="004A25CD"/>
    <w:rsid w:val="004A26CC"/>
    <w:rsid w:val="004B2108"/>
    <w:rsid w:val="004B3A2B"/>
    <w:rsid w:val="004B70D3"/>
    <w:rsid w:val="004C312D"/>
    <w:rsid w:val="004D2D1B"/>
    <w:rsid w:val="004D5067"/>
    <w:rsid w:val="004D6838"/>
    <w:rsid w:val="004D72BC"/>
    <w:rsid w:val="004E26CF"/>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786C"/>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7CB7"/>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0902"/>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531B"/>
    <w:rsid w:val="00B33D5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392"/>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6794"/>
    <w:rsid w:val="00C81DE2"/>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4488"/>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0DCD"/>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D457A"/>
  </w:style>
  <w:style w:type="character" w:styleId="Hyperlink">
    <w:name w:val="Hyperlink"/>
    <w:basedOn w:val="DefaultParagraphFont"/>
    <w:unhideWhenUsed/>
    <w:rsid w:val="00441FD7"/>
    <w:rPr>
      <w:color w:val="0000FF" w:themeColor="hyperlink"/>
      <w:u w:val="single"/>
    </w:rPr>
  </w:style>
  <w:style w:type="paragraph" w:customStyle="1" w:styleId="Normal0">
    <w:name w:val="@Normal"/>
    <w:rsid w:val="004E26CF"/>
    <w:pPr>
      <w:suppressAutoHyphens/>
      <w:jc w:val="both"/>
    </w:pPr>
    <w:rPr>
      <w:rFonts w:eastAsia="SimSun"/>
      <w:sz w:val="24"/>
    </w:rPr>
  </w:style>
  <w:style w:type="paragraph" w:customStyle="1" w:styleId="10spCenterednospaceafter">
    <w:name w:val="_1.0sp Centered (no space after)"/>
    <w:basedOn w:val="Normal0"/>
    <w:rsid w:val="004E26CF"/>
    <w:pPr>
      <w:jc w:val="center"/>
    </w:pPr>
  </w:style>
  <w:style w:type="paragraph" w:customStyle="1" w:styleId="10spHanging05">
    <w:name w:val="_1.0sp Hanging 0.5&quot;"/>
    <w:basedOn w:val="Normal0"/>
    <w:rsid w:val="004E26CF"/>
    <w:pPr>
      <w:spacing w:after="240"/>
      <w:ind w:left="720" w:hanging="720"/>
    </w:pPr>
  </w:style>
  <w:style w:type="paragraph" w:customStyle="1" w:styleId="10spHanging05nospaceafter">
    <w:name w:val="_1.0sp Hanging 0.5&quot; (no space after)"/>
    <w:basedOn w:val="Normal0"/>
    <w:rsid w:val="004E26CF"/>
    <w:pPr>
      <w:ind w:left="720" w:hanging="720"/>
    </w:pPr>
  </w:style>
  <w:style w:type="paragraph" w:customStyle="1" w:styleId="10spHanging1">
    <w:name w:val="_1.0sp Hanging 1&quot;"/>
    <w:basedOn w:val="Normal0"/>
    <w:rsid w:val="004E26CF"/>
    <w:pPr>
      <w:spacing w:after="240"/>
      <w:ind w:left="1440" w:hanging="720"/>
    </w:pPr>
  </w:style>
  <w:style w:type="paragraph" w:customStyle="1" w:styleId="20sp05">
    <w:name w:val="_2.0sp 0.5&quot;"/>
    <w:basedOn w:val="Normal0"/>
    <w:rsid w:val="004E26CF"/>
    <w:pPr>
      <w:spacing w:line="480" w:lineRule="auto"/>
      <w:ind w:firstLine="720"/>
    </w:pPr>
  </w:style>
  <w:style w:type="paragraph" w:customStyle="1" w:styleId="Bullets1">
    <w:name w:val="_Bullets 1&quot;"/>
    <w:basedOn w:val="Normal"/>
    <w:rsid w:val="004E26CF"/>
    <w:pPr>
      <w:suppressAutoHyphens/>
      <w:spacing w:line="480" w:lineRule="auto"/>
      <w:ind w:left="720" w:firstLine="720"/>
      <w:jc w:val="both"/>
    </w:pPr>
    <w:rPr>
      <w:rFonts w:eastAsia="SimSun"/>
      <w:szCs w:val="20"/>
    </w:rPr>
  </w:style>
  <w:style w:type="paragraph" w:customStyle="1" w:styleId="HdgCenter">
    <w:name w:val="_Hdg Center"/>
    <w:basedOn w:val="Normal0"/>
    <w:rsid w:val="004E26CF"/>
    <w:pPr>
      <w:keepNext/>
      <w:keepLines/>
      <w:spacing w:after="240"/>
      <w:jc w:val="center"/>
    </w:pPr>
  </w:style>
  <w:style w:type="paragraph" w:customStyle="1" w:styleId="HdgCenterBold">
    <w:name w:val="_Hdg Center Bold"/>
    <w:basedOn w:val="Normal0"/>
    <w:rsid w:val="004E26CF"/>
    <w:pPr>
      <w:keepNext/>
      <w:keepLines/>
      <w:spacing w:after="240"/>
      <w:jc w:val="center"/>
    </w:pPr>
    <w:rPr>
      <w:b/>
    </w:rPr>
  </w:style>
  <w:style w:type="paragraph" w:styleId="ListBullet2">
    <w:name w:val="List Bullet 2"/>
    <w:basedOn w:val="Normal"/>
    <w:rsid w:val="004E26CF"/>
    <w:pPr>
      <w:numPr>
        <w:numId w:val="1"/>
      </w:numPr>
      <w:suppressAutoHyphens/>
      <w:spacing w:after="240"/>
      <w:jc w:val="both"/>
    </w:pPr>
    <w:rPr>
      <w:rFonts w:eastAsia="SimSun"/>
      <w:lang w:eastAsia="zh-CN"/>
    </w:rPr>
  </w:style>
  <w:style w:type="character" w:customStyle="1" w:styleId="HeaderChar">
    <w:name w:val="Header Char"/>
    <w:basedOn w:val="DefaultParagraphFont"/>
    <w:link w:val="Header"/>
    <w:uiPriority w:val="99"/>
    <w:rsid w:val="004E26CF"/>
    <w:rPr>
      <w:sz w:val="24"/>
      <w:szCs w:val="24"/>
    </w:rPr>
  </w:style>
  <w:style w:type="character" w:customStyle="1" w:styleId="FooterChar">
    <w:name w:val="Footer Char"/>
    <w:basedOn w:val="DefaultParagraphFont"/>
    <w:link w:val="Footer"/>
    <w:uiPriority w:val="99"/>
    <w:rsid w:val="004E26CF"/>
    <w:rPr>
      <w:sz w:val="24"/>
      <w:szCs w:val="24"/>
    </w:rPr>
  </w:style>
  <w:style w:type="paragraph" w:customStyle="1" w:styleId="FooterRightAligned">
    <w:name w:val="_Footer Right Aligned"/>
    <w:basedOn w:val="Normal0"/>
    <w:rsid w:val="004E26CF"/>
    <w:pPr>
      <w:jc w:val="right"/>
    </w:pPr>
    <w:rPr>
      <w:rFonts w:eastAsia="Times New Roman"/>
      <w:sz w:val="16"/>
      <w:szCs w:val="16"/>
    </w:rPr>
  </w:style>
  <w:style w:type="paragraph" w:customStyle="1" w:styleId="FooterLeftAligned">
    <w:name w:val="_Footer Left Aligned"/>
    <w:basedOn w:val="Normal0"/>
    <w:rsid w:val="004E26CF"/>
    <w:pPr>
      <w:jc w:val="left"/>
    </w:pPr>
    <w:rPr>
      <w:rFonts w:eastAsia="Times New Roman"/>
      <w:sz w:val="16"/>
      <w:szCs w:val="16"/>
    </w:rPr>
  </w:style>
  <w:style w:type="paragraph" w:customStyle="1" w:styleId="FooterFiller">
    <w:name w:val="_Footer Filler"/>
    <w:basedOn w:val="Normal"/>
    <w:rsid w:val="004E26CF"/>
    <w:pPr>
      <w:suppressAutoHyphens/>
    </w:pPr>
    <w:rPr>
      <w:sz w:val="4"/>
      <w:szCs w:val="4"/>
    </w:rPr>
  </w:style>
  <w:style w:type="table" w:customStyle="1" w:styleId="TableNoBorders">
    <w:name w:val="_Table No Borders"/>
    <w:basedOn w:val="TableNormal"/>
    <w:rsid w:val="004E26CF"/>
    <w:tblPr/>
  </w:style>
  <w:style w:type="paragraph" w:customStyle="1" w:styleId="FooterCenterAligned">
    <w:name w:val="_Footer Center Aligned"/>
    <w:basedOn w:val="Normal0"/>
    <w:rsid w:val="004E26CF"/>
    <w:pPr>
      <w:jc w:val="center"/>
    </w:pPr>
    <w:rPr>
      <w:rFonts w:eastAsia="Times New Roman"/>
      <w:sz w:val="16"/>
    </w:rPr>
  </w:style>
  <w:style w:type="paragraph" w:styleId="BalloonText">
    <w:name w:val="Balloon Text"/>
    <w:basedOn w:val="Normal"/>
    <w:link w:val="BalloonTextChar"/>
    <w:semiHidden/>
    <w:unhideWhenUsed/>
    <w:rsid w:val="00C81DE2"/>
    <w:rPr>
      <w:rFonts w:ascii="Segoe UI" w:hAnsi="Segoe UI" w:cs="Segoe UI"/>
      <w:sz w:val="18"/>
      <w:szCs w:val="18"/>
    </w:rPr>
  </w:style>
  <w:style w:type="character" w:customStyle="1" w:styleId="BalloonTextChar">
    <w:name w:val="Balloon Text Char"/>
    <w:basedOn w:val="DefaultParagraphFont"/>
    <w:link w:val="BalloonText"/>
    <w:semiHidden/>
    <w:rsid w:val="00C81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rappolt@sheppardmulli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undback@sheppardmulli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ina@sheppardmulli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2021-06-11T19:01:00Z</dcterms:created>
  <dcterms:modified xsi:type="dcterms:W3CDTF">2021-06-11T19:18:00Z</dcterms:modified>
</cp:coreProperties>
</file>