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83A18" w:rsidP="00683A18">
      <w:pPr>
        <w:pStyle w:val="OrderHeading"/>
      </w:pPr>
      <w:r>
        <w:t>BEFORE THE FLORIDA PUBLIC SERVICE COMMISSION</w:t>
      </w:r>
    </w:p>
    <w:p w:rsidR="00683A18" w:rsidRDefault="00683A18" w:rsidP="00683A18">
      <w:pPr>
        <w:pStyle w:val="OrderBody"/>
      </w:pPr>
    </w:p>
    <w:p w:rsidR="00683A18" w:rsidRDefault="00683A18" w:rsidP="00683A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3A18" w:rsidRPr="00C63FCF" w:rsidTr="00C63FCF">
        <w:trPr>
          <w:trHeight w:val="828"/>
        </w:trPr>
        <w:tc>
          <w:tcPr>
            <w:tcW w:w="4788" w:type="dxa"/>
            <w:tcBorders>
              <w:bottom w:val="nil"/>
              <w:right w:val="double" w:sz="6" w:space="0" w:color="auto"/>
            </w:tcBorders>
            <w:shd w:val="clear" w:color="auto" w:fill="auto"/>
          </w:tcPr>
          <w:p w:rsidR="00683A18" w:rsidRDefault="00683A1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83A18" w:rsidRDefault="00683A1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83A18" w:rsidRDefault="00683A18" w:rsidP="00C63FCF">
            <w:pPr>
              <w:pStyle w:val="OrderBody"/>
              <w:tabs>
                <w:tab w:val="center" w:pos="4320"/>
                <w:tab w:val="right" w:pos="8640"/>
              </w:tabs>
              <w:jc w:val="left"/>
            </w:pPr>
            <w:r>
              <w:t xml:space="preserve">DOCKET NO. </w:t>
            </w:r>
            <w:bookmarkStart w:id="1" w:name="SMDocketNo"/>
            <w:bookmarkEnd w:id="1"/>
            <w:r>
              <w:t>20210034-EI</w:t>
            </w:r>
          </w:p>
        </w:tc>
      </w:tr>
      <w:tr w:rsidR="00683A18" w:rsidRPr="00C63FCF" w:rsidTr="00C63FCF">
        <w:trPr>
          <w:trHeight w:val="828"/>
        </w:trPr>
        <w:tc>
          <w:tcPr>
            <w:tcW w:w="4788" w:type="dxa"/>
            <w:tcBorders>
              <w:top w:val="nil"/>
              <w:bottom w:val="single" w:sz="8" w:space="0" w:color="auto"/>
              <w:right w:val="double" w:sz="6" w:space="0" w:color="auto"/>
            </w:tcBorders>
            <w:shd w:val="clear" w:color="auto" w:fill="auto"/>
          </w:tcPr>
          <w:p w:rsidR="00683A18" w:rsidRDefault="00683A18" w:rsidP="00C63FCF">
            <w:pPr>
              <w:pStyle w:val="OrderBody"/>
              <w:tabs>
                <w:tab w:val="center" w:pos="4320"/>
                <w:tab w:val="right" w:pos="8640"/>
              </w:tabs>
              <w:jc w:val="left"/>
            </w:pPr>
            <w:r>
              <w:t>In re: Petition for approval of 2020 depreciation and dismantlement study and capital recovery schedules, by Tampa Electric Company.</w:t>
            </w:r>
          </w:p>
        </w:tc>
        <w:tc>
          <w:tcPr>
            <w:tcW w:w="4788" w:type="dxa"/>
            <w:tcBorders>
              <w:left w:val="double" w:sz="6" w:space="0" w:color="auto"/>
            </w:tcBorders>
            <w:shd w:val="clear" w:color="auto" w:fill="auto"/>
          </w:tcPr>
          <w:p w:rsidR="00683A18" w:rsidRDefault="00683A18" w:rsidP="00683A18">
            <w:pPr>
              <w:pStyle w:val="OrderBody"/>
            </w:pPr>
            <w:r>
              <w:t xml:space="preserve">DOCKET NO. </w:t>
            </w:r>
            <w:bookmarkStart w:id="2" w:name="SMDocketNo2"/>
            <w:bookmarkEnd w:id="2"/>
            <w:r>
              <w:t>20200264-EI</w:t>
            </w:r>
          </w:p>
          <w:p w:rsidR="00683A18" w:rsidRDefault="00683A18" w:rsidP="00C63FCF">
            <w:pPr>
              <w:pStyle w:val="OrderBody"/>
              <w:tabs>
                <w:tab w:val="center" w:pos="4320"/>
                <w:tab w:val="right" w:pos="8640"/>
              </w:tabs>
              <w:jc w:val="left"/>
            </w:pPr>
            <w:r>
              <w:t xml:space="preserve">ORDER NO. </w:t>
            </w:r>
            <w:bookmarkStart w:id="3" w:name="OrderNo0298"/>
            <w:r w:rsidR="003E1D79">
              <w:t>PSC-2021-0298-CFO-EI</w:t>
            </w:r>
            <w:bookmarkEnd w:id="3"/>
          </w:p>
          <w:p w:rsidR="00683A18" w:rsidRDefault="00683A18" w:rsidP="00C63FCF">
            <w:pPr>
              <w:pStyle w:val="OrderBody"/>
              <w:tabs>
                <w:tab w:val="center" w:pos="4320"/>
                <w:tab w:val="right" w:pos="8640"/>
              </w:tabs>
              <w:jc w:val="left"/>
            </w:pPr>
            <w:r>
              <w:t xml:space="preserve">ISSUED: </w:t>
            </w:r>
            <w:r w:rsidR="003E1D79">
              <w:t>August 4, 2021</w:t>
            </w:r>
          </w:p>
          <w:p w:rsidR="00683A18" w:rsidRDefault="00683A18" w:rsidP="00C63FCF">
            <w:pPr>
              <w:pStyle w:val="OrderBody"/>
              <w:tabs>
                <w:tab w:val="center" w:pos="4320"/>
                <w:tab w:val="right" w:pos="8640"/>
              </w:tabs>
              <w:jc w:val="left"/>
            </w:pPr>
          </w:p>
        </w:tc>
      </w:tr>
    </w:tbl>
    <w:p w:rsidR="00683A18" w:rsidRDefault="00683A18" w:rsidP="00683A18"/>
    <w:p w:rsidR="00683A18" w:rsidRDefault="00683A18" w:rsidP="00683A18"/>
    <w:p w:rsidR="00683A18" w:rsidRDefault="00683A18" w:rsidP="00683A18">
      <w:pPr>
        <w:pStyle w:val="CenterUnderline"/>
        <w:rPr>
          <w:color w:val="FF0000"/>
        </w:rPr>
      </w:pPr>
      <w:bookmarkStart w:id="4" w:name="Commissioners"/>
      <w:bookmarkEnd w:id="4"/>
      <w:r>
        <w:t>ORDER</w:t>
      </w:r>
      <w:bookmarkStart w:id="5" w:name="OrderTitle"/>
      <w:r>
        <w:t xml:space="preserve"> GRANTING </w:t>
      </w:r>
      <w:r w:rsidR="00342B70">
        <w:t>TAMPA ELECTRIC COMPANY</w:t>
      </w:r>
      <w:r w:rsidR="0088599B">
        <w:t>’S</w:t>
      </w:r>
    </w:p>
    <w:p w:rsidR="00683A18" w:rsidRDefault="00683A18" w:rsidP="00683A18">
      <w:pPr>
        <w:pStyle w:val="CenterUnderline"/>
      </w:pPr>
      <w:r>
        <w:t>MOTION</w:t>
      </w:r>
      <w:r w:rsidR="0043155D">
        <w:t>S</w:t>
      </w:r>
      <w:r>
        <w:t xml:space="preserve"> FOR PROTECTIVE ORDER</w:t>
      </w:r>
      <w:r w:rsidR="00F15F06">
        <w:t>S</w:t>
      </w:r>
    </w:p>
    <w:p w:rsidR="00046C8F" w:rsidRDefault="00683A18" w:rsidP="00046C8F">
      <w:pPr>
        <w:pStyle w:val="CenterUnderline"/>
      </w:pPr>
      <w:r>
        <w:t>(</w:t>
      </w:r>
      <w:r w:rsidR="00BF3E57">
        <w:t>DOCUMENT NOS</w:t>
      </w:r>
      <w:r>
        <w:t>.</w:t>
      </w:r>
      <w:r w:rsidR="00BF3E57">
        <w:t xml:space="preserve"> 04114-2021</w:t>
      </w:r>
      <w:r w:rsidR="00460883">
        <w:t>,</w:t>
      </w:r>
      <w:r w:rsidR="00BF3E57">
        <w:t xml:space="preserve"> </w:t>
      </w:r>
      <w:r w:rsidR="00046C8F">
        <w:t>06382-2021</w:t>
      </w:r>
      <w:r w:rsidR="00460883">
        <w:t>,</w:t>
      </w:r>
      <w:r w:rsidR="00046C8F">
        <w:t xml:space="preserve"> 07672-2021</w:t>
      </w:r>
      <w:r w:rsidR="00460883">
        <w:t>,</w:t>
      </w:r>
    </w:p>
    <w:p w:rsidR="00046C8F" w:rsidRDefault="005A7A61" w:rsidP="0043155D">
      <w:pPr>
        <w:pStyle w:val="CenterUnderline"/>
      </w:pPr>
      <w:r>
        <w:t>04570-2021</w:t>
      </w:r>
      <w:r w:rsidR="00046C8F">
        <w:t xml:space="preserve"> [AS AMENDED BY 08279-2021]</w:t>
      </w:r>
      <w:r w:rsidR="00460883">
        <w:t>,</w:t>
      </w:r>
      <w:r w:rsidR="00046C8F">
        <w:t xml:space="preserve"> </w:t>
      </w:r>
    </w:p>
    <w:p w:rsidR="00046C8F" w:rsidRDefault="00046C8F" w:rsidP="00046C8F">
      <w:pPr>
        <w:pStyle w:val="CenterUnderline"/>
      </w:pPr>
      <w:r>
        <w:t xml:space="preserve">AND </w:t>
      </w:r>
    </w:p>
    <w:p w:rsidR="0043155D" w:rsidRDefault="005A7A61" w:rsidP="00046C8F">
      <w:pPr>
        <w:pStyle w:val="CenterUnderline"/>
      </w:pPr>
      <w:r>
        <w:t>07070-2021</w:t>
      </w:r>
      <w:r w:rsidR="00046C8F">
        <w:t>[</w:t>
      </w:r>
      <w:r w:rsidR="0043155D">
        <w:t>AS AMENDED BY 082</w:t>
      </w:r>
      <w:r w:rsidR="00046C8F">
        <w:t>80</w:t>
      </w:r>
      <w:r w:rsidR="0043155D">
        <w:t>-2021</w:t>
      </w:r>
      <w:r w:rsidR="00046C8F">
        <w:t>])</w:t>
      </w:r>
      <w:r w:rsidR="0043155D">
        <w:t xml:space="preserve"> </w:t>
      </w:r>
    </w:p>
    <w:p w:rsidR="005A7A61" w:rsidRDefault="005A7A61" w:rsidP="00683A18">
      <w:pPr>
        <w:pStyle w:val="CenterUnderline"/>
      </w:pPr>
    </w:p>
    <w:bookmarkEnd w:id="5"/>
    <w:p w:rsidR="00683A18" w:rsidRDefault="00683A18" w:rsidP="00683A18">
      <w:pPr>
        <w:pStyle w:val="CenterUnderline"/>
      </w:pPr>
    </w:p>
    <w:p w:rsidR="00683A18" w:rsidRDefault="00683A18" w:rsidP="00683A18">
      <w:pPr>
        <w:pStyle w:val="OrderBody"/>
      </w:pPr>
    </w:p>
    <w:p w:rsidR="00BF3E57" w:rsidRDefault="00683A18" w:rsidP="00683A18">
      <w:pPr>
        <w:pStyle w:val="OrderBody"/>
        <w:ind w:firstLine="720"/>
      </w:pPr>
      <w:r>
        <w:t xml:space="preserve">On </w:t>
      </w:r>
      <w:r w:rsidR="00342B70">
        <w:t xml:space="preserve">May </w:t>
      </w:r>
      <w:r w:rsidR="005A7A61">
        <w:t>17,</w:t>
      </w:r>
      <w:r w:rsidR="00342B70">
        <w:t xml:space="preserve"> June 7, 21, 28, and July 9, 2021, Tampa Electric Company (TECO</w:t>
      </w:r>
      <w:r w:rsidR="005A7A61">
        <w:t xml:space="preserve"> or Company</w:t>
      </w:r>
      <w:r w:rsidR="00342B70">
        <w:t xml:space="preserve">) filed </w:t>
      </w:r>
      <w:r>
        <w:t>Motion</w:t>
      </w:r>
      <w:r w:rsidR="00102802">
        <w:t>s</w:t>
      </w:r>
      <w:r>
        <w:t xml:space="preserve"> for Temporary Protective Order</w:t>
      </w:r>
      <w:r w:rsidR="00342B70">
        <w:t>s</w:t>
      </w:r>
      <w:r>
        <w:t>, pursuant to Section 366.093, Florida Statutes (F.S.), and Rule 25-22.006, Flori</w:t>
      </w:r>
      <w:r w:rsidR="00102802">
        <w:t>da Administrative Code (F.A.C.)</w:t>
      </w:r>
      <w:r w:rsidR="00BF3E57">
        <w:t xml:space="preserve">, for </w:t>
      </w:r>
      <w:r w:rsidR="00F15F06">
        <w:t xml:space="preserve">identified </w:t>
      </w:r>
      <w:r w:rsidR="0043155D">
        <w:t xml:space="preserve"> </w:t>
      </w:r>
      <w:r w:rsidR="00BF3E57">
        <w:t>information provided</w:t>
      </w:r>
      <w:r w:rsidR="00B03E00">
        <w:t xml:space="preserve"> via Share</w:t>
      </w:r>
      <w:r w:rsidR="0043155D">
        <w:t>Po</w:t>
      </w:r>
      <w:r w:rsidR="00B03E00">
        <w:t xml:space="preserve">int in response to the following discovery served by </w:t>
      </w:r>
      <w:r w:rsidR="00BF3E57">
        <w:t>the Office o</w:t>
      </w:r>
      <w:r w:rsidR="00460883">
        <w:t>f</w:t>
      </w:r>
      <w:r w:rsidR="00BF3E57">
        <w:t xml:space="preserve"> Public Counsel</w:t>
      </w:r>
      <w:r w:rsidR="00B03E00">
        <w:t xml:space="preserve"> (OPC), the Florida Industrial Power Users’ Group (FIPUG)</w:t>
      </w:r>
      <w:r w:rsidR="00460883">
        <w:t>,</w:t>
      </w:r>
      <w:r w:rsidR="00B03E00">
        <w:t xml:space="preserve"> and the West Central Florida Hospital Utility Alliance (WCFHUA):</w:t>
      </w:r>
    </w:p>
    <w:p w:rsidR="00BF3E57" w:rsidRDefault="00BF3E57" w:rsidP="00683A18">
      <w:pPr>
        <w:pStyle w:val="OrderBody"/>
        <w:ind w:firstLine="720"/>
      </w:pPr>
    </w:p>
    <w:p w:rsidR="00BF3E57" w:rsidRDefault="00BF3E57" w:rsidP="00683A18">
      <w:pPr>
        <w:pStyle w:val="OrderBody"/>
        <w:ind w:firstLine="720"/>
      </w:pPr>
      <w:r>
        <w:t>OPC’s First Set of Interrogatories (Nos.1-46) and First Request for Production of Do</w:t>
      </w:r>
      <w:r w:rsidR="00046C8F">
        <w:t xml:space="preserve">cuments Nos. (1-18) </w:t>
      </w:r>
      <w:r w:rsidR="00460883">
        <w:t>(</w:t>
      </w:r>
      <w:r w:rsidR="00046C8F">
        <w:t>Document No</w:t>
      </w:r>
      <w:r>
        <w:t>. 04114-2021</w:t>
      </w:r>
      <w:r w:rsidR="00460883">
        <w:t>)</w:t>
      </w:r>
      <w:r>
        <w:t>;</w:t>
      </w:r>
    </w:p>
    <w:p w:rsidR="00BF3E57" w:rsidRDefault="00BF3E57" w:rsidP="00683A18">
      <w:pPr>
        <w:pStyle w:val="OrderBody"/>
        <w:ind w:firstLine="720"/>
      </w:pPr>
    </w:p>
    <w:p w:rsidR="00BF3E57" w:rsidRDefault="00BF3E57" w:rsidP="00BF3E57">
      <w:pPr>
        <w:pStyle w:val="OrderBody"/>
        <w:ind w:firstLine="720"/>
      </w:pPr>
      <w:r>
        <w:t>OPC’s Second Set of Interrogatories (Nos.</w:t>
      </w:r>
      <w:r w:rsidR="00B03E00">
        <w:t xml:space="preserve"> </w:t>
      </w:r>
      <w:r>
        <w:t>47-60) and Second Request for Production of Doc</w:t>
      </w:r>
      <w:r w:rsidR="00046C8F">
        <w:t xml:space="preserve">uments Nos. (19-33) </w:t>
      </w:r>
      <w:r w:rsidR="00460883">
        <w:t>(</w:t>
      </w:r>
      <w:r w:rsidR="00046C8F">
        <w:t>Document No</w:t>
      </w:r>
      <w:r>
        <w:t>. 04</w:t>
      </w:r>
      <w:r w:rsidR="00B03E00">
        <w:t>570-</w:t>
      </w:r>
      <w:r>
        <w:t>2021</w:t>
      </w:r>
      <w:r w:rsidR="00460883">
        <w:t>)</w:t>
      </w:r>
      <w:r>
        <w:t>;</w:t>
      </w:r>
    </w:p>
    <w:p w:rsidR="00BF3E57" w:rsidRDefault="00BF3E57" w:rsidP="00683A18">
      <w:pPr>
        <w:pStyle w:val="OrderBody"/>
        <w:ind w:firstLine="720"/>
      </w:pPr>
    </w:p>
    <w:p w:rsidR="00B03E00" w:rsidRDefault="00B03E00" w:rsidP="00B03E00">
      <w:pPr>
        <w:pStyle w:val="OrderBody"/>
        <w:ind w:firstLine="720"/>
      </w:pPr>
      <w:r>
        <w:t xml:space="preserve">OPC’s Third Set of Interrogatories (Nos. 61-75) and Third Request for Production of Documents Nos. (34-40) </w:t>
      </w:r>
      <w:r w:rsidR="00460883">
        <w:t>(</w:t>
      </w:r>
      <w:r>
        <w:t>Document No. 07070-2021</w:t>
      </w:r>
      <w:r w:rsidR="00460883">
        <w:t>)</w:t>
      </w:r>
      <w:r>
        <w:t>;</w:t>
      </w:r>
    </w:p>
    <w:p w:rsidR="00B03E00" w:rsidRDefault="00B03E00" w:rsidP="00B03E00">
      <w:pPr>
        <w:pStyle w:val="OrderBody"/>
        <w:ind w:firstLine="720"/>
      </w:pPr>
    </w:p>
    <w:p w:rsidR="00B03E00" w:rsidRDefault="00B03E00" w:rsidP="00B03E00">
      <w:pPr>
        <w:pStyle w:val="OrderBody"/>
        <w:ind w:firstLine="720"/>
      </w:pPr>
      <w:r>
        <w:t xml:space="preserve">FIPUG’s First Set of Interrogatories (Nos. 1-13) and First Request for Production of Documents </w:t>
      </w:r>
      <w:r w:rsidR="00071D5F">
        <w:t>(</w:t>
      </w:r>
      <w:r>
        <w:t>Nos.</w:t>
      </w:r>
      <w:r w:rsidR="00071D5F">
        <w:t>1-21</w:t>
      </w:r>
      <w:r>
        <w:t xml:space="preserve">) </w:t>
      </w:r>
      <w:r w:rsidR="00460883">
        <w:t>(</w:t>
      </w:r>
      <w:r>
        <w:t xml:space="preserve">Document No. </w:t>
      </w:r>
      <w:r w:rsidR="00071D5F">
        <w:t>06382</w:t>
      </w:r>
      <w:r>
        <w:t>-2021</w:t>
      </w:r>
      <w:r w:rsidR="00460883">
        <w:t>)</w:t>
      </w:r>
      <w:r>
        <w:t>;</w:t>
      </w:r>
      <w:r w:rsidR="00071D5F">
        <w:t xml:space="preserve"> and</w:t>
      </w:r>
    </w:p>
    <w:p w:rsidR="00071D5F" w:rsidRDefault="00071D5F" w:rsidP="00B03E00">
      <w:pPr>
        <w:pStyle w:val="OrderBody"/>
        <w:ind w:firstLine="720"/>
      </w:pPr>
    </w:p>
    <w:p w:rsidR="00071D5F" w:rsidRDefault="00071D5F" w:rsidP="00071D5F">
      <w:pPr>
        <w:pStyle w:val="OrderBody"/>
        <w:ind w:firstLine="720"/>
      </w:pPr>
      <w:r>
        <w:t xml:space="preserve">WCFHUS’s First Set of Interrogatories (Nos. 1-70) and First Request for Production of Documents (Nos.1-52) </w:t>
      </w:r>
      <w:r w:rsidR="00460883">
        <w:t>(</w:t>
      </w:r>
      <w:r>
        <w:t>Document No. 0</w:t>
      </w:r>
      <w:r w:rsidR="00F55BAA">
        <w:t>7672</w:t>
      </w:r>
      <w:r>
        <w:t>-2021</w:t>
      </w:r>
      <w:r w:rsidR="00460883">
        <w:t>)</w:t>
      </w:r>
      <w:r>
        <w:t>;</w:t>
      </w:r>
    </w:p>
    <w:p w:rsidR="00B03E00" w:rsidRDefault="00B03E00" w:rsidP="00B03E00">
      <w:pPr>
        <w:pStyle w:val="OrderBody"/>
        <w:ind w:firstLine="720"/>
      </w:pPr>
    </w:p>
    <w:p w:rsidR="00986A97" w:rsidRPr="00F63E19" w:rsidRDefault="005A7A61" w:rsidP="00F15F06">
      <w:pPr>
        <w:autoSpaceDE w:val="0"/>
        <w:autoSpaceDN w:val="0"/>
        <w:adjustRightInd w:val="0"/>
        <w:jc w:val="both"/>
        <w:rPr>
          <w:rFonts w:eastAsiaTheme="minorHAnsi"/>
          <w:color w:val="202020"/>
        </w:rPr>
      </w:pPr>
      <w:r w:rsidRPr="00986A97">
        <w:t xml:space="preserve">On July 23, 2021, TECO filed </w:t>
      </w:r>
      <w:r w:rsidR="00986A97" w:rsidRPr="00986A97">
        <w:t xml:space="preserve">two </w:t>
      </w:r>
      <w:r w:rsidR="00986A97" w:rsidRPr="00986A97">
        <w:rPr>
          <w:rFonts w:eastAsiaTheme="minorHAnsi"/>
          <w:color w:val="202020"/>
        </w:rPr>
        <w:t xml:space="preserve">Amended Motions for a Temporary Protective Orders. The first </w:t>
      </w:r>
      <w:r w:rsidR="00460883">
        <w:rPr>
          <w:rFonts w:eastAsiaTheme="minorHAnsi"/>
          <w:color w:val="202020"/>
        </w:rPr>
        <w:t>(</w:t>
      </w:r>
      <w:r w:rsidR="00F55BAA">
        <w:rPr>
          <w:rFonts w:eastAsiaTheme="minorHAnsi"/>
          <w:color w:val="202020"/>
        </w:rPr>
        <w:t>Document No. 082</w:t>
      </w:r>
      <w:r w:rsidR="00460883">
        <w:rPr>
          <w:rFonts w:eastAsiaTheme="minorHAnsi"/>
          <w:color w:val="202020"/>
        </w:rPr>
        <w:t>79</w:t>
      </w:r>
      <w:r w:rsidR="00F55BAA">
        <w:rPr>
          <w:rFonts w:eastAsiaTheme="minorHAnsi"/>
          <w:color w:val="202020"/>
        </w:rPr>
        <w:t>-2021</w:t>
      </w:r>
      <w:r w:rsidR="00460883">
        <w:rPr>
          <w:rFonts w:eastAsiaTheme="minorHAnsi"/>
          <w:color w:val="202020"/>
        </w:rPr>
        <w:t>)</w:t>
      </w:r>
      <w:r w:rsidR="00F55BAA">
        <w:rPr>
          <w:rFonts w:eastAsiaTheme="minorHAnsi"/>
          <w:color w:val="202020"/>
        </w:rPr>
        <w:t xml:space="preserve"> amended TECO’s June 7, 2021 Motion for Temporary </w:t>
      </w:r>
      <w:r w:rsidR="00F55BAA">
        <w:rPr>
          <w:rFonts w:eastAsiaTheme="minorHAnsi"/>
          <w:color w:val="202020"/>
        </w:rPr>
        <w:lastRenderedPageBreak/>
        <w:t>Protective Order</w:t>
      </w:r>
      <w:r w:rsidR="00F55BAA">
        <w:rPr>
          <w:rStyle w:val="FootnoteReference"/>
          <w:rFonts w:eastAsiaTheme="minorHAnsi"/>
          <w:color w:val="202020"/>
        </w:rPr>
        <w:footnoteReference w:id="1"/>
      </w:r>
      <w:r w:rsidR="00D27C6F">
        <w:rPr>
          <w:rFonts w:eastAsiaTheme="minorHAnsi"/>
          <w:color w:val="0C0C0C"/>
        </w:rPr>
        <w:t xml:space="preserve"> </w:t>
      </w:r>
      <w:r w:rsidR="00986A97">
        <w:rPr>
          <w:rFonts w:eastAsiaTheme="minorHAnsi"/>
          <w:color w:val="202020"/>
        </w:rPr>
        <w:t xml:space="preserve">to </w:t>
      </w:r>
      <w:r w:rsidR="00986A97" w:rsidRPr="00986A97">
        <w:rPr>
          <w:rFonts w:eastAsiaTheme="minorHAnsi"/>
          <w:color w:val="0C0C0C"/>
        </w:rPr>
        <w:t xml:space="preserve">remove </w:t>
      </w:r>
      <w:r w:rsidR="00986A97" w:rsidRPr="00986A97">
        <w:rPr>
          <w:rFonts w:eastAsiaTheme="minorHAnsi"/>
          <w:color w:val="202020"/>
        </w:rPr>
        <w:t xml:space="preserve">a </w:t>
      </w:r>
      <w:r w:rsidR="00986A97" w:rsidRPr="00986A97">
        <w:rPr>
          <w:rFonts w:eastAsiaTheme="minorHAnsi"/>
          <w:color w:val="0C0C0C"/>
        </w:rPr>
        <w:t xml:space="preserve">reference to </w:t>
      </w:r>
      <w:r w:rsidR="00986A97" w:rsidRPr="00986A97">
        <w:rPr>
          <w:rFonts w:eastAsiaTheme="minorHAnsi"/>
          <w:color w:val="202020"/>
        </w:rPr>
        <w:t xml:space="preserve">a </w:t>
      </w:r>
      <w:r w:rsidR="00986A97" w:rsidRPr="00986A97">
        <w:rPr>
          <w:rFonts w:eastAsiaTheme="minorHAnsi"/>
          <w:color w:val="0C0C0C"/>
        </w:rPr>
        <w:t xml:space="preserve">document </w:t>
      </w:r>
      <w:r w:rsidR="00986A97" w:rsidRPr="00986A97">
        <w:rPr>
          <w:rFonts w:eastAsiaTheme="minorHAnsi"/>
          <w:color w:val="202020"/>
        </w:rPr>
        <w:t xml:space="preserve">entitled </w:t>
      </w:r>
      <w:r w:rsidR="00986A97" w:rsidRPr="00986A97">
        <w:rPr>
          <w:rFonts w:eastAsiaTheme="minorHAnsi"/>
          <w:color w:val="383838"/>
        </w:rPr>
        <w:t xml:space="preserve">"(BS </w:t>
      </w:r>
      <w:r w:rsidR="00986A97" w:rsidRPr="00986A97">
        <w:rPr>
          <w:rFonts w:eastAsiaTheme="minorHAnsi"/>
          <w:color w:val="202020"/>
        </w:rPr>
        <w:t>96) BV study vs TECO FutureSolar.xlsx</w:t>
      </w:r>
      <w:r w:rsidR="00986A97">
        <w:rPr>
          <w:rFonts w:eastAsiaTheme="minorHAnsi"/>
          <w:color w:val="202020"/>
        </w:rPr>
        <w:t>.</w:t>
      </w:r>
      <w:r w:rsidR="00986A97" w:rsidRPr="00986A97">
        <w:rPr>
          <w:rFonts w:eastAsiaTheme="minorHAnsi"/>
          <w:color w:val="202020"/>
        </w:rPr>
        <w:t xml:space="preserve">" </w:t>
      </w:r>
      <w:r w:rsidR="00986A97">
        <w:rPr>
          <w:rFonts w:eastAsiaTheme="minorHAnsi"/>
          <w:color w:val="202020"/>
        </w:rPr>
        <w:t xml:space="preserve">The second </w:t>
      </w:r>
      <w:r w:rsidR="00460883">
        <w:rPr>
          <w:rFonts w:eastAsiaTheme="minorHAnsi"/>
          <w:color w:val="202020"/>
        </w:rPr>
        <w:t>(</w:t>
      </w:r>
      <w:r w:rsidR="00D27C6F">
        <w:t>Document No. 08280-2021</w:t>
      </w:r>
      <w:r w:rsidR="00460883">
        <w:t>)</w:t>
      </w:r>
      <w:r w:rsidR="00D27C6F">
        <w:t xml:space="preserve"> amended TECO’s June 28, 2021 </w:t>
      </w:r>
      <w:r w:rsidRPr="00986A97">
        <w:rPr>
          <w:color w:val="242424"/>
        </w:rPr>
        <w:t xml:space="preserve">Motion for </w:t>
      </w:r>
      <w:r w:rsidRPr="00986A97">
        <w:rPr>
          <w:color w:val="383838"/>
        </w:rPr>
        <w:t xml:space="preserve">a </w:t>
      </w:r>
      <w:r w:rsidRPr="00986A97">
        <w:rPr>
          <w:color w:val="101010"/>
        </w:rPr>
        <w:t xml:space="preserve">Temporary </w:t>
      </w:r>
      <w:r w:rsidRPr="00986A97">
        <w:rPr>
          <w:color w:val="242424"/>
        </w:rPr>
        <w:t>Protective Order</w:t>
      </w:r>
      <w:r w:rsidR="00D27C6F">
        <w:rPr>
          <w:rStyle w:val="FootnoteReference"/>
          <w:color w:val="242424"/>
        </w:rPr>
        <w:footnoteReference w:id="2"/>
      </w:r>
      <w:r w:rsidRPr="00986A97">
        <w:rPr>
          <w:color w:val="242424"/>
        </w:rPr>
        <w:t xml:space="preserve"> </w:t>
      </w:r>
      <w:r w:rsidRPr="00986A97">
        <w:rPr>
          <w:color w:val="101010"/>
        </w:rPr>
        <w:t xml:space="preserve"> to remove references to two files </w:t>
      </w:r>
      <w:r w:rsidRPr="00986A97">
        <w:rPr>
          <w:color w:val="6F6F6F"/>
        </w:rPr>
        <w:t xml:space="preserve">- </w:t>
      </w:r>
      <w:r w:rsidRPr="00986A97">
        <w:rPr>
          <w:color w:val="242424"/>
        </w:rPr>
        <w:t xml:space="preserve">entitled </w:t>
      </w:r>
      <w:r w:rsidRPr="00986A97">
        <w:rPr>
          <w:color w:val="383838"/>
        </w:rPr>
        <w:t>"(</w:t>
      </w:r>
      <w:r w:rsidRPr="00986A97">
        <w:rPr>
          <w:color w:val="101010"/>
        </w:rPr>
        <w:t xml:space="preserve">BS </w:t>
      </w:r>
      <w:r w:rsidRPr="00986A97">
        <w:rPr>
          <w:color w:val="242424"/>
        </w:rPr>
        <w:t xml:space="preserve">20-264) </w:t>
      </w:r>
      <w:r w:rsidRPr="00986A97">
        <w:rPr>
          <w:color w:val="101010"/>
        </w:rPr>
        <w:t>OPC_IRR_66_CONF bates.pdf</w:t>
      </w:r>
      <w:r w:rsidRPr="00986A97">
        <w:rPr>
          <w:color w:val="383838"/>
        </w:rPr>
        <w:t xml:space="preserve"> </w:t>
      </w:r>
      <w:r w:rsidRPr="00986A97">
        <w:rPr>
          <w:color w:val="242424"/>
        </w:rPr>
        <w:t xml:space="preserve">and </w:t>
      </w:r>
      <w:r w:rsidRPr="00986A97">
        <w:rPr>
          <w:color w:val="383838"/>
        </w:rPr>
        <w:t>"(</w:t>
      </w:r>
      <w:r w:rsidRPr="00986A97">
        <w:rPr>
          <w:color w:val="101010"/>
        </w:rPr>
        <w:t xml:space="preserve">BS_04) POD_35 No 5 TECO </w:t>
      </w:r>
      <w:r w:rsidRPr="00986A97">
        <w:rPr>
          <w:color w:val="242424"/>
        </w:rPr>
        <w:t xml:space="preserve">Affiliate </w:t>
      </w:r>
      <w:r w:rsidRPr="00986A97">
        <w:rPr>
          <w:color w:val="101010"/>
        </w:rPr>
        <w:t>Tran</w:t>
      </w:r>
      <w:r w:rsidRPr="00986A97">
        <w:rPr>
          <w:color w:val="383838"/>
        </w:rPr>
        <w:t>sac</w:t>
      </w:r>
      <w:r w:rsidRPr="00986A97">
        <w:rPr>
          <w:color w:val="101010"/>
        </w:rPr>
        <w:t>tion</w:t>
      </w:r>
      <w:r w:rsidRPr="00986A97">
        <w:rPr>
          <w:color w:val="383838"/>
        </w:rPr>
        <w:t xml:space="preserve">s </w:t>
      </w:r>
      <w:r w:rsidRPr="00986A97">
        <w:rPr>
          <w:color w:val="101010"/>
        </w:rPr>
        <w:t>Summary</w:t>
      </w:r>
      <w:r w:rsidRPr="00986A97">
        <w:rPr>
          <w:color w:val="383838"/>
        </w:rPr>
        <w:t>.x</w:t>
      </w:r>
      <w:r w:rsidRPr="00986A97">
        <w:rPr>
          <w:color w:val="101010"/>
        </w:rPr>
        <w:t>l</w:t>
      </w:r>
      <w:r w:rsidRPr="00986A97">
        <w:rPr>
          <w:color w:val="383838"/>
        </w:rPr>
        <w:t>sx</w:t>
      </w:r>
      <w:r w:rsidR="00D27C6F">
        <w:rPr>
          <w:color w:val="383838"/>
        </w:rPr>
        <w:t>.</w:t>
      </w:r>
      <w:r w:rsidRPr="00986A97">
        <w:rPr>
          <w:color w:val="383838"/>
        </w:rPr>
        <w:t xml:space="preserve">" </w:t>
      </w:r>
      <w:r w:rsidR="00F63E19">
        <w:rPr>
          <w:color w:val="383838"/>
        </w:rPr>
        <w:t xml:space="preserve">In each instance, TECO has </w:t>
      </w:r>
      <w:r w:rsidRPr="00986A97">
        <w:rPr>
          <w:color w:val="101010"/>
        </w:rPr>
        <w:t xml:space="preserve">determined </w:t>
      </w:r>
      <w:r w:rsidR="00F63E19">
        <w:rPr>
          <w:color w:val="101010"/>
        </w:rPr>
        <w:t xml:space="preserve">that the removed information </w:t>
      </w:r>
      <w:r w:rsidRPr="00986A97">
        <w:rPr>
          <w:color w:val="101010"/>
        </w:rPr>
        <w:t>do</w:t>
      </w:r>
      <w:r w:rsidR="00F63E19">
        <w:rPr>
          <w:color w:val="101010"/>
        </w:rPr>
        <w:t>es</w:t>
      </w:r>
      <w:r w:rsidRPr="00986A97">
        <w:rPr>
          <w:color w:val="101010"/>
        </w:rPr>
        <w:t xml:space="preserve"> not </w:t>
      </w:r>
      <w:r w:rsidRPr="00986A97">
        <w:rPr>
          <w:color w:val="242424"/>
        </w:rPr>
        <w:t xml:space="preserve">constitute </w:t>
      </w:r>
      <w:r w:rsidRPr="00986A97">
        <w:rPr>
          <w:color w:val="101010"/>
        </w:rPr>
        <w:t>propriet</w:t>
      </w:r>
      <w:r w:rsidRPr="00986A97">
        <w:rPr>
          <w:color w:val="383838"/>
        </w:rPr>
        <w:t xml:space="preserve">ary </w:t>
      </w:r>
      <w:r w:rsidRPr="00986A97">
        <w:rPr>
          <w:color w:val="242424"/>
        </w:rPr>
        <w:t xml:space="preserve">confidential </w:t>
      </w:r>
      <w:r w:rsidRPr="00986A97">
        <w:rPr>
          <w:color w:val="101010"/>
        </w:rPr>
        <w:t>bu</w:t>
      </w:r>
      <w:r w:rsidRPr="00986A97">
        <w:rPr>
          <w:color w:val="383838"/>
        </w:rPr>
        <w:t>s</w:t>
      </w:r>
      <w:r w:rsidRPr="00986A97">
        <w:rPr>
          <w:color w:val="101010"/>
        </w:rPr>
        <w:t>ine</w:t>
      </w:r>
      <w:r w:rsidRPr="00986A97">
        <w:rPr>
          <w:color w:val="383838"/>
        </w:rPr>
        <w:t xml:space="preserve">ss </w:t>
      </w:r>
      <w:r w:rsidRPr="00986A97">
        <w:rPr>
          <w:color w:val="101010"/>
        </w:rPr>
        <w:t>inform</w:t>
      </w:r>
      <w:r w:rsidRPr="00986A97">
        <w:rPr>
          <w:color w:val="383838"/>
        </w:rPr>
        <w:t>a</w:t>
      </w:r>
      <w:r w:rsidRPr="00986A97">
        <w:rPr>
          <w:color w:val="101010"/>
        </w:rPr>
        <w:t>tion</w:t>
      </w:r>
      <w:r w:rsidR="00986A97" w:rsidRPr="00986A97">
        <w:rPr>
          <w:color w:val="101010"/>
        </w:rPr>
        <w:t xml:space="preserve">. </w:t>
      </w:r>
    </w:p>
    <w:p w:rsidR="00986A97" w:rsidRPr="00986A97" w:rsidRDefault="00986A97" w:rsidP="00F15F06">
      <w:pPr>
        <w:autoSpaceDE w:val="0"/>
        <w:autoSpaceDN w:val="0"/>
        <w:adjustRightInd w:val="0"/>
        <w:jc w:val="both"/>
        <w:rPr>
          <w:color w:val="101010"/>
        </w:rPr>
      </w:pPr>
    </w:p>
    <w:p w:rsidR="00683A18" w:rsidRDefault="00683A18" w:rsidP="00683A18">
      <w:pPr>
        <w:jc w:val="both"/>
        <w:rPr>
          <w:u w:val="single"/>
        </w:rPr>
      </w:pPr>
      <w:r>
        <w:rPr>
          <w:u w:val="single"/>
        </w:rPr>
        <w:t>Motion for Temporary Protective Order</w:t>
      </w:r>
    </w:p>
    <w:p w:rsidR="00683A18" w:rsidRDefault="00683A18" w:rsidP="00683A18">
      <w:pPr>
        <w:jc w:val="both"/>
      </w:pPr>
    </w:p>
    <w:p w:rsidR="00683A18" w:rsidRDefault="00683A18" w:rsidP="00683A18">
      <w:pPr>
        <w:ind w:firstLine="720"/>
        <w:jc w:val="both"/>
      </w:pPr>
      <w:r>
        <w:t xml:space="preserve">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Rule 25-22.006(6)(a), F.A.C., in pertinent part, states:</w:t>
      </w:r>
    </w:p>
    <w:p w:rsidR="00683A18" w:rsidRDefault="00683A18" w:rsidP="00683A18">
      <w:pPr>
        <w:ind w:left="720" w:right="720"/>
        <w:jc w:val="both"/>
        <w:rPr>
          <w:szCs w:val="20"/>
        </w:rPr>
      </w:pPr>
    </w:p>
    <w:p w:rsidR="00683A18" w:rsidRDefault="00683A18" w:rsidP="00683A1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41DE3" w:rsidRDefault="00941DE3" w:rsidP="00683A18">
      <w:pPr>
        <w:ind w:left="720" w:right="720"/>
        <w:jc w:val="both"/>
        <w:rPr>
          <w:szCs w:val="20"/>
        </w:rPr>
      </w:pPr>
    </w:p>
    <w:p w:rsidR="00941DE3" w:rsidRDefault="00941DE3" w:rsidP="00941DE3">
      <w:pPr>
        <w:ind w:firstLine="720"/>
        <w:jc w:val="both"/>
        <w:rPr>
          <w:szCs w:val="20"/>
          <w:lang w:val="en-CA"/>
        </w:rPr>
      </w:pPr>
      <w:r>
        <w:rPr>
          <w:szCs w:val="20"/>
          <w:lang w:val="en-CA"/>
        </w:rPr>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941DE3" w:rsidRDefault="00941DE3" w:rsidP="00941DE3">
      <w:pPr>
        <w:jc w:val="both"/>
        <w:rPr>
          <w:szCs w:val="20"/>
          <w:lang w:val="en-CA"/>
        </w:rPr>
      </w:pPr>
    </w:p>
    <w:p w:rsidR="005158D5" w:rsidRPr="00A62C48" w:rsidRDefault="00F15F06" w:rsidP="005158D5">
      <w:pPr>
        <w:ind w:firstLine="720"/>
        <w:jc w:val="both"/>
        <w:rPr>
          <w:highlight w:val="cyan"/>
        </w:rPr>
      </w:pPr>
      <w:r>
        <w:t xml:space="preserve">In its specific requests, </w:t>
      </w:r>
      <w:r w:rsidR="005158D5">
        <w:t>TECO contends:</w:t>
      </w:r>
      <w:r>
        <w:t xml:space="preserve"> </w:t>
      </w:r>
      <w:r w:rsidR="005158D5">
        <w:t xml:space="preserve">that the </w:t>
      </w:r>
      <w:r>
        <w:t xml:space="preserve">identified </w:t>
      </w:r>
      <w:r w:rsidR="005158D5">
        <w:t xml:space="preserve">information constitutes proprietary and confidential business information entitled to protection under Section 366.093, F.S., and Rule 25-22.006, F.A.C.; that the information has not been disclosed publicly; and that disclosure of the information would adversely affect the economic interests of Tampa Electric and its customers. TECO argues the identified information </w:t>
      </w:r>
      <w:r w:rsidR="0088599B">
        <w:t>i</w:t>
      </w:r>
      <w:r w:rsidR="005158D5">
        <w:t xml:space="preserve">s comprised of </w:t>
      </w:r>
      <w:r>
        <w:t xml:space="preserve">the following: </w:t>
      </w:r>
      <w:r w:rsidR="005158D5" w:rsidRPr="005158D5">
        <w:t>internal auditing controls a</w:t>
      </w:r>
      <w:r>
        <w:t>nd reports of internal auditors;</w:t>
      </w:r>
      <w:r w:rsidR="005158D5" w:rsidRPr="005158D5">
        <w:t xml:space="preserve"> information concerning bids or other contractual data, the disclosure of which would impair the efforts of the public utility or its affiliates to contract for goods</w:t>
      </w:r>
      <w:r>
        <w:t xml:space="preserve"> or services on favorable terms;</w:t>
      </w:r>
      <w:r w:rsidR="005158D5" w:rsidRPr="005158D5">
        <w:t xml:space="preserve"> or information relating to competitive interests, the disclosure of which would impair the competitive business of the provider of the information.</w:t>
      </w:r>
      <w:r w:rsidR="005158D5">
        <w:t xml:space="preserve"> Thus, TECO argues the information is entitled to confidential classification pursuant to Section 366.093(b)</w:t>
      </w:r>
      <w:r w:rsidR="00D317E6">
        <w:t>,</w:t>
      </w:r>
      <w:r w:rsidR="005158D5">
        <w:t xml:space="preserve"> (d)</w:t>
      </w:r>
      <w:r w:rsidR="00D317E6">
        <w:t>,</w:t>
      </w:r>
      <w:r w:rsidR="005158D5">
        <w:t xml:space="preserve"> or (e), F.S. </w:t>
      </w:r>
    </w:p>
    <w:p w:rsidR="005158D5" w:rsidRDefault="005158D5" w:rsidP="00941DE3">
      <w:pPr>
        <w:jc w:val="both"/>
        <w:rPr>
          <w:szCs w:val="20"/>
          <w:lang w:val="en-CA"/>
        </w:rPr>
      </w:pPr>
    </w:p>
    <w:p w:rsidR="00683A18" w:rsidRDefault="005158D5" w:rsidP="00683A18">
      <w:pPr>
        <w:jc w:val="both"/>
        <w:rPr>
          <w:szCs w:val="20"/>
          <w:u w:val="single"/>
          <w:lang w:val="en-CA"/>
        </w:rPr>
      </w:pPr>
      <w:r>
        <w:rPr>
          <w:szCs w:val="20"/>
          <w:u w:val="single"/>
          <w:lang w:val="en-CA"/>
        </w:rPr>
        <w:lastRenderedPageBreak/>
        <w:t>R</w:t>
      </w:r>
      <w:r w:rsidR="00683A18">
        <w:rPr>
          <w:szCs w:val="20"/>
          <w:u w:val="single"/>
          <w:lang w:val="en-CA"/>
        </w:rPr>
        <w:t>uling</w:t>
      </w:r>
    </w:p>
    <w:p w:rsidR="00683A18" w:rsidRDefault="00683A18" w:rsidP="00683A18">
      <w:pPr>
        <w:ind w:firstLine="720"/>
        <w:jc w:val="both"/>
      </w:pPr>
    </w:p>
    <w:p w:rsidR="00683A18" w:rsidRPr="00941DE3" w:rsidRDefault="00683A18" w:rsidP="00941DE3">
      <w:pPr>
        <w:pStyle w:val="CenterUnderline"/>
        <w:ind w:firstLine="720"/>
        <w:jc w:val="both"/>
        <w:rPr>
          <w:u w:val="none"/>
        </w:rPr>
      </w:pPr>
      <w:r w:rsidRPr="00941DE3">
        <w:rPr>
          <w:u w:val="none"/>
        </w:rPr>
        <w:t xml:space="preserve">Upon consideration of </w:t>
      </w:r>
      <w:r w:rsidR="00941DE3" w:rsidRPr="00941DE3">
        <w:rPr>
          <w:u w:val="none"/>
        </w:rPr>
        <w:t xml:space="preserve">TECO’s </w:t>
      </w:r>
      <w:r w:rsidRPr="00941DE3">
        <w:rPr>
          <w:u w:val="none"/>
        </w:rPr>
        <w:t xml:space="preserve">assertions of the confidential nature of the information contained in </w:t>
      </w:r>
      <w:r w:rsidR="00941DE3">
        <w:rPr>
          <w:u w:val="none"/>
        </w:rPr>
        <w:t xml:space="preserve">identified </w:t>
      </w:r>
      <w:r w:rsidRPr="00941DE3">
        <w:rPr>
          <w:u w:val="none"/>
        </w:rPr>
        <w:t xml:space="preserve">portions of the discovery responses, </w:t>
      </w:r>
      <w:r w:rsidR="00941DE3" w:rsidRPr="00941DE3">
        <w:rPr>
          <w:u w:val="none"/>
        </w:rPr>
        <w:t xml:space="preserve">TECO’s </w:t>
      </w:r>
      <w:r w:rsidRPr="00941DE3">
        <w:rPr>
          <w:u w:val="none"/>
        </w:rPr>
        <w:t>Motion</w:t>
      </w:r>
      <w:r w:rsidR="00941DE3" w:rsidRPr="00941DE3">
        <w:rPr>
          <w:u w:val="none"/>
        </w:rPr>
        <w:t>s</w:t>
      </w:r>
      <w:r w:rsidRPr="00941DE3">
        <w:rPr>
          <w:u w:val="none"/>
        </w:rPr>
        <w:t xml:space="preserve"> for Temporary Protective Order</w:t>
      </w:r>
      <w:r w:rsidR="00941DE3">
        <w:rPr>
          <w:u w:val="none"/>
        </w:rPr>
        <w:t>s</w:t>
      </w:r>
      <w:r w:rsidR="00460883">
        <w:rPr>
          <w:u w:val="none"/>
        </w:rPr>
        <w:t xml:space="preserve">, as amended, </w:t>
      </w:r>
      <w:r w:rsidR="00941DE3" w:rsidRPr="00941DE3">
        <w:rPr>
          <w:u w:val="none"/>
        </w:rPr>
        <w:t>are</w:t>
      </w:r>
      <w:r w:rsidR="00F15F06">
        <w:rPr>
          <w:u w:val="none"/>
        </w:rPr>
        <w:t xml:space="preserve"> hereby granted.</w:t>
      </w:r>
      <w:r w:rsidRPr="00941DE3">
        <w:rPr>
          <w:u w:val="none"/>
        </w:rPr>
        <w:t xml:space="preserve"> As a result, this information shall be protected from disclosure </w:t>
      </w:r>
      <w:r w:rsidR="00F15F06">
        <w:rPr>
          <w:u w:val="none"/>
        </w:rPr>
        <w:t xml:space="preserve">as set forth in </w:t>
      </w:r>
      <w:r w:rsidRPr="00941DE3">
        <w:rPr>
          <w:u w:val="none"/>
        </w:rPr>
        <w:t>Rule 25-22.006(6), F.A.C.</w:t>
      </w:r>
      <w:r w:rsidR="00F15F06">
        <w:rPr>
          <w:u w:val="none"/>
        </w:rPr>
        <w:t>, and Section 366.093(2), F.S.</w:t>
      </w:r>
    </w:p>
    <w:p w:rsidR="00683A18" w:rsidRDefault="00683A18" w:rsidP="00683A18">
      <w:pPr>
        <w:jc w:val="both"/>
      </w:pPr>
    </w:p>
    <w:p w:rsidR="00683A18" w:rsidRDefault="00683A18" w:rsidP="00683A18">
      <w:pPr>
        <w:ind w:firstLine="720"/>
        <w:jc w:val="both"/>
      </w:pPr>
      <w:r>
        <w:t>Based on the foregoing, it is hereby</w:t>
      </w:r>
    </w:p>
    <w:p w:rsidR="00683A18" w:rsidRDefault="00683A18" w:rsidP="00683A18">
      <w:pPr>
        <w:pStyle w:val="OrderBody"/>
      </w:pPr>
    </w:p>
    <w:p w:rsidR="00683A18" w:rsidRPr="00F63E19" w:rsidRDefault="00683A18" w:rsidP="00F63E19">
      <w:pPr>
        <w:pStyle w:val="CenterUnderline"/>
        <w:jc w:val="both"/>
        <w:rPr>
          <w:color w:val="FF0000"/>
          <w:u w:val="none"/>
        </w:rPr>
      </w:pPr>
      <w:r w:rsidRPr="00F63E19">
        <w:rPr>
          <w:u w:val="none"/>
        </w:rPr>
        <w:tab/>
        <w:t>ORDERED by Commissioner Ar</w:t>
      </w:r>
      <w:r w:rsidR="00941DE3" w:rsidRPr="00F63E19">
        <w:rPr>
          <w:u w:val="none"/>
        </w:rPr>
        <w:t xml:space="preserve">t Graham as Prehearing Officer, </w:t>
      </w:r>
      <w:r w:rsidRPr="00F63E19">
        <w:rPr>
          <w:u w:val="none"/>
        </w:rPr>
        <w:t xml:space="preserve">that </w:t>
      </w:r>
      <w:r w:rsidR="00941DE3" w:rsidRPr="00F63E19">
        <w:rPr>
          <w:u w:val="none"/>
        </w:rPr>
        <w:t>Tampa Electric Company</w:t>
      </w:r>
      <w:r w:rsidRPr="00F63E19">
        <w:rPr>
          <w:u w:val="none"/>
        </w:rPr>
        <w:t xml:space="preserve">’s </w:t>
      </w:r>
      <w:r w:rsidR="00941DE3" w:rsidRPr="00F63E19">
        <w:rPr>
          <w:u w:val="none"/>
        </w:rPr>
        <w:t xml:space="preserve">Motions for </w:t>
      </w:r>
      <w:r w:rsidR="005158D5" w:rsidRPr="00F63E19">
        <w:rPr>
          <w:u w:val="none"/>
        </w:rPr>
        <w:t>Temporary</w:t>
      </w:r>
      <w:r w:rsidR="00941DE3" w:rsidRPr="00F63E19">
        <w:rPr>
          <w:u w:val="none"/>
        </w:rPr>
        <w:t xml:space="preserve"> Protective Orders</w:t>
      </w:r>
      <w:r w:rsidR="00F63E19">
        <w:rPr>
          <w:u w:val="none"/>
        </w:rPr>
        <w:t xml:space="preserve"> (Document Nos. </w:t>
      </w:r>
      <w:r w:rsidR="00F63E19" w:rsidRPr="00F63E19">
        <w:rPr>
          <w:u w:val="none"/>
        </w:rPr>
        <w:t>04114-2021</w:t>
      </w:r>
      <w:r w:rsidR="00460883">
        <w:rPr>
          <w:u w:val="none"/>
        </w:rPr>
        <w:t>,</w:t>
      </w:r>
      <w:r w:rsidR="00F63E19" w:rsidRPr="00F63E19">
        <w:rPr>
          <w:u w:val="none"/>
        </w:rPr>
        <w:t xml:space="preserve"> 06382-2021</w:t>
      </w:r>
      <w:r w:rsidR="00460883">
        <w:rPr>
          <w:u w:val="none"/>
        </w:rPr>
        <w:t>,</w:t>
      </w:r>
      <w:r w:rsidR="00F63E19" w:rsidRPr="00F63E19">
        <w:rPr>
          <w:u w:val="none"/>
        </w:rPr>
        <w:t xml:space="preserve"> 07672-2021</w:t>
      </w:r>
      <w:r w:rsidR="00460883">
        <w:rPr>
          <w:u w:val="none"/>
        </w:rPr>
        <w:t>,</w:t>
      </w:r>
      <w:r w:rsidR="00F63E19">
        <w:rPr>
          <w:color w:val="FF0000"/>
          <w:u w:val="none"/>
        </w:rPr>
        <w:t xml:space="preserve"> </w:t>
      </w:r>
      <w:r w:rsidR="00F63E19" w:rsidRPr="00F63E19">
        <w:rPr>
          <w:u w:val="none"/>
        </w:rPr>
        <w:t>04570-2021 [</w:t>
      </w:r>
      <w:r w:rsidR="00F63E19">
        <w:rPr>
          <w:u w:val="none"/>
        </w:rPr>
        <w:t xml:space="preserve">as amended by Document No. </w:t>
      </w:r>
      <w:r w:rsidR="00F63E19" w:rsidRPr="00F63E19">
        <w:rPr>
          <w:u w:val="none"/>
        </w:rPr>
        <w:t>08279-2021]</w:t>
      </w:r>
      <w:r w:rsidR="00460883">
        <w:rPr>
          <w:u w:val="none"/>
        </w:rPr>
        <w:t>,</w:t>
      </w:r>
      <w:r w:rsidR="00F63E19" w:rsidRPr="00F63E19">
        <w:rPr>
          <w:u w:val="none"/>
        </w:rPr>
        <w:t xml:space="preserve"> </w:t>
      </w:r>
      <w:r w:rsidR="00F63E19">
        <w:rPr>
          <w:u w:val="none"/>
        </w:rPr>
        <w:t xml:space="preserve">and </w:t>
      </w:r>
      <w:r w:rsidR="00F63E19" w:rsidRPr="00F63E19">
        <w:rPr>
          <w:u w:val="none"/>
        </w:rPr>
        <w:t>07070-2021</w:t>
      </w:r>
      <w:r w:rsidR="00F63E19">
        <w:rPr>
          <w:u w:val="none"/>
        </w:rPr>
        <w:t xml:space="preserve"> </w:t>
      </w:r>
      <w:r w:rsidR="00F63E19" w:rsidRPr="00F63E19">
        <w:rPr>
          <w:u w:val="none"/>
        </w:rPr>
        <w:t>[</w:t>
      </w:r>
      <w:r w:rsidR="00D317E6">
        <w:rPr>
          <w:u w:val="none"/>
        </w:rPr>
        <w:t>as amended by Document No</w:t>
      </w:r>
      <w:r w:rsidR="00F63E19">
        <w:rPr>
          <w:u w:val="none"/>
        </w:rPr>
        <w:t xml:space="preserve">. </w:t>
      </w:r>
      <w:r w:rsidR="00CF2848">
        <w:rPr>
          <w:u w:val="none"/>
        </w:rPr>
        <w:t>0</w:t>
      </w:r>
      <w:r w:rsidR="00F63E19" w:rsidRPr="00F63E19">
        <w:rPr>
          <w:u w:val="none"/>
        </w:rPr>
        <w:t xml:space="preserve">8280-2021]) </w:t>
      </w:r>
      <w:r w:rsidR="00A62C48" w:rsidRPr="00F63E19">
        <w:rPr>
          <w:u w:val="none"/>
        </w:rPr>
        <w:t xml:space="preserve">are hereby granted.  </w:t>
      </w:r>
      <w:r w:rsidRPr="00F63E19">
        <w:rPr>
          <w:u w:val="none"/>
        </w:rPr>
        <w:t>It is further</w:t>
      </w:r>
    </w:p>
    <w:p w:rsidR="00683A18" w:rsidRDefault="00683A18" w:rsidP="00683A18">
      <w:pPr>
        <w:jc w:val="both"/>
      </w:pPr>
    </w:p>
    <w:p w:rsidR="00683A18" w:rsidRDefault="00683A18" w:rsidP="00683A18">
      <w:pPr>
        <w:jc w:val="both"/>
      </w:pPr>
      <w:r>
        <w:tab/>
        <w:t xml:space="preserve">ORDERED that the </w:t>
      </w:r>
      <w:r w:rsidR="005158D5">
        <w:t>identified information</w:t>
      </w:r>
      <w:r w:rsidR="00A62C48">
        <w:t xml:space="preserve"> shall remain </w:t>
      </w:r>
      <w:r>
        <w:t xml:space="preserve">protected from disclosure for a period of </w:t>
      </w:r>
      <w:r w:rsidR="005158D5">
        <w:t xml:space="preserve">up to </w:t>
      </w:r>
      <w:r>
        <w:t>18 months from the date of issuance of this Order.  It is further</w:t>
      </w:r>
    </w:p>
    <w:p w:rsidR="00683A18" w:rsidRDefault="00683A18" w:rsidP="00683A18">
      <w:pPr>
        <w:jc w:val="both"/>
      </w:pPr>
    </w:p>
    <w:p w:rsidR="00683A18" w:rsidRDefault="00683A18" w:rsidP="00683A18">
      <w:pPr>
        <w:pStyle w:val="OrderBody"/>
      </w:pPr>
      <w:r>
        <w:tab/>
        <w:t>ORDERED that this Order shall be the only notification by the Commission to the parties of the date of declassification of the materials discussed herein.</w:t>
      </w:r>
    </w:p>
    <w:p w:rsidR="00683A18" w:rsidRDefault="00683A18" w:rsidP="00683A18"/>
    <w:p w:rsidR="00683A18" w:rsidRDefault="00683A18" w:rsidP="00683A18">
      <w:pPr>
        <w:keepNext/>
        <w:keepLines/>
        <w:jc w:val="both"/>
      </w:pPr>
      <w:r>
        <w:tab/>
        <w:t xml:space="preserve">By ORDER of Commissioner Art Graham, as Prehearing Officer, this </w:t>
      </w:r>
      <w:bookmarkStart w:id="6" w:name="replaceDate"/>
      <w:bookmarkEnd w:id="6"/>
      <w:r w:rsidR="003E1D79">
        <w:rPr>
          <w:u w:val="single"/>
        </w:rPr>
        <w:t>4th</w:t>
      </w:r>
      <w:r w:rsidR="003E1D79">
        <w:t xml:space="preserve"> day of </w:t>
      </w:r>
      <w:r w:rsidR="003E1D79">
        <w:rPr>
          <w:u w:val="single"/>
        </w:rPr>
        <w:t>August</w:t>
      </w:r>
      <w:r w:rsidR="003E1D79">
        <w:t xml:space="preserve">, </w:t>
      </w:r>
      <w:r w:rsidR="003E1D79">
        <w:rPr>
          <w:u w:val="single"/>
        </w:rPr>
        <w:t>2021</w:t>
      </w:r>
      <w:r w:rsidR="003E1D79">
        <w:t>.</w:t>
      </w:r>
    </w:p>
    <w:p w:rsidR="003E1D79" w:rsidRDefault="003E1D79" w:rsidP="00683A18">
      <w:pPr>
        <w:keepNext/>
        <w:keepLines/>
        <w:jc w:val="both"/>
      </w:pPr>
    </w:p>
    <w:p w:rsidR="003E1D79" w:rsidRDefault="003E1D79" w:rsidP="00683A18">
      <w:pPr>
        <w:keepNext/>
        <w:keepLines/>
        <w:jc w:val="both"/>
      </w:pPr>
    </w:p>
    <w:p w:rsidR="003E1D79" w:rsidRPr="003E1D79" w:rsidRDefault="003E1D79" w:rsidP="00683A1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83A18" w:rsidTr="00683A18">
        <w:tc>
          <w:tcPr>
            <w:tcW w:w="720" w:type="dxa"/>
            <w:shd w:val="clear" w:color="auto" w:fill="auto"/>
          </w:tcPr>
          <w:p w:rsidR="00683A18" w:rsidRDefault="00683A18" w:rsidP="00683A18">
            <w:pPr>
              <w:keepNext/>
              <w:keepLines/>
              <w:jc w:val="both"/>
            </w:pPr>
            <w:bookmarkStart w:id="7" w:name="bkmrkSignature" w:colFirst="0" w:colLast="0"/>
          </w:p>
        </w:tc>
        <w:tc>
          <w:tcPr>
            <w:tcW w:w="4320" w:type="dxa"/>
            <w:tcBorders>
              <w:bottom w:val="single" w:sz="4" w:space="0" w:color="auto"/>
            </w:tcBorders>
            <w:shd w:val="clear" w:color="auto" w:fill="auto"/>
          </w:tcPr>
          <w:p w:rsidR="00683A18" w:rsidRDefault="00C84B76" w:rsidP="00683A18">
            <w:pPr>
              <w:keepNext/>
              <w:keepLines/>
              <w:jc w:val="both"/>
            </w:pPr>
            <w:r>
              <w:rPr>
                <w:noProof/>
              </w:rPr>
              <w:t>/s/ Art Graham</w:t>
            </w:r>
            <w:bookmarkStart w:id="8" w:name="_GoBack"/>
            <w:bookmarkEnd w:id="8"/>
          </w:p>
        </w:tc>
      </w:tr>
      <w:bookmarkEnd w:id="7"/>
      <w:tr w:rsidR="00683A18" w:rsidTr="00683A18">
        <w:tc>
          <w:tcPr>
            <w:tcW w:w="720" w:type="dxa"/>
            <w:shd w:val="clear" w:color="auto" w:fill="auto"/>
          </w:tcPr>
          <w:p w:rsidR="00683A18" w:rsidRDefault="00683A18" w:rsidP="00683A18">
            <w:pPr>
              <w:keepNext/>
              <w:keepLines/>
              <w:jc w:val="both"/>
            </w:pPr>
          </w:p>
        </w:tc>
        <w:tc>
          <w:tcPr>
            <w:tcW w:w="4320" w:type="dxa"/>
            <w:tcBorders>
              <w:top w:val="single" w:sz="4" w:space="0" w:color="auto"/>
            </w:tcBorders>
            <w:shd w:val="clear" w:color="auto" w:fill="auto"/>
          </w:tcPr>
          <w:p w:rsidR="00683A18" w:rsidRDefault="00683A18" w:rsidP="00683A18">
            <w:pPr>
              <w:keepNext/>
              <w:keepLines/>
              <w:jc w:val="both"/>
            </w:pPr>
            <w:r>
              <w:t>ART GRAHAM</w:t>
            </w:r>
          </w:p>
          <w:p w:rsidR="00683A18" w:rsidRDefault="00683A18" w:rsidP="00683A18">
            <w:pPr>
              <w:keepNext/>
              <w:keepLines/>
              <w:jc w:val="both"/>
            </w:pPr>
            <w:r>
              <w:t>Commissioner and Prehearing Officer</w:t>
            </w:r>
          </w:p>
        </w:tc>
      </w:tr>
    </w:tbl>
    <w:p w:rsidR="00683A18" w:rsidRDefault="00683A18" w:rsidP="00683A18">
      <w:pPr>
        <w:pStyle w:val="OrderSigInfo"/>
        <w:keepNext/>
        <w:keepLines/>
      </w:pPr>
      <w:r>
        <w:t>Florida Public Service Commission</w:t>
      </w:r>
    </w:p>
    <w:p w:rsidR="00683A18" w:rsidRDefault="00683A18" w:rsidP="00683A18">
      <w:pPr>
        <w:pStyle w:val="OrderSigInfo"/>
        <w:keepNext/>
        <w:keepLines/>
      </w:pPr>
      <w:r>
        <w:t>2540 Shumard Oak Boulevard</w:t>
      </w:r>
    </w:p>
    <w:p w:rsidR="00683A18" w:rsidRDefault="00683A18" w:rsidP="00683A18">
      <w:pPr>
        <w:pStyle w:val="OrderSigInfo"/>
        <w:keepNext/>
        <w:keepLines/>
      </w:pPr>
      <w:r>
        <w:t>Tallahassee, Florida 32399</w:t>
      </w:r>
    </w:p>
    <w:p w:rsidR="00683A18" w:rsidRDefault="00683A18" w:rsidP="00683A18">
      <w:pPr>
        <w:pStyle w:val="OrderSigInfo"/>
        <w:keepNext/>
        <w:keepLines/>
      </w:pPr>
      <w:r>
        <w:t>(850) 413</w:t>
      </w:r>
      <w:r>
        <w:noBreakHyphen/>
        <w:t>6770</w:t>
      </w:r>
    </w:p>
    <w:p w:rsidR="00683A18" w:rsidRDefault="00683A18" w:rsidP="00683A18">
      <w:pPr>
        <w:pStyle w:val="OrderSigInfo"/>
        <w:keepNext/>
        <w:keepLines/>
      </w:pPr>
      <w:r>
        <w:t>www.floridapsc.com</w:t>
      </w:r>
    </w:p>
    <w:p w:rsidR="00683A18" w:rsidRDefault="00683A18" w:rsidP="00683A18">
      <w:pPr>
        <w:pStyle w:val="OrderSigInfo"/>
        <w:keepNext/>
        <w:keepLines/>
      </w:pPr>
    </w:p>
    <w:p w:rsidR="00683A18" w:rsidRDefault="00683A18" w:rsidP="00683A18">
      <w:pPr>
        <w:pStyle w:val="OrderSigInfo"/>
        <w:keepNext/>
        <w:keepLines/>
      </w:pPr>
      <w:r>
        <w:t>Copies furnished:  A copy of this document is provided to the parties of record at the time of issuance and, if applicable, interested persons.</w:t>
      </w:r>
    </w:p>
    <w:p w:rsidR="00683A18" w:rsidRDefault="00683A18" w:rsidP="00683A18">
      <w:pPr>
        <w:pStyle w:val="OrderBody"/>
        <w:keepNext/>
        <w:keepLines/>
      </w:pPr>
    </w:p>
    <w:p w:rsidR="00683A18" w:rsidRDefault="00683A18" w:rsidP="00683A18">
      <w:pPr>
        <w:keepNext/>
        <w:keepLines/>
        <w:jc w:val="both"/>
      </w:pPr>
    </w:p>
    <w:p w:rsidR="00683A18" w:rsidRDefault="00683A18" w:rsidP="00683A18">
      <w:pPr>
        <w:keepNext/>
        <w:keepLines/>
        <w:jc w:val="both"/>
      </w:pPr>
      <w:r>
        <w:t>CWM</w:t>
      </w:r>
    </w:p>
    <w:p w:rsidR="003D5674" w:rsidRDefault="003D5674" w:rsidP="00683A18">
      <w:pPr>
        <w:keepNext/>
        <w:keepLines/>
        <w:jc w:val="both"/>
      </w:pPr>
    </w:p>
    <w:p w:rsidR="003D5674" w:rsidRDefault="003D5674" w:rsidP="00683A18">
      <w:pPr>
        <w:keepNext/>
        <w:keepLines/>
        <w:jc w:val="both"/>
      </w:pPr>
    </w:p>
    <w:p w:rsidR="003D5674" w:rsidRDefault="003D5674" w:rsidP="00683A18">
      <w:pPr>
        <w:keepNext/>
        <w:keepLines/>
        <w:jc w:val="both"/>
      </w:pPr>
    </w:p>
    <w:p w:rsidR="0088599B" w:rsidRDefault="0088599B" w:rsidP="003D5674">
      <w:pPr>
        <w:pStyle w:val="CenterUnderline"/>
      </w:pPr>
    </w:p>
    <w:p w:rsidR="0088599B" w:rsidRDefault="0088599B" w:rsidP="003D5674">
      <w:pPr>
        <w:pStyle w:val="CenterUnderline"/>
      </w:pPr>
    </w:p>
    <w:p w:rsidR="0088599B" w:rsidRDefault="0088599B" w:rsidP="003D5674">
      <w:pPr>
        <w:pStyle w:val="CenterUnderline"/>
      </w:pPr>
    </w:p>
    <w:p w:rsidR="003D5674" w:rsidRDefault="003D5674" w:rsidP="003D5674">
      <w:pPr>
        <w:pStyle w:val="CenterUnderline"/>
      </w:pPr>
      <w:r>
        <w:t>NOTICE OF FURTHER PROCEEDINGS OR JUDICIAL REVIEW</w:t>
      </w:r>
    </w:p>
    <w:p w:rsidR="00683A18" w:rsidRDefault="00683A18" w:rsidP="003D5674">
      <w:pPr>
        <w:pStyle w:val="CenterUnderline"/>
      </w:pPr>
    </w:p>
    <w:p w:rsidR="003D5674" w:rsidRDefault="003D5674" w:rsidP="003D567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5674" w:rsidRDefault="003D5674" w:rsidP="003D5674">
      <w:pPr>
        <w:pStyle w:val="OrderBody"/>
      </w:pPr>
    </w:p>
    <w:p w:rsidR="003D5674" w:rsidRDefault="003D5674" w:rsidP="003D5674">
      <w:pPr>
        <w:pStyle w:val="OrderBody"/>
      </w:pPr>
      <w:r>
        <w:tab/>
        <w:t>Mediation may be available on a case-by-case basis.  If mediation is conducted, it does not affect a substantially interested person's right to a hearing.</w:t>
      </w:r>
    </w:p>
    <w:p w:rsidR="003D5674" w:rsidRDefault="003D5674" w:rsidP="003D5674">
      <w:pPr>
        <w:pStyle w:val="OrderBody"/>
      </w:pPr>
    </w:p>
    <w:p w:rsidR="003D5674" w:rsidRDefault="003D5674" w:rsidP="003D567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D5674" w:rsidRDefault="003D5674" w:rsidP="003D5674">
      <w:pPr>
        <w:pStyle w:val="OrderBody"/>
      </w:pPr>
    </w:p>
    <w:p w:rsidR="003D5674" w:rsidRDefault="003D5674" w:rsidP="003D5674">
      <w:pPr>
        <w:pStyle w:val="OrderBody"/>
      </w:pPr>
    </w:p>
    <w:p w:rsidR="003D5674" w:rsidRDefault="003D5674" w:rsidP="003D5674">
      <w:pPr>
        <w:pStyle w:val="OrderBody"/>
      </w:pPr>
    </w:p>
    <w:sectPr w:rsidR="003D567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18" w:rsidRDefault="00683A18">
      <w:r>
        <w:separator/>
      </w:r>
    </w:p>
  </w:endnote>
  <w:endnote w:type="continuationSeparator" w:id="0">
    <w:p w:rsidR="00683A18" w:rsidRDefault="0068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18" w:rsidRDefault="00683A18">
      <w:r>
        <w:separator/>
      </w:r>
    </w:p>
  </w:footnote>
  <w:footnote w:type="continuationSeparator" w:id="0">
    <w:p w:rsidR="00683A18" w:rsidRDefault="00683A18">
      <w:r>
        <w:continuationSeparator/>
      </w:r>
    </w:p>
  </w:footnote>
  <w:footnote w:id="1">
    <w:p w:rsidR="00F55BAA" w:rsidRPr="00D27C6F" w:rsidRDefault="00F55BAA">
      <w:pPr>
        <w:pStyle w:val="FootnoteText"/>
      </w:pPr>
      <w:r w:rsidRPr="00D27C6F">
        <w:rPr>
          <w:rStyle w:val="FootnoteReference"/>
        </w:rPr>
        <w:footnoteRef/>
      </w:r>
      <w:r w:rsidRPr="00D27C6F">
        <w:t xml:space="preserve"> Document No. 04570-2021</w:t>
      </w:r>
      <w:r w:rsidR="00D27C6F" w:rsidRPr="00D27C6F">
        <w:t xml:space="preserve"> </w:t>
      </w:r>
      <w:r w:rsidR="00D27C6F" w:rsidRPr="00D27C6F">
        <w:rPr>
          <w:rFonts w:eastAsiaTheme="minorHAnsi"/>
          <w:color w:val="202020"/>
        </w:rPr>
        <w:t xml:space="preserve">(related to TECO’s </w:t>
      </w:r>
      <w:r w:rsidR="00D27C6F" w:rsidRPr="00D27C6F">
        <w:rPr>
          <w:rFonts w:eastAsiaTheme="minorHAnsi"/>
          <w:color w:val="0C0C0C"/>
        </w:rPr>
        <w:t xml:space="preserve">response to </w:t>
      </w:r>
      <w:r w:rsidR="00D27C6F" w:rsidRPr="00D27C6F">
        <w:rPr>
          <w:rFonts w:eastAsiaTheme="minorHAnsi"/>
          <w:color w:val="202020"/>
        </w:rPr>
        <w:t xml:space="preserve">Office of </w:t>
      </w:r>
      <w:r w:rsidR="00D27C6F" w:rsidRPr="00D27C6F">
        <w:rPr>
          <w:rFonts w:eastAsiaTheme="minorHAnsi"/>
          <w:color w:val="0C0C0C"/>
        </w:rPr>
        <w:t xml:space="preserve">Public </w:t>
      </w:r>
      <w:r w:rsidR="00D27C6F" w:rsidRPr="00D27C6F">
        <w:rPr>
          <w:rFonts w:eastAsiaTheme="minorHAnsi"/>
          <w:color w:val="383838"/>
        </w:rPr>
        <w:t>Co</w:t>
      </w:r>
      <w:r w:rsidR="00D27C6F" w:rsidRPr="00D27C6F">
        <w:rPr>
          <w:rFonts w:eastAsiaTheme="minorHAnsi"/>
          <w:color w:val="0C0C0C"/>
        </w:rPr>
        <w:t>unsel</w:t>
      </w:r>
      <w:r w:rsidR="00D27C6F" w:rsidRPr="00D27C6F">
        <w:rPr>
          <w:rFonts w:eastAsiaTheme="minorHAnsi"/>
          <w:color w:val="383838"/>
        </w:rPr>
        <w:t xml:space="preserve">'s </w:t>
      </w:r>
      <w:r w:rsidR="00D27C6F" w:rsidRPr="00D27C6F">
        <w:rPr>
          <w:rFonts w:eastAsiaTheme="minorHAnsi"/>
          <w:color w:val="202020"/>
        </w:rPr>
        <w:t xml:space="preserve">Second Set of </w:t>
      </w:r>
      <w:r w:rsidR="00D27C6F" w:rsidRPr="00D27C6F">
        <w:rPr>
          <w:rFonts w:eastAsiaTheme="minorHAnsi"/>
          <w:color w:val="0C0C0C"/>
        </w:rPr>
        <w:t>Interro</w:t>
      </w:r>
      <w:r w:rsidR="00D27C6F" w:rsidRPr="00D27C6F">
        <w:rPr>
          <w:rFonts w:eastAsiaTheme="minorHAnsi"/>
          <w:color w:val="383838"/>
        </w:rPr>
        <w:t>gator</w:t>
      </w:r>
      <w:r w:rsidR="00D27C6F" w:rsidRPr="00D27C6F">
        <w:rPr>
          <w:rFonts w:eastAsiaTheme="minorHAnsi"/>
          <w:color w:val="0C0C0C"/>
        </w:rPr>
        <w:t>ie</w:t>
      </w:r>
      <w:r w:rsidR="00D27C6F" w:rsidRPr="00D27C6F">
        <w:rPr>
          <w:rFonts w:eastAsiaTheme="minorHAnsi"/>
          <w:color w:val="383838"/>
        </w:rPr>
        <w:t xml:space="preserve">s </w:t>
      </w:r>
      <w:r w:rsidR="00D27C6F" w:rsidRPr="00D27C6F">
        <w:rPr>
          <w:rFonts w:eastAsiaTheme="minorHAnsi"/>
          <w:color w:val="202020"/>
        </w:rPr>
        <w:t xml:space="preserve">(Nos. </w:t>
      </w:r>
      <w:r w:rsidR="00D27C6F" w:rsidRPr="00D27C6F">
        <w:rPr>
          <w:rFonts w:eastAsiaTheme="minorHAnsi"/>
          <w:color w:val="0C0C0C"/>
        </w:rPr>
        <w:t xml:space="preserve">47-60) </w:t>
      </w:r>
      <w:r w:rsidR="00D27C6F" w:rsidRPr="00D27C6F">
        <w:rPr>
          <w:rFonts w:eastAsiaTheme="minorHAnsi"/>
          <w:color w:val="383838"/>
        </w:rPr>
        <w:t>a</w:t>
      </w:r>
      <w:r w:rsidR="00D27C6F" w:rsidRPr="00D27C6F">
        <w:rPr>
          <w:rFonts w:eastAsiaTheme="minorHAnsi"/>
          <w:color w:val="0C0C0C"/>
        </w:rPr>
        <w:t xml:space="preserve">nd </w:t>
      </w:r>
      <w:r w:rsidR="00D27C6F" w:rsidRPr="00D27C6F">
        <w:rPr>
          <w:rFonts w:eastAsiaTheme="minorHAnsi"/>
          <w:color w:val="202020"/>
        </w:rPr>
        <w:t xml:space="preserve">Second Request for Production of </w:t>
      </w:r>
      <w:r w:rsidR="00D27C6F" w:rsidRPr="00D27C6F">
        <w:rPr>
          <w:rFonts w:eastAsiaTheme="minorHAnsi"/>
          <w:color w:val="0C0C0C"/>
        </w:rPr>
        <w:t>Document</w:t>
      </w:r>
      <w:r w:rsidR="00D27C6F" w:rsidRPr="00D27C6F">
        <w:rPr>
          <w:rFonts w:eastAsiaTheme="minorHAnsi"/>
          <w:color w:val="383838"/>
        </w:rPr>
        <w:t xml:space="preserve">s </w:t>
      </w:r>
      <w:r w:rsidR="00D27C6F" w:rsidRPr="00D27C6F">
        <w:rPr>
          <w:rFonts w:eastAsiaTheme="minorHAnsi"/>
          <w:color w:val="202020"/>
        </w:rPr>
        <w:t xml:space="preserve">(Nos. </w:t>
      </w:r>
      <w:r w:rsidR="00D27C6F" w:rsidRPr="00D27C6F">
        <w:rPr>
          <w:rFonts w:eastAsiaTheme="minorHAnsi"/>
          <w:color w:val="0C0C0C"/>
        </w:rPr>
        <w:t>1</w:t>
      </w:r>
      <w:r w:rsidR="00D27C6F" w:rsidRPr="00D27C6F">
        <w:rPr>
          <w:rFonts w:eastAsiaTheme="minorHAnsi"/>
          <w:color w:val="383838"/>
        </w:rPr>
        <w:t>9</w:t>
      </w:r>
      <w:r w:rsidR="00D27C6F" w:rsidRPr="00D27C6F">
        <w:rPr>
          <w:rFonts w:eastAsiaTheme="minorHAnsi"/>
          <w:color w:val="0C0C0C"/>
        </w:rPr>
        <w:t>-33)).</w:t>
      </w:r>
    </w:p>
  </w:footnote>
  <w:footnote w:id="2">
    <w:p w:rsidR="00D27C6F" w:rsidRPr="00D27C6F" w:rsidRDefault="00D27C6F">
      <w:pPr>
        <w:pStyle w:val="FootnoteText"/>
      </w:pPr>
      <w:r w:rsidRPr="00D27C6F">
        <w:rPr>
          <w:rStyle w:val="FootnoteReference"/>
        </w:rPr>
        <w:footnoteRef/>
      </w:r>
      <w:r w:rsidRPr="00D27C6F">
        <w:t xml:space="preserve"> Document No. 07070-2021 </w:t>
      </w:r>
      <w:r w:rsidRPr="00D27C6F">
        <w:rPr>
          <w:color w:val="242424"/>
        </w:rPr>
        <w:t>(</w:t>
      </w:r>
      <w:r w:rsidRPr="00D27C6F">
        <w:rPr>
          <w:color w:val="101010"/>
        </w:rPr>
        <w:t>related to TECO’s re</w:t>
      </w:r>
      <w:r w:rsidRPr="00D27C6F">
        <w:rPr>
          <w:color w:val="383838"/>
        </w:rPr>
        <w:t>s</w:t>
      </w:r>
      <w:r w:rsidRPr="00D27C6F">
        <w:rPr>
          <w:color w:val="101010"/>
        </w:rPr>
        <w:t>pon</w:t>
      </w:r>
      <w:r w:rsidRPr="00D27C6F">
        <w:rPr>
          <w:color w:val="383838"/>
        </w:rPr>
        <w:t xml:space="preserve">se </w:t>
      </w:r>
      <w:r w:rsidRPr="00D27C6F">
        <w:rPr>
          <w:color w:val="101010"/>
        </w:rPr>
        <w:t>to OPC’s</w:t>
      </w:r>
      <w:r w:rsidRPr="00D27C6F">
        <w:rPr>
          <w:color w:val="49474D"/>
        </w:rPr>
        <w:t xml:space="preserve"> </w:t>
      </w:r>
      <w:r w:rsidRPr="00D27C6F">
        <w:rPr>
          <w:color w:val="101010"/>
        </w:rPr>
        <w:t xml:space="preserve">Third </w:t>
      </w:r>
      <w:r w:rsidRPr="00D27C6F">
        <w:rPr>
          <w:color w:val="242424"/>
        </w:rPr>
        <w:t xml:space="preserve">Set of </w:t>
      </w:r>
      <w:r w:rsidRPr="00D27C6F">
        <w:rPr>
          <w:color w:val="101010"/>
        </w:rPr>
        <w:t>Interro</w:t>
      </w:r>
      <w:r w:rsidRPr="00D27C6F">
        <w:rPr>
          <w:color w:val="383838"/>
        </w:rPr>
        <w:t>ga</w:t>
      </w:r>
      <w:r w:rsidRPr="00D27C6F">
        <w:rPr>
          <w:color w:val="101010"/>
        </w:rPr>
        <w:t>torie</w:t>
      </w:r>
      <w:r w:rsidRPr="00D27C6F">
        <w:rPr>
          <w:color w:val="383838"/>
        </w:rPr>
        <w:t xml:space="preserve">s </w:t>
      </w:r>
      <w:r w:rsidRPr="00D27C6F">
        <w:rPr>
          <w:color w:val="242424"/>
        </w:rPr>
        <w:t xml:space="preserve">(Nos. 61-75) </w:t>
      </w:r>
      <w:r w:rsidRPr="00D27C6F">
        <w:rPr>
          <w:color w:val="383838"/>
        </w:rPr>
        <w:t>a</w:t>
      </w:r>
      <w:r w:rsidRPr="00D27C6F">
        <w:rPr>
          <w:color w:val="101010"/>
        </w:rPr>
        <w:t>nd Third Reque</w:t>
      </w:r>
      <w:r w:rsidRPr="00D27C6F">
        <w:rPr>
          <w:color w:val="383838"/>
        </w:rPr>
        <w:t>s</w:t>
      </w:r>
      <w:r w:rsidRPr="00D27C6F">
        <w:rPr>
          <w:color w:val="101010"/>
        </w:rPr>
        <w:t xml:space="preserve">t </w:t>
      </w:r>
      <w:r w:rsidRPr="00D27C6F">
        <w:rPr>
          <w:color w:val="242424"/>
        </w:rPr>
        <w:t xml:space="preserve">for </w:t>
      </w:r>
      <w:r w:rsidRPr="00D27C6F">
        <w:rPr>
          <w:color w:val="101010"/>
        </w:rPr>
        <w:t xml:space="preserve">Production </w:t>
      </w:r>
      <w:r w:rsidRPr="00D27C6F">
        <w:rPr>
          <w:color w:val="242424"/>
        </w:rPr>
        <w:t xml:space="preserve">of </w:t>
      </w:r>
      <w:r w:rsidRPr="00D27C6F">
        <w:rPr>
          <w:color w:val="101010"/>
        </w:rPr>
        <w:t>Document</w:t>
      </w:r>
      <w:r w:rsidRPr="00D27C6F">
        <w:rPr>
          <w:color w:val="383838"/>
        </w:rPr>
        <w:t xml:space="preserve">s </w:t>
      </w:r>
      <w:r w:rsidRPr="00D27C6F">
        <w:rPr>
          <w:color w:val="242424"/>
        </w:rPr>
        <w:t>(Nos. 34-40))</w:t>
      </w:r>
      <w:r w:rsidR="00F63E19">
        <w:rPr>
          <w:color w:val="2424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84B76">
      <w:fldChar w:fldCharType="begin"/>
    </w:r>
    <w:r w:rsidR="00C84B76">
      <w:instrText xml:space="preserve"> REF OrderNo0298 </w:instrText>
    </w:r>
    <w:r w:rsidR="00C84B76">
      <w:fldChar w:fldCharType="separate"/>
    </w:r>
    <w:r w:rsidR="00CF2848">
      <w:t>PSC-2021-0298-CFO-EI</w:t>
    </w:r>
    <w:r w:rsidR="00C84B76">
      <w:fldChar w:fldCharType="end"/>
    </w:r>
  </w:p>
  <w:p w:rsidR="00FA6EFD" w:rsidRDefault="00683A18">
    <w:pPr>
      <w:pStyle w:val="OrderHeader"/>
    </w:pPr>
    <w:bookmarkStart w:id="9" w:name="HeaderDocketNo"/>
    <w:bookmarkEnd w:id="9"/>
    <w:r>
      <w:t>DOCKET NOS. 20210034-EI, 20200264-EI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4B7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20200264-EI"/>
  </w:docVars>
  <w:rsids>
    <w:rsidRoot w:val="00683A18"/>
    <w:rsid w:val="000022B8"/>
    <w:rsid w:val="00003883"/>
    <w:rsid w:val="00011251"/>
    <w:rsid w:val="00025C9D"/>
    <w:rsid w:val="0003433F"/>
    <w:rsid w:val="00035A8C"/>
    <w:rsid w:val="00036BDD"/>
    <w:rsid w:val="00041FFD"/>
    <w:rsid w:val="00046C8F"/>
    <w:rsid w:val="00053AB9"/>
    <w:rsid w:val="00056229"/>
    <w:rsid w:val="00057AF1"/>
    <w:rsid w:val="00062C45"/>
    <w:rsid w:val="00065FC2"/>
    <w:rsid w:val="00067685"/>
    <w:rsid w:val="00067B07"/>
    <w:rsid w:val="00071D5F"/>
    <w:rsid w:val="000730D7"/>
    <w:rsid w:val="00076E6B"/>
    <w:rsid w:val="00081AE4"/>
    <w:rsid w:val="0008247D"/>
    <w:rsid w:val="00090AFC"/>
    <w:rsid w:val="00096507"/>
    <w:rsid w:val="000A01A3"/>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2802"/>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57818"/>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2B70"/>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5674"/>
    <w:rsid w:val="003D6416"/>
    <w:rsid w:val="003E1D48"/>
    <w:rsid w:val="003E1D79"/>
    <w:rsid w:val="003E711F"/>
    <w:rsid w:val="003F1D2B"/>
    <w:rsid w:val="003F49A6"/>
    <w:rsid w:val="003F7445"/>
    <w:rsid w:val="00403884"/>
    <w:rsid w:val="00411DF2"/>
    <w:rsid w:val="00411E8F"/>
    <w:rsid w:val="004247F5"/>
    <w:rsid w:val="0042527B"/>
    <w:rsid w:val="00427EAC"/>
    <w:rsid w:val="0043155D"/>
    <w:rsid w:val="004431B4"/>
    <w:rsid w:val="0045537F"/>
    <w:rsid w:val="00457DC7"/>
    <w:rsid w:val="00460883"/>
    <w:rsid w:val="004640B3"/>
    <w:rsid w:val="00472BCC"/>
    <w:rsid w:val="004A25CD"/>
    <w:rsid w:val="004A26CC"/>
    <w:rsid w:val="004B2108"/>
    <w:rsid w:val="004B3A2B"/>
    <w:rsid w:val="004B70D3"/>
    <w:rsid w:val="004C312D"/>
    <w:rsid w:val="004D2D1B"/>
    <w:rsid w:val="004D5067"/>
    <w:rsid w:val="004D6838"/>
    <w:rsid w:val="004D72BC"/>
    <w:rsid w:val="004E34A9"/>
    <w:rsid w:val="004E469D"/>
    <w:rsid w:val="004E7F4F"/>
    <w:rsid w:val="004F2DDE"/>
    <w:rsid w:val="004F5A55"/>
    <w:rsid w:val="004F7826"/>
    <w:rsid w:val="0050097F"/>
    <w:rsid w:val="00514B1F"/>
    <w:rsid w:val="005158D5"/>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A7A61"/>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3A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3F3E"/>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599B"/>
    <w:rsid w:val="008919EF"/>
    <w:rsid w:val="00892B20"/>
    <w:rsid w:val="008931BC"/>
    <w:rsid w:val="0089695B"/>
    <w:rsid w:val="00897740"/>
    <w:rsid w:val="008A12EC"/>
    <w:rsid w:val="008B19A6"/>
    <w:rsid w:val="008B4EFB"/>
    <w:rsid w:val="008C21C8"/>
    <w:rsid w:val="008C47E6"/>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1DE3"/>
    <w:rsid w:val="00943D21"/>
    <w:rsid w:val="0094504B"/>
    <w:rsid w:val="00964A38"/>
    <w:rsid w:val="00966A9D"/>
    <w:rsid w:val="0096742B"/>
    <w:rsid w:val="009718C5"/>
    <w:rsid w:val="00976AFF"/>
    <w:rsid w:val="00986A97"/>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47E77"/>
    <w:rsid w:val="00A50B5E"/>
    <w:rsid w:val="00A62C48"/>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3E0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5755"/>
    <w:rsid w:val="00BC786E"/>
    <w:rsid w:val="00BD5C92"/>
    <w:rsid w:val="00BE50E6"/>
    <w:rsid w:val="00BE7A0C"/>
    <w:rsid w:val="00BF2928"/>
    <w:rsid w:val="00BF3E57"/>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4B76"/>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2848"/>
    <w:rsid w:val="00CF32D2"/>
    <w:rsid w:val="00CF4CFE"/>
    <w:rsid w:val="00D00E8E"/>
    <w:rsid w:val="00D02E0F"/>
    <w:rsid w:val="00D03EE8"/>
    <w:rsid w:val="00D13535"/>
    <w:rsid w:val="00D15497"/>
    <w:rsid w:val="00D17B79"/>
    <w:rsid w:val="00D205F5"/>
    <w:rsid w:val="00D23FEA"/>
    <w:rsid w:val="00D269CA"/>
    <w:rsid w:val="00D27C6F"/>
    <w:rsid w:val="00D30B48"/>
    <w:rsid w:val="00D3168A"/>
    <w:rsid w:val="00D317E6"/>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490A"/>
    <w:rsid w:val="00F15F06"/>
    <w:rsid w:val="00F22B27"/>
    <w:rsid w:val="00F234A7"/>
    <w:rsid w:val="00F277B6"/>
    <w:rsid w:val="00F27DA5"/>
    <w:rsid w:val="00F37E07"/>
    <w:rsid w:val="00F4182A"/>
    <w:rsid w:val="00F54380"/>
    <w:rsid w:val="00F54B47"/>
    <w:rsid w:val="00F55BAA"/>
    <w:rsid w:val="00F61247"/>
    <w:rsid w:val="00F61F61"/>
    <w:rsid w:val="00F63191"/>
    <w:rsid w:val="00F63E19"/>
    <w:rsid w:val="00F6702E"/>
    <w:rsid w:val="00F70E84"/>
    <w:rsid w:val="00F96326"/>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683A18"/>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683A18"/>
    <w:rPr>
      <w:rFonts w:asciiTheme="minorHAnsi" w:eastAsiaTheme="minorHAnsi" w:hAnsiTheme="minorHAnsi"/>
      <w:sz w:val="16"/>
      <w:szCs w:val="16"/>
    </w:rPr>
  </w:style>
  <w:style w:type="paragraph" w:styleId="BalloonText">
    <w:name w:val="Balloon Text"/>
    <w:basedOn w:val="Normal"/>
    <w:link w:val="BalloonTextChar"/>
    <w:semiHidden/>
    <w:unhideWhenUsed/>
    <w:rsid w:val="00CF2848"/>
    <w:rPr>
      <w:rFonts w:ascii="Segoe UI" w:hAnsi="Segoe UI" w:cs="Segoe UI"/>
      <w:sz w:val="18"/>
      <w:szCs w:val="18"/>
    </w:rPr>
  </w:style>
  <w:style w:type="character" w:customStyle="1" w:styleId="BalloonTextChar">
    <w:name w:val="Balloon Text Char"/>
    <w:basedOn w:val="DefaultParagraphFont"/>
    <w:link w:val="BalloonText"/>
    <w:semiHidden/>
    <w:rsid w:val="00CF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51105464">
      <w:bodyDiv w:val="1"/>
      <w:marLeft w:val="0"/>
      <w:marRight w:val="0"/>
      <w:marTop w:val="0"/>
      <w:marBottom w:val="0"/>
      <w:divBdr>
        <w:top w:val="none" w:sz="0" w:space="0" w:color="auto"/>
        <w:left w:val="none" w:sz="0" w:space="0" w:color="auto"/>
        <w:bottom w:val="none" w:sz="0" w:space="0" w:color="auto"/>
        <w:right w:val="none" w:sz="0" w:space="0" w:color="auto"/>
      </w:divBdr>
      <w:divsChild>
        <w:div w:id="2067099350">
          <w:marLeft w:val="0"/>
          <w:marRight w:val="0"/>
          <w:marTop w:val="0"/>
          <w:marBottom w:val="0"/>
          <w:divBdr>
            <w:top w:val="none" w:sz="0" w:space="0" w:color="auto"/>
            <w:left w:val="none" w:sz="0" w:space="0" w:color="auto"/>
            <w:bottom w:val="none" w:sz="0" w:space="0" w:color="auto"/>
            <w:right w:val="none" w:sz="0" w:space="0" w:color="auto"/>
          </w:divBdr>
          <w:divsChild>
            <w:div w:id="1844973158">
              <w:marLeft w:val="0"/>
              <w:marRight w:val="0"/>
              <w:marTop w:val="0"/>
              <w:marBottom w:val="0"/>
              <w:divBdr>
                <w:top w:val="none" w:sz="0" w:space="0" w:color="auto"/>
                <w:left w:val="none" w:sz="0" w:space="0" w:color="auto"/>
                <w:bottom w:val="none" w:sz="0" w:space="0" w:color="auto"/>
                <w:right w:val="none" w:sz="0" w:space="0" w:color="auto"/>
              </w:divBdr>
              <w:divsChild>
                <w:div w:id="614366323">
                  <w:marLeft w:val="0"/>
                  <w:marRight w:val="0"/>
                  <w:marTop w:val="0"/>
                  <w:marBottom w:val="0"/>
                  <w:divBdr>
                    <w:top w:val="none" w:sz="0" w:space="0" w:color="auto"/>
                    <w:left w:val="none" w:sz="0" w:space="0" w:color="auto"/>
                    <w:bottom w:val="none" w:sz="0" w:space="0" w:color="auto"/>
                    <w:right w:val="none" w:sz="0" w:space="0" w:color="auto"/>
                  </w:divBdr>
                  <w:divsChild>
                    <w:div w:id="406919706">
                      <w:marLeft w:val="0"/>
                      <w:marRight w:val="0"/>
                      <w:marTop w:val="0"/>
                      <w:marBottom w:val="0"/>
                      <w:divBdr>
                        <w:top w:val="none" w:sz="0" w:space="0" w:color="auto"/>
                        <w:left w:val="none" w:sz="0" w:space="0" w:color="auto"/>
                        <w:bottom w:val="none" w:sz="0" w:space="0" w:color="auto"/>
                        <w:right w:val="none" w:sz="0" w:space="0" w:color="auto"/>
                      </w:divBdr>
                    </w:div>
                    <w:div w:id="1432624020">
                      <w:marLeft w:val="0"/>
                      <w:marRight w:val="0"/>
                      <w:marTop w:val="0"/>
                      <w:marBottom w:val="0"/>
                      <w:divBdr>
                        <w:top w:val="none" w:sz="0" w:space="0" w:color="auto"/>
                        <w:left w:val="none" w:sz="0" w:space="0" w:color="auto"/>
                        <w:bottom w:val="none" w:sz="0" w:space="0" w:color="auto"/>
                        <w:right w:val="none" w:sz="0" w:space="0" w:color="auto"/>
                      </w:divBdr>
                    </w:div>
                    <w:div w:id="428737719">
                      <w:marLeft w:val="0"/>
                      <w:marRight w:val="0"/>
                      <w:marTop w:val="0"/>
                      <w:marBottom w:val="0"/>
                      <w:divBdr>
                        <w:top w:val="none" w:sz="0" w:space="0" w:color="auto"/>
                        <w:left w:val="none" w:sz="0" w:space="0" w:color="auto"/>
                        <w:bottom w:val="none" w:sz="0" w:space="0" w:color="auto"/>
                        <w:right w:val="none" w:sz="0" w:space="0" w:color="auto"/>
                      </w:divBdr>
                    </w:div>
                    <w:div w:id="1642273588">
                      <w:marLeft w:val="0"/>
                      <w:marRight w:val="0"/>
                      <w:marTop w:val="0"/>
                      <w:marBottom w:val="0"/>
                      <w:divBdr>
                        <w:top w:val="none" w:sz="0" w:space="0" w:color="auto"/>
                        <w:left w:val="none" w:sz="0" w:space="0" w:color="auto"/>
                        <w:bottom w:val="none" w:sz="0" w:space="0" w:color="auto"/>
                        <w:right w:val="none" w:sz="0" w:space="0" w:color="auto"/>
                      </w:divBdr>
                    </w:div>
                    <w:div w:id="9375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EBD29-7A7A-4AD0-AEAC-16D0330E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2021-08-04T17:43:00Z</dcterms:created>
  <dcterms:modified xsi:type="dcterms:W3CDTF">2021-08-04T19:01:00Z</dcterms:modified>
</cp:coreProperties>
</file>