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4C82" w:rsidP="004F4C82">
      <w:pPr>
        <w:pStyle w:val="OrderHeading"/>
      </w:pPr>
      <w:r>
        <w:t>BEFORE THE FLORIDA PUBLIC SERVICE COMMISSION</w:t>
      </w:r>
    </w:p>
    <w:p w:rsidR="004F4C82" w:rsidRDefault="004F4C82" w:rsidP="004F4C82">
      <w:pPr>
        <w:pStyle w:val="OrderBody"/>
      </w:pPr>
    </w:p>
    <w:p w:rsidR="004F4C82" w:rsidRDefault="004F4C82" w:rsidP="004F4C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4C82" w:rsidRPr="00C63FCF" w:rsidTr="00C63FCF">
        <w:trPr>
          <w:trHeight w:val="828"/>
        </w:trPr>
        <w:tc>
          <w:tcPr>
            <w:tcW w:w="4788" w:type="dxa"/>
            <w:tcBorders>
              <w:bottom w:val="nil"/>
              <w:right w:val="double" w:sz="6" w:space="0" w:color="auto"/>
            </w:tcBorders>
            <w:shd w:val="clear" w:color="auto" w:fill="auto"/>
          </w:tcPr>
          <w:p w:rsidR="004F4C82" w:rsidRDefault="004F4C82" w:rsidP="00C63FCF">
            <w:pPr>
              <w:pStyle w:val="OrderBody"/>
              <w:tabs>
                <w:tab w:val="center" w:pos="4320"/>
                <w:tab w:val="right" w:pos="8640"/>
              </w:tabs>
              <w:jc w:val="left"/>
            </w:pPr>
            <w:r>
              <w:t xml:space="preserve">In re: </w:t>
            </w:r>
            <w:bookmarkStart w:id="0" w:name="SMInRe"/>
            <w:bookmarkEnd w:id="0"/>
            <w:r>
              <w:t>Petition for approval of 2020 depreciation and dismantlement study and capital recovery schedules, by Tampa Electric Company.</w:t>
            </w:r>
          </w:p>
          <w:p w:rsidR="004F4C82" w:rsidRDefault="004F4C8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F4C82" w:rsidRDefault="004F4C82" w:rsidP="00C63FCF">
            <w:pPr>
              <w:pStyle w:val="OrderBody"/>
              <w:tabs>
                <w:tab w:val="center" w:pos="4320"/>
                <w:tab w:val="right" w:pos="8640"/>
              </w:tabs>
              <w:jc w:val="left"/>
            </w:pPr>
            <w:r>
              <w:t xml:space="preserve">DOCKET NO. </w:t>
            </w:r>
            <w:bookmarkStart w:id="1" w:name="SMDocketNo"/>
            <w:bookmarkEnd w:id="1"/>
            <w:r>
              <w:t>20200264-EI</w:t>
            </w:r>
          </w:p>
        </w:tc>
      </w:tr>
      <w:tr w:rsidR="004F4C82" w:rsidRPr="00C63FCF" w:rsidTr="00C63FCF">
        <w:trPr>
          <w:trHeight w:val="828"/>
        </w:trPr>
        <w:tc>
          <w:tcPr>
            <w:tcW w:w="4788" w:type="dxa"/>
            <w:tcBorders>
              <w:top w:val="nil"/>
              <w:bottom w:val="single" w:sz="8" w:space="0" w:color="auto"/>
              <w:right w:val="double" w:sz="6" w:space="0" w:color="auto"/>
            </w:tcBorders>
            <w:shd w:val="clear" w:color="auto" w:fill="auto"/>
          </w:tcPr>
          <w:p w:rsidR="004F4C82" w:rsidRDefault="004F4C82" w:rsidP="00C63FCF">
            <w:pPr>
              <w:pStyle w:val="OrderBody"/>
              <w:tabs>
                <w:tab w:val="center" w:pos="4320"/>
                <w:tab w:val="right" w:pos="8640"/>
              </w:tabs>
              <w:jc w:val="left"/>
            </w:pPr>
            <w:r>
              <w:t>In re: Petition for rate increase by Tampa Electric Company.</w:t>
            </w:r>
          </w:p>
        </w:tc>
        <w:tc>
          <w:tcPr>
            <w:tcW w:w="4788" w:type="dxa"/>
            <w:tcBorders>
              <w:left w:val="double" w:sz="6" w:space="0" w:color="auto"/>
            </w:tcBorders>
            <w:shd w:val="clear" w:color="auto" w:fill="auto"/>
          </w:tcPr>
          <w:p w:rsidR="004F4C82" w:rsidRDefault="004F4C82" w:rsidP="004F4C82">
            <w:pPr>
              <w:pStyle w:val="OrderBody"/>
            </w:pPr>
            <w:r>
              <w:t xml:space="preserve">DOCKET NO. </w:t>
            </w:r>
            <w:bookmarkStart w:id="2" w:name="SMDocketNo2"/>
            <w:bookmarkEnd w:id="2"/>
            <w:r>
              <w:t>20210034-EI</w:t>
            </w:r>
          </w:p>
          <w:p w:rsidR="004F4C82" w:rsidRDefault="004F4C82" w:rsidP="00C63FCF">
            <w:pPr>
              <w:pStyle w:val="OrderBody"/>
              <w:tabs>
                <w:tab w:val="center" w:pos="4320"/>
                <w:tab w:val="right" w:pos="8640"/>
              </w:tabs>
              <w:jc w:val="left"/>
            </w:pPr>
            <w:r>
              <w:t xml:space="preserve">ORDER NO. </w:t>
            </w:r>
            <w:bookmarkStart w:id="3" w:name="OrderNo0331"/>
            <w:r w:rsidR="00636F36">
              <w:t>PSC-2021-0331-PCO-EI</w:t>
            </w:r>
            <w:bookmarkEnd w:id="3"/>
          </w:p>
          <w:p w:rsidR="004F4C82" w:rsidRDefault="004F4C82" w:rsidP="00C63FCF">
            <w:pPr>
              <w:pStyle w:val="OrderBody"/>
              <w:tabs>
                <w:tab w:val="center" w:pos="4320"/>
                <w:tab w:val="right" w:pos="8640"/>
              </w:tabs>
              <w:jc w:val="left"/>
            </w:pPr>
            <w:r>
              <w:t xml:space="preserve">ISSUED: </w:t>
            </w:r>
            <w:r w:rsidR="00636F36">
              <w:t>September 3, 2021</w:t>
            </w:r>
          </w:p>
          <w:p w:rsidR="004F4C82" w:rsidRDefault="004F4C82" w:rsidP="00C63FCF">
            <w:pPr>
              <w:pStyle w:val="OrderBody"/>
              <w:tabs>
                <w:tab w:val="center" w:pos="4320"/>
                <w:tab w:val="right" w:pos="8640"/>
              </w:tabs>
              <w:jc w:val="left"/>
            </w:pPr>
          </w:p>
        </w:tc>
      </w:tr>
    </w:tbl>
    <w:p w:rsidR="004F4C82" w:rsidRDefault="004F4C82" w:rsidP="004F4C82"/>
    <w:p w:rsidR="004F4C82" w:rsidRDefault="004F4C82" w:rsidP="004F4C82"/>
    <w:p w:rsidR="00A0177F" w:rsidRDefault="004F4C82" w:rsidP="004F4C82">
      <w:pPr>
        <w:pStyle w:val="CenterUnderline"/>
      </w:pPr>
      <w:bookmarkStart w:id="4" w:name="Commissioners"/>
      <w:bookmarkEnd w:id="4"/>
      <w:r>
        <w:t>ORDER</w:t>
      </w:r>
      <w:bookmarkStart w:id="5" w:name="OrderTitle"/>
      <w:r>
        <w:t xml:space="preserve"> </w:t>
      </w:r>
      <w:bookmarkEnd w:id="5"/>
      <w:r w:rsidR="00541FBF">
        <w:t>EXCUSING WITNESSES</w:t>
      </w:r>
      <w:r w:rsidR="00A0177F">
        <w:t xml:space="preserve"> </w:t>
      </w:r>
    </w:p>
    <w:p w:rsidR="00A0177F" w:rsidRDefault="00A0177F" w:rsidP="004F4C82">
      <w:pPr>
        <w:pStyle w:val="CenterUnderline"/>
      </w:pPr>
      <w:r>
        <w:t xml:space="preserve">AND </w:t>
      </w:r>
    </w:p>
    <w:p w:rsidR="00A0177F" w:rsidRDefault="00A0177F" w:rsidP="004F4C82">
      <w:pPr>
        <w:pStyle w:val="CenterUnderline"/>
      </w:pPr>
      <w:r>
        <w:t xml:space="preserve">PROVIDING FOR OPENING STATEMENTS </w:t>
      </w:r>
    </w:p>
    <w:p w:rsidR="004F4C82" w:rsidRDefault="004F4C82" w:rsidP="004F4C82">
      <w:pPr>
        <w:pStyle w:val="CenterUnderline"/>
      </w:pPr>
    </w:p>
    <w:p w:rsidR="004F4C82" w:rsidRDefault="004F4C82" w:rsidP="004F4C82">
      <w:pPr>
        <w:pStyle w:val="OrderBody"/>
      </w:pPr>
    </w:p>
    <w:p w:rsidR="00CB5276" w:rsidRDefault="007F0BD5" w:rsidP="007F0BD5">
      <w:pPr>
        <w:pStyle w:val="OrderBody"/>
        <w:jc w:val="center"/>
        <w:rPr>
          <w:u w:val="single"/>
        </w:rPr>
      </w:pPr>
      <w:bookmarkStart w:id="6" w:name="OrderText"/>
      <w:bookmarkEnd w:id="6"/>
      <w:r>
        <w:rPr>
          <w:u w:val="single"/>
        </w:rPr>
        <w:t>Background</w:t>
      </w:r>
    </w:p>
    <w:p w:rsidR="007F0BD5" w:rsidRDefault="007F0BD5" w:rsidP="007F0BD5">
      <w:pPr>
        <w:pStyle w:val="OrderBody"/>
        <w:jc w:val="center"/>
        <w:rPr>
          <w:u w:val="single"/>
        </w:rPr>
      </w:pPr>
    </w:p>
    <w:p w:rsidR="00121568" w:rsidRDefault="00247B80" w:rsidP="001B4CCB">
      <w:pPr>
        <w:ind w:firstLine="720"/>
        <w:jc w:val="both"/>
      </w:pPr>
      <w:r>
        <w:t xml:space="preserve">On April </w:t>
      </w:r>
      <w:r w:rsidR="006B5C42">
        <w:t>9, 202</w:t>
      </w:r>
      <w:r w:rsidR="00913310">
        <w:t xml:space="preserve">1, Tampa Electric Company (TECO or Company) </w:t>
      </w:r>
      <w:r w:rsidR="006B5C42">
        <w:t xml:space="preserve">filed </w:t>
      </w:r>
      <w:r w:rsidR="00913310">
        <w:t xml:space="preserve">its </w:t>
      </w:r>
      <w:r w:rsidR="0013662A">
        <w:t>P</w:t>
      </w:r>
      <w:r w:rsidR="00913310">
        <w:t xml:space="preserve">etition for </w:t>
      </w:r>
      <w:r w:rsidR="0013662A">
        <w:t>Rate I</w:t>
      </w:r>
      <w:r w:rsidR="00913310">
        <w:t xml:space="preserve">ncrease along with supporting </w:t>
      </w:r>
      <w:r w:rsidR="006B5C42">
        <w:t>direct testimony, exhibits, and minimum filing requirements (MFRs).</w:t>
      </w:r>
      <w:r w:rsidR="00BF0A18">
        <w:t xml:space="preserve"> On August 6</w:t>
      </w:r>
      <w:r w:rsidR="00121568">
        <w:t>,</w:t>
      </w:r>
      <w:r w:rsidR="00BF0A18">
        <w:t xml:space="preserve"> 2021, TECO filed a Motion </w:t>
      </w:r>
      <w:r w:rsidR="00121568">
        <w:t xml:space="preserve">(Motion) </w:t>
      </w:r>
      <w:r w:rsidR="00BF0A18">
        <w:t>to Suspend Procedural Schedule and Approve 2021 Stipulation and Settlement Agreement</w:t>
      </w:r>
      <w:r w:rsidR="00121568">
        <w:t xml:space="preserve"> (Settlement). </w:t>
      </w:r>
      <w:r w:rsidR="001B4CCB">
        <w:t xml:space="preserve">By Order No. </w:t>
      </w:r>
      <w:r w:rsidR="00121568">
        <w:t>PSC-2021-0301-PCO-EI</w:t>
      </w:r>
      <w:r w:rsidR="001B4CCB">
        <w:t xml:space="preserve">, issued on </w:t>
      </w:r>
      <w:r w:rsidR="00BF0A18">
        <w:t>August 8, 2021</w:t>
      </w:r>
      <w:r w:rsidR="001B4CCB">
        <w:t xml:space="preserve">, </w:t>
      </w:r>
      <w:r w:rsidR="00121568">
        <w:t>I suspended the procedural schedule and established a date for</w:t>
      </w:r>
      <w:r w:rsidR="00FF3AF0">
        <w:t xml:space="preserve"> a</w:t>
      </w:r>
      <w:r w:rsidR="00121568">
        <w:t xml:space="preserve"> hearing </w:t>
      </w:r>
      <w:r w:rsidR="00FF3AF0">
        <w:t xml:space="preserve">on </w:t>
      </w:r>
      <w:r w:rsidR="00121568">
        <w:t xml:space="preserve">the Settlement. </w:t>
      </w:r>
    </w:p>
    <w:p w:rsidR="00121568" w:rsidRDefault="00121568" w:rsidP="001B4CCB">
      <w:pPr>
        <w:ind w:firstLine="720"/>
        <w:jc w:val="both"/>
      </w:pPr>
    </w:p>
    <w:p w:rsidR="003D273A" w:rsidRDefault="00472FF7" w:rsidP="003470A5">
      <w:pPr>
        <w:ind w:firstLine="720"/>
        <w:jc w:val="both"/>
      </w:pPr>
      <w:r>
        <w:t>In its Motion</w:t>
      </w:r>
      <w:r w:rsidR="00E71ED5">
        <w:t>,</w:t>
      </w:r>
      <w:r>
        <w:t xml:space="preserve"> </w:t>
      </w:r>
      <w:r w:rsidR="00121568">
        <w:t>TECO avers that the parties “have agreed that [TECO’s</w:t>
      </w:r>
      <w:r>
        <w:t>]</w:t>
      </w:r>
      <w:r w:rsidR="00121568">
        <w:t xml:space="preserve"> pre-filed testimony</w:t>
      </w:r>
      <w:r>
        <w:rPr>
          <w:rStyle w:val="FootnoteReference"/>
        </w:rPr>
        <w:footnoteReference w:id="1"/>
      </w:r>
      <w:r w:rsidR="00121568">
        <w:t xml:space="preserve"> and MFRs as updated and corrected should be admitted into the record without cross-examination.”</w:t>
      </w:r>
      <w:r w:rsidR="000C45F7">
        <w:t xml:space="preserve"> </w:t>
      </w:r>
      <w:r>
        <w:t>The parties further agreed to “</w:t>
      </w:r>
      <w:r w:rsidRPr="00472FF7">
        <w:t>collaborate to submit additional</w:t>
      </w:r>
      <w:r>
        <w:t xml:space="preserve"> </w:t>
      </w:r>
      <w:r w:rsidRPr="00472FF7">
        <w:t xml:space="preserve">evidence </w:t>
      </w:r>
      <w:r w:rsidR="00F36CBA">
        <w:t xml:space="preserve">. . . </w:t>
      </w:r>
      <w:r w:rsidRPr="00472FF7">
        <w:t>as may be</w:t>
      </w:r>
      <w:r>
        <w:t xml:space="preserve"> </w:t>
      </w:r>
      <w:r w:rsidRPr="00472FF7">
        <w:t>reasonable and appropriate</w:t>
      </w:r>
      <w:r w:rsidRPr="007D41D2">
        <w:t>.</w:t>
      </w:r>
      <w:r w:rsidR="00E71ED5" w:rsidRPr="007D41D2">
        <w:t>”</w:t>
      </w:r>
      <w:r w:rsidR="00D417EF">
        <w:t xml:space="preserve"> </w:t>
      </w:r>
      <w:r w:rsidR="003470A5">
        <w:t xml:space="preserve">The Company does not object to its responses to </w:t>
      </w:r>
      <w:r w:rsidR="00FF3AF0">
        <w:t xml:space="preserve">Commission </w:t>
      </w:r>
      <w:r w:rsidR="003470A5">
        <w:t>staff’s discovery and data requests being moved into the record.</w:t>
      </w:r>
      <w:r w:rsidR="003470A5">
        <w:rPr>
          <w:rStyle w:val="FootnoteReference"/>
        </w:rPr>
        <w:footnoteReference w:id="2"/>
      </w:r>
      <w:r w:rsidR="003470A5">
        <w:t xml:space="preserve"> </w:t>
      </w:r>
      <w:r w:rsidR="00E93F46">
        <w:t>A panel of witnesses</w:t>
      </w:r>
      <w:r w:rsidR="00E93F46">
        <w:rPr>
          <w:rStyle w:val="FootnoteReference"/>
        </w:rPr>
        <w:footnoteReference w:id="3"/>
      </w:r>
      <w:r w:rsidR="00E93F46">
        <w:t xml:space="preserve"> will provide testimony and answer questions </w:t>
      </w:r>
      <w:r w:rsidR="00FF3AF0">
        <w:t xml:space="preserve">at hearing </w:t>
      </w:r>
      <w:r w:rsidR="00E93F46">
        <w:t>about the Settlement and staff</w:t>
      </w:r>
      <w:r w:rsidR="00FF3AF0">
        <w:t>’s</w:t>
      </w:r>
      <w:r w:rsidR="00E93F46">
        <w:t xml:space="preserve"> discovery and data requests</w:t>
      </w:r>
      <w:r w:rsidR="003470A5">
        <w:t xml:space="preserve">. </w:t>
      </w:r>
      <w:r w:rsidR="00E93F46">
        <w:t>TECO has asked that its witnesses who prefiled direct testimony be excused from the hearing</w:t>
      </w:r>
      <w:r w:rsidR="003470A5">
        <w:t>,</w:t>
      </w:r>
      <w:r w:rsidR="00E93F46">
        <w:t xml:space="preserve"> unless they participate in a panel of witnesses at hearing.</w:t>
      </w:r>
      <w:r w:rsidR="00E93F46">
        <w:rPr>
          <w:rStyle w:val="FootnoteReference"/>
        </w:rPr>
        <w:footnoteReference w:id="4"/>
      </w:r>
      <w:r w:rsidR="00E93F46">
        <w:t xml:space="preserve"> </w:t>
      </w:r>
    </w:p>
    <w:p w:rsidR="00E93F46" w:rsidRDefault="00E93F46" w:rsidP="00E93F46">
      <w:pPr>
        <w:ind w:firstLine="720"/>
        <w:jc w:val="both"/>
      </w:pPr>
    </w:p>
    <w:p w:rsidR="006F0B4A" w:rsidRPr="006F0B4A" w:rsidRDefault="007D41D2" w:rsidP="001B4CCB">
      <w:pPr>
        <w:ind w:firstLine="720"/>
        <w:jc w:val="both"/>
        <w:rPr>
          <w:sz w:val="22"/>
          <w:szCs w:val="22"/>
        </w:rPr>
      </w:pPr>
      <w:r w:rsidRPr="0040181F">
        <w:t xml:space="preserve">This Order is issued pursuant to the authority granted by Rule 28-106.211, F.A.C., which provides that the presiding officer before whom a case is pending may issue any orders necessary </w:t>
      </w:r>
      <w:r w:rsidRPr="0040181F">
        <w:lastRenderedPageBreak/>
        <w:t xml:space="preserve">to effectuate discovery, prevent delay, and promote the just, speedy, and inexpensive determination of all aspects of the case. </w:t>
      </w:r>
    </w:p>
    <w:p w:rsidR="00470B14" w:rsidRDefault="00470B14">
      <w:pPr>
        <w:pStyle w:val="OrderBody"/>
      </w:pPr>
    </w:p>
    <w:p w:rsidR="00470B14" w:rsidRDefault="00470B14" w:rsidP="00470B14">
      <w:pPr>
        <w:pStyle w:val="OrderBody"/>
        <w:jc w:val="center"/>
        <w:rPr>
          <w:u w:val="single"/>
        </w:rPr>
      </w:pPr>
      <w:r>
        <w:rPr>
          <w:u w:val="single"/>
        </w:rPr>
        <w:t>Review and Decision</w:t>
      </w:r>
    </w:p>
    <w:p w:rsidR="009247D6" w:rsidRDefault="009247D6" w:rsidP="009247D6">
      <w:pPr>
        <w:pStyle w:val="OrderBody"/>
        <w:rPr>
          <w:u w:val="single"/>
        </w:rPr>
      </w:pPr>
    </w:p>
    <w:p w:rsidR="009247D6" w:rsidRDefault="009247D6" w:rsidP="009247D6">
      <w:pPr>
        <w:pStyle w:val="OrderBody"/>
      </w:pPr>
      <w:r>
        <w:tab/>
      </w:r>
      <w:r w:rsidR="00472FF7">
        <w:t>All parties have agreed to waive cross examination of TECO’s witnesses</w:t>
      </w:r>
      <w:r w:rsidR="00955042">
        <w:t xml:space="preserve"> </w:t>
      </w:r>
      <w:r w:rsidR="00A8655F">
        <w:t>regarding the</w:t>
      </w:r>
      <w:r w:rsidR="000C45F7">
        <w:t xml:space="preserve"> </w:t>
      </w:r>
      <w:r w:rsidR="00472FF7">
        <w:t xml:space="preserve">prefiled testimony </w:t>
      </w:r>
      <w:r w:rsidR="00A8655F">
        <w:t>and exhibit</w:t>
      </w:r>
      <w:r w:rsidR="000C45F7">
        <w:t xml:space="preserve">s </w:t>
      </w:r>
      <w:r w:rsidR="00A8655F">
        <w:t xml:space="preserve">filed </w:t>
      </w:r>
      <w:r w:rsidR="00472FF7">
        <w:t>in this case. A</w:t>
      </w:r>
      <w:r>
        <w:t xml:space="preserve"> panel </w:t>
      </w:r>
      <w:r w:rsidR="00472FF7">
        <w:t>of witnesses will</w:t>
      </w:r>
      <w:r>
        <w:t xml:space="preserve"> </w:t>
      </w:r>
      <w:r w:rsidR="00E71ED5">
        <w:t>provide live testimony at hearing subject to cross examinat</w:t>
      </w:r>
      <w:r w:rsidR="00955042">
        <w:t xml:space="preserve">ion by Commissioners. TECO has </w:t>
      </w:r>
      <w:r w:rsidR="00E71ED5">
        <w:t>responded to discovery requests by the parties, including Commission staff. Staff continues to ask TECO questions in the form of data requests. TECO</w:t>
      </w:r>
      <w:r w:rsidR="003F60B5">
        <w:t xml:space="preserve"> does </w:t>
      </w:r>
      <w:r w:rsidR="00E71ED5">
        <w:t xml:space="preserve">not object to </w:t>
      </w:r>
      <w:r w:rsidR="00FF3AF0">
        <w:t xml:space="preserve">its responses to staff’s </w:t>
      </w:r>
      <w:r w:rsidR="00E71ED5">
        <w:t xml:space="preserve">discovery and data request responses being included in the hearing record. </w:t>
      </w:r>
      <w:r w:rsidR="000C45F7">
        <w:t xml:space="preserve">Under these circumstances, </w:t>
      </w:r>
      <w:r w:rsidR="00A8655F">
        <w:t xml:space="preserve">each Commissioner has agreed that the TECO </w:t>
      </w:r>
      <w:r w:rsidR="0098198B">
        <w:t>witnesses</w:t>
      </w:r>
      <w:r w:rsidR="00A8655F">
        <w:t xml:space="preserve"> can be excused from hearing and their respective testimony and exhibits included in the record. </w:t>
      </w:r>
    </w:p>
    <w:p w:rsidR="00C874AF" w:rsidRDefault="00C874AF" w:rsidP="009247D6">
      <w:pPr>
        <w:pStyle w:val="OrderBody"/>
      </w:pPr>
    </w:p>
    <w:p w:rsidR="009247D6" w:rsidRDefault="009247D6" w:rsidP="009247D6">
      <w:pPr>
        <w:pStyle w:val="OrderBody"/>
      </w:pPr>
      <w:r>
        <w:tab/>
        <w:t xml:space="preserve">Upon review, all </w:t>
      </w:r>
      <w:r w:rsidR="000C45F7">
        <w:t xml:space="preserve">TECO </w:t>
      </w:r>
      <w:r>
        <w:t xml:space="preserve">witnesses </w:t>
      </w:r>
      <w:r w:rsidR="000C45F7">
        <w:t>who have prefiled</w:t>
      </w:r>
      <w:r>
        <w:t xml:space="preserve"> testimony in</w:t>
      </w:r>
      <w:r w:rsidR="00CA34B8">
        <w:t xml:space="preserve"> </w:t>
      </w:r>
      <w:r w:rsidR="000C45F7">
        <w:t xml:space="preserve">this case </w:t>
      </w:r>
      <w:r>
        <w:t>shall be excused and their direct prefiled testimony and exhibits shall be included in the record.</w:t>
      </w:r>
      <w:r w:rsidR="0098198B">
        <w:t xml:space="preserve"> </w:t>
      </w:r>
      <w:r w:rsidR="0087182A">
        <w:t xml:space="preserve">An excused TECO witness may nonetheless </w:t>
      </w:r>
      <w:r w:rsidR="003F60B5">
        <w:t xml:space="preserve">appear on </w:t>
      </w:r>
      <w:r w:rsidR="0087182A">
        <w:t xml:space="preserve">the </w:t>
      </w:r>
      <w:r w:rsidR="003F60B5">
        <w:t xml:space="preserve">panel at hearing. </w:t>
      </w:r>
      <w:r w:rsidR="0098198B">
        <w:t>Additionally, the parties shall be afforded three minutes each for opening statements</w:t>
      </w:r>
      <w:r w:rsidR="00FF3AF0">
        <w:t xml:space="preserve"> at hearing.</w:t>
      </w:r>
      <w:r w:rsidR="0098198B">
        <w:t xml:space="preserve"> </w:t>
      </w:r>
    </w:p>
    <w:p w:rsidR="00E71ED5" w:rsidRDefault="00E71ED5" w:rsidP="009247D6">
      <w:pPr>
        <w:pStyle w:val="OrderBody"/>
      </w:pPr>
    </w:p>
    <w:p w:rsidR="004F4C82" w:rsidRPr="00817318" w:rsidRDefault="00E71ED5" w:rsidP="0098198B">
      <w:pPr>
        <w:pStyle w:val="OrderBody"/>
        <w:rPr>
          <w:iCs/>
          <w:color w:val="212121"/>
        </w:rPr>
      </w:pPr>
      <w:r>
        <w:tab/>
      </w:r>
      <w:r w:rsidR="004F4C82" w:rsidRPr="00817318">
        <w:rPr>
          <w:iCs/>
          <w:color w:val="212121"/>
        </w:rPr>
        <w:t>Therefore, it is</w:t>
      </w:r>
    </w:p>
    <w:p w:rsidR="004F4C82" w:rsidRPr="00817318" w:rsidRDefault="004F4C82" w:rsidP="004F4C82">
      <w:pPr>
        <w:pStyle w:val="ListParagraph"/>
        <w:ind w:left="0"/>
        <w:jc w:val="both"/>
        <w:rPr>
          <w:rFonts w:ascii="Times New Roman" w:hAnsi="Times New Roman"/>
          <w:iCs/>
          <w:color w:val="212121"/>
        </w:rPr>
      </w:pPr>
    </w:p>
    <w:p w:rsidR="00A8655F" w:rsidRDefault="004F4C82" w:rsidP="00A8655F">
      <w:pPr>
        <w:pStyle w:val="OrderBody"/>
      </w:pPr>
      <w:r w:rsidRPr="00817318">
        <w:rPr>
          <w:iCs/>
          <w:color w:val="212121"/>
        </w:rPr>
        <w:tab/>
        <w:t>ORDERED by Commissioner</w:t>
      </w:r>
      <w:r>
        <w:rPr>
          <w:iCs/>
          <w:color w:val="212121"/>
        </w:rPr>
        <w:t xml:space="preserve"> Art Graham</w:t>
      </w:r>
      <w:r w:rsidRPr="00817318">
        <w:rPr>
          <w:iCs/>
          <w:color w:val="212121"/>
        </w:rPr>
        <w:t xml:space="preserve"> as Prehearing Officer, that the </w:t>
      </w:r>
      <w:r w:rsidR="00A8655F">
        <w:rPr>
          <w:iCs/>
          <w:color w:val="212121"/>
        </w:rPr>
        <w:t xml:space="preserve">Tampa Electric Company's direct </w:t>
      </w:r>
      <w:r w:rsidR="009247D6">
        <w:rPr>
          <w:iCs/>
          <w:color w:val="212121"/>
        </w:rPr>
        <w:t xml:space="preserve">testimony witnesses in Docket No. 20210034-El </w:t>
      </w:r>
      <w:r w:rsidR="00A8655F">
        <w:rPr>
          <w:iCs/>
          <w:color w:val="212121"/>
        </w:rPr>
        <w:t xml:space="preserve">are hereby </w:t>
      </w:r>
      <w:r w:rsidR="009247D6">
        <w:rPr>
          <w:iCs/>
          <w:color w:val="212121"/>
        </w:rPr>
        <w:t>be excused</w:t>
      </w:r>
      <w:r w:rsidR="00A8655F">
        <w:rPr>
          <w:iCs/>
          <w:color w:val="212121"/>
        </w:rPr>
        <w:t xml:space="preserve"> and </w:t>
      </w:r>
      <w:r w:rsidR="00A8655F">
        <w:t>their direct prefiled testimony and exhibits shall be included in the record.</w:t>
      </w:r>
      <w:r w:rsidR="0098198B">
        <w:t xml:space="preserve"> It is further</w:t>
      </w:r>
    </w:p>
    <w:p w:rsidR="0098198B" w:rsidRDefault="0098198B" w:rsidP="00A8655F">
      <w:pPr>
        <w:pStyle w:val="OrderBody"/>
      </w:pPr>
    </w:p>
    <w:p w:rsidR="0098198B" w:rsidRDefault="00955042" w:rsidP="00A8655F">
      <w:pPr>
        <w:pStyle w:val="OrderBody"/>
      </w:pPr>
      <w:r>
        <w:tab/>
      </w:r>
      <w:r w:rsidR="0098198B">
        <w:t>ORDERED that Opening statements of t</w:t>
      </w:r>
      <w:r>
        <w:t xml:space="preserve">he parties shall be limited to </w:t>
      </w:r>
      <w:r w:rsidR="0098198B">
        <w:t xml:space="preserve">three minutes each. </w:t>
      </w:r>
    </w:p>
    <w:p w:rsidR="00913310" w:rsidRDefault="00913310"/>
    <w:p w:rsidR="00636F36" w:rsidRPr="00636F36" w:rsidRDefault="0098198B" w:rsidP="0087182A">
      <w:pPr>
        <w:pStyle w:val="OrderBody"/>
      </w:pPr>
      <w:r>
        <w:tab/>
      </w:r>
      <w:r w:rsidR="004F4C82">
        <w:t xml:space="preserve">By ORDER of Commissioner Art Graham, as Prehearing Officer, this </w:t>
      </w:r>
      <w:bookmarkStart w:id="7" w:name="replaceDate"/>
      <w:bookmarkEnd w:id="7"/>
      <w:r w:rsidR="00636F36">
        <w:rPr>
          <w:u w:val="single"/>
        </w:rPr>
        <w:t>3rd</w:t>
      </w:r>
      <w:r w:rsidR="00636F36">
        <w:t xml:space="preserve"> day of </w:t>
      </w:r>
      <w:r w:rsidR="00636F36">
        <w:rPr>
          <w:u w:val="single"/>
        </w:rPr>
        <w:t>September</w:t>
      </w:r>
      <w:r w:rsidR="00636F36">
        <w:t xml:space="preserve">, </w:t>
      </w:r>
      <w:r w:rsidR="00636F36">
        <w:rPr>
          <w:u w:val="single"/>
        </w:rPr>
        <w:t>2021</w:t>
      </w:r>
      <w:r w:rsidR="00636F36">
        <w:t>.</w:t>
      </w:r>
    </w:p>
    <w:tbl>
      <w:tblPr>
        <w:tblW w:w="4720" w:type="dxa"/>
        <w:tblInd w:w="3800" w:type="dxa"/>
        <w:tblLayout w:type="fixed"/>
        <w:tblLook w:val="0000" w:firstRow="0" w:lastRow="0" w:firstColumn="0" w:lastColumn="0" w:noHBand="0" w:noVBand="0"/>
      </w:tblPr>
      <w:tblGrid>
        <w:gridCol w:w="686"/>
        <w:gridCol w:w="4034"/>
      </w:tblGrid>
      <w:tr w:rsidR="004F4C82" w:rsidTr="00913310">
        <w:tc>
          <w:tcPr>
            <w:tcW w:w="686" w:type="dxa"/>
            <w:shd w:val="clear" w:color="auto" w:fill="auto"/>
          </w:tcPr>
          <w:p w:rsidR="00913310" w:rsidRDefault="00913310" w:rsidP="004F4C82">
            <w:pPr>
              <w:keepNext/>
              <w:keepLines/>
              <w:jc w:val="both"/>
            </w:pPr>
            <w:bookmarkStart w:id="8" w:name="bkmrkSignature" w:colFirst="0" w:colLast="0"/>
          </w:p>
        </w:tc>
        <w:tc>
          <w:tcPr>
            <w:tcW w:w="4034" w:type="dxa"/>
            <w:tcBorders>
              <w:bottom w:val="single" w:sz="4" w:space="0" w:color="auto"/>
            </w:tcBorders>
            <w:shd w:val="clear" w:color="auto" w:fill="auto"/>
          </w:tcPr>
          <w:p w:rsidR="004F4C82" w:rsidRDefault="00FF1AF4" w:rsidP="004F4C82">
            <w:pPr>
              <w:keepNext/>
              <w:keepLines/>
              <w:jc w:val="both"/>
            </w:pPr>
            <w:r>
              <w:t>/s/ Art Graham</w:t>
            </w:r>
            <w:bookmarkStart w:id="9" w:name="_GoBack"/>
            <w:bookmarkEnd w:id="9"/>
          </w:p>
        </w:tc>
      </w:tr>
      <w:bookmarkEnd w:id="8"/>
      <w:tr w:rsidR="004F4C82" w:rsidTr="00913310">
        <w:tc>
          <w:tcPr>
            <w:tcW w:w="686" w:type="dxa"/>
            <w:shd w:val="clear" w:color="auto" w:fill="auto"/>
          </w:tcPr>
          <w:p w:rsidR="004F4C82" w:rsidRDefault="004F4C82" w:rsidP="004F4C82">
            <w:pPr>
              <w:keepNext/>
              <w:keepLines/>
              <w:jc w:val="both"/>
            </w:pPr>
          </w:p>
        </w:tc>
        <w:tc>
          <w:tcPr>
            <w:tcW w:w="4034" w:type="dxa"/>
            <w:tcBorders>
              <w:top w:val="single" w:sz="4" w:space="0" w:color="auto"/>
            </w:tcBorders>
            <w:shd w:val="clear" w:color="auto" w:fill="auto"/>
          </w:tcPr>
          <w:p w:rsidR="004F4C82" w:rsidRDefault="004F4C82" w:rsidP="004F4C82">
            <w:pPr>
              <w:keepNext/>
              <w:keepLines/>
              <w:jc w:val="both"/>
            </w:pPr>
            <w:r>
              <w:t>ART GRAHAM</w:t>
            </w:r>
          </w:p>
          <w:p w:rsidR="004F4C82" w:rsidRDefault="004F4C82" w:rsidP="004F4C82">
            <w:pPr>
              <w:keepNext/>
              <w:keepLines/>
              <w:jc w:val="both"/>
            </w:pPr>
            <w:r>
              <w:t>Commissioner and Prehearing Officer</w:t>
            </w:r>
          </w:p>
        </w:tc>
      </w:tr>
    </w:tbl>
    <w:p w:rsidR="004F4C82" w:rsidRDefault="004F4C82" w:rsidP="004F4C82">
      <w:pPr>
        <w:pStyle w:val="OrderSigInfo"/>
        <w:keepNext/>
        <w:keepLines/>
      </w:pPr>
      <w:r>
        <w:t>Florida Public Service Commission</w:t>
      </w:r>
    </w:p>
    <w:p w:rsidR="004F4C82" w:rsidRDefault="004F4C82" w:rsidP="004F4C82">
      <w:pPr>
        <w:pStyle w:val="OrderSigInfo"/>
        <w:keepNext/>
        <w:keepLines/>
      </w:pPr>
      <w:r>
        <w:t>2540 Shumard Oak Boulevard</w:t>
      </w:r>
    </w:p>
    <w:p w:rsidR="004F4C82" w:rsidRDefault="004F4C82" w:rsidP="004F4C82">
      <w:pPr>
        <w:pStyle w:val="OrderSigInfo"/>
        <w:keepNext/>
        <w:keepLines/>
      </w:pPr>
      <w:r>
        <w:t>Tallahassee, Florida 32399</w:t>
      </w:r>
    </w:p>
    <w:p w:rsidR="004F4C82" w:rsidRDefault="004F4C82" w:rsidP="004F4C82">
      <w:pPr>
        <w:pStyle w:val="OrderSigInfo"/>
        <w:keepNext/>
        <w:keepLines/>
      </w:pPr>
      <w:r>
        <w:t>(850) 413</w:t>
      </w:r>
      <w:r>
        <w:noBreakHyphen/>
        <w:t>6770</w:t>
      </w:r>
    </w:p>
    <w:p w:rsidR="004F4C82" w:rsidRDefault="004F4C82" w:rsidP="004F4C82">
      <w:pPr>
        <w:pStyle w:val="OrderSigInfo"/>
        <w:keepNext/>
        <w:keepLines/>
      </w:pPr>
      <w:r>
        <w:t>www.floridapsc.com</w:t>
      </w:r>
    </w:p>
    <w:p w:rsidR="004F4C82" w:rsidRDefault="004F4C82" w:rsidP="004F4C82">
      <w:pPr>
        <w:pStyle w:val="OrderSigInfo"/>
        <w:keepNext/>
        <w:keepLines/>
      </w:pPr>
    </w:p>
    <w:p w:rsidR="004F4C82" w:rsidRDefault="004F4C82" w:rsidP="004F4C82">
      <w:pPr>
        <w:pStyle w:val="OrderSigInfo"/>
        <w:keepNext/>
        <w:keepLines/>
      </w:pPr>
      <w:r>
        <w:t>Copies furnished:</w:t>
      </w:r>
      <w:r w:rsidR="00CA34B8">
        <w:t xml:space="preserve"> </w:t>
      </w:r>
      <w:r>
        <w:t>A copy of this document is provided to the parties of record at the time of issuance and, if applicable, interested persons.</w:t>
      </w:r>
    </w:p>
    <w:p w:rsidR="004F4C82" w:rsidRDefault="004F4C82" w:rsidP="004F4C82">
      <w:pPr>
        <w:pStyle w:val="OrderBody"/>
        <w:keepNext/>
        <w:keepLines/>
      </w:pPr>
    </w:p>
    <w:p w:rsidR="004F4C82" w:rsidRDefault="004F4C82" w:rsidP="004F4C82">
      <w:pPr>
        <w:keepNext/>
        <w:keepLines/>
        <w:jc w:val="both"/>
      </w:pPr>
      <w:r>
        <w:t>JDI/CWM</w:t>
      </w:r>
    </w:p>
    <w:p w:rsidR="0098198B" w:rsidRDefault="0098198B" w:rsidP="004F4C82">
      <w:pPr>
        <w:jc w:val="both"/>
      </w:pPr>
    </w:p>
    <w:p w:rsidR="00A8655F" w:rsidRDefault="00A8655F" w:rsidP="004F4C82">
      <w:pPr>
        <w:jc w:val="both"/>
      </w:pPr>
    </w:p>
    <w:p w:rsidR="004F4C82" w:rsidRDefault="0087182A" w:rsidP="004F4C82">
      <w:pPr>
        <w:pStyle w:val="CenterUnderline"/>
      </w:pPr>
      <w:r>
        <w:t>N</w:t>
      </w:r>
      <w:r w:rsidR="004F4C82">
        <w:t>OTICE OF FURTHER PROCEEDINGS OR JUDICIAL REVIEW</w:t>
      </w:r>
    </w:p>
    <w:p w:rsidR="004F4C82" w:rsidRDefault="004F4C82" w:rsidP="004F4C82">
      <w:pPr>
        <w:pStyle w:val="CenterUnderline"/>
      </w:pPr>
    </w:p>
    <w:p w:rsidR="004F4C82" w:rsidRDefault="004F4C82" w:rsidP="004F4C8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4C82" w:rsidRDefault="004F4C82" w:rsidP="004F4C82">
      <w:pPr>
        <w:pStyle w:val="OrderBody"/>
      </w:pPr>
    </w:p>
    <w:p w:rsidR="004F4C82" w:rsidRDefault="004F4C82" w:rsidP="004F4C82">
      <w:pPr>
        <w:pStyle w:val="OrderBody"/>
      </w:pPr>
      <w:r>
        <w:tab/>
        <w:t>Mediation may be available on a case-by-case basis.</w:t>
      </w:r>
      <w:r w:rsidR="00CA34B8">
        <w:t xml:space="preserve"> </w:t>
      </w:r>
      <w:r>
        <w:t>If mediation is conducted, it does not affect a substantially interested person's right to a hearing.</w:t>
      </w:r>
    </w:p>
    <w:p w:rsidR="004F4C82" w:rsidRDefault="004F4C82" w:rsidP="004F4C82">
      <w:pPr>
        <w:pStyle w:val="OrderBody"/>
      </w:pPr>
    </w:p>
    <w:p w:rsidR="004F4C82" w:rsidRDefault="004F4C82" w:rsidP="004F4C8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CA34B8">
        <w:t xml:space="preserve"> </w:t>
      </w:r>
      <w:r>
        <w:t>A motion for reconsideration shall be filed with the Office of Commission Clerk, in the form prescribed by Rule 25-22.0376, Florida Administrative Code.</w:t>
      </w:r>
      <w:r w:rsidR="00CA34B8">
        <w:t xml:space="preserve"> </w:t>
      </w:r>
      <w:r>
        <w:t>Judicial review of a preliminary, procedural or intermediate ruling or order is available if review of the final action will not provide an adequate remedy.</w:t>
      </w:r>
      <w:r w:rsidR="00CA34B8">
        <w:t xml:space="preserve"> </w:t>
      </w:r>
      <w:r>
        <w:t>Such review may be requested from the appropriate court, as described above, pursuant to Rule 9.100, Florida Rules of Appellate Procedure.</w:t>
      </w:r>
    </w:p>
    <w:sectPr w:rsidR="004F4C8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C82" w:rsidRDefault="004F4C82">
      <w:r>
        <w:separator/>
      </w:r>
    </w:p>
  </w:endnote>
  <w:endnote w:type="continuationSeparator" w:id="0">
    <w:p w:rsidR="004F4C82" w:rsidRDefault="004F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C82" w:rsidRDefault="004F4C82">
      <w:r>
        <w:separator/>
      </w:r>
    </w:p>
  </w:footnote>
  <w:footnote w:type="continuationSeparator" w:id="0">
    <w:p w:rsidR="004F4C82" w:rsidRDefault="004F4C82">
      <w:r>
        <w:continuationSeparator/>
      </w:r>
    </w:p>
  </w:footnote>
  <w:footnote w:id="1">
    <w:p w:rsidR="00472FF7" w:rsidRDefault="00472FF7">
      <w:pPr>
        <w:pStyle w:val="FootnoteText"/>
      </w:pPr>
      <w:r>
        <w:rPr>
          <w:rStyle w:val="FootnoteReference"/>
        </w:rPr>
        <w:footnoteRef/>
      </w:r>
      <w:r>
        <w:t xml:space="preserve"> The only</w:t>
      </w:r>
      <w:r w:rsidRPr="00F67005">
        <w:t xml:space="preserve"> testimony </w:t>
      </w:r>
      <w:r>
        <w:t>currently filed in this case is TECO’s direct testimony.</w:t>
      </w:r>
    </w:p>
  </w:footnote>
  <w:footnote w:id="2">
    <w:p w:rsidR="003470A5" w:rsidRDefault="003470A5">
      <w:pPr>
        <w:pStyle w:val="FootnoteText"/>
      </w:pPr>
      <w:r>
        <w:rPr>
          <w:rStyle w:val="FootnoteReference"/>
        </w:rPr>
        <w:footnoteRef/>
      </w:r>
      <w:r>
        <w:t xml:space="preserve"> See Document No. </w:t>
      </w:r>
      <w:r w:rsidR="00955042">
        <w:t>09871-2021</w:t>
      </w:r>
      <w:r>
        <w:t>.</w:t>
      </w:r>
    </w:p>
  </w:footnote>
  <w:footnote w:id="3">
    <w:p w:rsidR="00E93F46" w:rsidRDefault="00E93F46" w:rsidP="00E93F46">
      <w:pPr>
        <w:pStyle w:val="FootnoteText"/>
      </w:pPr>
      <w:r>
        <w:rPr>
          <w:rStyle w:val="FootnoteReference"/>
        </w:rPr>
        <w:footnoteRef/>
      </w:r>
      <w:r>
        <w:t xml:space="preserve"> </w:t>
      </w:r>
      <w:r w:rsidRPr="00E93F46">
        <w:rPr>
          <w:i/>
        </w:rPr>
        <w:t xml:space="preserve">Currently expected </w:t>
      </w:r>
      <w:r>
        <w:t>to be Jeffrey S. Chronister (Tampa Electric) and Randy Futral (OPC expert) on revenue requirement and CETM issues; Kevin Higgins (HUA expert) and William R. Ashburn (Tampa Electric) on Cost of Service, revenue allocations, and rate design; and Penelope A. Rusk (Tampa Electric) on miscellaneous issues. </w:t>
      </w:r>
    </w:p>
  </w:footnote>
  <w:footnote w:id="4">
    <w:p w:rsidR="00E93F46" w:rsidRDefault="00E93F46" w:rsidP="00E93F46">
      <w:pPr>
        <w:pStyle w:val="FootnoteText"/>
      </w:pPr>
      <w:r>
        <w:rPr>
          <w:rStyle w:val="FootnoteReference"/>
        </w:rPr>
        <w:footnoteRef/>
      </w:r>
      <w:r>
        <w:t xml:space="preserve"> See Document No. </w:t>
      </w:r>
      <w:r w:rsidR="00955042">
        <w:t>09871-2021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F1AF4">
      <w:fldChar w:fldCharType="begin"/>
    </w:r>
    <w:r w:rsidR="00FF1AF4">
      <w:instrText xml:space="preserve"> REF OrderNo0331 </w:instrText>
    </w:r>
    <w:r w:rsidR="00FF1AF4">
      <w:fldChar w:fldCharType="separate"/>
    </w:r>
    <w:r w:rsidR="00FF1AF4">
      <w:t>PSC-2021-0331-PCO-EI</w:t>
    </w:r>
    <w:r w:rsidR="00FF1AF4">
      <w:fldChar w:fldCharType="end"/>
    </w:r>
  </w:p>
  <w:p w:rsidR="00FA6EFD" w:rsidRDefault="004F4C82">
    <w:pPr>
      <w:pStyle w:val="OrderHeader"/>
    </w:pPr>
    <w:bookmarkStart w:id="10" w:name="HeaderDocketNo"/>
    <w:bookmarkEnd w:id="10"/>
    <w:r>
      <w:t>DOCKET NOS. 20200264-EI, 20210034-EI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1AF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64-EI, 20210034-EI"/>
  </w:docVars>
  <w:rsids>
    <w:rsidRoot w:val="004F4C8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3F88"/>
    <w:rsid w:val="000B783E"/>
    <w:rsid w:val="000B7D81"/>
    <w:rsid w:val="000C1994"/>
    <w:rsid w:val="000C45F7"/>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568"/>
    <w:rsid w:val="00121957"/>
    <w:rsid w:val="0012387E"/>
    <w:rsid w:val="001259EC"/>
    <w:rsid w:val="00126593"/>
    <w:rsid w:val="00134177"/>
    <w:rsid w:val="00136087"/>
    <w:rsid w:val="0013662A"/>
    <w:rsid w:val="00140CB3"/>
    <w:rsid w:val="00142A96"/>
    <w:rsid w:val="001513DE"/>
    <w:rsid w:val="00154A71"/>
    <w:rsid w:val="001655D4"/>
    <w:rsid w:val="00165803"/>
    <w:rsid w:val="00187E32"/>
    <w:rsid w:val="00194A97"/>
    <w:rsid w:val="00194E81"/>
    <w:rsid w:val="001A15E7"/>
    <w:rsid w:val="001A33C9"/>
    <w:rsid w:val="001A58F3"/>
    <w:rsid w:val="001B034E"/>
    <w:rsid w:val="001B4CCB"/>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7B80"/>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470A5"/>
    <w:rsid w:val="0035495B"/>
    <w:rsid w:val="00355A93"/>
    <w:rsid w:val="00361522"/>
    <w:rsid w:val="0037196E"/>
    <w:rsid w:val="003744F5"/>
    <w:rsid w:val="003875A9"/>
    <w:rsid w:val="00387BDE"/>
    <w:rsid w:val="00390DD8"/>
    <w:rsid w:val="00394DC6"/>
    <w:rsid w:val="00397C3E"/>
    <w:rsid w:val="003B1A09"/>
    <w:rsid w:val="003C0431"/>
    <w:rsid w:val="003D273A"/>
    <w:rsid w:val="003D3989"/>
    <w:rsid w:val="003D4CCA"/>
    <w:rsid w:val="003D52A6"/>
    <w:rsid w:val="003D6416"/>
    <w:rsid w:val="003E1D48"/>
    <w:rsid w:val="003E711F"/>
    <w:rsid w:val="003F1D2B"/>
    <w:rsid w:val="003F49A6"/>
    <w:rsid w:val="003F60B5"/>
    <w:rsid w:val="003F7445"/>
    <w:rsid w:val="00411DF2"/>
    <w:rsid w:val="00411E8F"/>
    <w:rsid w:val="004247F5"/>
    <w:rsid w:val="0042527B"/>
    <w:rsid w:val="00427EAC"/>
    <w:rsid w:val="004431B4"/>
    <w:rsid w:val="0045537F"/>
    <w:rsid w:val="00457DC7"/>
    <w:rsid w:val="004640B3"/>
    <w:rsid w:val="00470B14"/>
    <w:rsid w:val="00472BCC"/>
    <w:rsid w:val="00472FF7"/>
    <w:rsid w:val="004A25CD"/>
    <w:rsid w:val="004A26CC"/>
    <w:rsid w:val="004B2108"/>
    <w:rsid w:val="004B3A2B"/>
    <w:rsid w:val="004B70D3"/>
    <w:rsid w:val="004C312D"/>
    <w:rsid w:val="004D2D1B"/>
    <w:rsid w:val="004D5067"/>
    <w:rsid w:val="004D6838"/>
    <w:rsid w:val="004D72BC"/>
    <w:rsid w:val="004E469D"/>
    <w:rsid w:val="004E7F4F"/>
    <w:rsid w:val="004F2DDE"/>
    <w:rsid w:val="004F4C82"/>
    <w:rsid w:val="004F5A55"/>
    <w:rsid w:val="004F7826"/>
    <w:rsid w:val="0050097F"/>
    <w:rsid w:val="00514B1F"/>
    <w:rsid w:val="00523C5C"/>
    <w:rsid w:val="00525E93"/>
    <w:rsid w:val="0052671D"/>
    <w:rsid w:val="005300C0"/>
    <w:rsid w:val="00540E6B"/>
    <w:rsid w:val="00541FBF"/>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D9"/>
    <w:rsid w:val="00616DF2"/>
    <w:rsid w:val="0062385D"/>
    <w:rsid w:val="0063168D"/>
    <w:rsid w:val="00635C79"/>
    <w:rsid w:val="00636F36"/>
    <w:rsid w:val="006455DF"/>
    <w:rsid w:val="00647025"/>
    <w:rsid w:val="0064730A"/>
    <w:rsid w:val="006531A4"/>
    <w:rsid w:val="00660774"/>
    <w:rsid w:val="0066389A"/>
    <w:rsid w:val="0066495C"/>
    <w:rsid w:val="00665CC7"/>
    <w:rsid w:val="00672612"/>
    <w:rsid w:val="00677F18"/>
    <w:rsid w:val="00682CB8"/>
    <w:rsid w:val="00685975"/>
    <w:rsid w:val="00693483"/>
    <w:rsid w:val="006A0BF3"/>
    <w:rsid w:val="006B0036"/>
    <w:rsid w:val="006B0DA6"/>
    <w:rsid w:val="006B5C42"/>
    <w:rsid w:val="006C547E"/>
    <w:rsid w:val="006D2B51"/>
    <w:rsid w:val="006D5575"/>
    <w:rsid w:val="006D7191"/>
    <w:rsid w:val="006E21C4"/>
    <w:rsid w:val="006E42BE"/>
    <w:rsid w:val="006E5D4D"/>
    <w:rsid w:val="006E6D16"/>
    <w:rsid w:val="006F0B4A"/>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1D2"/>
    <w:rsid w:val="007D432F"/>
    <w:rsid w:val="007D44F9"/>
    <w:rsid w:val="007D742E"/>
    <w:rsid w:val="007E3AFD"/>
    <w:rsid w:val="007F0BD5"/>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182A"/>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3310"/>
    <w:rsid w:val="009163E8"/>
    <w:rsid w:val="00921BD3"/>
    <w:rsid w:val="009228C7"/>
    <w:rsid w:val="00922A7F"/>
    <w:rsid w:val="00923A5E"/>
    <w:rsid w:val="009247D6"/>
    <w:rsid w:val="00924FE7"/>
    <w:rsid w:val="00926E27"/>
    <w:rsid w:val="00931C8C"/>
    <w:rsid w:val="00943D21"/>
    <w:rsid w:val="0094504B"/>
    <w:rsid w:val="00955042"/>
    <w:rsid w:val="00964A38"/>
    <w:rsid w:val="00966A9D"/>
    <w:rsid w:val="0096742B"/>
    <w:rsid w:val="009718C5"/>
    <w:rsid w:val="00976AFF"/>
    <w:rsid w:val="0098198B"/>
    <w:rsid w:val="009924CF"/>
    <w:rsid w:val="00994100"/>
    <w:rsid w:val="009A6B17"/>
    <w:rsid w:val="009B052E"/>
    <w:rsid w:val="009D4C29"/>
    <w:rsid w:val="009E58E9"/>
    <w:rsid w:val="009F6AD2"/>
    <w:rsid w:val="009F7C1B"/>
    <w:rsid w:val="00A00D8D"/>
    <w:rsid w:val="00A0177F"/>
    <w:rsid w:val="00A01BB6"/>
    <w:rsid w:val="00A22B28"/>
    <w:rsid w:val="00A4303C"/>
    <w:rsid w:val="00A46CAF"/>
    <w:rsid w:val="00A470FD"/>
    <w:rsid w:val="00A50B5E"/>
    <w:rsid w:val="00A62DAB"/>
    <w:rsid w:val="00A6757A"/>
    <w:rsid w:val="00A726A6"/>
    <w:rsid w:val="00A74842"/>
    <w:rsid w:val="00A8269A"/>
    <w:rsid w:val="00A8655F"/>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234"/>
    <w:rsid w:val="00BC786E"/>
    <w:rsid w:val="00BD300C"/>
    <w:rsid w:val="00BD5C92"/>
    <w:rsid w:val="00BE50E6"/>
    <w:rsid w:val="00BE7A0C"/>
    <w:rsid w:val="00BF0A18"/>
    <w:rsid w:val="00BF1B30"/>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874AF"/>
    <w:rsid w:val="00C90904"/>
    <w:rsid w:val="00C91123"/>
    <w:rsid w:val="00CA34B8"/>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17EF"/>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1ED5"/>
    <w:rsid w:val="00E72914"/>
    <w:rsid w:val="00E75AE0"/>
    <w:rsid w:val="00E83C1F"/>
    <w:rsid w:val="00E85684"/>
    <w:rsid w:val="00E8794B"/>
    <w:rsid w:val="00E93F46"/>
    <w:rsid w:val="00E97656"/>
    <w:rsid w:val="00EA172C"/>
    <w:rsid w:val="00EA259B"/>
    <w:rsid w:val="00EA35A3"/>
    <w:rsid w:val="00EA3E6A"/>
    <w:rsid w:val="00EB18EF"/>
    <w:rsid w:val="00EB58F4"/>
    <w:rsid w:val="00EB7951"/>
    <w:rsid w:val="00ED6A79"/>
    <w:rsid w:val="00EE17DF"/>
    <w:rsid w:val="00EF1482"/>
    <w:rsid w:val="00EF4621"/>
    <w:rsid w:val="00EF4751"/>
    <w:rsid w:val="00EF4AEB"/>
    <w:rsid w:val="00EF4D52"/>
    <w:rsid w:val="00EF6312"/>
    <w:rsid w:val="00F038B0"/>
    <w:rsid w:val="00F05F34"/>
    <w:rsid w:val="00F22B27"/>
    <w:rsid w:val="00F234A7"/>
    <w:rsid w:val="00F2638F"/>
    <w:rsid w:val="00F277B6"/>
    <w:rsid w:val="00F27DA5"/>
    <w:rsid w:val="00F36CBA"/>
    <w:rsid w:val="00F37E07"/>
    <w:rsid w:val="00F4182A"/>
    <w:rsid w:val="00F54380"/>
    <w:rsid w:val="00F54B47"/>
    <w:rsid w:val="00F61247"/>
    <w:rsid w:val="00F61F61"/>
    <w:rsid w:val="00F63191"/>
    <w:rsid w:val="00F63F75"/>
    <w:rsid w:val="00F67005"/>
    <w:rsid w:val="00F6702E"/>
    <w:rsid w:val="00F70E84"/>
    <w:rsid w:val="00FA092B"/>
    <w:rsid w:val="00FA4F6C"/>
    <w:rsid w:val="00FA6EFD"/>
    <w:rsid w:val="00FB3791"/>
    <w:rsid w:val="00FB6780"/>
    <w:rsid w:val="00FB74EA"/>
    <w:rsid w:val="00FD2C9E"/>
    <w:rsid w:val="00FD4786"/>
    <w:rsid w:val="00FD616C"/>
    <w:rsid w:val="00FE53F2"/>
    <w:rsid w:val="00FF0A00"/>
    <w:rsid w:val="00FF1AF4"/>
    <w:rsid w:val="00FF1C57"/>
    <w:rsid w:val="00FF2581"/>
    <w:rsid w:val="00FF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F4C82"/>
    <w:pPr>
      <w:ind w:left="720"/>
      <w:contextualSpacing/>
    </w:pPr>
    <w:rPr>
      <w:rFonts w:ascii="Calibri" w:eastAsia="Calibri" w:hAnsi="Calibri"/>
    </w:rPr>
  </w:style>
  <w:style w:type="paragraph" w:styleId="BalloonText">
    <w:name w:val="Balloon Text"/>
    <w:basedOn w:val="Normal"/>
    <w:link w:val="BalloonTextChar"/>
    <w:semiHidden/>
    <w:unhideWhenUsed/>
    <w:rsid w:val="00636F36"/>
    <w:rPr>
      <w:rFonts w:ascii="Segoe UI" w:hAnsi="Segoe UI" w:cs="Segoe UI"/>
      <w:sz w:val="18"/>
      <w:szCs w:val="18"/>
    </w:rPr>
  </w:style>
  <w:style w:type="character" w:customStyle="1" w:styleId="BalloonTextChar">
    <w:name w:val="Balloon Text Char"/>
    <w:basedOn w:val="DefaultParagraphFont"/>
    <w:link w:val="BalloonText"/>
    <w:semiHidden/>
    <w:rsid w:val="00636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9459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B6DA-4D1A-48FF-ACF3-26785E0A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2021-09-02T19:38:00Z</dcterms:created>
  <dcterms:modified xsi:type="dcterms:W3CDTF">2021-09-03T13:06:00Z</dcterms:modified>
</cp:coreProperties>
</file>