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08C2A06E"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498FAF46" w14:textId="77777777" w:rsidR="007C0528" w:rsidRDefault="007C0528" w:rsidP="00532DFB">
            <w:pPr>
              <w:pStyle w:val="MastHeadState"/>
            </w:pPr>
            <w:r>
              <w:t>State of Florida</w:t>
            </w:r>
          </w:p>
          <w:p w14:paraId="2843DE5B" w14:textId="77777777" w:rsidR="007C0528" w:rsidRDefault="00072CCA">
            <w:pPr>
              <w:jc w:val="center"/>
            </w:pPr>
            <w:r>
              <w:rPr>
                <w:noProof/>
              </w:rPr>
              <w:drawing>
                <wp:inline distT="0" distB="0" distL="0" distR="0" wp14:anchorId="6E6BB717" wp14:editId="355BE4F1">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4EB61F4D"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3BDBA96F" w14:textId="77777777" w:rsidR="007C0528" w:rsidRDefault="007C0528">
            <w:pPr>
              <w:pStyle w:val="MastHeadPSC"/>
            </w:pPr>
            <w:r>
              <w:t>Public Service Commission</w:t>
            </w:r>
          </w:p>
          <w:p w14:paraId="74FFE6B4" w14:textId="77777777" w:rsidR="007C0528" w:rsidRDefault="007C0528">
            <w:pPr>
              <w:pStyle w:val="MastHeadAddress"/>
            </w:pPr>
            <w:r>
              <w:t>Capital Circle Office Center ● 2540 Shumard Oak Boulevard</w:t>
            </w:r>
            <w:r>
              <w:br/>
              <w:t>Tallahassee, Florida 32399-0850</w:t>
            </w:r>
          </w:p>
          <w:p w14:paraId="1842905D" w14:textId="77777777" w:rsidR="007C0528" w:rsidRDefault="007C0528">
            <w:pPr>
              <w:pStyle w:val="MastHeadMemorandum"/>
            </w:pPr>
            <w:r>
              <w:t>-M-E-M-O-R-A-N-D-U-M-</w:t>
            </w:r>
          </w:p>
          <w:p w14:paraId="4CA8F4C2" w14:textId="77777777" w:rsidR="007C0528" w:rsidRDefault="007C0528">
            <w:pPr>
              <w:pStyle w:val="MemoHeading"/>
            </w:pPr>
          </w:p>
        </w:tc>
      </w:tr>
      <w:tr w:rsidR="007C0528" w14:paraId="0693B0C8"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2D91494B"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9B597F7" w14:textId="77777777" w:rsidR="007C0528" w:rsidRDefault="00EB391C">
            <w:pPr>
              <w:pStyle w:val="MemoHeading"/>
            </w:pPr>
            <w:bookmarkStart w:id="0" w:name="FilingDate"/>
            <w:r>
              <w:t>September 30, 2021</w:t>
            </w:r>
            <w:bookmarkEnd w:id="0"/>
          </w:p>
        </w:tc>
      </w:tr>
      <w:tr w:rsidR="007C0528" w14:paraId="00975171" w14:textId="77777777">
        <w:tc>
          <w:tcPr>
            <w:tcW w:w="1254" w:type="dxa"/>
            <w:tcBorders>
              <w:top w:val="nil"/>
              <w:left w:val="nil"/>
              <w:bottom w:val="nil"/>
              <w:right w:val="nil"/>
            </w:tcBorders>
            <w:shd w:val="clear" w:color="auto" w:fill="auto"/>
            <w:tcMar>
              <w:top w:w="288" w:type="dxa"/>
              <w:bottom w:w="0" w:type="dxa"/>
              <w:right w:w="0" w:type="dxa"/>
            </w:tcMar>
          </w:tcPr>
          <w:p w14:paraId="6AF19829"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51673CE0" w14:textId="77777777" w:rsidR="007C0528" w:rsidRDefault="007C0528" w:rsidP="0093658B">
            <w:pPr>
              <w:pStyle w:val="MemoHeading"/>
            </w:pPr>
            <w:r>
              <w:t>Office of Commission Clerk (</w:t>
            </w:r>
            <w:r w:rsidR="004E69B5">
              <w:t>Teitzman</w:t>
            </w:r>
            <w:r>
              <w:t>)</w:t>
            </w:r>
          </w:p>
        </w:tc>
      </w:tr>
      <w:tr w:rsidR="007C0528" w14:paraId="48482B97" w14:textId="77777777">
        <w:tc>
          <w:tcPr>
            <w:tcW w:w="1254" w:type="dxa"/>
            <w:tcBorders>
              <w:top w:val="nil"/>
              <w:left w:val="nil"/>
              <w:bottom w:val="nil"/>
              <w:right w:val="nil"/>
            </w:tcBorders>
            <w:shd w:val="clear" w:color="auto" w:fill="auto"/>
            <w:tcMar>
              <w:top w:w="288" w:type="dxa"/>
              <w:right w:w="0" w:type="dxa"/>
            </w:tcMar>
          </w:tcPr>
          <w:p w14:paraId="481C1D63"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79A047CA" w14:textId="753D3549" w:rsidR="00C45BB2" w:rsidRPr="002E347E" w:rsidRDefault="00C45BB2">
            <w:pPr>
              <w:pStyle w:val="MemoHeading"/>
              <w:rPr>
                <w:rFonts w:ascii="Freestyle Script" w:hAnsi="Freestyle Script"/>
                <w:b/>
                <w:color w:val="365F91" w:themeColor="accent1" w:themeShade="BF"/>
                <w:sz w:val="28"/>
                <w:szCs w:val="28"/>
              </w:rPr>
            </w:pPr>
            <w:bookmarkStart w:id="1" w:name="From"/>
            <w:r w:rsidRPr="00C45BB2">
              <w:t>Office of the General Counsel (Osborn, Crawford)</w:t>
            </w:r>
            <w:r w:rsidR="002E347E">
              <w:rPr>
                <w:rFonts w:ascii="Freestyle Script" w:hAnsi="Freestyle Script"/>
                <w:b/>
                <w:color w:val="365F91" w:themeColor="accent1" w:themeShade="BF"/>
                <w:sz w:val="28"/>
                <w:szCs w:val="28"/>
              </w:rPr>
              <w:t xml:space="preserve">   JSC</w:t>
            </w:r>
          </w:p>
          <w:p w14:paraId="14EEFA1C" w14:textId="51D63F71" w:rsidR="00EB391C" w:rsidRDefault="00EB391C">
            <w:pPr>
              <w:pStyle w:val="MemoHeading"/>
            </w:pPr>
            <w:r>
              <w:t>Division of Engineering (Kistner, Ellis, King, Thompson)</w:t>
            </w:r>
            <w:r w:rsidR="002E347E">
              <w:t xml:space="preserve">   </w:t>
            </w:r>
            <w:r w:rsidR="002E347E" w:rsidRPr="002E347E">
              <w:rPr>
                <w:rFonts w:ascii="Freestyle Script" w:hAnsi="Freestyle Script"/>
                <w:b/>
                <w:color w:val="365F91" w:themeColor="accent1" w:themeShade="BF"/>
                <w:sz w:val="28"/>
                <w:szCs w:val="28"/>
              </w:rPr>
              <w:t>TB</w:t>
            </w:r>
          </w:p>
          <w:p w14:paraId="2EFDC30A" w14:textId="18354BB2" w:rsidR="00EB391C" w:rsidRDefault="00EB391C">
            <w:pPr>
              <w:pStyle w:val="MemoHeading"/>
            </w:pPr>
            <w:r>
              <w:t>Division of Accounting and Finance (Norris, Thurmond)</w:t>
            </w:r>
            <w:r w:rsidR="002E347E">
              <w:t xml:space="preserve">    </w:t>
            </w:r>
            <w:r w:rsidR="002E347E" w:rsidRPr="002E347E">
              <w:rPr>
                <w:rFonts w:ascii="Freestyle Script" w:hAnsi="Freestyle Script"/>
                <w:b/>
                <w:color w:val="365F91" w:themeColor="accent1" w:themeShade="BF"/>
                <w:sz w:val="28"/>
                <w:szCs w:val="28"/>
              </w:rPr>
              <w:t>ALM</w:t>
            </w:r>
          </w:p>
          <w:p w14:paraId="58301951" w14:textId="7A348C46" w:rsidR="007C0528" w:rsidRDefault="00EB391C" w:rsidP="00C45BB2">
            <w:pPr>
              <w:pStyle w:val="MemoHeading"/>
            </w:pPr>
            <w:r>
              <w:t>Division of Economics (Bruce, Hudson)</w:t>
            </w:r>
            <w:bookmarkEnd w:id="1"/>
            <w:r w:rsidR="002E347E">
              <w:t xml:space="preserve">   </w:t>
            </w:r>
            <w:r w:rsidR="002E347E" w:rsidRPr="002E347E">
              <w:rPr>
                <w:rFonts w:ascii="Freestyle Script" w:hAnsi="Freestyle Script"/>
                <w:b/>
                <w:color w:val="365F91" w:themeColor="accent1" w:themeShade="BF"/>
                <w:sz w:val="28"/>
                <w:szCs w:val="28"/>
              </w:rPr>
              <w:t>JG</w:t>
            </w:r>
            <w:bookmarkStart w:id="2" w:name="_GoBack"/>
            <w:bookmarkEnd w:id="2"/>
            <w:r w:rsidR="002E347E" w:rsidRPr="002E347E">
              <w:rPr>
                <w:rFonts w:ascii="Freestyle Script" w:hAnsi="Freestyle Script"/>
                <w:b/>
                <w:color w:val="365F91" w:themeColor="accent1" w:themeShade="BF"/>
                <w:sz w:val="28"/>
                <w:szCs w:val="28"/>
              </w:rPr>
              <w:t>H</w:t>
            </w:r>
          </w:p>
        </w:tc>
      </w:tr>
      <w:tr w:rsidR="007C0528" w14:paraId="26A89B77" w14:textId="77777777">
        <w:tc>
          <w:tcPr>
            <w:tcW w:w="1254" w:type="dxa"/>
            <w:tcBorders>
              <w:top w:val="nil"/>
              <w:left w:val="nil"/>
              <w:bottom w:val="nil"/>
              <w:right w:val="nil"/>
            </w:tcBorders>
            <w:shd w:val="clear" w:color="auto" w:fill="auto"/>
            <w:tcMar>
              <w:top w:w="288" w:type="dxa"/>
              <w:right w:w="0" w:type="dxa"/>
            </w:tcMar>
          </w:tcPr>
          <w:p w14:paraId="13BD20AA"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99AE74F" w14:textId="77777777" w:rsidR="007C0528" w:rsidRDefault="00EB391C">
            <w:pPr>
              <w:pStyle w:val="MemoHeadingRe"/>
            </w:pPr>
            <w:bookmarkStart w:id="3" w:name="Re"/>
            <w:r>
              <w:t>Docket No. 20200226-SU – Application for certificate to provide wastewater service in Charlotte County, by Environmental Utilities, LLC.</w:t>
            </w:r>
            <w:bookmarkEnd w:id="3"/>
          </w:p>
        </w:tc>
      </w:tr>
      <w:tr w:rsidR="007C0528" w14:paraId="786DC517" w14:textId="77777777">
        <w:tc>
          <w:tcPr>
            <w:tcW w:w="1254" w:type="dxa"/>
            <w:tcBorders>
              <w:top w:val="nil"/>
              <w:left w:val="nil"/>
              <w:bottom w:val="nil"/>
              <w:right w:val="nil"/>
            </w:tcBorders>
            <w:shd w:val="clear" w:color="auto" w:fill="auto"/>
            <w:tcMar>
              <w:top w:w="288" w:type="dxa"/>
              <w:bottom w:w="0" w:type="dxa"/>
              <w:right w:w="0" w:type="dxa"/>
            </w:tcMar>
          </w:tcPr>
          <w:p w14:paraId="2D60EEEF"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7ABB2455" w14:textId="1F9B7A3D" w:rsidR="007C0528" w:rsidRDefault="00EB391C" w:rsidP="007F35BE">
            <w:pPr>
              <w:pStyle w:val="MemoHeading"/>
            </w:pPr>
            <w:bookmarkStart w:id="4" w:name="AgendaDate"/>
            <w:r>
              <w:t>10/12/21</w:t>
            </w:r>
            <w:bookmarkEnd w:id="4"/>
            <w:r w:rsidR="007C0528">
              <w:t xml:space="preserve"> – </w:t>
            </w:r>
            <w:bookmarkStart w:id="5" w:name="PermittedStatus"/>
            <w:r>
              <w:t xml:space="preserve">Regular Agenda – </w:t>
            </w:r>
            <w:r w:rsidR="007F35BE">
              <w:t xml:space="preserve">Request for Oral Argument (Issue 1), </w:t>
            </w:r>
            <w:r w:rsidR="00DC0014">
              <w:t xml:space="preserve">Motion for </w:t>
            </w:r>
            <w:r w:rsidR="0041775F">
              <w:t>Partial Summary Final Order</w:t>
            </w:r>
            <w:r w:rsidR="007F35BE">
              <w:t xml:space="preserve"> (Issue 2), </w:t>
            </w:r>
            <w:r w:rsidR="007F35BE" w:rsidRPr="007F35BE">
              <w:t>Motion to Dismiss Application (Issue 3)</w:t>
            </w:r>
            <w:r w:rsidR="0041775F" w:rsidRPr="007F35BE">
              <w:t xml:space="preserve"> </w:t>
            </w:r>
            <w:r w:rsidR="00DC0014" w:rsidRPr="007F35BE">
              <w:t>–</w:t>
            </w:r>
            <w:bookmarkEnd w:id="5"/>
            <w:r w:rsidR="00F9713C">
              <w:t xml:space="preserve">Oral Argument Requested for Motion </w:t>
            </w:r>
            <w:r w:rsidR="00945B0E" w:rsidRPr="00945B0E">
              <w:t xml:space="preserve">for Partial Summary Final Order </w:t>
            </w:r>
            <w:r w:rsidR="00945B0E">
              <w:t xml:space="preserve">and Not Requested for Motion to Dismiss - </w:t>
            </w:r>
            <w:r w:rsidR="00F563CC" w:rsidRPr="007F35BE">
              <w:rPr>
                <w:color w:val="101010"/>
              </w:rPr>
              <w:t xml:space="preserve">Participation is at the </w:t>
            </w:r>
            <w:r w:rsidR="00F563CC" w:rsidRPr="007F35BE">
              <w:rPr>
                <w:color w:val="242424"/>
              </w:rPr>
              <w:t xml:space="preserve">Commission's </w:t>
            </w:r>
            <w:r w:rsidR="00F563CC" w:rsidRPr="007F35BE">
              <w:rPr>
                <w:color w:val="101010"/>
              </w:rPr>
              <w:t>Discretion</w:t>
            </w:r>
          </w:p>
        </w:tc>
      </w:tr>
      <w:tr w:rsidR="007C0528" w14:paraId="2A90E255" w14:textId="77777777">
        <w:tc>
          <w:tcPr>
            <w:tcW w:w="3690" w:type="dxa"/>
            <w:gridSpan w:val="3"/>
            <w:tcBorders>
              <w:top w:val="nil"/>
              <w:left w:val="nil"/>
              <w:bottom w:val="nil"/>
              <w:right w:val="nil"/>
            </w:tcBorders>
            <w:shd w:val="clear" w:color="auto" w:fill="auto"/>
            <w:tcMar>
              <w:top w:w="288" w:type="dxa"/>
              <w:bottom w:w="0" w:type="dxa"/>
              <w:right w:w="0" w:type="dxa"/>
            </w:tcMar>
          </w:tcPr>
          <w:p w14:paraId="262EF912"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7315E8CC" w14:textId="77777777" w:rsidR="007C0528" w:rsidRDefault="007B4783">
            <w:pPr>
              <w:pStyle w:val="MemoHeading"/>
            </w:pPr>
            <w:r>
              <w:t>All Commissioners</w:t>
            </w:r>
          </w:p>
        </w:tc>
      </w:tr>
      <w:tr w:rsidR="007C0528" w14:paraId="42F258A4" w14:textId="77777777">
        <w:tc>
          <w:tcPr>
            <w:tcW w:w="3690" w:type="dxa"/>
            <w:gridSpan w:val="3"/>
            <w:tcBorders>
              <w:top w:val="nil"/>
              <w:left w:val="nil"/>
              <w:bottom w:val="nil"/>
              <w:right w:val="nil"/>
            </w:tcBorders>
            <w:shd w:val="clear" w:color="auto" w:fill="auto"/>
            <w:tcMar>
              <w:top w:w="288" w:type="dxa"/>
              <w:bottom w:w="0" w:type="dxa"/>
              <w:right w:w="0" w:type="dxa"/>
            </w:tcMar>
          </w:tcPr>
          <w:p w14:paraId="1347930D"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3BE107BB" w14:textId="77777777" w:rsidR="007C0528" w:rsidRDefault="00EB391C">
            <w:pPr>
              <w:pStyle w:val="MemoHeading"/>
            </w:pPr>
            <w:bookmarkStart w:id="6" w:name="PrehearingOfficer"/>
            <w:r>
              <w:t>La Rosa</w:t>
            </w:r>
            <w:bookmarkEnd w:id="6"/>
          </w:p>
        </w:tc>
      </w:tr>
      <w:tr w:rsidR="007C0528" w14:paraId="33623066"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63F5EE5"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282876CC" w14:textId="77777777" w:rsidR="007C0528" w:rsidRDefault="00EB391C">
            <w:pPr>
              <w:pStyle w:val="MemoHeading"/>
            </w:pPr>
            <w:bookmarkStart w:id="8" w:name="CriticalDates"/>
            <w:r>
              <w:t>None</w:t>
            </w:r>
            <w:bookmarkEnd w:id="8"/>
          </w:p>
        </w:tc>
      </w:tr>
      <w:tr w:rsidR="007C0528" w14:paraId="1380B035"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58E78D0C"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461AF6F3" w14:textId="77777777" w:rsidR="007C0528" w:rsidRDefault="00EB391C">
            <w:pPr>
              <w:pStyle w:val="MemoHeading"/>
            </w:pPr>
            <w:bookmarkStart w:id="9" w:name="SpecialInstructions"/>
            <w:r>
              <w:t>None</w:t>
            </w:r>
            <w:bookmarkEnd w:id="9"/>
          </w:p>
        </w:tc>
      </w:tr>
    </w:tbl>
    <w:p w14:paraId="4AF49242" w14:textId="77777777" w:rsidR="007C0528" w:rsidRDefault="007C0528">
      <w:pPr>
        <w:pStyle w:val="BodyText"/>
      </w:pPr>
    </w:p>
    <w:p w14:paraId="239BBFE0"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291CBC4F" w14:textId="42961214" w:rsidR="00C9199B" w:rsidRPr="00C9199B" w:rsidRDefault="00C9199B" w:rsidP="00C9199B">
      <w:pPr>
        <w:pStyle w:val="BodyText"/>
      </w:pPr>
      <w:bookmarkStart w:id="13" w:name="Case_Background"/>
      <w:bookmarkEnd w:id="13"/>
      <w:r w:rsidRPr="00C9199B">
        <w:t>On October 13, 202</w:t>
      </w:r>
      <w:r w:rsidR="00945B0E">
        <w:t>0, Environmental Utilities, LLC</w:t>
      </w:r>
      <w:r w:rsidRPr="00C9199B">
        <w:t xml:space="preserve"> (EU or Utility) filed its application for an original wastewater certificate in Charlotte County</w:t>
      </w:r>
      <w:r w:rsidR="00223E31">
        <w:t xml:space="preserve"> (County)</w:t>
      </w:r>
      <w:r w:rsidR="0085248A">
        <w:t>. T</w:t>
      </w:r>
      <w:r w:rsidR="007401D5">
        <w:t xml:space="preserve">he </w:t>
      </w:r>
      <w:r w:rsidR="0085248A">
        <w:t xml:space="preserve">proposed service area includes the </w:t>
      </w:r>
      <w:r w:rsidR="007401D5">
        <w:t>barrier islands of Little Gasparilla Island, Don Pedro Island, and Knight Island</w:t>
      </w:r>
      <w:r w:rsidRPr="00C9199B">
        <w:t>. With its application, EU filed a petition for temporary waiver of portions of Rule 25-30.033, Florida Administrative Code (F.A.C.), so that the Utility's initial rates and charges might be set at a date subsequent to the granting of the ce</w:t>
      </w:r>
      <w:r w:rsidR="00EA6A63">
        <w:t>rtificate of authorization. The</w:t>
      </w:r>
      <w:r w:rsidRPr="00C9199B">
        <w:t xml:space="preserve"> petition for temporary rule waiver was denied by Order No. PSC-2021-0066- PAA-SU, issued February 2, 2021.</w:t>
      </w:r>
    </w:p>
    <w:p w14:paraId="6B03356E" w14:textId="49DC85AC" w:rsidR="00D13D5A" w:rsidRPr="00C9199B" w:rsidRDefault="00C9199B" w:rsidP="00D13D5A">
      <w:pPr>
        <w:pStyle w:val="BodyText"/>
      </w:pPr>
      <w:r w:rsidRPr="00C9199B">
        <w:lastRenderedPageBreak/>
        <w:t xml:space="preserve">Pursuant to Rule 25-30.030, F.A.C., EU both published notice in the proposed service area, and provided notice by mail to property owners in the service area EU proposes to serve. Timely objections to EU’s application have been filed with the Commission; therefore, this matter </w:t>
      </w:r>
      <w:r w:rsidR="00E93718">
        <w:t>is set</w:t>
      </w:r>
      <w:r w:rsidRPr="00C9199B">
        <w:t xml:space="preserve"> for an administrative hearing</w:t>
      </w:r>
      <w:r w:rsidR="00E93718">
        <w:t xml:space="preserve"> on February 8-9, 2022</w:t>
      </w:r>
      <w:r w:rsidR="00605407">
        <w:t>, by Order No. PSC-2021-0323-PCO-SU, issued August 25, 2021</w:t>
      </w:r>
      <w:r w:rsidRPr="00C9199B">
        <w:t xml:space="preserve">. </w:t>
      </w:r>
      <w:r w:rsidR="00D13D5A">
        <w:t>On January 19, 2021</w:t>
      </w:r>
      <w:r w:rsidR="00EA6A63">
        <w:t>,</w:t>
      </w:r>
      <w:r w:rsidR="00D13D5A">
        <w:t xml:space="preserve"> Mr. Guy Hurst filed a Motion to Dismiss the Application (Motion to Dismiss). EU responded to this Motion to Dismiss on January 20, 2021. </w:t>
      </w:r>
    </w:p>
    <w:p w14:paraId="5BFD3530" w14:textId="77777777" w:rsidR="00C9199B" w:rsidRDefault="00E93718" w:rsidP="00C9199B">
      <w:pPr>
        <w:pStyle w:val="BodyText"/>
      </w:pPr>
      <w:r>
        <w:t xml:space="preserve">On August 9, 2021, EU filed </w:t>
      </w:r>
      <w:r w:rsidR="0085248A">
        <w:t xml:space="preserve">a </w:t>
      </w:r>
      <w:r>
        <w:t>Motion for Partial Summary Final Order (Motion)</w:t>
      </w:r>
      <w:r w:rsidR="00A81EBF">
        <w:t xml:space="preserve"> regarding the need for service</w:t>
      </w:r>
      <w:r>
        <w:t xml:space="preserve">. Concurrent with the Motion, EU filed a Request for Oral Argument on its Motion. </w:t>
      </w:r>
      <w:r w:rsidR="00A81EBF">
        <w:t xml:space="preserve">Two parties, </w:t>
      </w:r>
      <w:r>
        <w:t>Ms. Linda Cotherman and Palm Island Estates Association, Inc.</w:t>
      </w:r>
      <w:r w:rsidR="009F6BC9">
        <w:t xml:space="preserve"> (Palm Island)</w:t>
      </w:r>
      <w:r w:rsidR="00A81EBF">
        <w:t>,</w:t>
      </w:r>
      <w:r>
        <w:t xml:space="preserve"> timely filed responses to EU’s Motion. </w:t>
      </w:r>
    </w:p>
    <w:p w14:paraId="2207B96A" w14:textId="77777777" w:rsidR="00C9199B" w:rsidRPr="00C9199B" w:rsidRDefault="00E52EE5" w:rsidP="00E93718">
      <w:pPr>
        <w:pStyle w:val="BodyText"/>
      </w:pPr>
      <w:r>
        <w:t xml:space="preserve">Staff addresses EU’s request for Oral Argument and Motion in Issues 1 and 2, respectively, and Mr. Hurst’s Motion to Dismiss in Issue 3. </w:t>
      </w:r>
      <w:r w:rsidR="00C9199B" w:rsidRPr="00C9199B">
        <w:t xml:space="preserve">The Commission has jurisdiction pursuant to Sections </w:t>
      </w:r>
      <w:r w:rsidR="00E93718">
        <w:t xml:space="preserve">367.011, </w:t>
      </w:r>
      <w:r w:rsidR="00C9199B" w:rsidRPr="00C9199B">
        <w:t xml:space="preserve">367.031, 367.045, </w:t>
      </w:r>
      <w:r w:rsidR="00E93718">
        <w:t xml:space="preserve">and </w:t>
      </w:r>
      <w:r w:rsidR="00C9199B" w:rsidRPr="00C9199B">
        <w:t>367.081,</w:t>
      </w:r>
      <w:r w:rsidR="00C9199B">
        <w:t xml:space="preserve"> </w:t>
      </w:r>
      <w:r w:rsidR="00A81EBF" w:rsidRPr="00A81EBF">
        <w:t>Florida Statutes (F.S.)</w:t>
      </w:r>
      <w:r w:rsidR="00C9199B" w:rsidRPr="00C9199B">
        <w:t>.</w:t>
      </w:r>
    </w:p>
    <w:p w14:paraId="1D60CB49" w14:textId="77777777" w:rsidR="00C9199B" w:rsidRPr="00C9199B" w:rsidRDefault="00C9199B" w:rsidP="00C9199B">
      <w:pPr>
        <w:pStyle w:val="BodyText"/>
      </w:pPr>
    </w:p>
    <w:p w14:paraId="256376B4" w14:textId="77777777" w:rsidR="0068481F" w:rsidRDefault="0068481F">
      <w:pPr>
        <w:pStyle w:val="BodyText"/>
      </w:pPr>
    </w:p>
    <w:p w14:paraId="73CDA04B" w14:textId="77777777" w:rsidR="007C0528" w:rsidRDefault="007C0528" w:rsidP="0068481F"/>
    <w:bookmarkEnd w:id="11"/>
    <w:p w14:paraId="328B5356"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2608C7E9" w14:textId="77777777" w:rsidR="007C0528" w:rsidRDefault="007C0528">
      <w:pPr>
        <w:pStyle w:val="RecommendationMajorSectionHeading"/>
      </w:pPr>
      <w:bookmarkStart w:id="16" w:name="DiscussionOfIssues"/>
      <w:r>
        <w:lastRenderedPageBreak/>
        <w:t>Discussion of Issues</w:t>
      </w:r>
    </w:p>
    <w:bookmarkEnd w:id="16"/>
    <w:p w14:paraId="39E9FBEE" w14:textId="562F2CB5" w:rsidR="00130AD8" w:rsidRDefault="00130AD8">
      <w:pPr>
        <w:pStyle w:val="IssueHeading"/>
        <w:rPr>
          <w:vanish/>
          <w:specVanish/>
        </w:rPr>
      </w:pPr>
      <w:r w:rsidRPr="004C3641">
        <w:t xml:space="preserve">Issue </w:t>
      </w:r>
      <w:r w:rsidR="009C49D1">
        <w:fldChar w:fldCharType="begin"/>
      </w:r>
      <w:r w:rsidR="009C49D1">
        <w:instrText xml:space="preserve"> SEQ Issue \* MERGEFORMAT </w:instrText>
      </w:r>
      <w:r w:rsidR="009C49D1">
        <w:fldChar w:fldCharType="separate"/>
      </w:r>
      <w:r w:rsidR="00F50C4C">
        <w:rPr>
          <w:noProof/>
        </w:rPr>
        <w:t>1</w:t>
      </w:r>
      <w:r w:rsidR="009C49D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50C4C">
        <w:rPr>
          <w:noProof/>
        </w:rPr>
        <w:instrText>1</w:instrText>
      </w:r>
      <w:r>
        <w:fldChar w:fldCharType="end"/>
      </w:r>
      <w:r>
        <w:tab/>
        <w:instrText xml:space="preserve">" \l 1 </w:instrText>
      </w:r>
      <w:r>
        <w:fldChar w:fldCharType="end"/>
      </w:r>
      <w:r>
        <w:t> </w:t>
      </w:r>
    </w:p>
    <w:p w14:paraId="60729B79" w14:textId="77777777" w:rsidR="00130AD8" w:rsidRDefault="00130AD8">
      <w:pPr>
        <w:pStyle w:val="BodyText"/>
      </w:pPr>
      <w:r>
        <w:t> </w:t>
      </w:r>
      <w:r w:rsidR="00F563CC" w:rsidRPr="00F563CC">
        <w:t xml:space="preserve">Should the </w:t>
      </w:r>
      <w:r w:rsidR="00F563CC">
        <w:t>Utility’s</w:t>
      </w:r>
      <w:r w:rsidR="00F563CC" w:rsidRPr="00F563CC">
        <w:t xml:space="preserve"> request for oral argument be granted?</w:t>
      </w:r>
    </w:p>
    <w:p w14:paraId="27C34BC6" w14:textId="77777777" w:rsidR="00130AD8" w:rsidRPr="004C3641" w:rsidRDefault="00130AD8">
      <w:pPr>
        <w:pStyle w:val="IssueSubsectionHeading"/>
        <w:rPr>
          <w:vanish/>
          <w:specVanish/>
        </w:rPr>
      </w:pPr>
      <w:r w:rsidRPr="004C3641">
        <w:t>Recommendation: </w:t>
      </w:r>
    </w:p>
    <w:p w14:paraId="0A3EA41B" w14:textId="41321914" w:rsidR="00130AD8" w:rsidRDefault="00130AD8" w:rsidP="00BC25DC">
      <w:pPr>
        <w:autoSpaceDE w:val="0"/>
        <w:autoSpaceDN w:val="0"/>
        <w:adjustRightInd w:val="0"/>
        <w:jc w:val="both"/>
      </w:pPr>
      <w:r>
        <w:t> </w:t>
      </w:r>
      <w:r w:rsidR="00E52EE5">
        <w:t xml:space="preserve">No, staff </w:t>
      </w:r>
      <w:r w:rsidR="00ED5AAE">
        <w:t>recommends</w:t>
      </w:r>
      <w:r w:rsidR="00E52EE5">
        <w:t xml:space="preserve"> that the pleadings are sufficient on their face for the Commission to render a decision on </w:t>
      </w:r>
      <w:r w:rsidR="005F5687">
        <w:t>the</w:t>
      </w:r>
      <w:r w:rsidR="00E52EE5">
        <w:t xml:space="preserve"> Motion</w:t>
      </w:r>
      <w:r w:rsidR="005F5687">
        <w:t xml:space="preserve"> for Partial Summary Final Order (Issue 2) and Motion to Dismiss (Issue 3)</w:t>
      </w:r>
      <w:r w:rsidR="00E52EE5">
        <w:t xml:space="preserve">. However, if </w:t>
      </w:r>
      <w:r w:rsidR="00F563CC">
        <w:t xml:space="preserve">oral argument would aid the </w:t>
      </w:r>
      <w:r w:rsidR="00605A61">
        <w:t>C</w:t>
      </w:r>
      <w:r w:rsidR="00F563CC">
        <w:t xml:space="preserve">ommission in </w:t>
      </w:r>
      <w:r w:rsidR="00A81EBF">
        <w:t>evaluating the issue</w:t>
      </w:r>
      <w:r w:rsidR="005F5687">
        <w:t>s</w:t>
      </w:r>
      <w:r w:rsidR="00F563CC">
        <w:t xml:space="preserve"> to be decided</w:t>
      </w:r>
      <w:r w:rsidR="00605A61">
        <w:t>,</w:t>
      </w:r>
      <w:r w:rsidR="00BC25DC">
        <w:t xml:space="preserve"> t</w:t>
      </w:r>
      <w:r w:rsidR="00F563CC">
        <w:t>he parties should be allowed five (5) minutes each for oral</w:t>
      </w:r>
      <w:r w:rsidR="00A81EBF">
        <w:t xml:space="preserve"> </w:t>
      </w:r>
      <w:r w:rsidR="00F563CC">
        <w:t xml:space="preserve">argument </w:t>
      </w:r>
      <w:r w:rsidR="00275181">
        <w:t xml:space="preserve">for the respective </w:t>
      </w:r>
      <w:r w:rsidR="00A81EBF">
        <w:t xml:space="preserve">pending </w:t>
      </w:r>
      <w:r w:rsidR="005F5687">
        <w:t>m</w:t>
      </w:r>
      <w:r w:rsidR="00A81EBF">
        <w:t>otion</w:t>
      </w:r>
      <w:r w:rsidR="00275181">
        <w:t>s</w:t>
      </w:r>
      <w:r w:rsidR="00F563CC">
        <w:t>. (Osborn, Crawford)</w:t>
      </w:r>
      <w:r>
        <w:t xml:space="preserve"> </w:t>
      </w:r>
    </w:p>
    <w:p w14:paraId="202A43A0" w14:textId="77777777" w:rsidR="00A81EBF" w:rsidRDefault="00A81EBF" w:rsidP="00A81EBF">
      <w:pPr>
        <w:autoSpaceDE w:val="0"/>
        <w:autoSpaceDN w:val="0"/>
        <w:adjustRightInd w:val="0"/>
      </w:pPr>
    </w:p>
    <w:p w14:paraId="10712439" w14:textId="77777777" w:rsidR="00130AD8" w:rsidRPr="004C3641" w:rsidRDefault="00130AD8">
      <w:pPr>
        <w:pStyle w:val="IssueSubsectionHeading"/>
        <w:rPr>
          <w:vanish/>
          <w:specVanish/>
        </w:rPr>
      </w:pPr>
      <w:r w:rsidRPr="004C3641">
        <w:t>Staff Analysis: </w:t>
      </w:r>
    </w:p>
    <w:p w14:paraId="5F87630A" w14:textId="77777777" w:rsidR="0085248A" w:rsidRDefault="00130AD8" w:rsidP="00380D9E">
      <w:pPr>
        <w:pStyle w:val="BodyText"/>
        <w:kinsoku w:val="0"/>
        <w:overflowPunct w:val="0"/>
        <w:spacing w:line="266" w:lineRule="exact"/>
        <w:jc w:val="left"/>
      </w:pPr>
      <w:r>
        <w:t> </w:t>
      </w:r>
      <w:bookmarkStart w:id="17" w:name="Discussion_of_Issues"/>
      <w:bookmarkStart w:id="18" w:name="Issue_1:"/>
      <w:bookmarkEnd w:id="17"/>
      <w:bookmarkEnd w:id="18"/>
    </w:p>
    <w:p w14:paraId="66B4D82C" w14:textId="3CBBA069" w:rsidR="00380D9E" w:rsidRPr="00380D9E" w:rsidRDefault="00380D9E" w:rsidP="003D0452">
      <w:pPr>
        <w:pStyle w:val="BodyText"/>
        <w:kinsoku w:val="0"/>
        <w:overflowPunct w:val="0"/>
        <w:spacing w:line="266" w:lineRule="exact"/>
      </w:pPr>
      <w:r w:rsidRPr="00380D9E">
        <w:t>Rule</w:t>
      </w:r>
      <w:r w:rsidRPr="00380D9E">
        <w:rPr>
          <w:spacing w:val="12"/>
        </w:rPr>
        <w:t xml:space="preserve"> </w:t>
      </w:r>
      <w:r w:rsidRPr="00380D9E">
        <w:t>25-22.0021(3),</w:t>
      </w:r>
      <w:r w:rsidRPr="00380D9E">
        <w:rPr>
          <w:spacing w:val="13"/>
        </w:rPr>
        <w:t xml:space="preserve"> </w:t>
      </w:r>
      <w:r w:rsidRPr="00380D9E">
        <w:t>F.A.C.,</w:t>
      </w:r>
      <w:r w:rsidRPr="00380D9E">
        <w:rPr>
          <w:spacing w:val="13"/>
        </w:rPr>
        <w:t xml:space="preserve"> </w:t>
      </w:r>
      <w:r w:rsidRPr="00380D9E">
        <w:t>specifies</w:t>
      </w:r>
      <w:r w:rsidRPr="00380D9E">
        <w:rPr>
          <w:spacing w:val="13"/>
        </w:rPr>
        <w:t xml:space="preserve"> </w:t>
      </w:r>
      <w:r w:rsidRPr="00380D9E">
        <w:t>that</w:t>
      </w:r>
      <w:r w:rsidRPr="00380D9E">
        <w:rPr>
          <w:spacing w:val="13"/>
        </w:rPr>
        <w:t xml:space="preserve"> </w:t>
      </w:r>
      <w:r w:rsidRPr="00380D9E">
        <w:t>informal</w:t>
      </w:r>
      <w:r w:rsidRPr="00380D9E">
        <w:rPr>
          <w:spacing w:val="13"/>
        </w:rPr>
        <w:t xml:space="preserve"> </w:t>
      </w:r>
      <w:r w:rsidRPr="00380D9E">
        <w:t>participation</w:t>
      </w:r>
      <w:r w:rsidRPr="00380D9E">
        <w:rPr>
          <w:spacing w:val="13"/>
        </w:rPr>
        <w:t xml:space="preserve"> </w:t>
      </w:r>
      <w:r w:rsidRPr="00380D9E">
        <w:t>is</w:t>
      </w:r>
      <w:r w:rsidRPr="00380D9E">
        <w:rPr>
          <w:spacing w:val="13"/>
        </w:rPr>
        <w:t xml:space="preserve"> </w:t>
      </w:r>
      <w:r w:rsidRPr="00380D9E">
        <w:t>not</w:t>
      </w:r>
      <w:r>
        <w:t xml:space="preserve"> </w:t>
      </w:r>
      <w:r w:rsidRPr="00380D9E">
        <w:t>permitted</w:t>
      </w:r>
      <w:r w:rsidRPr="00380D9E">
        <w:rPr>
          <w:spacing w:val="43"/>
        </w:rPr>
        <w:t xml:space="preserve"> </w:t>
      </w:r>
      <w:r w:rsidRPr="00380D9E">
        <w:t>on</w:t>
      </w:r>
      <w:r w:rsidRPr="00380D9E">
        <w:rPr>
          <w:spacing w:val="43"/>
        </w:rPr>
        <w:t xml:space="preserve"> </w:t>
      </w:r>
      <w:r w:rsidRPr="00380D9E">
        <w:t>dispositive</w:t>
      </w:r>
      <w:r w:rsidRPr="00380D9E">
        <w:rPr>
          <w:spacing w:val="42"/>
        </w:rPr>
        <w:t xml:space="preserve"> </w:t>
      </w:r>
      <w:r w:rsidRPr="00380D9E">
        <w:t>motions</w:t>
      </w:r>
      <w:r w:rsidR="0085248A">
        <w:t>,</w:t>
      </w:r>
      <w:r w:rsidRPr="00380D9E">
        <w:rPr>
          <w:spacing w:val="43"/>
        </w:rPr>
        <w:t xml:space="preserve"> </w:t>
      </w:r>
      <w:r w:rsidRPr="00380D9E">
        <w:t>and</w:t>
      </w:r>
      <w:r w:rsidRPr="00380D9E">
        <w:rPr>
          <w:spacing w:val="43"/>
        </w:rPr>
        <w:t xml:space="preserve"> </w:t>
      </w:r>
      <w:r w:rsidRPr="00380D9E">
        <w:t>participation</w:t>
      </w:r>
      <w:r w:rsidRPr="00380D9E">
        <w:rPr>
          <w:spacing w:val="43"/>
        </w:rPr>
        <w:t xml:space="preserve"> </w:t>
      </w:r>
      <w:r w:rsidRPr="00380D9E">
        <w:t>on</w:t>
      </w:r>
      <w:r w:rsidRPr="00380D9E">
        <w:rPr>
          <w:spacing w:val="43"/>
        </w:rPr>
        <w:t xml:space="preserve"> </w:t>
      </w:r>
      <w:r w:rsidRPr="00380D9E">
        <w:t>such</w:t>
      </w:r>
      <w:r w:rsidRPr="00380D9E">
        <w:rPr>
          <w:spacing w:val="43"/>
        </w:rPr>
        <w:t xml:space="preserve"> </w:t>
      </w:r>
      <w:r w:rsidRPr="00380D9E">
        <w:t>is</w:t>
      </w:r>
      <w:r w:rsidRPr="00380D9E">
        <w:rPr>
          <w:spacing w:val="43"/>
        </w:rPr>
        <w:t xml:space="preserve"> </w:t>
      </w:r>
      <w:r w:rsidRPr="00380D9E">
        <w:t>governed</w:t>
      </w:r>
      <w:r w:rsidRPr="00380D9E">
        <w:rPr>
          <w:spacing w:val="45"/>
        </w:rPr>
        <w:t xml:space="preserve"> </w:t>
      </w:r>
      <w:r w:rsidRPr="00380D9E">
        <w:t>by</w:t>
      </w:r>
      <w:r w:rsidRPr="00380D9E">
        <w:rPr>
          <w:spacing w:val="38"/>
        </w:rPr>
        <w:t xml:space="preserve"> </w:t>
      </w:r>
      <w:r w:rsidRPr="00380D9E">
        <w:t>Rule</w:t>
      </w:r>
      <w:r w:rsidRPr="00380D9E">
        <w:rPr>
          <w:spacing w:val="42"/>
        </w:rPr>
        <w:t xml:space="preserve"> </w:t>
      </w:r>
      <w:r w:rsidRPr="00380D9E">
        <w:t>25-22.0022,</w:t>
      </w:r>
      <w:r>
        <w:t xml:space="preserve"> </w:t>
      </w:r>
      <w:r w:rsidRPr="00380D9E">
        <w:t>F.A.C.</w:t>
      </w:r>
      <w:r w:rsidRPr="00380D9E">
        <w:rPr>
          <w:spacing w:val="7"/>
        </w:rPr>
        <w:t xml:space="preserve"> </w:t>
      </w:r>
      <w:r w:rsidRPr="00380D9E">
        <w:t>Rule</w:t>
      </w:r>
      <w:r w:rsidRPr="00380D9E">
        <w:rPr>
          <w:spacing w:val="6"/>
        </w:rPr>
        <w:t xml:space="preserve"> </w:t>
      </w:r>
      <w:r w:rsidRPr="00380D9E">
        <w:t>25-22.0022(7),</w:t>
      </w:r>
      <w:r w:rsidRPr="00380D9E">
        <w:rPr>
          <w:spacing w:val="7"/>
        </w:rPr>
        <w:t xml:space="preserve"> </w:t>
      </w:r>
      <w:r w:rsidRPr="00380D9E">
        <w:t>F.A.C.,</w:t>
      </w:r>
      <w:r w:rsidRPr="00380D9E">
        <w:rPr>
          <w:spacing w:val="7"/>
        </w:rPr>
        <w:t xml:space="preserve"> </w:t>
      </w:r>
      <w:r w:rsidRPr="00380D9E">
        <w:t>states</w:t>
      </w:r>
      <w:r w:rsidRPr="00380D9E">
        <w:rPr>
          <w:spacing w:val="7"/>
        </w:rPr>
        <w:t xml:space="preserve"> </w:t>
      </w:r>
      <w:r w:rsidRPr="00380D9E">
        <w:t>that</w:t>
      </w:r>
      <w:r w:rsidRPr="00380D9E">
        <w:rPr>
          <w:spacing w:val="7"/>
        </w:rPr>
        <w:t xml:space="preserve"> </w:t>
      </w:r>
      <w:r w:rsidRPr="00380D9E">
        <w:t>oral</w:t>
      </w:r>
      <w:r w:rsidRPr="00380D9E">
        <w:rPr>
          <w:spacing w:val="7"/>
        </w:rPr>
        <w:t xml:space="preserve"> </w:t>
      </w:r>
      <w:r w:rsidRPr="00380D9E">
        <w:t>argument</w:t>
      </w:r>
      <w:r w:rsidRPr="00380D9E">
        <w:rPr>
          <w:spacing w:val="10"/>
        </w:rPr>
        <w:t xml:space="preserve"> </w:t>
      </w:r>
      <w:r w:rsidRPr="00380D9E">
        <w:t>at</w:t>
      </w:r>
      <w:r w:rsidRPr="00380D9E">
        <w:rPr>
          <w:spacing w:val="7"/>
        </w:rPr>
        <w:t xml:space="preserve"> </w:t>
      </w:r>
      <w:r w:rsidRPr="00380D9E">
        <w:t>an</w:t>
      </w:r>
      <w:r w:rsidRPr="00380D9E">
        <w:rPr>
          <w:spacing w:val="9"/>
        </w:rPr>
        <w:t xml:space="preserve"> </w:t>
      </w:r>
      <w:r w:rsidRPr="00380D9E">
        <w:t>Agenda</w:t>
      </w:r>
      <w:r w:rsidRPr="00380D9E">
        <w:rPr>
          <w:spacing w:val="7"/>
        </w:rPr>
        <w:t xml:space="preserve"> </w:t>
      </w:r>
      <w:r w:rsidRPr="00380D9E">
        <w:t>Conference</w:t>
      </w:r>
      <w:r w:rsidRPr="00380D9E">
        <w:rPr>
          <w:spacing w:val="8"/>
        </w:rPr>
        <w:t xml:space="preserve"> </w:t>
      </w:r>
      <w:r w:rsidRPr="00380D9E">
        <w:t>will</w:t>
      </w:r>
      <w:r w:rsidRPr="00380D9E">
        <w:rPr>
          <w:spacing w:val="7"/>
        </w:rPr>
        <w:t xml:space="preserve"> </w:t>
      </w:r>
      <w:r w:rsidRPr="00380D9E">
        <w:t>only be</w:t>
      </w:r>
      <w:r w:rsidRPr="00380D9E">
        <w:rPr>
          <w:spacing w:val="-1"/>
        </w:rPr>
        <w:t xml:space="preserve"> </w:t>
      </w:r>
      <w:r w:rsidRPr="00380D9E">
        <w:t>entertained for</w:t>
      </w:r>
      <w:r w:rsidRPr="00380D9E">
        <w:rPr>
          <w:spacing w:val="-1"/>
        </w:rPr>
        <w:t xml:space="preserve"> </w:t>
      </w:r>
      <w:r w:rsidRPr="00380D9E">
        <w:t>dispositive</w:t>
      </w:r>
      <w:r w:rsidRPr="00380D9E">
        <w:rPr>
          <w:spacing w:val="-1"/>
        </w:rPr>
        <w:t xml:space="preserve"> </w:t>
      </w:r>
      <w:r w:rsidRPr="00380D9E">
        <w:t>motions, such as a</w:t>
      </w:r>
      <w:r w:rsidRPr="00380D9E">
        <w:rPr>
          <w:spacing w:val="-1"/>
        </w:rPr>
        <w:t xml:space="preserve"> </w:t>
      </w:r>
      <w:r w:rsidRPr="00380D9E">
        <w:t>motion for</w:t>
      </w:r>
      <w:r w:rsidRPr="00380D9E">
        <w:rPr>
          <w:spacing w:val="-1"/>
        </w:rPr>
        <w:t xml:space="preserve"> </w:t>
      </w:r>
      <w:r w:rsidRPr="00380D9E">
        <w:t>summary</w:t>
      </w:r>
      <w:r w:rsidRPr="00380D9E">
        <w:rPr>
          <w:spacing w:val="-3"/>
        </w:rPr>
        <w:t xml:space="preserve"> </w:t>
      </w:r>
      <w:r w:rsidRPr="00380D9E">
        <w:t>final</w:t>
      </w:r>
      <w:r w:rsidRPr="00380D9E">
        <w:rPr>
          <w:spacing w:val="2"/>
        </w:rPr>
        <w:t xml:space="preserve"> </w:t>
      </w:r>
      <w:r w:rsidRPr="00380D9E">
        <w:t>order</w:t>
      </w:r>
      <w:r w:rsidR="00AF73EC">
        <w:t xml:space="preserve"> or a motion to dismiss</w:t>
      </w:r>
      <w:r w:rsidRPr="00380D9E">
        <w:t>.</w:t>
      </w:r>
      <w:r w:rsidR="00E52EE5">
        <w:t xml:space="preserve"> </w:t>
      </w:r>
      <w:r w:rsidRPr="00380D9E">
        <w:t>The</w:t>
      </w:r>
      <w:r w:rsidRPr="00380D9E">
        <w:rPr>
          <w:spacing w:val="6"/>
        </w:rPr>
        <w:t xml:space="preserve"> </w:t>
      </w:r>
      <w:r w:rsidRPr="00380D9E">
        <w:t>Commission</w:t>
      </w:r>
      <w:r w:rsidRPr="00380D9E">
        <w:rPr>
          <w:spacing w:val="7"/>
        </w:rPr>
        <w:t xml:space="preserve"> </w:t>
      </w:r>
      <w:r w:rsidRPr="00380D9E">
        <w:t>may</w:t>
      </w:r>
      <w:r w:rsidRPr="00380D9E">
        <w:rPr>
          <w:spacing w:val="2"/>
        </w:rPr>
        <w:t xml:space="preserve"> </w:t>
      </w:r>
      <w:r w:rsidRPr="00380D9E">
        <w:t>grant</w:t>
      </w:r>
      <w:r w:rsidRPr="00380D9E">
        <w:rPr>
          <w:spacing w:val="7"/>
        </w:rPr>
        <w:t xml:space="preserve"> </w:t>
      </w:r>
      <w:r w:rsidRPr="00380D9E">
        <w:t>oral</w:t>
      </w:r>
      <w:r w:rsidRPr="00380D9E">
        <w:rPr>
          <w:spacing w:val="7"/>
        </w:rPr>
        <w:t xml:space="preserve"> </w:t>
      </w:r>
      <w:r w:rsidRPr="00380D9E">
        <w:t>argument</w:t>
      </w:r>
      <w:r w:rsidRPr="00380D9E">
        <w:rPr>
          <w:spacing w:val="7"/>
        </w:rPr>
        <w:t xml:space="preserve"> </w:t>
      </w:r>
      <w:r w:rsidRPr="00380D9E">
        <w:t>if</w:t>
      </w:r>
      <w:r w:rsidRPr="00380D9E">
        <w:rPr>
          <w:spacing w:val="6"/>
        </w:rPr>
        <w:t xml:space="preserve"> </w:t>
      </w:r>
      <w:r w:rsidRPr="00380D9E">
        <w:t>the</w:t>
      </w:r>
      <w:r w:rsidRPr="00380D9E">
        <w:rPr>
          <w:spacing w:val="6"/>
        </w:rPr>
        <w:t xml:space="preserve"> </w:t>
      </w:r>
      <w:r w:rsidRPr="00380D9E">
        <w:t>request:</w:t>
      </w:r>
      <w:r w:rsidRPr="00380D9E">
        <w:rPr>
          <w:spacing w:val="7"/>
        </w:rPr>
        <w:t xml:space="preserve"> </w:t>
      </w:r>
      <w:r w:rsidRPr="00380D9E">
        <w:t>1)</w:t>
      </w:r>
      <w:r w:rsidRPr="00380D9E">
        <w:rPr>
          <w:spacing w:val="6"/>
        </w:rPr>
        <w:t xml:space="preserve"> </w:t>
      </w:r>
      <w:r w:rsidRPr="00380D9E">
        <w:t>is</w:t>
      </w:r>
      <w:r w:rsidRPr="00380D9E">
        <w:rPr>
          <w:spacing w:val="6"/>
        </w:rPr>
        <w:t xml:space="preserve"> </w:t>
      </w:r>
      <w:r w:rsidRPr="00380D9E">
        <w:t>contained</w:t>
      </w:r>
      <w:r w:rsidRPr="00380D9E">
        <w:rPr>
          <w:spacing w:val="7"/>
        </w:rPr>
        <w:t xml:space="preserve"> </w:t>
      </w:r>
      <w:r w:rsidRPr="00380D9E">
        <w:t>in</w:t>
      </w:r>
      <w:r w:rsidRPr="00380D9E">
        <w:rPr>
          <w:spacing w:val="7"/>
        </w:rPr>
        <w:t xml:space="preserve"> </w:t>
      </w:r>
      <w:r w:rsidRPr="00380D9E">
        <w:t>a</w:t>
      </w:r>
      <w:r w:rsidRPr="00380D9E">
        <w:rPr>
          <w:spacing w:val="6"/>
        </w:rPr>
        <w:t xml:space="preserve"> </w:t>
      </w:r>
      <w:r w:rsidRPr="00380D9E">
        <w:t>separate</w:t>
      </w:r>
      <w:r w:rsidRPr="00380D9E">
        <w:rPr>
          <w:spacing w:val="6"/>
        </w:rPr>
        <w:t xml:space="preserve"> </w:t>
      </w:r>
      <w:r w:rsidRPr="00380D9E">
        <w:t>document;</w:t>
      </w:r>
      <w:r>
        <w:t xml:space="preserve"> </w:t>
      </w:r>
      <w:r w:rsidRPr="00380D9E">
        <w:t>2)</w:t>
      </w:r>
      <w:r w:rsidRPr="00380D9E">
        <w:rPr>
          <w:spacing w:val="42"/>
        </w:rPr>
        <w:t xml:space="preserve"> </w:t>
      </w:r>
      <w:r w:rsidRPr="00380D9E">
        <w:t>is</w:t>
      </w:r>
      <w:r w:rsidRPr="00380D9E">
        <w:rPr>
          <w:spacing w:val="43"/>
        </w:rPr>
        <w:t xml:space="preserve"> </w:t>
      </w:r>
      <w:r w:rsidRPr="00380D9E">
        <w:t>filed</w:t>
      </w:r>
      <w:r w:rsidRPr="00380D9E">
        <w:rPr>
          <w:spacing w:val="45"/>
        </w:rPr>
        <w:t xml:space="preserve"> </w:t>
      </w:r>
      <w:r w:rsidRPr="00380D9E">
        <w:t>concurrently</w:t>
      </w:r>
      <w:r w:rsidRPr="00380D9E">
        <w:rPr>
          <w:spacing w:val="39"/>
        </w:rPr>
        <w:t xml:space="preserve"> </w:t>
      </w:r>
      <w:r w:rsidRPr="00380D9E">
        <w:t>with</w:t>
      </w:r>
      <w:r w:rsidRPr="00380D9E">
        <w:rPr>
          <w:spacing w:val="43"/>
        </w:rPr>
        <w:t xml:space="preserve"> </w:t>
      </w:r>
      <w:r w:rsidRPr="00380D9E">
        <w:t>the</w:t>
      </w:r>
      <w:r w:rsidRPr="00380D9E">
        <w:rPr>
          <w:spacing w:val="42"/>
        </w:rPr>
        <w:t xml:space="preserve"> </w:t>
      </w:r>
      <w:r w:rsidRPr="00380D9E">
        <w:t>motion</w:t>
      </w:r>
      <w:r w:rsidRPr="00380D9E">
        <w:rPr>
          <w:spacing w:val="43"/>
        </w:rPr>
        <w:t xml:space="preserve"> </w:t>
      </w:r>
      <w:r w:rsidRPr="00380D9E">
        <w:t>on</w:t>
      </w:r>
      <w:r w:rsidRPr="00380D9E">
        <w:rPr>
          <w:spacing w:val="43"/>
        </w:rPr>
        <w:t xml:space="preserve"> </w:t>
      </w:r>
      <w:r w:rsidRPr="00380D9E">
        <w:t>which</w:t>
      </w:r>
      <w:r w:rsidRPr="00380D9E">
        <w:rPr>
          <w:spacing w:val="43"/>
        </w:rPr>
        <w:t xml:space="preserve"> </w:t>
      </w:r>
      <w:r w:rsidRPr="00380D9E">
        <w:t>argument</w:t>
      </w:r>
      <w:r w:rsidRPr="00380D9E">
        <w:rPr>
          <w:spacing w:val="43"/>
        </w:rPr>
        <w:t xml:space="preserve"> </w:t>
      </w:r>
      <w:r w:rsidRPr="00380D9E">
        <w:t>is</w:t>
      </w:r>
      <w:r w:rsidRPr="00380D9E">
        <w:rPr>
          <w:spacing w:val="43"/>
        </w:rPr>
        <w:t xml:space="preserve"> </w:t>
      </w:r>
      <w:r w:rsidRPr="00380D9E">
        <w:t>requested;</w:t>
      </w:r>
      <w:r w:rsidRPr="00380D9E">
        <w:rPr>
          <w:spacing w:val="43"/>
        </w:rPr>
        <w:t xml:space="preserve"> </w:t>
      </w:r>
      <w:r w:rsidRPr="00380D9E">
        <w:t>and</w:t>
      </w:r>
      <w:r w:rsidRPr="00380D9E">
        <w:rPr>
          <w:spacing w:val="43"/>
        </w:rPr>
        <w:t xml:space="preserve"> </w:t>
      </w:r>
      <w:r w:rsidRPr="00380D9E">
        <w:t>3)</w:t>
      </w:r>
      <w:r w:rsidRPr="00380D9E">
        <w:rPr>
          <w:spacing w:val="44"/>
        </w:rPr>
        <w:t xml:space="preserve"> </w:t>
      </w:r>
      <w:r w:rsidRPr="00380D9E">
        <w:t>states</w:t>
      </w:r>
      <w:r w:rsidRPr="00380D9E">
        <w:rPr>
          <w:spacing w:val="43"/>
        </w:rPr>
        <w:t xml:space="preserve"> </w:t>
      </w:r>
      <w:r w:rsidRPr="00380D9E">
        <w:t>with particularity</w:t>
      </w:r>
      <w:r w:rsidRPr="00380D9E">
        <w:rPr>
          <w:spacing w:val="45"/>
        </w:rPr>
        <w:t xml:space="preserve"> </w:t>
      </w:r>
      <w:r w:rsidRPr="00380D9E">
        <w:t>why</w:t>
      </w:r>
      <w:r w:rsidRPr="00380D9E">
        <w:rPr>
          <w:spacing w:val="45"/>
        </w:rPr>
        <w:t xml:space="preserve"> </w:t>
      </w:r>
      <w:r w:rsidRPr="00380D9E">
        <w:t>oral</w:t>
      </w:r>
      <w:r w:rsidRPr="00380D9E">
        <w:rPr>
          <w:spacing w:val="50"/>
        </w:rPr>
        <w:t xml:space="preserve"> </w:t>
      </w:r>
      <w:r w:rsidRPr="00380D9E">
        <w:t>argument</w:t>
      </w:r>
      <w:r w:rsidRPr="00380D9E">
        <w:rPr>
          <w:spacing w:val="51"/>
        </w:rPr>
        <w:t xml:space="preserve"> </w:t>
      </w:r>
      <w:r w:rsidRPr="00380D9E">
        <w:t>would</w:t>
      </w:r>
      <w:r w:rsidRPr="00380D9E">
        <w:rPr>
          <w:spacing w:val="50"/>
        </w:rPr>
        <w:t xml:space="preserve"> </w:t>
      </w:r>
      <w:r w:rsidRPr="00380D9E">
        <w:t>aid</w:t>
      </w:r>
      <w:r w:rsidRPr="00380D9E">
        <w:rPr>
          <w:spacing w:val="50"/>
        </w:rPr>
        <w:t xml:space="preserve"> </w:t>
      </w:r>
      <w:r w:rsidRPr="00380D9E">
        <w:t>in</w:t>
      </w:r>
      <w:r w:rsidRPr="00380D9E">
        <w:rPr>
          <w:spacing w:val="50"/>
        </w:rPr>
        <w:t xml:space="preserve"> </w:t>
      </w:r>
      <w:r w:rsidRPr="00380D9E">
        <w:t>understanding</w:t>
      </w:r>
      <w:r w:rsidRPr="00380D9E">
        <w:rPr>
          <w:spacing w:val="48"/>
        </w:rPr>
        <w:t xml:space="preserve"> </w:t>
      </w:r>
      <w:r w:rsidRPr="00380D9E">
        <w:t>and</w:t>
      </w:r>
      <w:r w:rsidRPr="00380D9E">
        <w:rPr>
          <w:spacing w:val="50"/>
        </w:rPr>
        <w:t xml:space="preserve"> </w:t>
      </w:r>
      <w:r w:rsidRPr="00380D9E">
        <w:t>evaluating</w:t>
      </w:r>
      <w:r w:rsidRPr="00380D9E">
        <w:rPr>
          <w:spacing w:val="48"/>
        </w:rPr>
        <w:t xml:space="preserve"> </w:t>
      </w:r>
      <w:r w:rsidRPr="00380D9E">
        <w:t>the</w:t>
      </w:r>
      <w:r w:rsidRPr="00380D9E">
        <w:rPr>
          <w:spacing w:val="49"/>
        </w:rPr>
        <w:t xml:space="preserve"> </w:t>
      </w:r>
      <w:r w:rsidRPr="00380D9E">
        <w:t>issues</w:t>
      </w:r>
      <w:r w:rsidRPr="00380D9E">
        <w:rPr>
          <w:spacing w:val="50"/>
        </w:rPr>
        <w:t xml:space="preserve"> </w:t>
      </w:r>
      <w:r w:rsidRPr="00380D9E">
        <w:t>to</w:t>
      </w:r>
      <w:r w:rsidRPr="00380D9E">
        <w:rPr>
          <w:spacing w:val="50"/>
        </w:rPr>
        <w:t xml:space="preserve"> </w:t>
      </w:r>
      <w:r w:rsidRPr="00380D9E">
        <w:t>be decided.</w:t>
      </w:r>
      <w:r w:rsidRPr="00380D9E">
        <w:rPr>
          <w:spacing w:val="7"/>
        </w:rPr>
        <w:t xml:space="preserve"> </w:t>
      </w:r>
      <w:r w:rsidRPr="00380D9E">
        <w:t>Rule</w:t>
      </w:r>
      <w:r w:rsidRPr="00380D9E">
        <w:rPr>
          <w:spacing w:val="6"/>
        </w:rPr>
        <w:t xml:space="preserve"> </w:t>
      </w:r>
      <w:r w:rsidRPr="00380D9E">
        <w:t>25-22.0022(3),</w:t>
      </w:r>
      <w:r w:rsidRPr="00380D9E">
        <w:rPr>
          <w:spacing w:val="7"/>
        </w:rPr>
        <w:t xml:space="preserve"> </w:t>
      </w:r>
      <w:r w:rsidRPr="00380D9E">
        <w:t>F.A.C.,</w:t>
      </w:r>
      <w:r w:rsidRPr="00380D9E">
        <w:rPr>
          <w:spacing w:val="7"/>
        </w:rPr>
        <w:t xml:space="preserve"> </w:t>
      </w:r>
      <w:r w:rsidRPr="00380D9E">
        <w:t>provides</w:t>
      </w:r>
      <w:r w:rsidRPr="00380D9E">
        <w:rPr>
          <w:spacing w:val="7"/>
        </w:rPr>
        <w:t xml:space="preserve"> </w:t>
      </w:r>
      <w:r w:rsidRPr="00380D9E">
        <w:t>that</w:t>
      </w:r>
      <w:r w:rsidRPr="00380D9E">
        <w:rPr>
          <w:spacing w:val="7"/>
        </w:rPr>
        <w:t xml:space="preserve"> </w:t>
      </w:r>
      <w:r w:rsidRPr="00380D9E">
        <w:t>granting</w:t>
      </w:r>
      <w:r w:rsidRPr="00380D9E">
        <w:rPr>
          <w:spacing w:val="4"/>
        </w:rPr>
        <w:t xml:space="preserve"> </w:t>
      </w:r>
      <w:r w:rsidRPr="00380D9E">
        <w:t>a</w:t>
      </w:r>
      <w:r w:rsidRPr="00380D9E">
        <w:rPr>
          <w:spacing w:val="6"/>
        </w:rPr>
        <w:t xml:space="preserve"> </w:t>
      </w:r>
      <w:r w:rsidRPr="00380D9E">
        <w:t>request</w:t>
      </w:r>
      <w:r w:rsidRPr="00380D9E">
        <w:rPr>
          <w:spacing w:val="7"/>
        </w:rPr>
        <w:t xml:space="preserve"> </w:t>
      </w:r>
      <w:r w:rsidRPr="00380D9E">
        <w:t>for</w:t>
      </w:r>
      <w:r w:rsidRPr="00380D9E">
        <w:rPr>
          <w:spacing w:val="11"/>
        </w:rPr>
        <w:t xml:space="preserve"> </w:t>
      </w:r>
      <w:r w:rsidRPr="00380D9E">
        <w:t>oral</w:t>
      </w:r>
      <w:r w:rsidRPr="00380D9E">
        <w:rPr>
          <w:spacing w:val="7"/>
        </w:rPr>
        <w:t xml:space="preserve"> </w:t>
      </w:r>
      <w:r w:rsidRPr="00380D9E">
        <w:t>argument</w:t>
      </w:r>
      <w:r w:rsidRPr="00380D9E">
        <w:rPr>
          <w:spacing w:val="7"/>
        </w:rPr>
        <w:t xml:space="preserve"> </w:t>
      </w:r>
      <w:r w:rsidRPr="00380D9E">
        <w:t>is</w:t>
      </w:r>
      <w:r w:rsidRPr="00380D9E">
        <w:rPr>
          <w:spacing w:val="7"/>
        </w:rPr>
        <w:t xml:space="preserve"> </w:t>
      </w:r>
      <w:r w:rsidRPr="00380D9E">
        <w:t>solely at the</w:t>
      </w:r>
      <w:r w:rsidRPr="00380D9E">
        <w:rPr>
          <w:spacing w:val="-1"/>
        </w:rPr>
        <w:t xml:space="preserve"> </w:t>
      </w:r>
      <w:r w:rsidRPr="00380D9E">
        <w:t>Commission’s discretion.</w:t>
      </w:r>
    </w:p>
    <w:p w14:paraId="7BDC7598" w14:textId="7464182F" w:rsidR="005F5687" w:rsidRPr="00616381" w:rsidRDefault="005F5687" w:rsidP="005F5687">
      <w:pPr>
        <w:kinsoku w:val="0"/>
        <w:overflowPunct w:val="0"/>
        <w:autoSpaceDE w:val="0"/>
        <w:autoSpaceDN w:val="0"/>
        <w:adjustRightInd w:val="0"/>
        <w:spacing w:before="10"/>
        <w:jc w:val="both"/>
        <w:rPr>
          <w:b/>
        </w:rPr>
      </w:pPr>
      <w:r w:rsidRPr="00616381">
        <w:rPr>
          <w:b/>
        </w:rPr>
        <w:t>Motion for Partial Summary Final Order</w:t>
      </w:r>
    </w:p>
    <w:p w14:paraId="1FCF85BD" w14:textId="77777777" w:rsidR="005F5687" w:rsidRDefault="005F5687" w:rsidP="005F5687">
      <w:pPr>
        <w:kinsoku w:val="0"/>
        <w:overflowPunct w:val="0"/>
        <w:autoSpaceDE w:val="0"/>
        <w:autoSpaceDN w:val="0"/>
        <w:adjustRightInd w:val="0"/>
        <w:spacing w:before="10"/>
        <w:jc w:val="both"/>
      </w:pPr>
    </w:p>
    <w:p w14:paraId="30B5106C" w14:textId="22688BFF" w:rsidR="005F5687" w:rsidRPr="00380D9E" w:rsidRDefault="005F5687" w:rsidP="005F5687">
      <w:pPr>
        <w:kinsoku w:val="0"/>
        <w:overflowPunct w:val="0"/>
        <w:autoSpaceDE w:val="0"/>
        <w:autoSpaceDN w:val="0"/>
        <w:adjustRightInd w:val="0"/>
        <w:spacing w:before="10"/>
        <w:jc w:val="both"/>
      </w:pPr>
      <w:r w:rsidRPr="00380D9E">
        <w:t>On</w:t>
      </w:r>
      <w:r w:rsidRPr="00380D9E">
        <w:rPr>
          <w:spacing w:val="60"/>
        </w:rPr>
        <w:t xml:space="preserve"> </w:t>
      </w:r>
      <w:r w:rsidRPr="0064675F">
        <w:t>August 9, 2021</w:t>
      </w:r>
      <w:r w:rsidRPr="00380D9E">
        <w:t>,</w:t>
      </w:r>
      <w:r w:rsidRPr="00380D9E">
        <w:rPr>
          <w:spacing w:val="3"/>
        </w:rPr>
        <w:t xml:space="preserve"> </w:t>
      </w:r>
      <w:r w:rsidRPr="0064675F">
        <w:t>EU</w:t>
      </w:r>
      <w:r>
        <w:rPr>
          <w:spacing w:val="60"/>
        </w:rPr>
        <w:t xml:space="preserve"> </w:t>
      </w:r>
      <w:r>
        <w:t>timely</w:t>
      </w:r>
      <w:r w:rsidRPr="00380D9E">
        <w:t xml:space="preserve"> requested</w:t>
      </w:r>
      <w:r w:rsidRPr="00380D9E">
        <w:rPr>
          <w:spacing w:val="3"/>
        </w:rPr>
        <w:t xml:space="preserve"> </w:t>
      </w:r>
      <w:r w:rsidRPr="00380D9E">
        <w:t>oral</w:t>
      </w:r>
      <w:r>
        <w:rPr>
          <w:spacing w:val="60"/>
        </w:rPr>
        <w:t xml:space="preserve"> </w:t>
      </w:r>
      <w:r w:rsidRPr="00380D9E">
        <w:t>argument</w:t>
      </w:r>
      <w:r w:rsidRPr="00380D9E">
        <w:rPr>
          <w:spacing w:val="3"/>
        </w:rPr>
        <w:t xml:space="preserve"> </w:t>
      </w:r>
      <w:r w:rsidRPr="00380D9E">
        <w:t>concurrent</w:t>
      </w:r>
      <w:r w:rsidRPr="00380D9E">
        <w:rPr>
          <w:spacing w:val="60"/>
        </w:rPr>
        <w:t xml:space="preserve"> </w:t>
      </w:r>
      <w:r w:rsidRPr="00380D9E">
        <w:t>with</w:t>
      </w:r>
      <w:r w:rsidRPr="00380D9E">
        <w:rPr>
          <w:spacing w:val="60"/>
        </w:rPr>
        <w:t xml:space="preserve"> </w:t>
      </w:r>
      <w:r w:rsidRPr="00380D9E">
        <w:t>its</w:t>
      </w:r>
      <w:r w:rsidRPr="00380D9E">
        <w:rPr>
          <w:spacing w:val="60"/>
        </w:rPr>
        <w:t xml:space="preserve"> </w:t>
      </w:r>
      <w:r w:rsidRPr="00380D9E">
        <w:t>Motion</w:t>
      </w:r>
      <w:r w:rsidRPr="0064675F">
        <w:t xml:space="preserve"> for Partial </w:t>
      </w:r>
      <w:r>
        <w:t xml:space="preserve"> S</w:t>
      </w:r>
      <w:r w:rsidRPr="0064675F">
        <w:t>ummary Final Order</w:t>
      </w:r>
      <w:r w:rsidRPr="00380D9E">
        <w:t>.</w:t>
      </w:r>
      <w:r w:rsidRPr="00380D9E">
        <w:rPr>
          <w:spacing w:val="43"/>
        </w:rPr>
        <w:t xml:space="preserve"> </w:t>
      </w:r>
      <w:r>
        <w:t>EU states that s</w:t>
      </w:r>
      <w:r w:rsidRPr="0064675F">
        <w:t>ince granting Summary Final Orders are uncommon but are granted in appropriate</w:t>
      </w:r>
      <w:r>
        <w:t xml:space="preserve"> circumstances, </w:t>
      </w:r>
      <w:r w:rsidRPr="0064675F">
        <w:t xml:space="preserve">the Commissioners </w:t>
      </w:r>
      <w:r>
        <w:t>would</w:t>
      </w:r>
      <w:r w:rsidRPr="0064675F">
        <w:t xml:space="preserve"> benefit by hearing oral argument on the</w:t>
      </w:r>
      <w:r>
        <w:t xml:space="preserve"> </w:t>
      </w:r>
      <w:r w:rsidRPr="0064675F">
        <w:t>issue from the various parties.</w:t>
      </w:r>
      <w:r>
        <w:t xml:space="preserve"> </w:t>
      </w:r>
      <w:r w:rsidRPr="0064675F">
        <w:t xml:space="preserve">EU </w:t>
      </w:r>
      <w:r w:rsidRPr="00380D9E">
        <w:t>requests</w:t>
      </w:r>
      <w:r w:rsidRPr="00380D9E">
        <w:rPr>
          <w:spacing w:val="43"/>
        </w:rPr>
        <w:t xml:space="preserve"> </w:t>
      </w:r>
      <w:r w:rsidRPr="00380D9E">
        <w:t>oral</w:t>
      </w:r>
      <w:r w:rsidRPr="00380D9E">
        <w:rPr>
          <w:spacing w:val="43"/>
        </w:rPr>
        <w:t xml:space="preserve"> </w:t>
      </w:r>
      <w:r w:rsidRPr="00380D9E">
        <w:t>argument</w:t>
      </w:r>
      <w:r w:rsidRPr="00380D9E">
        <w:rPr>
          <w:spacing w:val="43"/>
        </w:rPr>
        <w:t xml:space="preserve"> </w:t>
      </w:r>
      <w:r w:rsidRPr="00380D9E">
        <w:t>of</w:t>
      </w:r>
      <w:r w:rsidRPr="00380D9E">
        <w:rPr>
          <w:spacing w:val="42"/>
        </w:rPr>
        <w:t xml:space="preserve"> </w:t>
      </w:r>
      <w:r w:rsidRPr="00380D9E">
        <w:t>ten</w:t>
      </w:r>
      <w:r w:rsidRPr="00380D9E">
        <w:rPr>
          <w:spacing w:val="43"/>
        </w:rPr>
        <w:t xml:space="preserve"> </w:t>
      </w:r>
      <w:r>
        <w:t>(10) minutes</w:t>
      </w:r>
      <w:r w:rsidRPr="00380D9E">
        <w:t xml:space="preserve"> </w:t>
      </w:r>
      <w:r w:rsidRPr="0064675F">
        <w:t>for each party</w:t>
      </w:r>
      <w:r w:rsidRPr="00380D9E">
        <w:t xml:space="preserve"> be</w:t>
      </w:r>
      <w:r w:rsidRPr="00380D9E">
        <w:rPr>
          <w:spacing w:val="-1"/>
        </w:rPr>
        <w:t xml:space="preserve"> </w:t>
      </w:r>
      <w:r w:rsidRPr="00380D9E">
        <w:t>permitted.</w:t>
      </w:r>
    </w:p>
    <w:p w14:paraId="2D43C8AA" w14:textId="77777777" w:rsidR="005F5687" w:rsidRPr="00380D9E" w:rsidRDefault="005F5687" w:rsidP="005F5687">
      <w:pPr>
        <w:kinsoku w:val="0"/>
        <w:overflowPunct w:val="0"/>
        <w:autoSpaceDE w:val="0"/>
        <w:autoSpaceDN w:val="0"/>
        <w:adjustRightInd w:val="0"/>
        <w:spacing w:before="10"/>
        <w:jc w:val="both"/>
        <w:rPr>
          <w:sz w:val="20"/>
          <w:szCs w:val="20"/>
        </w:rPr>
      </w:pPr>
    </w:p>
    <w:p w14:paraId="7C5FA003" w14:textId="77777777" w:rsidR="005F5687" w:rsidRDefault="005F5687" w:rsidP="005F5687">
      <w:pPr>
        <w:kinsoku w:val="0"/>
        <w:overflowPunct w:val="0"/>
        <w:autoSpaceDE w:val="0"/>
        <w:autoSpaceDN w:val="0"/>
        <w:adjustRightInd w:val="0"/>
        <w:jc w:val="both"/>
      </w:pPr>
      <w:r w:rsidRPr="00380D9E">
        <w:t>Staff</w:t>
      </w:r>
      <w:r w:rsidRPr="00380D9E">
        <w:rPr>
          <w:spacing w:val="28"/>
        </w:rPr>
        <w:t xml:space="preserve"> </w:t>
      </w:r>
      <w:r w:rsidRPr="00380D9E">
        <w:t>believes</w:t>
      </w:r>
      <w:r w:rsidRPr="00380D9E">
        <w:rPr>
          <w:spacing w:val="29"/>
        </w:rPr>
        <w:t xml:space="preserve"> </w:t>
      </w:r>
      <w:r>
        <w:t xml:space="preserve">that the pleadings are sufficient on their face for the Commission to render a decision on EU’s Motion, and recommends that oral argument is not necessary in this case. However, if </w:t>
      </w:r>
      <w:r w:rsidRPr="00380D9E">
        <w:t>oral</w:t>
      </w:r>
      <w:r w:rsidRPr="00380D9E">
        <w:rPr>
          <w:spacing w:val="29"/>
        </w:rPr>
        <w:t xml:space="preserve"> </w:t>
      </w:r>
      <w:r w:rsidRPr="00380D9E">
        <w:t>argument</w:t>
      </w:r>
      <w:r w:rsidRPr="00380D9E">
        <w:rPr>
          <w:spacing w:val="29"/>
        </w:rPr>
        <w:t xml:space="preserve"> </w:t>
      </w:r>
      <w:r w:rsidRPr="00380D9E">
        <w:t>would</w:t>
      </w:r>
      <w:r w:rsidRPr="00380D9E">
        <w:rPr>
          <w:spacing w:val="28"/>
        </w:rPr>
        <w:t xml:space="preserve"> </w:t>
      </w:r>
      <w:r w:rsidRPr="00380D9E">
        <w:t>be</w:t>
      </w:r>
      <w:r w:rsidRPr="00380D9E">
        <w:rPr>
          <w:spacing w:val="27"/>
        </w:rPr>
        <w:t xml:space="preserve"> </w:t>
      </w:r>
      <w:r w:rsidRPr="00380D9E">
        <w:t>helpful</w:t>
      </w:r>
      <w:r w:rsidRPr="00380D9E">
        <w:rPr>
          <w:spacing w:val="29"/>
        </w:rPr>
        <w:t xml:space="preserve"> </w:t>
      </w:r>
      <w:r w:rsidRPr="00380D9E">
        <w:t>for</w:t>
      </w:r>
      <w:r w:rsidRPr="00380D9E">
        <w:rPr>
          <w:spacing w:val="28"/>
        </w:rPr>
        <w:t xml:space="preserve"> </w:t>
      </w:r>
      <w:r w:rsidRPr="00380D9E">
        <w:t>the Commission</w:t>
      </w:r>
      <w:r w:rsidRPr="00380D9E">
        <w:rPr>
          <w:spacing w:val="7"/>
        </w:rPr>
        <w:t xml:space="preserve"> </w:t>
      </w:r>
      <w:r w:rsidRPr="00380D9E">
        <w:t>to</w:t>
      </w:r>
      <w:r w:rsidRPr="00380D9E">
        <w:rPr>
          <w:spacing w:val="7"/>
        </w:rPr>
        <w:t xml:space="preserve"> </w:t>
      </w:r>
      <w:r w:rsidRPr="00380D9E">
        <w:t>better</w:t>
      </w:r>
      <w:r w:rsidRPr="00380D9E">
        <w:rPr>
          <w:spacing w:val="6"/>
        </w:rPr>
        <w:t xml:space="preserve"> </w:t>
      </w:r>
      <w:r>
        <w:t>evaluate EU’s Motion,</w:t>
      </w:r>
      <w:r w:rsidRPr="00380D9E">
        <w:t xml:space="preserve"> </w:t>
      </w:r>
      <w:r>
        <w:t>s</w:t>
      </w:r>
      <w:r w:rsidRPr="0064675F">
        <w:t xml:space="preserve">taff believes that </w:t>
      </w:r>
      <w:r>
        <w:t>5</w:t>
      </w:r>
      <w:r w:rsidRPr="0064675F">
        <w:t xml:space="preserve"> minutes for each party is </w:t>
      </w:r>
      <w:r>
        <w:t>sufficient.</w:t>
      </w:r>
    </w:p>
    <w:p w14:paraId="1C75FBE6" w14:textId="1E63F94C" w:rsidR="005F5687" w:rsidRPr="00380D9E" w:rsidRDefault="005F5687" w:rsidP="005F5687">
      <w:pPr>
        <w:kinsoku w:val="0"/>
        <w:overflowPunct w:val="0"/>
        <w:autoSpaceDE w:val="0"/>
        <w:autoSpaceDN w:val="0"/>
        <w:adjustRightInd w:val="0"/>
        <w:jc w:val="both"/>
      </w:pPr>
      <w:r>
        <w:t xml:space="preserve"> </w:t>
      </w:r>
    </w:p>
    <w:p w14:paraId="626C75B6" w14:textId="6A4E9DA2" w:rsidR="005F5687" w:rsidRPr="00616381" w:rsidRDefault="005F5687" w:rsidP="00AF73EC">
      <w:pPr>
        <w:kinsoku w:val="0"/>
        <w:overflowPunct w:val="0"/>
        <w:autoSpaceDE w:val="0"/>
        <w:autoSpaceDN w:val="0"/>
        <w:adjustRightInd w:val="0"/>
        <w:spacing w:before="10"/>
        <w:jc w:val="both"/>
        <w:rPr>
          <w:b/>
        </w:rPr>
      </w:pPr>
      <w:r>
        <w:rPr>
          <w:b/>
        </w:rPr>
        <w:t>Motion to Dismiss</w:t>
      </w:r>
    </w:p>
    <w:p w14:paraId="79C264D3" w14:textId="77777777" w:rsidR="005F5687" w:rsidRDefault="005F5687" w:rsidP="00AF73EC">
      <w:pPr>
        <w:kinsoku w:val="0"/>
        <w:overflowPunct w:val="0"/>
        <w:autoSpaceDE w:val="0"/>
        <w:autoSpaceDN w:val="0"/>
        <w:adjustRightInd w:val="0"/>
        <w:spacing w:before="10"/>
        <w:jc w:val="both"/>
      </w:pPr>
    </w:p>
    <w:p w14:paraId="04671079" w14:textId="2F2A0303" w:rsidR="00AF73EC" w:rsidRDefault="00AF73EC" w:rsidP="00AF73EC">
      <w:pPr>
        <w:kinsoku w:val="0"/>
        <w:overflowPunct w:val="0"/>
        <w:autoSpaceDE w:val="0"/>
        <w:autoSpaceDN w:val="0"/>
        <w:adjustRightInd w:val="0"/>
        <w:spacing w:before="10"/>
        <w:jc w:val="both"/>
      </w:pPr>
      <w:r>
        <w:t xml:space="preserve">Staff notes that there was no request made for oral argument on the Motion to Dismiss. While participation is at the discretion of the Commission, staff believes </w:t>
      </w:r>
      <w:r w:rsidRPr="00AF73EC">
        <w:t xml:space="preserve">that the </w:t>
      </w:r>
      <w:r>
        <w:t>Motion to Dismiss is</w:t>
      </w:r>
      <w:r w:rsidRPr="00AF73EC">
        <w:t xml:space="preserve"> </w:t>
      </w:r>
      <w:r>
        <w:t>s</w:t>
      </w:r>
      <w:r w:rsidRPr="00AF73EC">
        <w:t xml:space="preserve">ufficient on </w:t>
      </w:r>
      <w:r>
        <w:t>its</w:t>
      </w:r>
      <w:r w:rsidRPr="00AF73EC">
        <w:t xml:space="preserve"> face for the </w:t>
      </w:r>
      <w:r>
        <w:t xml:space="preserve">Commission to render a decision. </w:t>
      </w:r>
      <w:r w:rsidR="00013DFC">
        <w:t xml:space="preserve">If the Commission would like to hear from the parties, staff </w:t>
      </w:r>
      <w:r w:rsidR="00013DFC" w:rsidRPr="00013DFC">
        <w:t xml:space="preserve">believes that 5 minutes for each party is sufficient. </w:t>
      </w:r>
    </w:p>
    <w:p w14:paraId="46B5E26B" w14:textId="77777777" w:rsidR="00AF73EC" w:rsidRDefault="00AF73EC" w:rsidP="00AF73EC">
      <w:pPr>
        <w:kinsoku w:val="0"/>
        <w:overflowPunct w:val="0"/>
        <w:autoSpaceDE w:val="0"/>
        <w:autoSpaceDN w:val="0"/>
        <w:adjustRightInd w:val="0"/>
        <w:spacing w:before="10"/>
        <w:jc w:val="both"/>
      </w:pPr>
    </w:p>
    <w:p w14:paraId="09AD67F7" w14:textId="77777777" w:rsidR="00130AD8" w:rsidRDefault="00130AD8">
      <w:pPr>
        <w:pStyle w:val="BodyText"/>
      </w:pPr>
    </w:p>
    <w:p w14:paraId="5C7A147E" w14:textId="44D2E5E9" w:rsidR="00130AD8" w:rsidRDefault="00130AD8">
      <w:pPr>
        <w:pStyle w:val="IssueHeading"/>
        <w:rPr>
          <w:vanish/>
          <w:specVanish/>
        </w:rPr>
      </w:pPr>
      <w:r w:rsidRPr="004C3641">
        <w:rPr>
          <w:b w:val="0"/>
          <w:i w:val="0"/>
        </w:rPr>
        <w:br w:type="page"/>
      </w:r>
      <w:r w:rsidRPr="004C3641">
        <w:t xml:space="preserve">Issue </w:t>
      </w:r>
      <w:r w:rsidR="009C49D1">
        <w:fldChar w:fldCharType="begin"/>
      </w:r>
      <w:r w:rsidR="009C49D1">
        <w:instrText xml:space="preserve"> SEQ Issue \* MERGEFORMAT </w:instrText>
      </w:r>
      <w:r w:rsidR="009C49D1">
        <w:fldChar w:fldCharType="separate"/>
      </w:r>
      <w:r w:rsidR="00F50C4C">
        <w:rPr>
          <w:noProof/>
        </w:rPr>
        <w:t>2</w:t>
      </w:r>
      <w:r w:rsidR="009C49D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50C4C">
        <w:rPr>
          <w:noProof/>
        </w:rPr>
        <w:instrText>2</w:instrText>
      </w:r>
      <w:r>
        <w:fldChar w:fldCharType="end"/>
      </w:r>
      <w:r>
        <w:tab/>
        <w:instrText xml:space="preserve">" \l 1 </w:instrText>
      </w:r>
      <w:r>
        <w:fldChar w:fldCharType="end"/>
      </w:r>
      <w:r>
        <w:t> </w:t>
      </w:r>
    </w:p>
    <w:p w14:paraId="52711497" w14:textId="77777777" w:rsidR="00130AD8" w:rsidRDefault="00130AD8">
      <w:pPr>
        <w:pStyle w:val="BodyText"/>
      </w:pPr>
      <w:r>
        <w:t> </w:t>
      </w:r>
      <w:r w:rsidR="00BC2FF7" w:rsidRPr="00BC2FF7">
        <w:t xml:space="preserve">Should </w:t>
      </w:r>
      <w:r w:rsidR="00BC2FF7">
        <w:t>EU</w:t>
      </w:r>
      <w:r w:rsidR="00BC2FF7" w:rsidRPr="00BC2FF7">
        <w:t>’s Motion for Partial Summary Final Order be granted?</w:t>
      </w:r>
    </w:p>
    <w:p w14:paraId="572FD77F" w14:textId="77777777" w:rsidR="00130AD8" w:rsidRPr="004C3641" w:rsidRDefault="00130AD8">
      <w:pPr>
        <w:pStyle w:val="IssueSubsectionHeading"/>
        <w:rPr>
          <w:vanish/>
          <w:specVanish/>
        </w:rPr>
      </w:pPr>
      <w:r w:rsidRPr="004C3641">
        <w:t>Recommendation: </w:t>
      </w:r>
    </w:p>
    <w:p w14:paraId="616AF987" w14:textId="0E049261" w:rsidR="00130AD8" w:rsidRDefault="00130AD8" w:rsidP="00BC2FF7">
      <w:pPr>
        <w:autoSpaceDE w:val="0"/>
        <w:autoSpaceDN w:val="0"/>
        <w:adjustRightInd w:val="0"/>
        <w:jc w:val="both"/>
      </w:pPr>
      <w:r>
        <w:t> </w:t>
      </w:r>
      <w:r w:rsidR="00BC2FF7">
        <w:t xml:space="preserve">No. Based on staff’s review of EU’s Motion, it appears that </w:t>
      </w:r>
      <w:r w:rsidR="009F6BC9">
        <w:t xml:space="preserve">the Motion does not </w:t>
      </w:r>
      <w:r w:rsidR="00D752A0">
        <w:t>establish</w:t>
      </w:r>
      <w:r w:rsidR="002E6694">
        <w:t xml:space="preserve"> an absence of </w:t>
      </w:r>
      <w:r w:rsidR="002E6694" w:rsidRPr="002E6694">
        <w:t xml:space="preserve">any genuine issue of material fact </w:t>
      </w:r>
      <w:r w:rsidR="00AF0DF4">
        <w:t>as to</w:t>
      </w:r>
      <w:r w:rsidR="00E31FF2">
        <w:t xml:space="preserve"> the need for service</w:t>
      </w:r>
      <w:r w:rsidR="00BC2FF7">
        <w:t>. Therefore, EU’s Motion for Partial Summary Final Order should be denied. (Osborn, Crawford)</w:t>
      </w:r>
      <w:r>
        <w:t xml:space="preserve"> </w:t>
      </w:r>
    </w:p>
    <w:p w14:paraId="5FF39A71" w14:textId="77777777" w:rsidR="00BC2FF7" w:rsidRDefault="00BC2FF7" w:rsidP="00BC2FF7">
      <w:pPr>
        <w:autoSpaceDE w:val="0"/>
        <w:autoSpaceDN w:val="0"/>
        <w:adjustRightInd w:val="0"/>
        <w:jc w:val="both"/>
      </w:pPr>
    </w:p>
    <w:p w14:paraId="1F78B832" w14:textId="77777777" w:rsidR="00130AD8" w:rsidRPr="004C3641" w:rsidRDefault="00130AD8">
      <w:pPr>
        <w:pStyle w:val="IssueSubsectionHeading"/>
        <w:rPr>
          <w:vanish/>
          <w:specVanish/>
        </w:rPr>
      </w:pPr>
      <w:r w:rsidRPr="004C3641">
        <w:t>Staff Analysis: </w:t>
      </w:r>
    </w:p>
    <w:p w14:paraId="753F1327" w14:textId="77777777" w:rsidR="00130AD8" w:rsidRDefault="00130AD8">
      <w:pPr>
        <w:pStyle w:val="BodyText"/>
      </w:pPr>
      <w:r>
        <w:t> </w:t>
      </w:r>
    </w:p>
    <w:p w14:paraId="0FCEB9D4" w14:textId="77777777" w:rsidR="009F6BC9" w:rsidRDefault="009F6BC9">
      <w:pPr>
        <w:pStyle w:val="BodyText"/>
        <w:rPr>
          <w:b/>
        </w:rPr>
      </w:pPr>
      <w:r w:rsidRPr="009F6BC9">
        <w:rPr>
          <w:b/>
        </w:rPr>
        <w:t>Standard of Review for Motion for Summary Final Order</w:t>
      </w:r>
    </w:p>
    <w:p w14:paraId="08BBBAD5" w14:textId="77777777" w:rsidR="009F6BC9" w:rsidRPr="009F6BC9" w:rsidRDefault="009F6BC9" w:rsidP="00BC25DC">
      <w:pPr>
        <w:kinsoku w:val="0"/>
        <w:overflowPunct w:val="0"/>
        <w:autoSpaceDE w:val="0"/>
        <w:autoSpaceDN w:val="0"/>
        <w:adjustRightInd w:val="0"/>
        <w:jc w:val="both"/>
        <w:rPr>
          <w:vertAlign w:val="superscript"/>
        </w:rPr>
      </w:pPr>
      <w:bookmarkStart w:id="19" w:name="_bookmark2"/>
      <w:bookmarkStart w:id="20" w:name="_bookmark1"/>
      <w:bookmarkStart w:id="21" w:name="_bookmark0"/>
      <w:bookmarkStart w:id="22" w:name="Issue_2:"/>
      <w:bookmarkStart w:id="23" w:name="Standard_of_Review_for_Motion_for_Summar"/>
      <w:bookmarkEnd w:id="19"/>
      <w:bookmarkEnd w:id="20"/>
      <w:bookmarkEnd w:id="21"/>
      <w:bookmarkEnd w:id="22"/>
      <w:bookmarkEnd w:id="23"/>
      <w:r w:rsidRPr="009F6BC9">
        <w:t>Section</w:t>
      </w:r>
      <w:r w:rsidRPr="009F6BC9">
        <w:rPr>
          <w:spacing w:val="24"/>
        </w:rPr>
        <w:t xml:space="preserve"> </w:t>
      </w:r>
      <w:r w:rsidRPr="009F6BC9">
        <w:t>120.57(1)(h),</w:t>
      </w:r>
      <w:r w:rsidRPr="009F6BC9">
        <w:rPr>
          <w:spacing w:val="24"/>
        </w:rPr>
        <w:t xml:space="preserve"> </w:t>
      </w:r>
      <w:r w:rsidRPr="009F6BC9">
        <w:t>F.S.,</w:t>
      </w:r>
      <w:r w:rsidRPr="009F6BC9">
        <w:rPr>
          <w:spacing w:val="23"/>
        </w:rPr>
        <w:t xml:space="preserve"> </w:t>
      </w:r>
      <w:r w:rsidRPr="009F6BC9">
        <w:t>requires</w:t>
      </w:r>
      <w:r w:rsidRPr="009F6BC9">
        <w:rPr>
          <w:spacing w:val="24"/>
        </w:rPr>
        <w:t xml:space="preserve"> </w:t>
      </w:r>
      <w:r w:rsidRPr="009F6BC9">
        <w:t>that,</w:t>
      </w:r>
      <w:r w:rsidRPr="009F6BC9">
        <w:rPr>
          <w:spacing w:val="24"/>
        </w:rPr>
        <w:t xml:space="preserve"> </w:t>
      </w:r>
      <w:r w:rsidRPr="009F6BC9">
        <w:t>in</w:t>
      </w:r>
      <w:r w:rsidRPr="009F6BC9">
        <w:rPr>
          <w:spacing w:val="24"/>
        </w:rPr>
        <w:t xml:space="preserve"> </w:t>
      </w:r>
      <w:r w:rsidRPr="009F6BC9">
        <w:t>order</w:t>
      </w:r>
      <w:r w:rsidRPr="009F6BC9">
        <w:rPr>
          <w:spacing w:val="23"/>
        </w:rPr>
        <w:t xml:space="preserve"> </w:t>
      </w:r>
      <w:r w:rsidRPr="009F6BC9">
        <w:t>to</w:t>
      </w:r>
      <w:r w:rsidRPr="009F6BC9">
        <w:rPr>
          <w:spacing w:val="24"/>
        </w:rPr>
        <w:t xml:space="preserve"> </w:t>
      </w:r>
      <w:r w:rsidRPr="009F6BC9">
        <w:t>grant</w:t>
      </w:r>
      <w:r w:rsidRPr="009F6BC9">
        <w:rPr>
          <w:spacing w:val="24"/>
        </w:rPr>
        <w:t xml:space="preserve"> </w:t>
      </w:r>
      <w:r w:rsidRPr="009F6BC9">
        <w:t>a</w:t>
      </w:r>
      <w:r w:rsidRPr="009F6BC9">
        <w:rPr>
          <w:spacing w:val="23"/>
        </w:rPr>
        <w:t xml:space="preserve"> </w:t>
      </w:r>
      <w:r w:rsidRPr="009F6BC9">
        <w:t>motion</w:t>
      </w:r>
      <w:r w:rsidRPr="009F6BC9">
        <w:rPr>
          <w:spacing w:val="24"/>
        </w:rPr>
        <w:t xml:space="preserve"> </w:t>
      </w:r>
      <w:r w:rsidRPr="009F6BC9">
        <w:t>for</w:t>
      </w:r>
      <w:r w:rsidRPr="009F6BC9">
        <w:rPr>
          <w:spacing w:val="23"/>
        </w:rPr>
        <w:t xml:space="preserve"> </w:t>
      </w:r>
      <w:r w:rsidRPr="009F6BC9">
        <w:t>summary</w:t>
      </w:r>
      <w:r w:rsidRPr="009F6BC9">
        <w:rPr>
          <w:spacing w:val="19"/>
        </w:rPr>
        <w:t xml:space="preserve"> </w:t>
      </w:r>
      <w:r w:rsidRPr="009F6BC9">
        <w:t>final</w:t>
      </w:r>
      <w:r w:rsidRPr="009F6BC9">
        <w:rPr>
          <w:spacing w:val="24"/>
        </w:rPr>
        <w:t xml:space="preserve"> </w:t>
      </w:r>
      <w:r w:rsidRPr="009F6BC9">
        <w:t>order,</w:t>
      </w:r>
      <w:r w:rsidRPr="009F6BC9">
        <w:rPr>
          <w:spacing w:val="24"/>
        </w:rPr>
        <w:t xml:space="preserve"> </w:t>
      </w:r>
      <w:r w:rsidRPr="009F6BC9">
        <w:t>it must</w:t>
      </w:r>
      <w:r w:rsidRPr="009F6BC9">
        <w:rPr>
          <w:spacing w:val="14"/>
        </w:rPr>
        <w:t xml:space="preserve"> </w:t>
      </w:r>
      <w:r w:rsidRPr="009F6BC9">
        <w:t>be</w:t>
      </w:r>
      <w:r w:rsidRPr="009F6BC9">
        <w:rPr>
          <w:spacing w:val="13"/>
        </w:rPr>
        <w:t xml:space="preserve"> </w:t>
      </w:r>
      <w:r w:rsidRPr="009F6BC9">
        <w:t>determined</w:t>
      </w:r>
      <w:r w:rsidRPr="009F6BC9">
        <w:rPr>
          <w:spacing w:val="14"/>
        </w:rPr>
        <w:t xml:space="preserve"> </w:t>
      </w:r>
      <w:r w:rsidRPr="009F6BC9">
        <w:t>from</w:t>
      </w:r>
      <w:r w:rsidRPr="009F6BC9">
        <w:rPr>
          <w:spacing w:val="14"/>
        </w:rPr>
        <w:t xml:space="preserve"> </w:t>
      </w:r>
      <w:r w:rsidRPr="009F6BC9">
        <w:t>“pleadings,</w:t>
      </w:r>
      <w:r w:rsidRPr="009F6BC9">
        <w:rPr>
          <w:spacing w:val="14"/>
        </w:rPr>
        <w:t xml:space="preserve"> </w:t>
      </w:r>
      <w:r w:rsidRPr="009F6BC9">
        <w:t>depositions,</w:t>
      </w:r>
      <w:r w:rsidRPr="009F6BC9">
        <w:rPr>
          <w:spacing w:val="14"/>
        </w:rPr>
        <w:t xml:space="preserve"> </w:t>
      </w:r>
      <w:r w:rsidRPr="009F6BC9">
        <w:t>answers</w:t>
      </w:r>
      <w:r w:rsidRPr="009F6BC9">
        <w:rPr>
          <w:spacing w:val="14"/>
        </w:rPr>
        <w:t xml:space="preserve"> </w:t>
      </w:r>
      <w:r w:rsidRPr="009F6BC9">
        <w:t>to</w:t>
      </w:r>
      <w:r w:rsidRPr="009F6BC9">
        <w:rPr>
          <w:spacing w:val="14"/>
        </w:rPr>
        <w:t xml:space="preserve"> </w:t>
      </w:r>
      <w:r w:rsidRPr="009F6BC9">
        <w:t>interrogatories,</w:t>
      </w:r>
      <w:r w:rsidRPr="009F6BC9">
        <w:rPr>
          <w:spacing w:val="14"/>
        </w:rPr>
        <w:t xml:space="preserve"> </w:t>
      </w:r>
      <w:r w:rsidRPr="009F6BC9">
        <w:t>and</w:t>
      </w:r>
      <w:r w:rsidRPr="009F6BC9">
        <w:rPr>
          <w:spacing w:val="14"/>
        </w:rPr>
        <w:t xml:space="preserve"> </w:t>
      </w:r>
      <w:r w:rsidRPr="009F6BC9">
        <w:t>admissions</w:t>
      </w:r>
      <w:r w:rsidRPr="009F6BC9">
        <w:rPr>
          <w:spacing w:val="14"/>
        </w:rPr>
        <w:t xml:space="preserve"> </w:t>
      </w:r>
      <w:r w:rsidRPr="009F6BC9">
        <w:t>on file,</w:t>
      </w:r>
      <w:r w:rsidRPr="009F6BC9">
        <w:rPr>
          <w:spacing w:val="14"/>
        </w:rPr>
        <w:t xml:space="preserve"> </w:t>
      </w:r>
      <w:r w:rsidRPr="009F6BC9">
        <w:t>together</w:t>
      </w:r>
      <w:r w:rsidRPr="009F6BC9">
        <w:rPr>
          <w:spacing w:val="16"/>
        </w:rPr>
        <w:t xml:space="preserve"> </w:t>
      </w:r>
      <w:r w:rsidRPr="009F6BC9">
        <w:t>with</w:t>
      </w:r>
      <w:r w:rsidRPr="009F6BC9">
        <w:rPr>
          <w:spacing w:val="14"/>
        </w:rPr>
        <w:t xml:space="preserve"> </w:t>
      </w:r>
      <w:r w:rsidRPr="009F6BC9">
        <w:t>affidavits,</w:t>
      </w:r>
      <w:r w:rsidRPr="009F6BC9">
        <w:rPr>
          <w:spacing w:val="14"/>
        </w:rPr>
        <w:t xml:space="preserve"> </w:t>
      </w:r>
      <w:r w:rsidRPr="009F6BC9">
        <w:t>if</w:t>
      </w:r>
      <w:r w:rsidRPr="009F6BC9">
        <w:rPr>
          <w:spacing w:val="13"/>
        </w:rPr>
        <w:t xml:space="preserve"> </w:t>
      </w:r>
      <w:r w:rsidRPr="009F6BC9">
        <w:t>any,</w:t>
      </w:r>
      <w:r w:rsidRPr="009F6BC9">
        <w:rPr>
          <w:spacing w:val="14"/>
        </w:rPr>
        <w:t xml:space="preserve"> </w:t>
      </w:r>
      <w:r w:rsidRPr="009F6BC9">
        <w:t>that</w:t>
      </w:r>
      <w:r w:rsidRPr="009F6BC9">
        <w:rPr>
          <w:spacing w:val="14"/>
        </w:rPr>
        <w:t xml:space="preserve"> </w:t>
      </w:r>
      <w:r w:rsidRPr="009F6BC9">
        <w:t>no</w:t>
      </w:r>
      <w:r w:rsidRPr="009F6BC9">
        <w:rPr>
          <w:spacing w:val="16"/>
        </w:rPr>
        <w:t xml:space="preserve"> </w:t>
      </w:r>
      <w:r w:rsidRPr="009F6BC9">
        <w:t>genuine</w:t>
      </w:r>
      <w:r w:rsidRPr="009F6BC9">
        <w:rPr>
          <w:spacing w:val="13"/>
        </w:rPr>
        <w:t xml:space="preserve"> </w:t>
      </w:r>
      <w:r w:rsidRPr="009F6BC9">
        <w:t>issue</w:t>
      </w:r>
      <w:r w:rsidRPr="009F6BC9">
        <w:rPr>
          <w:spacing w:val="13"/>
        </w:rPr>
        <w:t xml:space="preserve"> </w:t>
      </w:r>
      <w:r w:rsidRPr="009F6BC9">
        <w:t>as</w:t>
      </w:r>
      <w:r w:rsidRPr="009F6BC9">
        <w:rPr>
          <w:spacing w:val="14"/>
        </w:rPr>
        <w:t xml:space="preserve"> </w:t>
      </w:r>
      <w:r w:rsidRPr="009F6BC9">
        <w:t>to</w:t>
      </w:r>
      <w:r w:rsidRPr="009F6BC9">
        <w:rPr>
          <w:spacing w:val="16"/>
        </w:rPr>
        <w:t xml:space="preserve"> </w:t>
      </w:r>
      <w:r w:rsidRPr="009F6BC9">
        <w:t>any</w:t>
      </w:r>
      <w:r w:rsidRPr="009F6BC9">
        <w:rPr>
          <w:spacing w:val="9"/>
        </w:rPr>
        <w:t xml:space="preserve"> </w:t>
      </w:r>
      <w:r w:rsidRPr="009F6BC9">
        <w:t>material</w:t>
      </w:r>
      <w:r w:rsidRPr="009F6BC9">
        <w:rPr>
          <w:spacing w:val="14"/>
        </w:rPr>
        <w:t xml:space="preserve"> </w:t>
      </w:r>
      <w:r w:rsidRPr="009F6BC9">
        <w:t>fact</w:t>
      </w:r>
      <w:r w:rsidRPr="009F6BC9">
        <w:rPr>
          <w:spacing w:val="17"/>
        </w:rPr>
        <w:t xml:space="preserve"> </w:t>
      </w:r>
      <w:r w:rsidRPr="009F6BC9">
        <w:t>exists</w:t>
      </w:r>
      <w:r w:rsidRPr="009F6BC9">
        <w:rPr>
          <w:spacing w:val="14"/>
        </w:rPr>
        <w:t xml:space="preserve"> </w:t>
      </w:r>
      <w:r w:rsidRPr="009F6BC9">
        <w:t>and</w:t>
      </w:r>
      <w:r w:rsidRPr="009F6BC9">
        <w:rPr>
          <w:spacing w:val="14"/>
        </w:rPr>
        <w:t xml:space="preserve"> </w:t>
      </w:r>
      <w:r w:rsidRPr="009F6BC9">
        <w:t>that the</w:t>
      </w:r>
      <w:r w:rsidRPr="009F6BC9">
        <w:rPr>
          <w:spacing w:val="1"/>
        </w:rPr>
        <w:t xml:space="preserve"> </w:t>
      </w:r>
      <w:r w:rsidRPr="009F6BC9">
        <w:t>moving party</w:t>
      </w:r>
      <w:r w:rsidRPr="009F6BC9">
        <w:rPr>
          <w:spacing w:val="-3"/>
        </w:rPr>
        <w:t xml:space="preserve"> </w:t>
      </w:r>
      <w:r w:rsidRPr="009F6BC9">
        <w:t>is</w:t>
      </w:r>
      <w:r w:rsidRPr="009F6BC9">
        <w:rPr>
          <w:spacing w:val="2"/>
        </w:rPr>
        <w:t xml:space="preserve"> </w:t>
      </w:r>
      <w:r w:rsidRPr="009F6BC9">
        <w:t>entitled</w:t>
      </w:r>
      <w:r w:rsidRPr="009F6BC9">
        <w:rPr>
          <w:spacing w:val="2"/>
        </w:rPr>
        <w:t xml:space="preserve"> </w:t>
      </w:r>
      <w:r w:rsidRPr="009F6BC9">
        <w:t>as</w:t>
      </w:r>
      <w:r w:rsidRPr="009F6BC9">
        <w:rPr>
          <w:spacing w:val="5"/>
        </w:rPr>
        <w:t xml:space="preserve"> </w:t>
      </w:r>
      <w:r w:rsidRPr="009F6BC9">
        <w:t>a</w:t>
      </w:r>
      <w:r w:rsidRPr="009F6BC9">
        <w:rPr>
          <w:spacing w:val="1"/>
        </w:rPr>
        <w:t xml:space="preserve"> </w:t>
      </w:r>
      <w:r w:rsidRPr="009F6BC9">
        <w:t>matter</w:t>
      </w:r>
      <w:r w:rsidRPr="009F6BC9">
        <w:rPr>
          <w:spacing w:val="1"/>
        </w:rPr>
        <w:t xml:space="preserve"> </w:t>
      </w:r>
      <w:r w:rsidRPr="009F6BC9">
        <w:t>of</w:t>
      </w:r>
      <w:r w:rsidRPr="009F6BC9">
        <w:rPr>
          <w:spacing w:val="1"/>
        </w:rPr>
        <w:t xml:space="preserve"> </w:t>
      </w:r>
      <w:r w:rsidRPr="009F6BC9">
        <w:t>law</w:t>
      </w:r>
      <w:r w:rsidRPr="009F6BC9">
        <w:rPr>
          <w:spacing w:val="4"/>
        </w:rPr>
        <w:t xml:space="preserve"> </w:t>
      </w:r>
      <w:r w:rsidRPr="009F6BC9">
        <w:t>to</w:t>
      </w:r>
      <w:r w:rsidRPr="009F6BC9">
        <w:rPr>
          <w:spacing w:val="2"/>
        </w:rPr>
        <w:t xml:space="preserve"> </w:t>
      </w:r>
      <w:r w:rsidRPr="009F6BC9">
        <w:t>the</w:t>
      </w:r>
      <w:r w:rsidRPr="009F6BC9">
        <w:rPr>
          <w:spacing w:val="1"/>
        </w:rPr>
        <w:t xml:space="preserve"> </w:t>
      </w:r>
      <w:r w:rsidRPr="009F6BC9">
        <w:t>entry</w:t>
      </w:r>
      <w:r w:rsidRPr="009F6BC9">
        <w:rPr>
          <w:spacing w:val="-3"/>
        </w:rPr>
        <w:t xml:space="preserve"> </w:t>
      </w:r>
      <w:r w:rsidRPr="009F6BC9">
        <w:t>of</w:t>
      </w:r>
      <w:r w:rsidRPr="009F6BC9">
        <w:rPr>
          <w:spacing w:val="1"/>
        </w:rPr>
        <w:t xml:space="preserve"> </w:t>
      </w:r>
      <w:r w:rsidRPr="009F6BC9">
        <w:t>a</w:t>
      </w:r>
      <w:r w:rsidRPr="009F6BC9">
        <w:rPr>
          <w:spacing w:val="3"/>
        </w:rPr>
        <w:t xml:space="preserve"> </w:t>
      </w:r>
      <w:r w:rsidRPr="009F6BC9">
        <w:t>final</w:t>
      </w:r>
      <w:r w:rsidRPr="009F6BC9">
        <w:rPr>
          <w:spacing w:val="2"/>
        </w:rPr>
        <w:t xml:space="preserve"> </w:t>
      </w:r>
      <w:r w:rsidRPr="009F6BC9">
        <w:t>order.”</w:t>
      </w:r>
      <w:r w:rsidRPr="009F6BC9">
        <w:rPr>
          <w:spacing w:val="3"/>
        </w:rPr>
        <w:t xml:space="preserve"> </w:t>
      </w:r>
      <w:r w:rsidRPr="009F6BC9">
        <w:t>The</w:t>
      </w:r>
      <w:r w:rsidRPr="009F6BC9">
        <w:rPr>
          <w:spacing w:val="1"/>
        </w:rPr>
        <w:t xml:space="preserve"> </w:t>
      </w:r>
      <w:r w:rsidRPr="009F6BC9">
        <w:t>Commission</w:t>
      </w:r>
      <w:r w:rsidRPr="009F6BC9">
        <w:rPr>
          <w:spacing w:val="2"/>
        </w:rPr>
        <w:t xml:space="preserve"> </w:t>
      </w:r>
      <w:r w:rsidRPr="009F6BC9">
        <w:t>has previously</w:t>
      </w:r>
      <w:r w:rsidRPr="009F6BC9">
        <w:rPr>
          <w:spacing w:val="-5"/>
        </w:rPr>
        <w:t xml:space="preserve"> </w:t>
      </w:r>
      <w:r w:rsidRPr="009F6BC9">
        <w:t>stated that “the</w:t>
      </w:r>
      <w:r w:rsidRPr="009F6BC9">
        <w:rPr>
          <w:spacing w:val="-1"/>
        </w:rPr>
        <w:t xml:space="preserve"> </w:t>
      </w:r>
      <w:r w:rsidRPr="009F6BC9">
        <w:t>standard for</w:t>
      </w:r>
      <w:r w:rsidRPr="009F6BC9">
        <w:rPr>
          <w:spacing w:val="1"/>
        </w:rPr>
        <w:t xml:space="preserve"> </w:t>
      </w:r>
      <w:r w:rsidRPr="009F6BC9">
        <w:t>granting</w:t>
      </w:r>
      <w:r w:rsidRPr="009F6BC9">
        <w:rPr>
          <w:spacing w:val="-3"/>
        </w:rPr>
        <w:t xml:space="preserve"> </w:t>
      </w:r>
      <w:r w:rsidRPr="009F6BC9">
        <w:t>a</w:t>
      </w:r>
      <w:r w:rsidRPr="009F6BC9">
        <w:rPr>
          <w:spacing w:val="1"/>
        </w:rPr>
        <w:t xml:space="preserve"> </w:t>
      </w:r>
      <w:r w:rsidRPr="009F6BC9">
        <w:t>summary</w:t>
      </w:r>
      <w:r w:rsidRPr="009F6BC9">
        <w:rPr>
          <w:spacing w:val="-3"/>
        </w:rPr>
        <w:t xml:space="preserve"> </w:t>
      </w:r>
      <w:r w:rsidRPr="009F6BC9">
        <w:t>final order</w:t>
      </w:r>
      <w:r w:rsidRPr="009F6BC9">
        <w:rPr>
          <w:spacing w:val="-1"/>
        </w:rPr>
        <w:t xml:space="preserve"> </w:t>
      </w:r>
      <w:r w:rsidRPr="009F6BC9">
        <w:t>is very</w:t>
      </w:r>
      <w:r w:rsidRPr="009F6BC9">
        <w:rPr>
          <w:spacing w:val="-5"/>
        </w:rPr>
        <w:t xml:space="preserve"> </w:t>
      </w:r>
      <w:r w:rsidRPr="009F6BC9">
        <w:t>high.”</w:t>
      </w:r>
      <w:r w:rsidR="003A3A35">
        <w:rPr>
          <w:rStyle w:val="FootnoteReference"/>
        </w:rPr>
        <w:footnoteReference w:id="1"/>
      </w:r>
      <w:r w:rsidR="003A3A35" w:rsidRPr="009F6BC9">
        <w:rPr>
          <w:vertAlign w:val="superscript"/>
        </w:rPr>
        <w:t xml:space="preserve"> </w:t>
      </w:r>
    </w:p>
    <w:p w14:paraId="24FB356D" w14:textId="77777777" w:rsidR="009F6BC9" w:rsidRPr="009F6BC9" w:rsidRDefault="009F6BC9" w:rsidP="00BC25DC">
      <w:pPr>
        <w:kinsoku w:val="0"/>
        <w:overflowPunct w:val="0"/>
        <w:autoSpaceDE w:val="0"/>
        <w:autoSpaceDN w:val="0"/>
        <w:adjustRightInd w:val="0"/>
        <w:spacing w:before="240"/>
        <w:jc w:val="both"/>
        <w:rPr>
          <w:vertAlign w:val="superscript"/>
        </w:rPr>
      </w:pPr>
      <w:r w:rsidRPr="009F6BC9">
        <w:t>In</w:t>
      </w:r>
      <w:r w:rsidRPr="009F6BC9">
        <w:rPr>
          <w:spacing w:val="25"/>
        </w:rPr>
        <w:t xml:space="preserve"> </w:t>
      </w:r>
      <w:r w:rsidRPr="009F6BC9">
        <w:t>general,</w:t>
      </w:r>
      <w:r w:rsidRPr="009F6BC9">
        <w:rPr>
          <w:spacing w:val="24"/>
        </w:rPr>
        <w:t xml:space="preserve"> </w:t>
      </w:r>
      <w:r w:rsidRPr="009F6BC9">
        <w:t>“a</w:t>
      </w:r>
      <w:r w:rsidRPr="009F6BC9">
        <w:rPr>
          <w:spacing w:val="20"/>
        </w:rPr>
        <w:t xml:space="preserve"> </w:t>
      </w:r>
      <w:r w:rsidRPr="009F6BC9">
        <w:t>summary</w:t>
      </w:r>
      <w:r w:rsidRPr="009F6BC9">
        <w:rPr>
          <w:spacing w:val="19"/>
        </w:rPr>
        <w:t xml:space="preserve"> </w:t>
      </w:r>
      <w:r w:rsidRPr="009F6BC9">
        <w:t>judgment</w:t>
      </w:r>
      <w:r w:rsidRPr="009F6BC9">
        <w:rPr>
          <w:spacing w:val="22"/>
        </w:rPr>
        <w:t xml:space="preserve"> </w:t>
      </w:r>
      <w:r w:rsidRPr="009F6BC9">
        <w:t>should</w:t>
      </w:r>
      <w:r w:rsidRPr="009F6BC9">
        <w:rPr>
          <w:spacing w:val="21"/>
        </w:rPr>
        <w:t xml:space="preserve"> </w:t>
      </w:r>
      <w:r w:rsidRPr="009F6BC9">
        <w:t>not</w:t>
      </w:r>
      <w:r w:rsidRPr="009F6BC9">
        <w:rPr>
          <w:spacing w:val="22"/>
        </w:rPr>
        <w:t xml:space="preserve"> </w:t>
      </w:r>
      <w:r w:rsidRPr="009F6BC9">
        <w:t>be</w:t>
      </w:r>
      <w:r w:rsidRPr="009F6BC9">
        <w:rPr>
          <w:spacing w:val="23"/>
        </w:rPr>
        <w:t xml:space="preserve"> </w:t>
      </w:r>
      <w:r w:rsidRPr="009F6BC9">
        <w:t>granted</w:t>
      </w:r>
      <w:r w:rsidRPr="009F6BC9">
        <w:rPr>
          <w:spacing w:val="21"/>
        </w:rPr>
        <w:t xml:space="preserve"> </w:t>
      </w:r>
      <w:r w:rsidRPr="009F6BC9">
        <w:t>unless</w:t>
      </w:r>
      <w:r w:rsidRPr="009F6BC9">
        <w:rPr>
          <w:spacing w:val="24"/>
        </w:rPr>
        <w:t xml:space="preserve"> </w:t>
      </w:r>
      <w:r w:rsidRPr="009F6BC9">
        <w:t>the</w:t>
      </w:r>
      <w:r w:rsidRPr="009F6BC9">
        <w:rPr>
          <w:spacing w:val="20"/>
        </w:rPr>
        <w:t xml:space="preserve"> </w:t>
      </w:r>
      <w:r w:rsidRPr="009F6BC9">
        <w:t>facts</w:t>
      </w:r>
      <w:r w:rsidRPr="009F6BC9">
        <w:rPr>
          <w:spacing w:val="24"/>
        </w:rPr>
        <w:t xml:space="preserve"> </w:t>
      </w:r>
      <w:r w:rsidRPr="009F6BC9">
        <w:t>are</w:t>
      </w:r>
      <w:r w:rsidRPr="009F6BC9">
        <w:rPr>
          <w:spacing w:val="20"/>
        </w:rPr>
        <w:t xml:space="preserve"> </w:t>
      </w:r>
      <w:r w:rsidRPr="009F6BC9">
        <w:t>so</w:t>
      </w:r>
      <w:r w:rsidRPr="009F6BC9">
        <w:rPr>
          <w:spacing w:val="24"/>
        </w:rPr>
        <w:t xml:space="preserve"> </w:t>
      </w:r>
      <w:r w:rsidRPr="009F6BC9">
        <w:t>crystalized</w:t>
      </w:r>
      <w:r w:rsidRPr="009F6BC9">
        <w:rPr>
          <w:spacing w:val="21"/>
        </w:rPr>
        <w:t xml:space="preserve"> </w:t>
      </w:r>
      <w:r w:rsidRPr="009F6BC9">
        <w:t>that</w:t>
      </w:r>
      <w:r w:rsidRPr="009F6BC9">
        <w:rPr>
          <w:spacing w:val="-1"/>
        </w:rPr>
        <w:t xml:space="preserve"> </w:t>
      </w:r>
      <w:r w:rsidRPr="009F6BC9">
        <w:t>nothing</w:t>
      </w:r>
      <w:r w:rsidRPr="009F6BC9">
        <w:rPr>
          <w:spacing w:val="4"/>
        </w:rPr>
        <w:t xml:space="preserve"> </w:t>
      </w:r>
      <w:r w:rsidRPr="009F6BC9">
        <w:t>remains</w:t>
      </w:r>
      <w:r w:rsidRPr="009F6BC9">
        <w:rPr>
          <w:spacing w:val="7"/>
        </w:rPr>
        <w:t xml:space="preserve"> </w:t>
      </w:r>
      <w:r w:rsidRPr="009F6BC9">
        <w:t>but</w:t>
      </w:r>
      <w:r w:rsidRPr="009F6BC9">
        <w:rPr>
          <w:spacing w:val="7"/>
        </w:rPr>
        <w:t xml:space="preserve"> </w:t>
      </w:r>
      <w:r w:rsidRPr="009F6BC9">
        <w:t>questions</w:t>
      </w:r>
      <w:r w:rsidRPr="009F6BC9">
        <w:rPr>
          <w:spacing w:val="7"/>
        </w:rPr>
        <w:t xml:space="preserve"> </w:t>
      </w:r>
      <w:r w:rsidRPr="009F6BC9">
        <w:t>of</w:t>
      </w:r>
      <w:r w:rsidRPr="009F6BC9">
        <w:rPr>
          <w:spacing w:val="6"/>
        </w:rPr>
        <w:t xml:space="preserve"> </w:t>
      </w:r>
      <w:r w:rsidRPr="009F6BC9">
        <w:t>law,”</w:t>
      </w:r>
      <w:r w:rsidRPr="009F6BC9">
        <w:rPr>
          <w:spacing w:val="6"/>
        </w:rPr>
        <w:t xml:space="preserve"> </w:t>
      </w:r>
      <w:r w:rsidRPr="009F6BC9">
        <w:t>and</w:t>
      </w:r>
      <w:r w:rsidRPr="009F6BC9">
        <w:rPr>
          <w:spacing w:val="9"/>
        </w:rPr>
        <w:t xml:space="preserve"> </w:t>
      </w:r>
      <w:r w:rsidRPr="009F6BC9">
        <w:t>“must</w:t>
      </w:r>
      <w:r w:rsidRPr="009F6BC9">
        <w:rPr>
          <w:spacing w:val="7"/>
        </w:rPr>
        <w:t xml:space="preserve"> </w:t>
      </w:r>
      <w:r w:rsidRPr="009F6BC9">
        <w:t>show</w:t>
      </w:r>
      <w:r w:rsidRPr="009F6BC9">
        <w:rPr>
          <w:spacing w:val="6"/>
        </w:rPr>
        <w:t xml:space="preserve"> </w:t>
      </w:r>
      <w:r w:rsidRPr="009F6BC9">
        <w:t>conclusively</w:t>
      </w:r>
      <w:r w:rsidRPr="009F6BC9">
        <w:rPr>
          <w:spacing w:val="2"/>
        </w:rPr>
        <w:t xml:space="preserve"> </w:t>
      </w:r>
      <w:r w:rsidRPr="009F6BC9">
        <w:t>the</w:t>
      </w:r>
      <w:r w:rsidRPr="009F6BC9">
        <w:rPr>
          <w:spacing w:val="6"/>
        </w:rPr>
        <w:t xml:space="preserve"> </w:t>
      </w:r>
      <w:r w:rsidRPr="009F6BC9">
        <w:t>absence</w:t>
      </w:r>
      <w:r w:rsidRPr="009F6BC9">
        <w:rPr>
          <w:spacing w:val="6"/>
        </w:rPr>
        <w:t xml:space="preserve"> </w:t>
      </w:r>
      <w:r w:rsidRPr="009F6BC9">
        <w:t>of</w:t>
      </w:r>
      <w:r w:rsidRPr="009F6BC9">
        <w:rPr>
          <w:spacing w:val="8"/>
        </w:rPr>
        <w:t xml:space="preserve"> </w:t>
      </w:r>
      <w:r w:rsidRPr="009F6BC9">
        <w:t>any</w:t>
      </w:r>
      <w:r w:rsidRPr="009F6BC9">
        <w:rPr>
          <w:spacing w:val="4"/>
        </w:rPr>
        <w:t xml:space="preserve"> </w:t>
      </w:r>
      <w:r w:rsidRPr="009F6BC9">
        <w:t>genuine issue</w:t>
      </w:r>
      <w:r w:rsidRPr="009F6BC9">
        <w:rPr>
          <w:spacing w:val="37"/>
        </w:rPr>
        <w:t xml:space="preserve"> </w:t>
      </w:r>
      <w:r w:rsidRPr="009F6BC9">
        <w:t>of</w:t>
      </w:r>
      <w:r w:rsidRPr="009F6BC9">
        <w:rPr>
          <w:spacing w:val="37"/>
        </w:rPr>
        <w:t xml:space="preserve"> </w:t>
      </w:r>
      <w:r w:rsidRPr="009F6BC9">
        <w:t>material</w:t>
      </w:r>
      <w:r w:rsidRPr="009F6BC9">
        <w:rPr>
          <w:spacing w:val="38"/>
        </w:rPr>
        <w:t xml:space="preserve"> </w:t>
      </w:r>
      <w:r w:rsidRPr="009F6BC9">
        <w:t>fact</w:t>
      </w:r>
      <w:r w:rsidRPr="009F6BC9">
        <w:rPr>
          <w:spacing w:val="38"/>
        </w:rPr>
        <w:t xml:space="preserve"> </w:t>
      </w:r>
      <w:r w:rsidRPr="009F6BC9">
        <w:t>and</w:t>
      </w:r>
      <w:r w:rsidRPr="009F6BC9">
        <w:rPr>
          <w:spacing w:val="38"/>
        </w:rPr>
        <w:t xml:space="preserve"> </w:t>
      </w:r>
      <w:r w:rsidRPr="009F6BC9">
        <w:t>the</w:t>
      </w:r>
      <w:r w:rsidRPr="009F6BC9">
        <w:rPr>
          <w:spacing w:val="37"/>
        </w:rPr>
        <w:t xml:space="preserve"> </w:t>
      </w:r>
      <w:r w:rsidRPr="009F6BC9">
        <w:t>court</w:t>
      </w:r>
      <w:r w:rsidRPr="009F6BC9">
        <w:rPr>
          <w:spacing w:val="38"/>
        </w:rPr>
        <w:t xml:space="preserve"> </w:t>
      </w:r>
      <w:r w:rsidRPr="009F6BC9">
        <w:t>must</w:t>
      </w:r>
      <w:r w:rsidRPr="009F6BC9">
        <w:rPr>
          <w:spacing w:val="38"/>
        </w:rPr>
        <w:t xml:space="preserve"> </w:t>
      </w:r>
      <w:r w:rsidRPr="009F6BC9">
        <w:t>draw</w:t>
      </w:r>
      <w:r w:rsidRPr="009F6BC9">
        <w:rPr>
          <w:spacing w:val="37"/>
        </w:rPr>
        <w:t xml:space="preserve"> </w:t>
      </w:r>
      <w:r w:rsidRPr="009F6BC9">
        <w:t>every</w:t>
      </w:r>
      <w:r w:rsidRPr="009F6BC9">
        <w:rPr>
          <w:spacing w:val="31"/>
        </w:rPr>
        <w:t xml:space="preserve"> </w:t>
      </w:r>
      <w:r w:rsidRPr="009F6BC9">
        <w:t>possible</w:t>
      </w:r>
      <w:r w:rsidRPr="009F6BC9">
        <w:rPr>
          <w:spacing w:val="37"/>
        </w:rPr>
        <w:t xml:space="preserve"> </w:t>
      </w:r>
      <w:r w:rsidRPr="009F6BC9">
        <w:t>inference</w:t>
      </w:r>
      <w:r w:rsidRPr="009F6BC9">
        <w:rPr>
          <w:spacing w:val="39"/>
        </w:rPr>
        <w:t xml:space="preserve"> </w:t>
      </w:r>
      <w:r w:rsidRPr="009F6BC9">
        <w:t>in</w:t>
      </w:r>
      <w:r w:rsidRPr="009F6BC9">
        <w:rPr>
          <w:spacing w:val="38"/>
        </w:rPr>
        <w:t xml:space="preserve"> </w:t>
      </w:r>
      <w:r w:rsidRPr="009F6BC9">
        <w:t>favor</w:t>
      </w:r>
      <w:r w:rsidRPr="009F6BC9">
        <w:rPr>
          <w:spacing w:val="37"/>
        </w:rPr>
        <w:t xml:space="preserve"> </w:t>
      </w:r>
      <w:r w:rsidRPr="009F6BC9">
        <w:t>of</w:t>
      </w:r>
      <w:r w:rsidRPr="009F6BC9">
        <w:rPr>
          <w:spacing w:val="37"/>
        </w:rPr>
        <w:t xml:space="preserve"> </w:t>
      </w:r>
      <w:r w:rsidRPr="009F6BC9">
        <w:t>the</w:t>
      </w:r>
      <w:r w:rsidRPr="009F6BC9">
        <w:rPr>
          <w:spacing w:val="37"/>
        </w:rPr>
        <w:t xml:space="preserve"> </w:t>
      </w:r>
      <w:r w:rsidRPr="009F6BC9">
        <w:t>party against</w:t>
      </w:r>
      <w:r w:rsidRPr="009F6BC9">
        <w:rPr>
          <w:spacing w:val="19"/>
        </w:rPr>
        <w:t xml:space="preserve"> </w:t>
      </w:r>
      <w:r w:rsidRPr="009F6BC9">
        <w:t>whom</w:t>
      </w:r>
      <w:r w:rsidRPr="009F6BC9">
        <w:rPr>
          <w:spacing w:val="19"/>
        </w:rPr>
        <w:t xml:space="preserve"> </w:t>
      </w:r>
      <w:r w:rsidRPr="009F6BC9">
        <w:t>a</w:t>
      </w:r>
      <w:r w:rsidRPr="009F6BC9">
        <w:rPr>
          <w:spacing w:val="18"/>
        </w:rPr>
        <w:t xml:space="preserve"> </w:t>
      </w:r>
      <w:r w:rsidRPr="009F6BC9">
        <w:t>summary</w:t>
      </w:r>
      <w:r w:rsidRPr="009F6BC9">
        <w:rPr>
          <w:spacing w:val="16"/>
        </w:rPr>
        <w:t xml:space="preserve"> </w:t>
      </w:r>
      <w:r w:rsidRPr="009F6BC9">
        <w:t>judgment</w:t>
      </w:r>
      <w:r w:rsidRPr="009F6BC9">
        <w:rPr>
          <w:spacing w:val="19"/>
        </w:rPr>
        <w:t xml:space="preserve"> </w:t>
      </w:r>
      <w:r w:rsidRPr="009F6BC9">
        <w:t>is</w:t>
      </w:r>
      <w:r w:rsidRPr="009F6BC9">
        <w:rPr>
          <w:spacing w:val="19"/>
        </w:rPr>
        <w:t xml:space="preserve"> </w:t>
      </w:r>
      <w:r w:rsidRPr="009F6BC9">
        <w:t>sought.”</w:t>
      </w:r>
      <w:r w:rsidRPr="009F6BC9">
        <w:rPr>
          <w:spacing w:val="21"/>
        </w:rPr>
        <w:t xml:space="preserve"> </w:t>
      </w:r>
      <w:r w:rsidRPr="002E6694">
        <w:rPr>
          <w:iCs/>
          <w:u w:val="single"/>
        </w:rPr>
        <w:t>Moore</w:t>
      </w:r>
      <w:r w:rsidRPr="002E6694">
        <w:rPr>
          <w:iCs/>
          <w:spacing w:val="18"/>
          <w:u w:val="single"/>
        </w:rPr>
        <w:t xml:space="preserve"> </w:t>
      </w:r>
      <w:r w:rsidRPr="002E6694">
        <w:rPr>
          <w:iCs/>
          <w:u w:val="single"/>
        </w:rPr>
        <w:t>v.</w:t>
      </w:r>
      <w:r w:rsidRPr="002E6694">
        <w:rPr>
          <w:iCs/>
          <w:spacing w:val="19"/>
          <w:u w:val="single"/>
        </w:rPr>
        <w:t xml:space="preserve"> </w:t>
      </w:r>
      <w:r w:rsidRPr="002E6694">
        <w:rPr>
          <w:iCs/>
          <w:u w:val="single"/>
        </w:rPr>
        <w:t>Morris</w:t>
      </w:r>
      <w:r w:rsidRPr="009F6BC9">
        <w:t>,</w:t>
      </w:r>
      <w:r w:rsidRPr="009F6BC9">
        <w:rPr>
          <w:spacing w:val="19"/>
        </w:rPr>
        <w:t xml:space="preserve"> </w:t>
      </w:r>
      <w:r w:rsidRPr="009F6BC9">
        <w:t>475</w:t>
      </w:r>
      <w:r w:rsidRPr="009F6BC9">
        <w:rPr>
          <w:spacing w:val="19"/>
        </w:rPr>
        <w:t xml:space="preserve"> </w:t>
      </w:r>
      <w:r w:rsidRPr="009F6BC9">
        <w:t>So.</w:t>
      </w:r>
      <w:r w:rsidRPr="009F6BC9">
        <w:rPr>
          <w:spacing w:val="19"/>
        </w:rPr>
        <w:t xml:space="preserve"> </w:t>
      </w:r>
      <w:r w:rsidRPr="009F6BC9">
        <w:t>2d</w:t>
      </w:r>
      <w:r w:rsidRPr="009F6BC9">
        <w:rPr>
          <w:spacing w:val="19"/>
        </w:rPr>
        <w:t xml:space="preserve"> </w:t>
      </w:r>
      <w:r w:rsidRPr="009F6BC9">
        <w:t>666,</w:t>
      </w:r>
      <w:r w:rsidRPr="009F6BC9">
        <w:rPr>
          <w:spacing w:val="19"/>
        </w:rPr>
        <w:t xml:space="preserve"> </w:t>
      </w:r>
      <w:r w:rsidRPr="009F6BC9">
        <w:t>668 (Fla.</w:t>
      </w:r>
      <w:r w:rsidRPr="009F6BC9">
        <w:rPr>
          <w:spacing w:val="4"/>
        </w:rPr>
        <w:t xml:space="preserve"> </w:t>
      </w:r>
      <w:r w:rsidRPr="009F6BC9">
        <w:t>1985);</w:t>
      </w:r>
      <w:r w:rsidRPr="009F6BC9">
        <w:rPr>
          <w:spacing w:val="5"/>
        </w:rPr>
        <w:t xml:space="preserve"> </w:t>
      </w:r>
      <w:r w:rsidRPr="009F6BC9">
        <w:t>see</w:t>
      </w:r>
      <w:r w:rsidRPr="009F6BC9">
        <w:rPr>
          <w:spacing w:val="3"/>
        </w:rPr>
        <w:t xml:space="preserve"> </w:t>
      </w:r>
      <w:r w:rsidRPr="009F6BC9">
        <w:t>also</w:t>
      </w:r>
      <w:r w:rsidRPr="009F6BC9">
        <w:rPr>
          <w:spacing w:val="4"/>
        </w:rPr>
        <w:t xml:space="preserve"> </w:t>
      </w:r>
      <w:r w:rsidRPr="002E6694">
        <w:rPr>
          <w:iCs/>
          <w:u w:val="single"/>
        </w:rPr>
        <w:t>City</w:t>
      </w:r>
      <w:r w:rsidRPr="002E6694">
        <w:rPr>
          <w:iCs/>
          <w:spacing w:val="6"/>
          <w:u w:val="single"/>
        </w:rPr>
        <w:t xml:space="preserve"> </w:t>
      </w:r>
      <w:r w:rsidRPr="002E6694">
        <w:rPr>
          <w:iCs/>
          <w:u w:val="single"/>
        </w:rPr>
        <w:t>of</w:t>
      </w:r>
      <w:r w:rsidRPr="002E6694">
        <w:rPr>
          <w:iCs/>
          <w:spacing w:val="5"/>
          <w:u w:val="single"/>
        </w:rPr>
        <w:t xml:space="preserve"> </w:t>
      </w:r>
      <w:r w:rsidRPr="002E6694">
        <w:rPr>
          <w:iCs/>
          <w:u w:val="single"/>
        </w:rPr>
        <w:t>Clermont,</w:t>
      </w:r>
      <w:r w:rsidRPr="002E6694">
        <w:rPr>
          <w:iCs/>
          <w:spacing w:val="4"/>
          <w:u w:val="single"/>
        </w:rPr>
        <w:t xml:space="preserve"> </w:t>
      </w:r>
      <w:r w:rsidRPr="002E6694">
        <w:rPr>
          <w:iCs/>
          <w:u w:val="single"/>
        </w:rPr>
        <w:t>Fla.</w:t>
      </w:r>
      <w:r w:rsidRPr="002E6694">
        <w:rPr>
          <w:iCs/>
          <w:spacing w:val="4"/>
          <w:u w:val="single"/>
        </w:rPr>
        <w:t xml:space="preserve"> </w:t>
      </w:r>
      <w:r w:rsidRPr="002E6694">
        <w:rPr>
          <w:iCs/>
          <w:u w:val="single"/>
        </w:rPr>
        <w:t>v.</w:t>
      </w:r>
      <w:r w:rsidRPr="002E6694">
        <w:rPr>
          <w:iCs/>
          <w:spacing w:val="7"/>
          <w:u w:val="single"/>
        </w:rPr>
        <w:t xml:space="preserve"> </w:t>
      </w:r>
      <w:r w:rsidRPr="002E6694">
        <w:rPr>
          <w:iCs/>
          <w:u w:val="single"/>
        </w:rPr>
        <w:t>Lake</w:t>
      </w:r>
      <w:r w:rsidRPr="002E6694">
        <w:rPr>
          <w:iCs/>
          <w:spacing w:val="3"/>
          <w:u w:val="single"/>
        </w:rPr>
        <w:t xml:space="preserve"> </w:t>
      </w:r>
      <w:r w:rsidRPr="002E6694">
        <w:rPr>
          <w:iCs/>
          <w:u w:val="single"/>
        </w:rPr>
        <w:t>City</w:t>
      </w:r>
      <w:r w:rsidRPr="002E6694">
        <w:rPr>
          <w:iCs/>
          <w:spacing w:val="3"/>
          <w:u w:val="single"/>
        </w:rPr>
        <w:t xml:space="preserve"> </w:t>
      </w:r>
      <w:r w:rsidRPr="002E6694">
        <w:rPr>
          <w:iCs/>
          <w:u w:val="single"/>
        </w:rPr>
        <w:t>Util.</w:t>
      </w:r>
      <w:r w:rsidRPr="002E6694">
        <w:rPr>
          <w:iCs/>
          <w:spacing w:val="4"/>
          <w:u w:val="single"/>
        </w:rPr>
        <w:t xml:space="preserve"> </w:t>
      </w:r>
      <w:r w:rsidRPr="002E6694">
        <w:rPr>
          <w:iCs/>
          <w:u w:val="single"/>
        </w:rPr>
        <w:t>Servs.</w:t>
      </w:r>
      <w:r w:rsidRPr="002E6694">
        <w:rPr>
          <w:i/>
          <w:iCs/>
          <w:u w:val="single"/>
        </w:rPr>
        <w:t>,</w:t>
      </w:r>
      <w:r w:rsidRPr="00E0602F">
        <w:rPr>
          <w:iCs/>
          <w:spacing w:val="7"/>
          <w:u w:val="single"/>
        </w:rPr>
        <w:t xml:space="preserve"> </w:t>
      </w:r>
      <w:r w:rsidRPr="00E0602F">
        <w:rPr>
          <w:iCs/>
          <w:u w:val="single"/>
        </w:rPr>
        <w:t>Inc.</w:t>
      </w:r>
      <w:r w:rsidRPr="009F6BC9">
        <w:t>,</w:t>
      </w:r>
      <w:r w:rsidRPr="009F6BC9">
        <w:rPr>
          <w:spacing w:val="7"/>
        </w:rPr>
        <w:t xml:space="preserve"> </w:t>
      </w:r>
      <w:r w:rsidRPr="009F6BC9">
        <w:t>760</w:t>
      </w:r>
      <w:r w:rsidRPr="009F6BC9">
        <w:rPr>
          <w:spacing w:val="4"/>
        </w:rPr>
        <w:t xml:space="preserve"> </w:t>
      </w:r>
      <w:r w:rsidRPr="009F6BC9">
        <w:t>So.</w:t>
      </w:r>
      <w:r w:rsidRPr="009F6BC9">
        <w:rPr>
          <w:spacing w:val="4"/>
        </w:rPr>
        <w:t xml:space="preserve"> </w:t>
      </w:r>
      <w:r w:rsidRPr="009F6BC9">
        <w:t>2d</w:t>
      </w:r>
      <w:r w:rsidRPr="009F6BC9">
        <w:rPr>
          <w:spacing w:val="4"/>
        </w:rPr>
        <w:t xml:space="preserve"> </w:t>
      </w:r>
      <w:r w:rsidRPr="009F6BC9">
        <w:t>1123,</w:t>
      </w:r>
      <w:r w:rsidRPr="009F6BC9">
        <w:rPr>
          <w:spacing w:val="4"/>
        </w:rPr>
        <w:t xml:space="preserve"> </w:t>
      </w:r>
      <w:r w:rsidRPr="009F6BC9">
        <w:t>1124 (Fla.</w:t>
      </w:r>
      <w:r w:rsidRPr="009F6BC9">
        <w:rPr>
          <w:spacing w:val="2"/>
        </w:rPr>
        <w:t xml:space="preserve"> </w:t>
      </w:r>
      <w:r w:rsidRPr="009F6BC9">
        <w:t>5th</w:t>
      </w:r>
      <w:r w:rsidRPr="009F6BC9">
        <w:rPr>
          <w:spacing w:val="2"/>
        </w:rPr>
        <w:t xml:space="preserve"> </w:t>
      </w:r>
      <w:r w:rsidRPr="009F6BC9">
        <w:t>DCA</w:t>
      </w:r>
      <w:r w:rsidRPr="009F6BC9">
        <w:rPr>
          <w:spacing w:val="1"/>
        </w:rPr>
        <w:t xml:space="preserve"> </w:t>
      </w:r>
      <w:r w:rsidRPr="009F6BC9">
        <w:t>2000),</w:t>
      </w:r>
      <w:r w:rsidRPr="009F6BC9">
        <w:rPr>
          <w:spacing w:val="2"/>
        </w:rPr>
        <w:t xml:space="preserve"> </w:t>
      </w:r>
      <w:r w:rsidRPr="009F6BC9">
        <w:t>and</w:t>
      </w:r>
      <w:r w:rsidRPr="009F6BC9">
        <w:rPr>
          <w:spacing w:val="4"/>
        </w:rPr>
        <w:t xml:space="preserve"> </w:t>
      </w:r>
      <w:r w:rsidRPr="002E6694">
        <w:rPr>
          <w:iCs/>
          <w:u w:val="single"/>
        </w:rPr>
        <w:t>Wills</w:t>
      </w:r>
      <w:r w:rsidRPr="002E6694">
        <w:rPr>
          <w:iCs/>
          <w:spacing w:val="1"/>
          <w:u w:val="single"/>
        </w:rPr>
        <w:t xml:space="preserve"> </w:t>
      </w:r>
      <w:r w:rsidRPr="002E6694">
        <w:rPr>
          <w:iCs/>
          <w:u w:val="single"/>
        </w:rPr>
        <w:t>v.</w:t>
      </w:r>
      <w:r w:rsidRPr="002E6694">
        <w:rPr>
          <w:iCs/>
          <w:spacing w:val="2"/>
          <w:u w:val="single"/>
        </w:rPr>
        <w:t xml:space="preserve"> </w:t>
      </w:r>
      <w:r w:rsidRPr="002E6694">
        <w:rPr>
          <w:iCs/>
          <w:u w:val="single"/>
        </w:rPr>
        <w:t>Sears,</w:t>
      </w:r>
      <w:r w:rsidRPr="002E6694">
        <w:rPr>
          <w:iCs/>
          <w:spacing w:val="2"/>
          <w:u w:val="single"/>
        </w:rPr>
        <w:t xml:space="preserve"> </w:t>
      </w:r>
      <w:r w:rsidRPr="002E6694">
        <w:rPr>
          <w:iCs/>
          <w:u w:val="single"/>
        </w:rPr>
        <w:t>Roebuck</w:t>
      </w:r>
      <w:r w:rsidRPr="002E6694">
        <w:rPr>
          <w:iCs/>
          <w:spacing w:val="8"/>
          <w:u w:val="single"/>
        </w:rPr>
        <w:t xml:space="preserve"> </w:t>
      </w:r>
      <w:r w:rsidRPr="002E6694">
        <w:rPr>
          <w:iCs/>
          <w:u w:val="single"/>
        </w:rPr>
        <w:t>&amp;</w:t>
      </w:r>
      <w:r w:rsidRPr="002E6694">
        <w:rPr>
          <w:iCs/>
          <w:spacing w:val="-5"/>
          <w:u w:val="single"/>
        </w:rPr>
        <w:t xml:space="preserve"> </w:t>
      </w:r>
      <w:r w:rsidRPr="002E6694">
        <w:rPr>
          <w:iCs/>
          <w:u w:val="single"/>
        </w:rPr>
        <w:t>Co.</w:t>
      </w:r>
      <w:r w:rsidRPr="009F6BC9">
        <w:t>,</w:t>
      </w:r>
      <w:r w:rsidRPr="009F6BC9">
        <w:rPr>
          <w:spacing w:val="2"/>
        </w:rPr>
        <w:t xml:space="preserve"> </w:t>
      </w:r>
      <w:r w:rsidRPr="009F6BC9">
        <w:t>351</w:t>
      </w:r>
      <w:r w:rsidRPr="009F6BC9">
        <w:rPr>
          <w:spacing w:val="2"/>
        </w:rPr>
        <w:t xml:space="preserve"> </w:t>
      </w:r>
      <w:r w:rsidRPr="009F6BC9">
        <w:t>So.</w:t>
      </w:r>
      <w:r w:rsidRPr="009F6BC9">
        <w:rPr>
          <w:spacing w:val="2"/>
        </w:rPr>
        <w:t xml:space="preserve"> </w:t>
      </w:r>
      <w:r w:rsidRPr="009F6BC9">
        <w:t>2d</w:t>
      </w:r>
      <w:r w:rsidRPr="009F6BC9">
        <w:rPr>
          <w:spacing w:val="2"/>
        </w:rPr>
        <w:t xml:space="preserve"> </w:t>
      </w:r>
      <w:r w:rsidRPr="009F6BC9">
        <w:t>29</w:t>
      </w:r>
      <w:r w:rsidRPr="009F6BC9">
        <w:rPr>
          <w:spacing w:val="2"/>
        </w:rPr>
        <w:t xml:space="preserve"> </w:t>
      </w:r>
      <w:r w:rsidRPr="009F6BC9">
        <w:t>(Fla.</w:t>
      </w:r>
      <w:r w:rsidRPr="009F6BC9">
        <w:rPr>
          <w:spacing w:val="2"/>
        </w:rPr>
        <w:t xml:space="preserve"> </w:t>
      </w:r>
      <w:r w:rsidRPr="009F6BC9">
        <w:t>1977).</w:t>
      </w:r>
      <w:r w:rsidRPr="009F6BC9">
        <w:rPr>
          <w:spacing w:val="4"/>
        </w:rPr>
        <w:t xml:space="preserve"> </w:t>
      </w:r>
      <w:r w:rsidRPr="009F6BC9">
        <w:t>If</w:t>
      </w:r>
      <w:r w:rsidRPr="009F6BC9">
        <w:rPr>
          <w:spacing w:val="1"/>
        </w:rPr>
        <w:t xml:space="preserve"> </w:t>
      </w:r>
      <w:r w:rsidRPr="009F6BC9">
        <w:t>the</w:t>
      </w:r>
      <w:r w:rsidRPr="009F6BC9">
        <w:rPr>
          <w:spacing w:val="1"/>
        </w:rPr>
        <w:t xml:space="preserve"> </w:t>
      </w:r>
      <w:r w:rsidRPr="009F6BC9">
        <w:t>record “raises</w:t>
      </w:r>
      <w:r w:rsidRPr="009F6BC9">
        <w:rPr>
          <w:spacing w:val="17"/>
        </w:rPr>
        <w:t xml:space="preserve"> </w:t>
      </w:r>
      <w:r w:rsidRPr="009F6BC9">
        <w:t>even</w:t>
      </w:r>
      <w:r w:rsidRPr="009F6BC9">
        <w:rPr>
          <w:spacing w:val="16"/>
        </w:rPr>
        <w:t xml:space="preserve"> </w:t>
      </w:r>
      <w:r w:rsidRPr="009F6BC9">
        <w:t>the</w:t>
      </w:r>
      <w:r w:rsidRPr="009F6BC9">
        <w:rPr>
          <w:spacing w:val="15"/>
        </w:rPr>
        <w:t xml:space="preserve"> </w:t>
      </w:r>
      <w:r w:rsidRPr="009F6BC9">
        <w:t>slightest</w:t>
      </w:r>
      <w:r w:rsidRPr="009F6BC9">
        <w:rPr>
          <w:spacing w:val="19"/>
        </w:rPr>
        <w:t xml:space="preserve"> </w:t>
      </w:r>
      <w:r w:rsidRPr="009F6BC9">
        <w:t>doubt”</w:t>
      </w:r>
      <w:r w:rsidRPr="009F6BC9">
        <w:rPr>
          <w:spacing w:val="15"/>
        </w:rPr>
        <w:t xml:space="preserve"> </w:t>
      </w:r>
      <w:r w:rsidRPr="009F6BC9">
        <w:t>that</w:t>
      </w:r>
      <w:r w:rsidRPr="009F6BC9">
        <w:rPr>
          <w:spacing w:val="17"/>
        </w:rPr>
        <w:t xml:space="preserve"> </w:t>
      </w:r>
      <w:r w:rsidRPr="009F6BC9">
        <w:t>an</w:t>
      </w:r>
      <w:r w:rsidRPr="009F6BC9">
        <w:rPr>
          <w:spacing w:val="16"/>
        </w:rPr>
        <w:t xml:space="preserve"> </w:t>
      </w:r>
      <w:r w:rsidRPr="009F6BC9">
        <w:t>issue</w:t>
      </w:r>
      <w:r w:rsidRPr="009F6BC9">
        <w:rPr>
          <w:spacing w:val="15"/>
        </w:rPr>
        <w:t xml:space="preserve"> </w:t>
      </w:r>
      <w:r w:rsidRPr="009F6BC9">
        <w:t>of</w:t>
      </w:r>
      <w:r w:rsidRPr="009F6BC9">
        <w:rPr>
          <w:spacing w:val="16"/>
        </w:rPr>
        <w:t xml:space="preserve"> </w:t>
      </w:r>
      <w:r w:rsidRPr="009F6BC9">
        <w:t>material</w:t>
      </w:r>
      <w:r w:rsidRPr="009F6BC9">
        <w:rPr>
          <w:spacing w:val="17"/>
        </w:rPr>
        <w:t xml:space="preserve"> </w:t>
      </w:r>
      <w:r w:rsidRPr="009F6BC9">
        <w:t>fact</w:t>
      </w:r>
      <w:r w:rsidRPr="009F6BC9">
        <w:rPr>
          <w:spacing w:val="17"/>
        </w:rPr>
        <w:t xml:space="preserve"> </w:t>
      </w:r>
      <w:r w:rsidRPr="009F6BC9">
        <w:t>may</w:t>
      </w:r>
      <w:r w:rsidRPr="009F6BC9">
        <w:rPr>
          <w:spacing w:val="14"/>
        </w:rPr>
        <w:t xml:space="preserve"> </w:t>
      </w:r>
      <w:r w:rsidRPr="009F6BC9">
        <w:t>exist,</w:t>
      </w:r>
      <w:r w:rsidRPr="009F6BC9">
        <w:rPr>
          <w:spacing w:val="14"/>
        </w:rPr>
        <w:t xml:space="preserve"> </w:t>
      </w:r>
      <w:r w:rsidRPr="009F6BC9">
        <w:t>a</w:t>
      </w:r>
      <w:r w:rsidRPr="009F6BC9">
        <w:rPr>
          <w:spacing w:val="15"/>
        </w:rPr>
        <w:t xml:space="preserve"> </w:t>
      </w:r>
      <w:r w:rsidRPr="009F6BC9">
        <w:t>summary</w:t>
      </w:r>
      <w:r w:rsidRPr="009F6BC9">
        <w:rPr>
          <w:spacing w:val="14"/>
        </w:rPr>
        <w:t xml:space="preserve"> </w:t>
      </w:r>
      <w:r w:rsidRPr="009F6BC9">
        <w:t>final</w:t>
      </w:r>
      <w:r w:rsidRPr="009F6BC9">
        <w:rPr>
          <w:spacing w:val="17"/>
        </w:rPr>
        <w:t xml:space="preserve"> </w:t>
      </w:r>
      <w:r w:rsidRPr="009F6BC9">
        <w:t>order would</w:t>
      </w:r>
      <w:r w:rsidRPr="009F6BC9">
        <w:rPr>
          <w:spacing w:val="2"/>
        </w:rPr>
        <w:t xml:space="preserve"> </w:t>
      </w:r>
      <w:r w:rsidRPr="009F6BC9">
        <w:t>not</w:t>
      </w:r>
      <w:r w:rsidRPr="009F6BC9">
        <w:rPr>
          <w:spacing w:val="2"/>
        </w:rPr>
        <w:t xml:space="preserve"> </w:t>
      </w:r>
      <w:r w:rsidRPr="009F6BC9">
        <w:t>be</w:t>
      </w:r>
      <w:r w:rsidRPr="009F6BC9">
        <w:rPr>
          <w:spacing w:val="1"/>
        </w:rPr>
        <w:t xml:space="preserve"> </w:t>
      </w:r>
      <w:r w:rsidRPr="009F6BC9">
        <w:t>appropriate.</w:t>
      </w:r>
      <w:r w:rsidRPr="009F6BC9">
        <w:rPr>
          <w:spacing w:val="2"/>
        </w:rPr>
        <w:t xml:space="preserve"> </w:t>
      </w:r>
      <w:r w:rsidRPr="002E6694">
        <w:rPr>
          <w:iCs/>
          <w:u w:val="single"/>
        </w:rPr>
        <w:t>Albelo</w:t>
      </w:r>
      <w:r w:rsidRPr="002E6694">
        <w:rPr>
          <w:iCs/>
          <w:spacing w:val="2"/>
          <w:u w:val="single"/>
        </w:rPr>
        <w:t xml:space="preserve"> </w:t>
      </w:r>
      <w:r w:rsidRPr="002E6694">
        <w:rPr>
          <w:iCs/>
          <w:u w:val="single"/>
        </w:rPr>
        <w:t>v.</w:t>
      </w:r>
      <w:r w:rsidRPr="002E6694">
        <w:rPr>
          <w:iCs/>
          <w:spacing w:val="2"/>
          <w:u w:val="single"/>
        </w:rPr>
        <w:t xml:space="preserve"> </w:t>
      </w:r>
      <w:r w:rsidRPr="002E6694">
        <w:rPr>
          <w:iCs/>
          <w:u w:val="single"/>
        </w:rPr>
        <w:t>S.</w:t>
      </w:r>
      <w:r w:rsidRPr="002E6694">
        <w:rPr>
          <w:iCs/>
          <w:spacing w:val="2"/>
          <w:u w:val="single"/>
        </w:rPr>
        <w:t xml:space="preserve"> </w:t>
      </w:r>
      <w:r w:rsidRPr="002E6694">
        <w:rPr>
          <w:iCs/>
          <w:u w:val="single"/>
        </w:rPr>
        <w:t>Bell</w:t>
      </w:r>
      <w:r w:rsidRPr="002E6694">
        <w:rPr>
          <w:iCs/>
          <w:spacing w:val="3"/>
          <w:u w:val="single"/>
        </w:rPr>
        <w:t xml:space="preserve"> </w:t>
      </w:r>
      <w:r w:rsidRPr="002E6694">
        <w:rPr>
          <w:iCs/>
          <w:u w:val="single"/>
        </w:rPr>
        <w:t>(Albelo)</w:t>
      </w:r>
      <w:r w:rsidRPr="009F6BC9">
        <w:t>,</w:t>
      </w:r>
      <w:r w:rsidRPr="009F6BC9">
        <w:rPr>
          <w:spacing w:val="2"/>
        </w:rPr>
        <w:t xml:space="preserve"> </w:t>
      </w:r>
      <w:r w:rsidRPr="009F6BC9">
        <w:t>682</w:t>
      </w:r>
      <w:r w:rsidRPr="009F6BC9">
        <w:rPr>
          <w:spacing w:val="2"/>
        </w:rPr>
        <w:t xml:space="preserve"> </w:t>
      </w:r>
      <w:r w:rsidRPr="009F6BC9">
        <w:t>So.</w:t>
      </w:r>
      <w:r w:rsidRPr="009F6BC9">
        <w:rPr>
          <w:spacing w:val="2"/>
        </w:rPr>
        <w:t xml:space="preserve"> </w:t>
      </w:r>
      <w:r w:rsidRPr="009F6BC9">
        <w:t>2d</w:t>
      </w:r>
      <w:r w:rsidRPr="009F6BC9">
        <w:rPr>
          <w:spacing w:val="2"/>
        </w:rPr>
        <w:t xml:space="preserve"> </w:t>
      </w:r>
      <w:r w:rsidRPr="009F6BC9">
        <w:t>1126,</w:t>
      </w:r>
      <w:r w:rsidRPr="009F6BC9">
        <w:rPr>
          <w:spacing w:val="2"/>
        </w:rPr>
        <w:t xml:space="preserve"> </w:t>
      </w:r>
      <w:r w:rsidRPr="009F6BC9">
        <w:t>1129</w:t>
      </w:r>
      <w:r w:rsidRPr="009F6BC9">
        <w:rPr>
          <w:spacing w:val="2"/>
        </w:rPr>
        <w:t xml:space="preserve"> </w:t>
      </w:r>
      <w:r w:rsidRPr="009F6BC9">
        <w:t>(Fla.</w:t>
      </w:r>
      <w:r w:rsidRPr="009F6BC9">
        <w:rPr>
          <w:spacing w:val="2"/>
        </w:rPr>
        <w:t xml:space="preserve"> </w:t>
      </w:r>
      <w:r w:rsidRPr="009F6BC9">
        <w:t>4th</w:t>
      </w:r>
      <w:r w:rsidRPr="009F6BC9">
        <w:rPr>
          <w:spacing w:val="2"/>
        </w:rPr>
        <w:t xml:space="preserve"> </w:t>
      </w:r>
      <w:r w:rsidRPr="009F6BC9">
        <w:t>DCA</w:t>
      </w:r>
      <w:r w:rsidRPr="009F6BC9">
        <w:rPr>
          <w:spacing w:val="1"/>
        </w:rPr>
        <w:t xml:space="preserve"> </w:t>
      </w:r>
      <w:r w:rsidRPr="009F6BC9">
        <w:t>1996). Even</w:t>
      </w:r>
      <w:r w:rsidRPr="009F6BC9">
        <w:rPr>
          <w:spacing w:val="26"/>
        </w:rPr>
        <w:t xml:space="preserve"> </w:t>
      </w:r>
      <w:r w:rsidRPr="009F6BC9">
        <w:t>if</w:t>
      </w:r>
      <w:r w:rsidRPr="009F6BC9">
        <w:rPr>
          <w:spacing w:val="25"/>
        </w:rPr>
        <w:t xml:space="preserve"> </w:t>
      </w:r>
      <w:r w:rsidRPr="009F6BC9">
        <w:t>the</w:t>
      </w:r>
      <w:r w:rsidRPr="009F6BC9">
        <w:rPr>
          <w:spacing w:val="25"/>
        </w:rPr>
        <w:t xml:space="preserve"> </w:t>
      </w:r>
      <w:r w:rsidRPr="009F6BC9">
        <w:t>parties</w:t>
      </w:r>
      <w:r w:rsidRPr="009F6BC9">
        <w:rPr>
          <w:spacing w:val="26"/>
        </w:rPr>
        <w:t xml:space="preserve"> </w:t>
      </w:r>
      <w:r w:rsidRPr="009F6BC9">
        <w:t>agree</w:t>
      </w:r>
      <w:r w:rsidRPr="009F6BC9">
        <w:rPr>
          <w:spacing w:val="27"/>
        </w:rPr>
        <w:t xml:space="preserve"> </w:t>
      </w:r>
      <w:r w:rsidRPr="009F6BC9">
        <w:t>as</w:t>
      </w:r>
      <w:r w:rsidRPr="009F6BC9">
        <w:rPr>
          <w:spacing w:val="26"/>
        </w:rPr>
        <w:t xml:space="preserve"> </w:t>
      </w:r>
      <w:r w:rsidRPr="009F6BC9">
        <w:t>to</w:t>
      </w:r>
      <w:r w:rsidRPr="009F6BC9">
        <w:rPr>
          <w:spacing w:val="26"/>
        </w:rPr>
        <w:t xml:space="preserve"> </w:t>
      </w:r>
      <w:r w:rsidRPr="009F6BC9">
        <w:t>the</w:t>
      </w:r>
      <w:r w:rsidRPr="009F6BC9">
        <w:rPr>
          <w:spacing w:val="25"/>
        </w:rPr>
        <w:t xml:space="preserve"> </w:t>
      </w:r>
      <w:r w:rsidRPr="009F6BC9">
        <w:t>facts,</w:t>
      </w:r>
      <w:r w:rsidRPr="009F6BC9">
        <w:rPr>
          <w:spacing w:val="26"/>
        </w:rPr>
        <w:t xml:space="preserve"> </w:t>
      </w:r>
      <w:r w:rsidRPr="009F6BC9">
        <w:t>“the</w:t>
      </w:r>
      <w:r w:rsidRPr="009F6BC9">
        <w:rPr>
          <w:spacing w:val="25"/>
        </w:rPr>
        <w:t xml:space="preserve"> </w:t>
      </w:r>
      <w:r w:rsidRPr="009F6BC9">
        <w:t>remedy</w:t>
      </w:r>
      <w:r w:rsidRPr="009F6BC9">
        <w:rPr>
          <w:spacing w:val="21"/>
        </w:rPr>
        <w:t xml:space="preserve"> </w:t>
      </w:r>
      <w:r w:rsidRPr="009F6BC9">
        <w:t>of</w:t>
      </w:r>
      <w:r w:rsidRPr="009F6BC9">
        <w:rPr>
          <w:spacing w:val="25"/>
        </w:rPr>
        <w:t xml:space="preserve"> </w:t>
      </w:r>
      <w:r w:rsidRPr="009F6BC9">
        <w:t>summary</w:t>
      </w:r>
      <w:r w:rsidRPr="009F6BC9">
        <w:rPr>
          <w:spacing w:val="21"/>
        </w:rPr>
        <w:t xml:space="preserve"> </w:t>
      </w:r>
      <w:r w:rsidRPr="009F6BC9">
        <w:t>judgment</w:t>
      </w:r>
      <w:r w:rsidRPr="009F6BC9">
        <w:rPr>
          <w:spacing w:val="26"/>
        </w:rPr>
        <w:t xml:space="preserve"> </w:t>
      </w:r>
      <w:r w:rsidRPr="009F6BC9">
        <w:t>is</w:t>
      </w:r>
      <w:r w:rsidRPr="009F6BC9">
        <w:rPr>
          <w:spacing w:val="26"/>
        </w:rPr>
        <w:t xml:space="preserve"> </w:t>
      </w:r>
      <w:r w:rsidRPr="009F6BC9">
        <w:t>not</w:t>
      </w:r>
      <w:r w:rsidRPr="009F6BC9">
        <w:rPr>
          <w:spacing w:val="26"/>
        </w:rPr>
        <w:t xml:space="preserve"> </w:t>
      </w:r>
      <w:r w:rsidRPr="009F6BC9">
        <w:t>available</w:t>
      </w:r>
      <w:r w:rsidRPr="009F6BC9">
        <w:rPr>
          <w:spacing w:val="25"/>
        </w:rPr>
        <w:t xml:space="preserve"> </w:t>
      </w:r>
      <w:r w:rsidRPr="009F6BC9">
        <w:t>if different</w:t>
      </w:r>
      <w:r w:rsidRPr="009F6BC9">
        <w:rPr>
          <w:spacing w:val="12"/>
        </w:rPr>
        <w:t xml:space="preserve"> </w:t>
      </w:r>
      <w:r w:rsidRPr="009F6BC9">
        <w:t>inferences</w:t>
      </w:r>
      <w:r w:rsidRPr="009F6BC9">
        <w:rPr>
          <w:spacing w:val="9"/>
        </w:rPr>
        <w:t xml:space="preserve"> </w:t>
      </w:r>
      <w:r w:rsidRPr="009F6BC9">
        <w:t>can</w:t>
      </w:r>
      <w:r w:rsidRPr="009F6BC9">
        <w:rPr>
          <w:spacing w:val="12"/>
        </w:rPr>
        <w:t xml:space="preserve"> </w:t>
      </w:r>
      <w:r w:rsidRPr="009F6BC9">
        <w:t>be</w:t>
      </w:r>
      <w:r w:rsidRPr="009F6BC9">
        <w:rPr>
          <w:spacing w:val="8"/>
        </w:rPr>
        <w:t xml:space="preserve"> </w:t>
      </w:r>
      <w:r w:rsidRPr="009F6BC9">
        <w:t>reasonably</w:t>
      </w:r>
      <w:r w:rsidRPr="009F6BC9">
        <w:rPr>
          <w:spacing w:val="4"/>
        </w:rPr>
        <w:t xml:space="preserve"> </w:t>
      </w:r>
      <w:r w:rsidRPr="009F6BC9">
        <w:t>drawn</w:t>
      </w:r>
      <w:r w:rsidRPr="009F6BC9">
        <w:rPr>
          <w:spacing w:val="12"/>
        </w:rPr>
        <w:t xml:space="preserve"> </w:t>
      </w:r>
      <w:r w:rsidRPr="009F6BC9">
        <w:t>from</w:t>
      </w:r>
      <w:r w:rsidRPr="009F6BC9">
        <w:rPr>
          <w:spacing w:val="10"/>
        </w:rPr>
        <w:t xml:space="preserve"> </w:t>
      </w:r>
      <w:r w:rsidRPr="009F6BC9">
        <w:t>the</w:t>
      </w:r>
      <w:r w:rsidRPr="009F6BC9">
        <w:rPr>
          <w:spacing w:val="8"/>
        </w:rPr>
        <w:t xml:space="preserve"> </w:t>
      </w:r>
      <w:r w:rsidRPr="009F6BC9">
        <w:t>uncontroverted</w:t>
      </w:r>
      <w:r w:rsidRPr="009F6BC9">
        <w:rPr>
          <w:spacing w:val="11"/>
        </w:rPr>
        <w:t xml:space="preserve"> </w:t>
      </w:r>
      <w:r w:rsidRPr="009F6BC9">
        <w:t>facts.”</w:t>
      </w:r>
      <w:r w:rsidRPr="009F6BC9">
        <w:rPr>
          <w:spacing w:val="8"/>
        </w:rPr>
        <w:t xml:space="preserve"> </w:t>
      </w:r>
      <w:r w:rsidRPr="002E6694">
        <w:rPr>
          <w:iCs/>
          <w:u w:val="single"/>
        </w:rPr>
        <w:t>Albelo</w:t>
      </w:r>
      <w:r w:rsidRPr="009F6BC9">
        <w:rPr>
          <w:i/>
          <w:iCs/>
        </w:rPr>
        <w:t>,</w:t>
      </w:r>
      <w:r w:rsidRPr="009F6BC9">
        <w:rPr>
          <w:i/>
          <w:iCs/>
          <w:spacing w:val="9"/>
        </w:rPr>
        <w:t xml:space="preserve"> </w:t>
      </w:r>
      <w:r w:rsidRPr="009F6BC9">
        <w:t>682</w:t>
      </w:r>
      <w:r w:rsidRPr="009F6BC9">
        <w:rPr>
          <w:spacing w:val="9"/>
        </w:rPr>
        <w:t xml:space="preserve"> </w:t>
      </w:r>
      <w:r w:rsidRPr="009F6BC9">
        <w:t>So.</w:t>
      </w:r>
      <w:r w:rsidRPr="009F6BC9">
        <w:rPr>
          <w:spacing w:val="9"/>
        </w:rPr>
        <w:t xml:space="preserve"> </w:t>
      </w:r>
      <w:r w:rsidRPr="009F6BC9">
        <w:t>2d at</w:t>
      </w:r>
      <w:r w:rsidRPr="009F6BC9">
        <w:rPr>
          <w:spacing w:val="31"/>
        </w:rPr>
        <w:t xml:space="preserve"> </w:t>
      </w:r>
      <w:r w:rsidRPr="009F6BC9">
        <w:t>1129.</w:t>
      </w:r>
      <w:r w:rsidRPr="009F6BC9">
        <w:rPr>
          <w:spacing w:val="31"/>
        </w:rPr>
        <w:t xml:space="preserve"> </w:t>
      </w:r>
      <w:r w:rsidRPr="009F6BC9">
        <w:t>The</w:t>
      </w:r>
      <w:r w:rsidRPr="009F6BC9">
        <w:rPr>
          <w:spacing w:val="30"/>
        </w:rPr>
        <w:t xml:space="preserve"> </w:t>
      </w:r>
      <w:r w:rsidRPr="009F6BC9">
        <w:t>Commission</w:t>
      </w:r>
      <w:r w:rsidRPr="009F6BC9">
        <w:rPr>
          <w:spacing w:val="31"/>
        </w:rPr>
        <w:t xml:space="preserve"> </w:t>
      </w:r>
      <w:r w:rsidRPr="009F6BC9">
        <w:t>has</w:t>
      </w:r>
      <w:r w:rsidRPr="009F6BC9">
        <w:rPr>
          <w:spacing w:val="31"/>
        </w:rPr>
        <w:t xml:space="preserve"> </w:t>
      </w:r>
      <w:r w:rsidRPr="009F6BC9">
        <w:t>also</w:t>
      </w:r>
      <w:r w:rsidRPr="009F6BC9">
        <w:rPr>
          <w:spacing w:val="31"/>
        </w:rPr>
        <w:t xml:space="preserve"> </w:t>
      </w:r>
      <w:r w:rsidRPr="009F6BC9">
        <w:t>previously</w:t>
      </w:r>
      <w:r w:rsidRPr="009F6BC9">
        <w:rPr>
          <w:spacing w:val="26"/>
        </w:rPr>
        <w:t xml:space="preserve"> </w:t>
      </w:r>
      <w:r w:rsidRPr="009F6BC9">
        <w:t>found</w:t>
      </w:r>
      <w:r w:rsidRPr="009F6BC9">
        <w:rPr>
          <w:spacing w:val="31"/>
        </w:rPr>
        <w:t xml:space="preserve"> </w:t>
      </w:r>
      <w:r w:rsidRPr="009F6BC9">
        <w:t>that</w:t>
      </w:r>
      <w:r w:rsidRPr="009F6BC9">
        <w:rPr>
          <w:spacing w:val="31"/>
        </w:rPr>
        <w:t xml:space="preserve"> </w:t>
      </w:r>
      <w:r w:rsidRPr="009F6BC9">
        <w:t>“it</w:t>
      </w:r>
      <w:r w:rsidRPr="009F6BC9">
        <w:rPr>
          <w:spacing w:val="31"/>
        </w:rPr>
        <w:t xml:space="preserve"> </w:t>
      </w:r>
      <w:r w:rsidRPr="009F6BC9">
        <w:t>is</w:t>
      </w:r>
      <w:r w:rsidRPr="009F6BC9">
        <w:rPr>
          <w:spacing w:val="28"/>
        </w:rPr>
        <w:t xml:space="preserve"> </w:t>
      </w:r>
      <w:r w:rsidRPr="009F6BC9">
        <w:t>premature</w:t>
      </w:r>
      <w:r w:rsidRPr="009F6BC9">
        <w:rPr>
          <w:spacing w:val="32"/>
        </w:rPr>
        <w:t xml:space="preserve"> </w:t>
      </w:r>
      <w:r w:rsidRPr="009F6BC9">
        <w:t>to</w:t>
      </w:r>
      <w:r w:rsidRPr="009F6BC9">
        <w:rPr>
          <w:spacing w:val="31"/>
        </w:rPr>
        <w:t xml:space="preserve"> </w:t>
      </w:r>
      <w:r w:rsidRPr="009F6BC9">
        <w:t>decide</w:t>
      </w:r>
      <w:r w:rsidRPr="009F6BC9">
        <w:rPr>
          <w:spacing w:val="30"/>
        </w:rPr>
        <w:t xml:space="preserve"> </w:t>
      </w:r>
      <w:r w:rsidRPr="009F6BC9">
        <w:t>whether</w:t>
      </w:r>
      <w:r w:rsidRPr="009F6BC9">
        <w:rPr>
          <w:spacing w:val="30"/>
        </w:rPr>
        <w:t xml:space="preserve"> </w:t>
      </w:r>
      <w:r w:rsidRPr="009F6BC9">
        <w:t>a genuine</w:t>
      </w:r>
      <w:r w:rsidRPr="009F6BC9">
        <w:rPr>
          <w:spacing w:val="39"/>
        </w:rPr>
        <w:t xml:space="preserve"> </w:t>
      </w:r>
      <w:r w:rsidRPr="009F6BC9">
        <w:t>issue</w:t>
      </w:r>
      <w:r w:rsidRPr="009F6BC9">
        <w:rPr>
          <w:spacing w:val="39"/>
        </w:rPr>
        <w:t xml:space="preserve"> </w:t>
      </w:r>
      <w:r w:rsidRPr="009F6BC9">
        <w:t>of</w:t>
      </w:r>
      <w:r w:rsidRPr="009F6BC9">
        <w:rPr>
          <w:spacing w:val="40"/>
        </w:rPr>
        <w:t xml:space="preserve"> </w:t>
      </w:r>
      <w:r w:rsidRPr="009F6BC9">
        <w:t>material</w:t>
      </w:r>
      <w:r w:rsidRPr="009F6BC9">
        <w:rPr>
          <w:spacing w:val="41"/>
        </w:rPr>
        <w:t xml:space="preserve"> </w:t>
      </w:r>
      <w:r w:rsidRPr="009F6BC9">
        <w:t>fact</w:t>
      </w:r>
      <w:r w:rsidRPr="009F6BC9">
        <w:rPr>
          <w:spacing w:val="41"/>
        </w:rPr>
        <w:t xml:space="preserve"> </w:t>
      </w:r>
      <w:r w:rsidRPr="009F6BC9">
        <w:t>exists</w:t>
      </w:r>
      <w:r w:rsidRPr="009F6BC9">
        <w:rPr>
          <w:spacing w:val="41"/>
        </w:rPr>
        <w:t xml:space="preserve"> </w:t>
      </w:r>
      <w:r w:rsidRPr="009F6BC9">
        <w:t>when</w:t>
      </w:r>
      <w:r w:rsidRPr="009F6BC9">
        <w:rPr>
          <w:spacing w:val="38"/>
        </w:rPr>
        <w:t xml:space="preserve"> </w:t>
      </w:r>
      <w:r w:rsidRPr="009F6BC9">
        <w:t>[a</w:t>
      </w:r>
      <w:r w:rsidRPr="009F6BC9">
        <w:rPr>
          <w:spacing w:val="39"/>
        </w:rPr>
        <w:t xml:space="preserve"> </w:t>
      </w:r>
      <w:r w:rsidRPr="009F6BC9">
        <w:t>party]</w:t>
      </w:r>
      <w:r w:rsidRPr="009F6BC9">
        <w:rPr>
          <w:spacing w:val="42"/>
        </w:rPr>
        <w:t xml:space="preserve"> </w:t>
      </w:r>
      <w:r w:rsidRPr="009F6BC9">
        <w:t>has</w:t>
      </w:r>
      <w:r w:rsidRPr="009F6BC9">
        <w:rPr>
          <w:spacing w:val="41"/>
        </w:rPr>
        <w:t xml:space="preserve"> </w:t>
      </w:r>
      <w:r w:rsidRPr="009F6BC9">
        <w:t>not</w:t>
      </w:r>
      <w:r w:rsidRPr="009F6BC9">
        <w:rPr>
          <w:spacing w:val="41"/>
        </w:rPr>
        <w:t xml:space="preserve"> </w:t>
      </w:r>
      <w:r w:rsidRPr="009F6BC9">
        <w:t>had</w:t>
      </w:r>
      <w:r w:rsidRPr="009F6BC9">
        <w:rPr>
          <w:spacing w:val="40"/>
        </w:rPr>
        <w:t xml:space="preserve"> </w:t>
      </w:r>
      <w:r w:rsidRPr="009F6BC9">
        <w:t>the</w:t>
      </w:r>
      <w:r w:rsidRPr="009F6BC9">
        <w:rPr>
          <w:spacing w:val="39"/>
        </w:rPr>
        <w:t xml:space="preserve"> </w:t>
      </w:r>
      <w:r w:rsidRPr="009F6BC9">
        <w:t>opportunity</w:t>
      </w:r>
      <w:r w:rsidRPr="009F6BC9">
        <w:rPr>
          <w:spacing w:val="33"/>
        </w:rPr>
        <w:t xml:space="preserve"> </w:t>
      </w:r>
      <w:r w:rsidRPr="009F6BC9">
        <w:t>to</w:t>
      </w:r>
      <w:r w:rsidRPr="009F6BC9">
        <w:rPr>
          <w:spacing w:val="40"/>
        </w:rPr>
        <w:t xml:space="preserve"> </w:t>
      </w:r>
      <w:r w:rsidRPr="009F6BC9">
        <w:t>complete discovery</w:t>
      </w:r>
      <w:r w:rsidRPr="009F6BC9">
        <w:rPr>
          <w:spacing w:val="-5"/>
        </w:rPr>
        <w:t xml:space="preserve"> </w:t>
      </w:r>
      <w:r w:rsidRPr="009F6BC9">
        <w:t>and</w:t>
      </w:r>
      <w:r w:rsidRPr="009F6BC9">
        <w:rPr>
          <w:spacing w:val="2"/>
        </w:rPr>
        <w:t xml:space="preserve"> </w:t>
      </w:r>
      <w:r w:rsidRPr="009F6BC9">
        <w:t>file</w:t>
      </w:r>
      <w:r w:rsidRPr="009F6BC9">
        <w:rPr>
          <w:spacing w:val="-1"/>
        </w:rPr>
        <w:t xml:space="preserve"> </w:t>
      </w:r>
      <w:r w:rsidRPr="009F6BC9">
        <w:t>testimony.”</w:t>
      </w:r>
      <w:r w:rsidR="003A3A35">
        <w:rPr>
          <w:rStyle w:val="FootnoteReference"/>
        </w:rPr>
        <w:footnoteReference w:id="2"/>
      </w:r>
      <w:r w:rsidR="003A3A35" w:rsidRPr="009F6BC9">
        <w:rPr>
          <w:vertAlign w:val="superscript"/>
        </w:rPr>
        <w:t xml:space="preserve"> </w:t>
      </w:r>
    </w:p>
    <w:p w14:paraId="543D6B57" w14:textId="77777777" w:rsidR="009F6BC9" w:rsidRDefault="009F6BC9" w:rsidP="009F6BC9">
      <w:pPr>
        <w:autoSpaceDE w:val="0"/>
        <w:autoSpaceDN w:val="0"/>
        <w:adjustRightInd w:val="0"/>
      </w:pPr>
    </w:p>
    <w:p w14:paraId="534BD327" w14:textId="794E2DA2" w:rsidR="009F6BC9" w:rsidRDefault="009F6BC9" w:rsidP="003A3A35">
      <w:pPr>
        <w:autoSpaceDE w:val="0"/>
        <w:autoSpaceDN w:val="0"/>
        <w:adjustRightInd w:val="0"/>
        <w:jc w:val="both"/>
      </w:pPr>
      <w:r w:rsidRPr="009F6BC9">
        <w:t>In</w:t>
      </w:r>
      <w:r w:rsidRPr="009F6BC9">
        <w:rPr>
          <w:spacing w:val="33"/>
        </w:rPr>
        <w:t xml:space="preserve"> </w:t>
      </w:r>
      <w:r w:rsidRPr="009F6BC9">
        <w:t>addition,</w:t>
      </w:r>
      <w:r w:rsidRPr="009F6BC9">
        <w:rPr>
          <w:spacing w:val="32"/>
        </w:rPr>
        <w:t xml:space="preserve"> </w:t>
      </w:r>
      <w:r w:rsidRPr="009F6BC9">
        <w:t>the</w:t>
      </w:r>
      <w:r w:rsidRPr="009F6BC9">
        <w:rPr>
          <w:spacing w:val="32"/>
        </w:rPr>
        <w:t xml:space="preserve"> </w:t>
      </w:r>
      <w:r w:rsidRPr="009F6BC9">
        <w:t>Commission</w:t>
      </w:r>
      <w:r w:rsidRPr="009F6BC9">
        <w:rPr>
          <w:spacing w:val="33"/>
        </w:rPr>
        <w:t xml:space="preserve"> </w:t>
      </w:r>
      <w:r w:rsidRPr="009F6BC9">
        <w:t>has</w:t>
      </w:r>
      <w:r w:rsidRPr="009F6BC9">
        <w:rPr>
          <w:spacing w:val="33"/>
        </w:rPr>
        <w:t xml:space="preserve"> </w:t>
      </w:r>
      <w:r w:rsidRPr="009F6BC9">
        <w:t>acknowledged</w:t>
      </w:r>
      <w:r w:rsidRPr="009F6BC9">
        <w:rPr>
          <w:spacing w:val="33"/>
        </w:rPr>
        <w:t xml:space="preserve"> </w:t>
      </w:r>
      <w:r w:rsidRPr="009F6BC9">
        <w:t>that</w:t>
      </w:r>
      <w:r w:rsidRPr="009F6BC9">
        <w:rPr>
          <w:spacing w:val="34"/>
        </w:rPr>
        <w:t xml:space="preserve"> </w:t>
      </w:r>
      <w:r w:rsidRPr="009F6BC9">
        <w:t>the</w:t>
      </w:r>
      <w:r w:rsidRPr="009F6BC9">
        <w:rPr>
          <w:spacing w:val="32"/>
        </w:rPr>
        <w:t xml:space="preserve"> </w:t>
      </w:r>
      <w:r w:rsidRPr="009F6BC9">
        <w:t>purpose</w:t>
      </w:r>
      <w:r w:rsidRPr="009F6BC9">
        <w:rPr>
          <w:spacing w:val="32"/>
        </w:rPr>
        <w:t xml:space="preserve"> </w:t>
      </w:r>
      <w:r w:rsidRPr="009F6BC9">
        <w:t>of</w:t>
      </w:r>
      <w:r w:rsidRPr="009F6BC9">
        <w:rPr>
          <w:spacing w:val="32"/>
        </w:rPr>
        <w:t xml:space="preserve"> </w:t>
      </w:r>
      <w:r w:rsidRPr="009F6BC9">
        <w:t>summary</w:t>
      </w:r>
      <w:r w:rsidRPr="009F6BC9">
        <w:rPr>
          <w:spacing w:val="31"/>
        </w:rPr>
        <w:t xml:space="preserve"> </w:t>
      </w:r>
      <w:r w:rsidRPr="009F6BC9">
        <w:t>final</w:t>
      </w:r>
      <w:r w:rsidRPr="009F6BC9">
        <w:rPr>
          <w:spacing w:val="34"/>
        </w:rPr>
        <w:t xml:space="preserve"> </w:t>
      </w:r>
      <w:r w:rsidRPr="009F6BC9">
        <w:t>order</w:t>
      </w:r>
      <w:r w:rsidRPr="009F6BC9">
        <w:rPr>
          <w:spacing w:val="32"/>
        </w:rPr>
        <w:t xml:space="preserve"> </w:t>
      </w:r>
      <w:r w:rsidRPr="009F6BC9">
        <w:t>is</w:t>
      </w:r>
      <w:r w:rsidRPr="009F6BC9">
        <w:rPr>
          <w:spacing w:val="33"/>
        </w:rPr>
        <w:t xml:space="preserve"> </w:t>
      </w:r>
      <w:r w:rsidRPr="009F6BC9">
        <w:t>to avoid</w:t>
      </w:r>
      <w:r w:rsidRPr="009F6BC9">
        <w:rPr>
          <w:spacing w:val="14"/>
        </w:rPr>
        <w:t xml:space="preserve"> </w:t>
      </w:r>
      <w:r w:rsidRPr="009F6BC9">
        <w:t>the</w:t>
      </w:r>
      <w:r w:rsidRPr="009F6BC9">
        <w:rPr>
          <w:spacing w:val="13"/>
        </w:rPr>
        <w:t xml:space="preserve"> </w:t>
      </w:r>
      <w:r w:rsidRPr="009F6BC9">
        <w:t>expense</w:t>
      </w:r>
      <w:r w:rsidRPr="009F6BC9">
        <w:rPr>
          <w:spacing w:val="13"/>
        </w:rPr>
        <w:t xml:space="preserve"> </w:t>
      </w:r>
      <w:r w:rsidRPr="009F6BC9">
        <w:t>and</w:t>
      </w:r>
      <w:r w:rsidRPr="009F6BC9">
        <w:rPr>
          <w:spacing w:val="14"/>
        </w:rPr>
        <w:t xml:space="preserve"> </w:t>
      </w:r>
      <w:r w:rsidRPr="009F6BC9">
        <w:t>delay</w:t>
      </w:r>
      <w:r w:rsidRPr="009F6BC9">
        <w:rPr>
          <w:spacing w:val="7"/>
        </w:rPr>
        <w:t xml:space="preserve"> </w:t>
      </w:r>
      <w:r w:rsidRPr="009F6BC9">
        <w:t>of</w:t>
      </w:r>
      <w:r w:rsidRPr="009F6BC9">
        <w:rPr>
          <w:spacing w:val="13"/>
        </w:rPr>
        <w:t xml:space="preserve"> </w:t>
      </w:r>
      <w:r w:rsidRPr="009F6BC9">
        <w:t>trial</w:t>
      </w:r>
      <w:r w:rsidRPr="009F6BC9">
        <w:rPr>
          <w:spacing w:val="14"/>
        </w:rPr>
        <w:t xml:space="preserve"> </w:t>
      </w:r>
      <w:r w:rsidRPr="009F6BC9">
        <w:t>when</w:t>
      </w:r>
      <w:r w:rsidRPr="009F6BC9">
        <w:rPr>
          <w:spacing w:val="14"/>
        </w:rPr>
        <w:t xml:space="preserve"> </w:t>
      </w:r>
      <w:r w:rsidRPr="009F6BC9">
        <w:t>no</w:t>
      </w:r>
      <w:r w:rsidRPr="009F6BC9">
        <w:rPr>
          <w:spacing w:val="14"/>
        </w:rPr>
        <w:t xml:space="preserve"> </w:t>
      </w:r>
      <w:r w:rsidRPr="009F6BC9">
        <w:t>dispute</w:t>
      </w:r>
      <w:r w:rsidRPr="009F6BC9">
        <w:rPr>
          <w:spacing w:val="13"/>
        </w:rPr>
        <w:t xml:space="preserve"> </w:t>
      </w:r>
      <w:r w:rsidRPr="009F6BC9">
        <w:t>exists</w:t>
      </w:r>
      <w:r w:rsidRPr="009F6BC9">
        <w:rPr>
          <w:spacing w:val="12"/>
        </w:rPr>
        <w:t xml:space="preserve"> </w:t>
      </w:r>
      <w:r w:rsidRPr="009F6BC9">
        <w:t>concerning</w:t>
      </w:r>
      <w:r w:rsidRPr="009F6BC9">
        <w:rPr>
          <w:spacing w:val="12"/>
        </w:rPr>
        <w:t xml:space="preserve"> </w:t>
      </w:r>
      <w:r w:rsidRPr="009F6BC9">
        <w:t>the</w:t>
      </w:r>
      <w:r w:rsidRPr="009F6BC9">
        <w:rPr>
          <w:spacing w:val="13"/>
        </w:rPr>
        <w:t xml:space="preserve"> </w:t>
      </w:r>
      <w:r w:rsidRPr="009F6BC9">
        <w:t>material</w:t>
      </w:r>
      <w:r w:rsidRPr="009F6BC9">
        <w:rPr>
          <w:spacing w:val="14"/>
        </w:rPr>
        <w:t xml:space="preserve"> </w:t>
      </w:r>
      <w:r w:rsidRPr="009F6BC9">
        <w:t>facts.</w:t>
      </w:r>
      <w:r w:rsidR="003A3A35">
        <w:rPr>
          <w:rStyle w:val="FootnoteReference"/>
        </w:rPr>
        <w:footnoteReference w:id="3"/>
      </w:r>
      <w:r w:rsidR="003A3A35" w:rsidRPr="009F6BC9">
        <w:t xml:space="preserve"> </w:t>
      </w:r>
      <w:r w:rsidRPr="009F6BC9">
        <w:t>The record</w:t>
      </w:r>
      <w:r w:rsidRPr="009F6BC9">
        <w:rPr>
          <w:spacing w:val="48"/>
        </w:rPr>
        <w:t xml:space="preserve"> </w:t>
      </w:r>
      <w:r w:rsidRPr="009F6BC9">
        <w:t>is</w:t>
      </w:r>
      <w:r w:rsidRPr="009F6BC9">
        <w:rPr>
          <w:spacing w:val="48"/>
        </w:rPr>
        <w:t xml:space="preserve"> </w:t>
      </w:r>
      <w:r w:rsidRPr="009F6BC9">
        <w:t>reviewed</w:t>
      </w:r>
      <w:r w:rsidRPr="009F6BC9">
        <w:rPr>
          <w:spacing w:val="48"/>
        </w:rPr>
        <w:t xml:space="preserve"> </w:t>
      </w:r>
      <w:r w:rsidRPr="009F6BC9">
        <w:t>in</w:t>
      </w:r>
      <w:r w:rsidRPr="009F6BC9">
        <w:rPr>
          <w:spacing w:val="48"/>
        </w:rPr>
        <w:t xml:space="preserve"> </w:t>
      </w:r>
      <w:r w:rsidRPr="009F6BC9">
        <w:t>the</w:t>
      </w:r>
      <w:r w:rsidRPr="009F6BC9">
        <w:rPr>
          <w:spacing w:val="47"/>
        </w:rPr>
        <w:t xml:space="preserve"> </w:t>
      </w:r>
      <w:r w:rsidRPr="009F6BC9">
        <w:t>light</w:t>
      </w:r>
      <w:r w:rsidRPr="009F6BC9">
        <w:rPr>
          <w:spacing w:val="48"/>
        </w:rPr>
        <w:t xml:space="preserve"> </w:t>
      </w:r>
      <w:r w:rsidRPr="009F6BC9">
        <w:t>most</w:t>
      </w:r>
      <w:r w:rsidRPr="009F6BC9">
        <w:rPr>
          <w:spacing w:val="48"/>
        </w:rPr>
        <w:t xml:space="preserve"> </w:t>
      </w:r>
      <w:r w:rsidRPr="009F6BC9">
        <w:t>favorable</w:t>
      </w:r>
      <w:r w:rsidRPr="009F6BC9">
        <w:rPr>
          <w:spacing w:val="47"/>
        </w:rPr>
        <w:t xml:space="preserve"> </w:t>
      </w:r>
      <w:r w:rsidRPr="009F6BC9">
        <w:t>toward</w:t>
      </w:r>
      <w:r w:rsidRPr="009F6BC9">
        <w:rPr>
          <w:spacing w:val="48"/>
        </w:rPr>
        <w:t xml:space="preserve"> </w:t>
      </w:r>
      <w:r w:rsidRPr="009F6BC9">
        <w:t>the</w:t>
      </w:r>
      <w:r w:rsidRPr="009F6BC9">
        <w:rPr>
          <w:spacing w:val="47"/>
        </w:rPr>
        <w:t xml:space="preserve"> </w:t>
      </w:r>
      <w:r w:rsidRPr="009F6BC9">
        <w:t>party</w:t>
      </w:r>
      <w:r w:rsidRPr="009F6BC9">
        <w:rPr>
          <w:spacing w:val="43"/>
        </w:rPr>
        <w:t xml:space="preserve"> </w:t>
      </w:r>
      <w:r w:rsidRPr="009F6BC9">
        <w:t>against</w:t>
      </w:r>
      <w:r w:rsidRPr="009F6BC9">
        <w:rPr>
          <w:spacing w:val="48"/>
        </w:rPr>
        <w:t xml:space="preserve"> </w:t>
      </w:r>
      <w:r w:rsidRPr="009F6BC9">
        <w:t>whom</w:t>
      </w:r>
      <w:r w:rsidRPr="009F6BC9">
        <w:rPr>
          <w:spacing w:val="48"/>
        </w:rPr>
        <w:t xml:space="preserve"> </w:t>
      </w:r>
      <w:r w:rsidRPr="009F6BC9">
        <w:t>the</w:t>
      </w:r>
      <w:r w:rsidRPr="009F6BC9">
        <w:rPr>
          <w:spacing w:val="47"/>
        </w:rPr>
        <w:t xml:space="preserve"> </w:t>
      </w:r>
      <w:r w:rsidRPr="009F6BC9">
        <w:t>summary judgment</w:t>
      </w:r>
      <w:r w:rsidRPr="009F6BC9">
        <w:rPr>
          <w:spacing w:val="12"/>
        </w:rPr>
        <w:t xml:space="preserve"> </w:t>
      </w:r>
      <w:r w:rsidRPr="009F6BC9">
        <w:t>is</w:t>
      </w:r>
      <w:r w:rsidRPr="009F6BC9">
        <w:rPr>
          <w:spacing w:val="12"/>
        </w:rPr>
        <w:t xml:space="preserve"> </w:t>
      </w:r>
      <w:r w:rsidRPr="009F6BC9">
        <w:t>to</w:t>
      </w:r>
      <w:r w:rsidRPr="009F6BC9">
        <w:rPr>
          <w:spacing w:val="12"/>
        </w:rPr>
        <w:t xml:space="preserve"> </w:t>
      </w:r>
      <w:r w:rsidRPr="009F6BC9">
        <w:t>be</w:t>
      </w:r>
      <w:r w:rsidRPr="009F6BC9">
        <w:rPr>
          <w:spacing w:val="11"/>
        </w:rPr>
        <w:t xml:space="preserve"> </w:t>
      </w:r>
      <w:r w:rsidRPr="009F6BC9">
        <w:t>entered.</w:t>
      </w:r>
      <w:r w:rsidRPr="009F6BC9">
        <w:rPr>
          <w:spacing w:val="12"/>
        </w:rPr>
        <w:t xml:space="preserve"> </w:t>
      </w:r>
      <w:r w:rsidRPr="009F6BC9">
        <w:t>The</w:t>
      </w:r>
      <w:r w:rsidRPr="009F6BC9">
        <w:rPr>
          <w:spacing w:val="11"/>
        </w:rPr>
        <w:t xml:space="preserve"> </w:t>
      </w:r>
      <w:r w:rsidRPr="009F6BC9">
        <w:t>movant</w:t>
      </w:r>
      <w:r w:rsidRPr="009F6BC9">
        <w:rPr>
          <w:spacing w:val="14"/>
        </w:rPr>
        <w:t xml:space="preserve"> </w:t>
      </w:r>
      <w:r w:rsidRPr="009F6BC9">
        <w:t>carries</w:t>
      </w:r>
      <w:r w:rsidRPr="009F6BC9">
        <w:rPr>
          <w:spacing w:val="14"/>
        </w:rPr>
        <w:t xml:space="preserve"> </w:t>
      </w:r>
      <w:r w:rsidRPr="009F6BC9">
        <w:t>a</w:t>
      </w:r>
      <w:r w:rsidRPr="009F6BC9">
        <w:rPr>
          <w:spacing w:val="13"/>
        </w:rPr>
        <w:t xml:space="preserve"> </w:t>
      </w:r>
      <w:r w:rsidRPr="009F6BC9">
        <w:t>heavy</w:t>
      </w:r>
      <w:r w:rsidRPr="009F6BC9">
        <w:rPr>
          <w:spacing w:val="7"/>
        </w:rPr>
        <w:t xml:space="preserve"> </w:t>
      </w:r>
      <w:r w:rsidRPr="009F6BC9">
        <w:t>burden</w:t>
      </w:r>
      <w:r w:rsidRPr="009F6BC9">
        <w:rPr>
          <w:spacing w:val="12"/>
        </w:rPr>
        <w:t xml:space="preserve"> </w:t>
      </w:r>
      <w:r w:rsidRPr="009F6BC9">
        <w:t>to</w:t>
      </w:r>
      <w:r w:rsidRPr="009F6BC9">
        <w:rPr>
          <w:spacing w:val="12"/>
        </w:rPr>
        <w:t xml:space="preserve"> </w:t>
      </w:r>
      <w:r w:rsidRPr="009F6BC9">
        <w:t>present</w:t>
      </w:r>
      <w:r w:rsidRPr="009F6BC9">
        <w:rPr>
          <w:spacing w:val="14"/>
        </w:rPr>
        <w:t xml:space="preserve"> </w:t>
      </w:r>
      <w:r w:rsidRPr="009F6BC9">
        <w:t>a</w:t>
      </w:r>
      <w:r w:rsidRPr="009F6BC9">
        <w:rPr>
          <w:spacing w:val="11"/>
        </w:rPr>
        <w:t xml:space="preserve"> </w:t>
      </w:r>
      <w:r w:rsidRPr="009F6BC9">
        <w:t>showing</w:t>
      </w:r>
      <w:r w:rsidRPr="009F6BC9">
        <w:rPr>
          <w:spacing w:val="9"/>
        </w:rPr>
        <w:t xml:space="preserve"> </w:t>
      </w:r>
      <w:r w:rsidRPr="009F6BC9">
        <w:t>that</w:t>
      </w:r>
      <w:r w:rsidRPr="009F6BC9">
        <w:rPr>
          <w:spacing w:val="12"/>
        </w:rPr>
        <w:t xml:space="preserve"> </w:t>
      </w:r>
      <w:r w:rsidRPr="009F6BC9">
        <w:t>there</w:t>
      </w:r>
      <w:r w:rsidRPr="009F6BC9">
        <w:rPr>
          <w:spacing w:val="11"/>
        </w:rPr>
        <w:t xml:space="preserve"> </w:t>
      </w:r>
      <w:r w:rsidRPr="009F6BC9">
        <w:t>is no</w:t>
      </w:r>
      <w:r w:rsidRPr="009F6BC9">
        <w:rPr>
          <w:spacing w:val="16"/>
        </w:rPr>
        <w:t xml:space="preserve"> </w:t>
      </w:r>
      <w:r w:rsidRPr="009F6BC9">
        <w:t>genuine</w:t>
      </w:r>
      <w:r w:rsidRPr="009F6BC9">
        <w:rPr>
          <w:spacing w:val="15"/>
        </w:rPr>
        <w:t xml:space="preserve"> </w:t>
      </w:r>
      <w:r w:rsidRPr="009F6BC9">
        <w:t>issue</w:t>
      </w:r>
      <w:r w:rsidRPr="009F6BC9">
        <w:rPr>
          <w:spacing w:val="18"/>
        </w:rPr>
        <w:t xml:space="preserve"> </w:t>
      </w:r>
      <w:r w:rsidRPr="009F6BC9">
        <w:t>as</w:t>
      </w:r>
      <w:r w:rsidRPr="009F6BC9">
        <w:rPr>
          <w:spacing w:val="17"/>
        </w:rPr>
        <w:t xml:space="preserve"> </w:t>
      </w:r>
      <w:r w:rsidRPr="009F6BC9">
        <w:t>to</w:t>
      </w:r>
      <w:r w:rsidRPr="009F6BC9">
        <w:rPr>
          <w:spacing w:val="16"/>
        </w:rPr>
        <w:t xml:space="preserve"> </w:t>
      </w:r>
      <w:r w:rsidRPr="009F6BC9">
        <w:t>any</w:t>
      </w:r>
      <w:r w:rsidRPr="009F6BC9">
        <w:rPr>
          <w:spacing w:val="12"/>
        </w:rPr>
        <w:t xml:space="preserve"> </w:t>
      </w:r>
      <w:r w:rsidRPr="009F6BC9">
        <w:t>material</w:t>
      </w:r>
      <w:r w:rsidRPr="009F6BC9">
        <w:rPr>
          <w:spacing w:val="17"/>
        </w:rPr>
        <w:t xml:space="preserve"> </w:t>
      </w:r>
      <w:r w:rsidRPr="009F6BC9">
        <w:t>fact.</w:t>
      </w:r>
      <w:r w:rsidRPr="009F6BC9">
        <w:rPr>
          <w:spacing w:val="16"/>
        </w:rPr>
        <w:t xml:space="preserve"> </w:t>
      </w:r>
      <w:r w:rsidRPr="009F6BC9">
        <w:t>Subsequently,</w:t>
      </w:r>
      <w:r w:rsidRPr="009F6BC9">
        <w:rPr>
          <w:spacing w:val="16"/>
        </w:rPr>
        <w:t xml:space="preserve"> </w:t>
      </w:r>
      <w:r w:rsidRPr="009F6BC9">
        <w:t>the</w:t>
      </w:r>
      <w:r w:rsidRPr="009F6BC9">
        <w:rPr>
          <w:spacing w:val="15"/>
        </w:rPr>
        <w:t xml:space="preserve"> </w:t>
      </w:r>
      <w:r w:rsidRPr="009F6BC9">
        <w:t>burden</w:t>
      </w:r>
      <w:r w:rsidRPr="009F6BC9">
        <w:rPr>
          <w:spacing w:val="16"/>
        </w:rPr>
        <w:t xml:space="preserve"> </w:t>
      </w:r>
      <w:r w:rsidRPr="009F6BC9">
        <w:t>shifts</w:t>
      </w:r>
      <w:r w:rsidRPr="009F6BC9">
        <w:rPr>
          <w:spacing w:val="17"/>
        </w:rPr>
        <w:t xml:space="preserve"> </w:t>
      </w:r>
      <w:r w:rsidRPr="009F6BC9">
        <w:t>to</w:t>
      </w:r>
      <w:r w:rsidRPr="009F6BC9">
        <w:rPr>
          <w:spacing w:val="16"/>
        </w:rPr>
        <w:t xml:space="preserve"> </w:t>
      </w:r>
      <w:r w:rsidR="00DB5995">
        <w:rPr>
          <w:spacing w:val="16"/>
        </w:rPr>
        <w:t xml:space="preserve">the </w:t>
      </w:r>
      <w:r w:rsidRPr="009F6BC9">
        <w:t>party</w:t>
      </w:r>
      <w:r w:rsidRPr="009F6BC9">
        <w:rPr>
          <w:spacing w:val="12"/>
        </w:rPr>
        <w:t xml:space="preserve"> </w:t>
      </w:r>
      <w:r w:rsidRPr="009F6BC9">
        <w:t>against</w:t>
      </w:r>
      <w:r w:rsidRPr="009F6BC9">
        <w:rPr>
          <w:spacing w:val="17"/>
        </w:rPr>
        <w:t xml:space="preserve"> </w:t>
      </w:r>
      <w:r w:rsidRPr="009F6BC9">
        <w:t>whom summary</w:t>
      </w:r>
      <w:r w:rsidRPr="009F6BC9">
        <w:rPr>
          <w:spacing w:val="28"/>
        </w:rPr>
        <w:t xml:space="preserve"> </w:t>
      </w:r>
      <w:r w:rsidRPr="009F6BC9">
        <w:t>judgment</w:t>
      </w:r>
      <w:r w:rsidRPr="009F6BC9">
        <w:rPr>
          <w:spacing w:val="34"/>
        </w:rPr>
        <w:t xml:space="preserve"> </w:t>
      </w:r>
      <w:r w:rsidRPr="009F6BC9">
        <w:t>is</w:t>
      </w:r>
      <w:r w:rsidRPr="009F6BC9">
        <w:rPr>
          <w:spacing w:val="33"/>
        </w:rPr>
        <w:t xml:space="preserve"> </w:t>
      </w:r>
      <w:r w:rsidRPr="009F6BC9">
        <w:t>sought</w:t>
      </w:r>
      <w:r w:rsidRPr="009F6BC9">
        <w:rPr>
          <w:spacing w:val="34"/>
        </w:rPr>
        <w:t xml:space="preserve"> </w:t>
      </w:r>
      <w:r w:rsidRPr="009F6BC9">
        <w:t>to</w:t>
      </w:r>
      <w:r w:rsidRPr="009F6BC9">
        <w:rPr>
          <w:spacing w:val="33"/>
        </w:rPr>
        <w:t xml:space="preserve"> </w:t>
      </w:r>
      <w:r w:rsidRPr="009F6BC9">
        <w:t>demonstrate</w:t>
      </w:r>
      <w:r w:rsidRPr="009F6BC9">
        <w:rPr>
          <w:spacing w:val="32"/>
        </w:rPr>
        <w:t xml:space="preserve"> </w:t>
      </w:r>
      <w:r w:rsidRPr="009F6BC9">
        <w:t>the</w:t>
      </w:r>
      <w:r w:rsidRPr="009F6BC9">
        <w:rPr>
          <w:spacing w:val="35"/>
        </w:rPr>
        <w:t xml:space="preserve"> </w:t>
      </w:r>
      <w:r w:rsidRPr="009F6BC9">
        <w:t>falsity</w:t>
      </w:r>
      <w:r w:rsidRPr="009F6BC9">
        <w:rPr>
          <w:spacing w:val="31"/>
        </w:rPr>
        <w:t xml:space="preserve"> </w:t>
      </w:r>
      <w:r w:rsidRPr="009F6BC9">
        <w:t>of</w:t>
      </w:r>
      <w:r w:rsidRPr="009F6BC9">
        <w:rPr>
          <w:spacing w:val="32"/>
        </w:rPr>
        <w:t xml:space="preserve"> </w:t>
      </w:r>
      <w:r w:rsidRPr="009F6BC9">
        <w:t>the</w:t>
      </w:r>
      <w:r w:rsidRPr="009F6BC9">
        <w:rPr>
          <w:spacing w:val="35"/>
        </w:rPr>
        <w:t xml:space="preserve"> </w:t>
      </w:r>
      <w:r w:rsidRPr="009F6BC9">
        <w:t>showing.</w:t>
      </w:r>
      <w:r w:rsidRPr="009F6BC9">
        <w:rPr>
          <w:spacing w:val="38"/>
        </w:rPr>
        <w:t xml:space="preserve"> </w:t>
      </w:r>
      <w:r w:rsidRPr="009F6BC9">
        <w:t>If</w:t>
      </w:r>
      <w:r w:rsidRPr="009F6BC9">
        <w:rPr>
          <w:spacing w:val="35"/>
        </w:rPr>
        <w:t xml:space="preserve"> </w:t>
      </w:r>
      <w:r w:rsidRPr="009F6BC9">
        <w:t>they</w:t>
      </w:r>
      <w:r w:rsidRPr="009F6BC9">
        <w:rPr>
          <w:spacing w:val="28"/>
        </w:rPr>
        <w:t xml:space="preserve"> </w:t>
      </w:r>
      <w:r w:rsidRPr="009F6BC9">
        <w:t>do</w:t>
      </w:r>
      <w:r w:rsidRPr="009F6BC9">
        <w:rPr>
          <w:spacing w:val="36"/>
        </w:rPr>
        <w:t xml:space="preserve"> </w:t>
      </w:r>
      <w:r w:rsidRPr="009F6BC9">
        <w:t>not</w:t>
      </w:r>
      <w:r w:rsidRPr="009F6BC9">
        <w:rPr>
          <w:spacing w:val="34"/>
        </w:rPr>
        <w:t xml:space="preserve"> </w:t>
      </w:r>
      <w:r w:rsidRPr="009F6BC9">
        <w:t>do</w:t>
      </w:r>
      <w:r w:rsidRPr="009F6BC9">
        <w:rPr>
          <w:spacing w:val="33"/>
        </w:rPr>
        <w:t xml:space="preserve"> </w:t>
      </w:r>
      <w:r w:rsidRPr="009F6BC9">
        <w:t>so,</w:t>
      </w:r>
      <w:r>
        <w:t xml:space="preserve"> </w:t>
      </w:r>
      <w:r w:rsidRPr="009F6BC9">
        <w:t>summary</w:t>
      </w:r>
      <w:r w:rsidRPr="009F6BC9">
        <w:rPr>
          <w:spacing w:val="48"/>
        </w:rPr>
        <w:t xml:space="preserve"> </w:t>
      </w:r>
      <w:r w:rsidRPr="009F6BC9">
        <w:t>judgment</w:t>
      </w:r>
      <w:r w:rsidRPr="009F6BC9">
        <w:rPr>
          <w:spacing w:val="53"/>
        </w:rPr>
        <w:t xml:space="preserve"> </w:t>
      </w:r>
      <w:r w:rsidRPr="009F6BC9">
        <w:t>is</w:t>
      </w:r>
      <w:r w:rsidRPr="009F6BC9">
        <w:rPr>
          <w:spacing w:val="53"/>
        </w:rPr>
        <w:t xml:space="preserve"> </w:t>
      </w:r>
      <w:r w:rsidRPr="009F6BC9">
        <w:t>proper</w:t>
      </w:r>
      <w:r w:rsidRPr="009F6BC9">
        <w:rPr>
          <w:spacing w:val="54"/>
        </w:rPr>
        <w:t xml:space="preserve"> </w:t>
      </w:r>
      <w:r w:rsidRPr="009F6BC9">
        <w:t>and</w:t>
      </w:r>
      <w:r w:rsidRPr="009F6BC9">
        <w:rPr>
          <w:spacing w:val="52"/>
        </w:rPr>
        <w:t xml:space="preserve"> </w:t>
      </w:r>
      <w:r w:rsidRPr="009F6BC9">
        <w:t>should</w:t>
      </w:r>
      <w:r w:rsidRPr="009F6BC9">
        <w:rPr>
          <w:spacing w:val="55"/>
        </w:rPr>
        <w:t xml:space="preserve"> </w:t>
      </w:r>
      <w:r w:rsidRPr="009F6BC9">
        <w:t>be</w:t>
      </w:r>
      <w:r w:rsidRPr="009F6BC9">
        <w:rPr>
          <w:spacing w:val="54"/>
        </w:rPr>
        <w:t xml:space="preserve"> </w:t>
      </w:r>
      <w:r w:rsidRPr="009F6BC9">
        <w:t>affirmed.</w:t>
      </w:r>
      <w:r w:rsidRPr="009F6BC9">
        <w:rPr>
          <w:spacing w:val="52"/>
        </w:rPr>
        <w:t xml:space="preserve"> </w:t>
      </w:r>
      <w:r w:rsidRPr="009F6BC9">
        <w:t>Even</w:t>
      </w:r>
      <w:r w:rsidRPr="009F6BC9">
        <w:rPr>
          <w:spacing w:val="55"/>
        </w:rPr>
        <w:t xml:space="preserve"> </w:t>
      </w:r>
      <w:r w:rsidRPr="009F6BC9">
        <w:t>if</w:t>
      </w:r>
      <w:r w:rsidRPr="009F6BC9">
        <w:rPr>
          <w:spacing w:val="52"/>
        </w:rPr>
        <w:t xml:space="preserve"> </w:t>
      </w:r>
      <w:r w:rsidRPr="009F6BC9">
        <w:t>the</w:t>
      </w:r>
      <w:r w:rsidRPr="009F6BC9">
        <w:rPr>
          <w:spacing w:val="54"/>
        </w:rPr>
        <w:t xml:space="preserve"> </w:t>
      </w:r>
      <w:r w:rsidRPr="009F6BC9">
        <w:t>facts</w:t>
      </w:r>
      <w:r w:rsidRPr="009F6BC9">
        <w:rPr>
          <w:spacing w:val="53"/>
        </w:rPr>
        <w:t xml:space="preserve"> </w:t>
      </w:r>
      <w:r w:rsidRPr="009F6BC9">
        <w:t>are</w:t>
      </w:r>
      <w:r w:rsidRPr="009F6BC9">
        <w:rPr>
          <w:spacing w:val="54"/>
        </w:rPr>
        <w:t xml:space="preserve"> </w:t>
      </w:r>
      <w:r w:rsidRPr="009F6BC9">
        <w:t>not</w:t>
      </w:r>
      <w:r w:rsidRPr="009F6BC9">
        <w:rPr>
          <w:spacing w:val="52"/>
        </w:rPr>
        <w:t xml:space="preserve"> </w:t>
      </w:r>
      <w:r w:rsidRPr="009F6BC9">
        <w:t>disputed,</w:t>
      </w:r>
      <w:r w:rsidRPr="009F6BC9">
        <w:rPr>
          <w:spacing w:val="55"/>
        </w:rPr>
        <w:t xml:space="preserve"> </w:t>
      </w:r>
      <w:r w:rsidRPr="009F6BC9">
        <w:t>a</w:t>
      </w:r>
      <w:r>
        <w:t xml:space="preserve"> summary judgment is improper if different conclusions or inferences can be drawn from the facts.</w:t>
      </w:r>
      <w:r w:rsidR="003A3A35">
        <w:rPr>
          <w:rStyle w:val="FootnoteReference"/>
        </w:rPr>
        <w:footnoteReference w:id="4"/>
      </w:r>
    </w:p>
    <w:p w14:paraId="1EF06440" w14:textId="77777777" w:rsidR="000D3A82" w:rsidRDefault="000D3A82" w:rsidP="003A3A35">
      <w:pPr>
        <w:autoSpaceDE w:val="0"/>
        <w:autoSpaceDN w:val="0"/>
        <w:adjustRightInd w:val="0"/>
        <w:jc w:val="both"/>
      </w:pPr>
    </w:p>
    <w:p w14:paraId="0742A001" w14:textId="77777777" w:rsidR="009F6BC9" w:rsidRDefault="009F6BC9" w:rsidP="009F6BC9">
      <w:pPr>
        <w:autoSpaceDE w:val="0"/>
        <w:autoSpaceDN w:val="0"/>
        <w:adjustRightInd w:val="0"/>
        <w:rPr>
          <w:b/>
        </w:rPr>
      </w:pPr>
      <w:r>
        <w:rPr>
          <w:b/>
        </w:rPr>
        <w:t>EU’s Motion for Partial Summary Final Order</w:t>
      </w:r>
    </w:p>
    <w:p w14:paraId="2200F50C" w14:textId="77777777" w:rsidR="004F1310" w:rsidRPr="004F1310" w:rsidRDefault="004F1310" w:rsidP="009F6BC9">
      <w:pPr>
        <w:autoSpaceDE w:val="0"/>
        <w:autoSpaceDN w:val="0"/>
        <w:adjustRightInd w:val="0"/>
      </w:pPr>
    </w:p>
    <w:p w14:paraId="19C5870F" w14:textId="0F5D26FC" w:rsidR="009F6BC9" w:rsidRDefault="00223E31" w:rsidP="00AC1BF9">
      <w:pPr>
        <w:autoSpaceDE w:val="0"/>
        <w:autoSpaceDN w:val="0"/>
        <w:adjustRightInd w:val="0"/>
        <w:jc w:val="both"/>
      </w:pPr>
      <w:r>
        <w:t>On August 9, 2021, EU filed a Motion for Partial Summary Final Order.</w:t>
      </w:r>
      <w:r w:rsidR="00AC1BF9">
        <w:t xml:space="preserve"> Attached to its Motion is a copy of the Charlotte County Sewer Master Plan (</w:t>
      </w:r>
      <w:r w:rsidR="00F9713C">
        <w:t xml:space="preserve">Sewer Master </w:t>
      </w:r>
      <w:r w:rsidR="00AC1BF9">
        <w:t>Plan).</w:t>
      </w:r>
      <w:r>
        <w:t xml:space="preserve"> EU states that </w:t>
      </w:r>
      <w:r w:rsidRPr="00223E31">
        <w:t xml:space="preserve">per </w:t>
      </w:r>
      <w:r w:rsidR="000D3A82">
        <w:t xml:space="preserve">Section </w:t>
      </w:r>
      <w:r w:rsidRPr="00223E31">
        <w:t>367.045(1)(b), F.</w:t>
      </w:r>
      <w:r>
        <w:t xml:space="preserve">S., and </w:t>
      </w:r>
      <w:r w:rsidR="000D3A82">
        <w:t xml:space="preserve">Rule </w:t>
      </w:r>
      <w:r>
        <w:t>25-30.033(1)(k), F.A.C., the threshold issue</w:t>
      </w:r>
      <w:r w:rsidR="00E0602F">
        <w:t xml:space="preserve"> in a c</w:t>
      </w:r>
      <w:r>
        <w:t xml:space="preserve">ertificate proceeding is a need for service. EU claims that </w:t>
      </w:r>
      <w:r w:rsidR="00AC1BF9">
        <w:t>t</w:t>
      </w:r>
      <w:r>
        <w:t xml:space="preserve">he </w:t>
      </w:r>
      <w:r w:rsidR="00F9713C">
        <w:t xml:space="preserve">Sewer Master </w:t>
      </w:r>
      <w:r>
        <w:t>Plan satisfies</w:t>
      </w:r>
      <w:r w:rsidR="00E0602F">
        <w:t xml:space="preserve"> the</w:t>
      </w:r>
      <w:r>
        <w:t xml:space="preserve"> determination for need for service. EU argues that the </w:t>
      </w:r>
      <w:r w:rsidR="00F9713C">
        <w:t>Sewer Master Plan</w:t>
      </w:r>
      <w:r>
        <w:t xml:space="preserve"> “</w:t>
      </w:r>
      <w:r w:rsidRPr="00223E31">
        <w:t xml:space="preserve">concluded that the septic tanks in </w:t>
      </w:r>
      <w:r w:rsidR="00DB5995">
        <w:t xml:space="preserve">[the] </w:t>
      </w:r>
      <w:r w:rsidRPr="00223E31">
        <w:t>proposed service area are having</w:t>
      </w:r>
      <w:r>
        <w:t xml:space="preserve"> </w:t>
      </w:r>
      <w:r w:rsidRPr="00223E31">
        <w:t>significant adverse environmental impacts and recommended that the proposed service area be</w:t>
      </w:r>
      <w:r>
        <w:t xml:space="preserve"> </w:t>
      </w:r>
      <w:r w:rsidRPr="00223E31">
        <w:t xml:space="preserve">converted to central wastewater by </w:t>
      </w:r>
      <w:r>
        <w:t>2022</w:t>
      </w:r>
      <w:r w:rsidR="002E6694">
        <w:t>.</w:t>
      </w:r>
      <w:r>
        <w:t xml:space="preserve">” </w:t>
      </w:r>
      <w:r w:rsidR="002E6694">
        <w:t>According to EU,</w:t>
      </w:r>
      <w:r>
        <w:t xml:space="preserve"> the </w:t>
      </w:r>
      <w:r w:rsidR="00F9713C">
        <w:t>Sewer Master Plan</w:t>
      </w:r>
      <w:r>
        <w:t xml:space="preserve"> is the basis for the County entering into a Bulk Wastewater Agreement with </w:t>
      </w:r>
      <w:r w:rsidR="00E0602F">
        <w:t>the Utility</w:t>
      </w:r>
      <w:r>
        <w:t xml:space="preserve"> to convert septic tanks to central sewer. </w:t>
      </w:r>
    </w:p>
    <w:p w14:paraId="49DAF8AE" w14:textId="77777777" w:rsidR="00223E31" w:rsidRDefault="00223E31" w:rsidP="00223E31">
      <w:pPr>
        <w:autoSpaceDE w:val="0"/>
        <w:autoSpaceDN w:val="0"/>
        <w:adjustRightInd w:val="0"/>
        <w:jc w:val="both"/>
      </w:pPr>
    </w:p>
    <w:p w14:paraId="708307D2" w14:textId="2D861979" w:rsidR="00223E31" w:rsidRDefault="004033E9" w:rsidP="00FB36EA">
      <w:pPr>
        <w:autoSpaceDE w:val="0"/>
        <w:autoSpaceDN w:val="0"/>
        <w:adjustRightInd w:val="0"/>
        <w:jc w:val="both"/>
      </w:pPr>
      <w:r>
        <w:t>EU argues that as recently as January of this year</w:t>
      </w:r>
      <w:r w:rsidR="00260195">
        <w:t>,</w:t>
      </w:r>
      <w:r>
        <w:rPr>
          <w:rStyle w:val="FootnoteReference"/>
        </w:rPr>
        <w:footnoteReference w:id="5"/>
      </w:r>
      <w:r>
        <w:t xml:space="preserve"> the Commission discussed a motion to strike, a motion for summary final order, and a motion for partial summary final order; that th</w:t>
      </w:r>
      <w:r w:rsidR="00116489">
        <w:t>ose pleadings</w:t>
      </w:r>
      <w:r>
        <w:t xml:space="preserve"> were decided on the merits and not dismissed on procedural grounds</w:t>
      </w:r>
      <w:r w:rsidR="006C2ACF">
        <w:t>; and that each of tho</w:t>
      </w:r>
      <w:r>
        <w:t xml:space="preserve">se pleadings can be an appropriate vehicle for resolving issues to which no outstanding facts attach. </w:t>
      </w:r>
      <w:r w:rsidR="006C2ACF">
        <w:t>EU states that in that</w:t>
      </w:r>
      <w:r w:rsidR="00FB36EA">
        <w:t xml:space="preserve"> referenced docket, the Commission also acknowledged “the purpose of </w:t>
      </w:r>
      <w:r w:rsidR="00FB36EA" w:rsidRPr="00FB36EA">
        <w:t>summary final order is to avoid the expense and delay of trial when no dispute exists concerning</w:t>
      </w:r>
      <w:r w:rsidR="00FB36EA">
        <w:t xml:space="preserve"> </w:t>
      </w:r>
      <w:r w:rsidR="00FB36EA" w:rsidRPr="00FB36EA">
        <w:t>the material facts.”</w:t>
      </w:r>
      <w:r w:rsidR="00FB36EA">
        <w:t xml:space="preserve"> EU claims that </w:t>
      </w:r>
      <w:r w:rsidR="00AC1BF9">
        <w:t xml:space="preserve">absent a partial summary finding that the </w:t>
      </w:r>
      <w:r w:rsidR="00F9713C">
        <w:t>Sewer Master Plan</w:t>
      </w:r>
      <w:r w:rsidR="00AC1BF9">
        <w:t xml:space="preserve"> satisfies a determination of need for service in the proposed service area, </w:t>
      </w:r>
      <w:r w:rsidR="00FB36EA">
        <w:t>there would be substantial time</w:t>
      </w:r>
      <w:r w:rsidR="00260195">
        <w:t>, and</w:t>
      </w:r>
      <w:r w:rsidR="00FB36EA">
        <w:t xml:space="preserve"> expense in testimony and evidence </w:t>
      </w:r>
      <w:r w:rsidR="00E0602F">
        <w:t xml:space="preserve">by the parties </w:t>
      </w:r>
      <w:r w:rsidR="00FB36EA">
        <w:t xml:space="preserve">as to the underlying facts behind the </w:t>
      </w:r>
      <w:r w:rsidR="00F9713C">
        <w:t>Sewer Master Plan</w:t>
      </w:r>
      <w:r w:rsidR="00FB36EA">
        <w:t xml:space="preserve">. </w:t>
      </w:r>
    </w:p>
    <w:p w14:paraId="6DCFF09B" w14:textId="77777777" w:rsidR="00FB36EA" w:rsidRDefault="00FB36EA" w:rsidP="00FB36EA">
      <w:pPr>
        <w:autoSpaceDE w:val="0"/>
        <w:autoSpaceDN w:val="0"/>
        <w:adjustRightInd w:val="0"/>
        <w:jc w:val="both"/>
      </w:pPr>
    </w:p>
    <w:p w14:paraId="5D4E6B1C" w14:textId="1BE99CF9" w:rsidR="00FB36EA" w:rsidRDefault="00FB36EA" w:rsidP="00FB36EA">
      <w:pPr>
        <w:autoSpaceDE w:val="0"/>
        <w:autoSpaceDN w:val="0"/>
        <w:adjustRightInd w:val="0"/>
        <w:jc w:val="both"/>
        <w:rPr>
          <w:rFonts w:ascii="TimesNewRomanPSMT" w:hAnsi="TimesNewRomanPSMT" w:cs="TimesNewRomanPSMT"/>
        </w:rPr>
      </w:pPr>
      <w:r>
        <w:t xml:space="preserve">EU contends that its Motion is not dependent upon the resolution of any question of fact, but rather only requests an acknowledgment that the Commission will accept and follow the </w:t>
      </w:r>
      <w:r w:rsidR="00F9713C">
        <w:t>Sewer Master Plan</w:t>
      </w:r>
      <w:r>
        <w:t xml:space="preserve"> in determining the need for service for this application. EU claims that the </w:t>
      </w:r>
      <w:r w:rsidR="00F9713C">
        <w:t>Sewer Master Plan</w:t>
      </w:r>
      <w:r>
        <w:t xml:space="preserve"> “</w:t>
      </w:r>
      <w:r>
        <w:rPr>
          <w:rFonts w:ascii="TimesNewRomanPSMT" w:hAnsi="TimesNewRomanPSMT" w:cs="TimesNewRomanPSMT"/>
        </w:rPr>
        <w:t>sets forth the substantial environmental evaluation that took place before deciding that certain areas of the County required converting septic tanks to central sewer including EU’s proposed service area</w:t>
      </w:r>
      <w:r w:rsidR="006C2ACF">
        <w:rPr>
          <w:rFonts w:ascii="TimesNewRomanPSMT" w:hAnsi="TimesNewRomanPSMT" w:cs="TimesNewRomanPSMT"/>
        </w:rPr>
        <w:t>,</w:t>
      </w:r>
      <w:r>
        <w:rPr>
          <w:rFonts w:ascii="TimesNewRomanPSMT" w:hAnsi="TimesNewRomanPSMT" w:cs="TimesNewRomanPSMT"/>
        </w:rPr>
        <w:t xml:space="preserve">” and that the facts substantiating the </w:t>
      </w:r>
      <w:r w:rsidR="00F9713C">
        <w:rPr>
          <w:rFonts w:ascii="TimesNewRomanPSMT" w:hAnsi="TimesNewRomanPSMT" w:cs="TimesNewRomanPSMT"/>
        </w:rPr>
        <w:t>Sewer Master Plan</w:t>
      </w:r>
      <w:r>
        <w:rPr>
          <w:rFonts w:ascii="TimesNewRomanPSMT" w:hAnsi="TimesNewRomanPSMT" w:cs="TimesNewRomanPSMT"/>
        </w:rPr>
        <w:t xml:space="preserve"> do not need to be litigated. </w:t>
      </w:r>
    </w:p>
    <w:p w14:paraId="246FF44E" w14:textId="77777777" w:rsidR="00FB36EA" w:rsidRDefault="00FB36EA" w:rsidP="00FB36EA">
      <w:pPr>
        <w:autoSpaceDE w:val="0"/>
        <w:autoSpaceDN w:val="0"/>
        <w:adjustRightInd w:val="0"/>
        <w:jc w:val="both"/>
        <w:rPr>
          <w:rFonts w:ascii="TimesNewRomanPSMT" w:hAnsi="TimesNewRomanPSMT" w:cs="TimesNewRomanPSMT"/>
        </w:rPr>
      </w:pPr>
    </w:p>
    <w:p w14:paraId="75FC13B9" w14:textId="73AC8984" w:rsidR="00FB36EA" w:rsidRDefault="00FB36EA" w:rsidP="00FB36EA">
      <w:pPr>
        <w:autoSpaceDE w:val="0"/>
        <w:autoSpaceDN w:val="0"/>
        <w:adjustRightInd w:val="0"/>
        <w:jc w:val="both"/>
      </w:pPr>
      <w:r>
        <w:rPr>
          <w:rFonts w:ascii="TimesNewRomanPSMT" w:hAnsi="TimesNewRomanPSMT" w:cs="TimesNewRomanPSMT"/>
        </w:rPr>
        <w:t>EU c</w:t>
      </w:r>
      <w:r w:rsidR="006C2ACF">
        <w:rPr>
          <w:rFonts w:ascii="TimesNewRomanPSMT" w:hAnsi="TimesNewRomanPSMT" w:cs="TimesNewRomanPSMT"/>
        </w:rPr>
        <w:t>ontends</w:t>
      </w:r>
      <w:r>
        <w:rPr>
          <w:rFonts w:ascii="TimesNewRomanPSMT" w:hAnsi="TimesNewRomanPSMT" w:cs="TimesNewRomanPSMT"/>
        </w:rPr>
        <w:t xml:space="preserve"> that while it may be premature to decide whether genuine i</w:t>
      </w:r>
      <w:r w:rsidR="00DB5995">
        <w:rPr>
          <w:rFonts w:ascii="TimesNewRomanPSMT" w:hAnsi="TimesNewRomanPSMT" w:cs="TimesNewRomanPSMT"/>
        </w:rPr>
        <w:t>ssues of material fact exist</w:t>
      </w:r>
      <w:r>
        <w:rPr>
          <w:rFonts w:ascii="TimesNewRomanPSMT" w:hAnsi="TimesNewRomanPSMT" w:cs="TimesNewRomanPSMT"/>
        </w:rPr>
        <w:t xml:space="preserve"> before testimony and discovery have been filed, acknowledging the </w:t>
      </w:r>
      <w:r w:rsidR="00F9713C">
        <w:rPr>
          <w:rFonts w:ascii="TimesNewRomanPSMT" w:hAnsi="TimesNewRomanPSMT" w:cs="TimesNewRomanPSMT"/>
        </w:rPr>
        <w:t>Sewer Master Plan</w:t>
      </w:r>
      <w:r>
        <w:rPr>
          <w:rFonts w:ascii="TimesNewRomanPSMT" w:hAnsi="TimesNewRomanPSMT" w:cs="TimesNewRomanPSMT"/>
        </w:rPr>
        <w:t xml:space="preserve"> as controlling on the issue of need for service does not require that delay</w:t>
      </w:r>
      <w:r w:rsidR="005018EA">
        <w:rPr>
          <w:rFonts w:ascii="TimesNewRomanPSMT" w:hAnsi="TimesNewRomanPSMT" w:cs="TimesNewRomanPSMT"/>
        </w:rPr>
        <w:t>.</w:t>
      </w:r>
      <w:r w:rsidR="00E869AF">
        <w:rPr>
          <w:rFonts w:ascii="TimesNewRomanPSMT" w:hAnsi="TimesNewRomanPSMT" w:cs="TimesNewRomanPSMT"/>
        </w:rPr>
        <w:t xml:space="preserve"> The U</w:t>
      </w:r>
      <w:r w:rsidR="005018EA">
        <w:rPr>
          <w:rFonts w:ascii="TimesNewRomanPSMT" w:hAnsi="TimesNewRomanPSMT" w:cs="TimesNewRomanPSMT"/>
        </w:rPr>
        <w:t xml:space="preserve">tility </w:t>
      </w:r>
      <w:r w:rsidR="00E869AF">
        <w:rPr>
          <w:rFonts w:ascii="TimesNewRomanPSMT" w:hAnsi="TimesNewRomanPSMT" w:cs="TimesNewRomanPSMT"/>
        </w:rPr>
        <w:t xml:space="preserve">maintains </w:t>
      </w:r>
      <w:r>
        <w:rPr>
          <w:rFonts w:ascii="TimesNewRomanPSMT" w:hAnsi="TimesNewRomanPSMT" w:cs="TimesNewRomanPSMT"/>
        </w:rPr>
        <w:t>that granting the Motion would not end the case or deprive the parties a hearing on the merits of the application</w:t>
      </w:r>
      <w:r w:rsidR="005018EA">
        <w:rPr>
          <w:rFonts w:ascii="TimesNewRomanPSMT" w:hAnsi="TimesNewRomanPSMT" w:cs="TimesNewRomanPSMT"/>
        </w:rPr>
        <w:t>, and would benefit the parties and the Commission</w:t>
      </w:r>
      <w:r>
        <w:rPr>
          <w:rFonts w:ascii="TimesNewRomanPSMT" w:hAnsi="TimesNewRomanPSMT" w:cs="TimesNewRomanPSMT"/>
        </w:rPr>
        <w:t xml:space="preserve">. </w:t>
      </w:r>
    </w:p>
    <w:p w14:paraId="29061B12" w14:textId="733A53A4" w:rsidR="00797025" w:rsidRDefault="00797025">
      <w:pPr>
        <w:rPr>
          <w:b/>
          <w:bCs/>
        </w:rPr>
      </w:pPr>
    </w:p>
    <w:p w14:paraId="1FA7A102" w14:textId="77777777" w:rsidR="00797025" w:rsidRDefault="00797025">
      <w:pPr>
        <w:rPr>
          <w:b/>
          <w:bCs/>
        </w:rPr>
        <w:sectPr w:rsidR="00797025"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470C92C6" w14:textId="77777777" w:rsidR="009F6BC9" w:rsidRDefault="009F6BC9" w:rsidP="009F6BC9">
      <w:pPr>
        <w:autoSpaceDE w:val="0"/>
        <w:autoSpaceDN w:val="0"/>
        <w:adjustRightInd w:val="0"/>
        <w:rPr>
          <w:b/>
          <w:bCs/>
        </w:rPr>
      </w:pPr>
      <w:r>
        <w:rPr>
          <w:b/>
          <w:bCs/>
        </w:rPr>
        <w:t>Ms. Cotherman</w:t>
      </w:r>
      <w:r w:rsidRPr="009F6BC9">
        <w:rPr>
          <w:b/>
          <w:bCs/>
        </w:rPr>
        <w:t xml:space="preserve">’s Response in Opposition to </w:t>
      </w:r>
      <w:r>
        <w:rPr>
          <w:b/>
          <w:bCs/>
        </w:rPr>
        <w:t>EU</w:t>
      </w:r>
      <w:r w:rsidRPr="009F6BC9">
        <w:rPr>
          <w:b/>
          <w:bCs/>
        </w:rPr>
        <w:t>’s Motion</w:t>
      </w:r>
    </w:p>
    <w:p w14:paraId="48678D12" w14:textId="77777777" w:rsidR="009F6BC9" w:rsidRDefault="009F6BC9" w:rsidP="009F6BC9">
      <w:pPr>
        <w:autoSpaceDE w:val="0"/>
        <w:autoSpaceDN w:val="0"/>
        <w:adjustRightInd w:val="0"/>
        <w:rPr>
          <w:b/>
          <w:bCs/>
        </w:rPr>
      </w:pPr>
    </w:p>
    <w:p w14:paraId="479BCEE5" w14:textId="77777777" w:rsidR="005018EA" w:rsidRDefault="005018EA" w:rsidP="00904350">
      <w:pPr>
        <w:autoSpaceDE w:val="0"/>
        <w:autoSpaceDN w:val="0"/>
        <w:adjustRightInd w:val="0"/>
        <w:jc w:val="both"/>
        <w:rPr>
          <w:bCs/>
        </w:rPr>
      </w:pPr>
      <w:r>
        <w:rPr>
          <w:bCs/>
        </w:rPr>
        <w:t>On August 16, 2021, Ms. Linda Cotherman filed a response to EU’s Motion</w:t>
      </w:r>
      <w:r w:rsidR="00E0602F">
        <w:rPr>
          <w:bCs/>
        </w:rPr>
        <w:t>,</w:t>
      </w:r>
      <w:r w:rsidR="00002F53">
        <w:rPr>
          <w:bCs/>
        </w:rPr>
        <w:t xml:space="preserve"> requesting the Motion be denied</w:t>
      </w:r>
      <w:r>
        <w:rPr>
          <w:bCs/>
        </w:rPr>
        <w:t xml:space="preserve">. She asserts that there are several threshold issues for the Commission to consider in a certificate proceeding, not just the need for service. </w:t>
      </w:r>
    </w:p>
    <w:p w14:paraId="3F5CFB7C" w14:textId="77777777" w:rsidR="00AC1BF9" w:rsidRDefault="00AC1BF9" w:rsidP="00904350">
      <w:pPr>
        <w:autoSpaceDE w:val="0"/>
        <w:autoSpaceDN w:val="0"/>
        <w:adjustRightInd w:val="0"/>
        <w:jc w:val="both"/>
        <w:rPr>
          <w:bCs/>
        </w:rPr>
      </w:pPr>
    </w:p>
    <w:p w14:paraId="6D28AB25" w14:textId="2F43094D" w:rsidR="005018EA" w:rsidRDefault="005018EA" w:rsidP="00904350">
      <w:pPr>
        <w:autoSpaceDE w:val="0"/>
        <w:autoSpaceDN w:val="0"/>
        <w:adjustRightInd w:val="0"/>
        <w:jc w:val="both"/>
        <w:rPr>
          <w:bCs/>
        </w:rPr>
      </w:pPr>
      <w:r>
        <w:rPr>
          <w:bCs/>
        </w:rPr>
        <w:t xml:space="preserve">Ms. Cotherman argues that the </w:t>
      </w:r>
      <w:r w:rsidR="00F9713C">
        <w:rPr>
          <w:bCs/>
        </w:rPr>
        <w:t>Sewer Master Plan</w:t>
      </w:r>
      <w:r>
        <w:rPr>
          <w:bCs/>
        </w:rPr>
        <w:t xml:space="preserve"> is not controlling on the issue of </w:t>
      </w:r>
      <w:r w:rsidR="002D204A">
        <w:rPr>
          <w:bCs/>
        </w:rPr>
        <w:t xml:space="preserve">the </w:t>
      </w:r>
      <w:r>
        <w:rPr>
          <w:bCs/>
        </w:rPr>
        <w:t xml:space="preserve">need for service. She claims that the </w:t>
      </w:r>
      <w:r w:rsidR="00F9713C">
        <w:rPr>
          <w:bCs/>
        </w:rPr>
        <w:t>Sewer Master Plan</w:t>
      </w:r>
      <w:r>
        <w:rPr>
          <w:bCs/>
        </w:rPr>
        <w:t xml:space="preserve"> was developed using </w:t>
      </w:r>
      <w:r w:rsidR="00904350">
        <w:rPr>
          <w:bCs/>
        </w:rPr>
        <w:t>“outdated data, sourced from outside organizations whose criteria cannot be verified</w:t>
      </w:r>
      <w:r w:rsidR="002D204A">
        <w:rPr>
          <w:bCs/>
        </w:rPr>
        <w:t>,</w:t>
      </w:r>
      <w:r w:rsidR="00904350">
        <w:rPr>
          <w:bCs/>
        </w:rPr>
        <w:t xml:space="preserve">” and that the County </w:t>
      </w:r>
      <w:r w:rsidR="002D204A">
        <w:rPr>
          <w:bCs/>
        </w:rPr>
        <w:t xml:space="preserve">actually </w:t>
      </w:r>
      <w:r w:rsidR="00904350">
        <w:rPr>
          <w:bCs/>
        </w:rPr>
        <w:t xml:space="preserve">continues to issue permits for septic systems in the proposed service area. Ms. Cotherman contends that the sewer connection recommendations in the plan only refer to two existing wastewater treatment plants, and does not reference individual connections. The </w:t>
      </w:r>
      <w:r w:rsidR="00F9713C">
        <w:rPr>
          <w:bCs/>
        </w:rPr>
        <w:t>Sewer Master Plan</w:t>
      </w:r>
      <w:r w:rsidR="00904350">
        <w:rPr>
          <w:bCs/>
        </w:rPr>
        <w:t xml:space="preserve"> states that, “</w:t>
      </w:r>
      <w:r w:rsidR="00F61385">
        <w:rPr>
          <w:bCs/>
        </w:rPr>
        <w:t>t</w:t>
      </w:r>
      <w:r w:rsidR="00904350" w:rsidRPr="00904350">
        <w:rPr>
          <w:bCs/>
        </w:rPr>
        <w:t>he priority and sequencing of connecting</w:t>
      </w:r>
      <w:r w:rsidR="00904350">
        <w:rPr>
          <w:bCs/>
        </w:rPr>
        <w:t xml:space="preserve"> </w:t>
      </w:r>
      <w:r w:rsidR="00904350" w:rsidRPr="00904350">
        <w:rPr>
          <w:bCs/>
        </w:rPr>
        <w:t xml:space="preserve">utilities to the CCUD </w:t>
      </w:r>
      <w:r w:rsidR="00E5419B">
        <w:rPr>
          <w:bCs/>
        </w:rPr>
        <w:t xml:space="preserve">[Charlotte County Utilities Department] </w:t>
      </w:r>
      <w:r w:rsidR="00904350" w:rsidRPr="00904350">
        <w:rPr>
          <w:bCs/>
        </w:rPr>
        <w:t xml:space="preserve">sewer systems </w:t>
      </w:r>
      <w:r w:rsidR="00904350" w:rsidRPr="00904350">
        <w:rPr>
          <w:bCs/>
          <w:iCs/>
        </w:rPr>
        <w:t xml:space="preserve">depend on the desire of the utility owner </w:t>
      </w:r>
      <w:r w:rsidR="00904350" w:rsidRPr="00904350">
        <w:rPr>
          <w:bCs/>
        </w:rPr>
        <w:t xml:space="preserve">and the CCUD to connect their systems </w:t>
      </w:r>
      <w:r w:rsidR="00904350" w:rsidRPr="00904350">
        <w:rPr>
          <w:bCs/>
          <w:iCs/>
        </w:rPr>
        <w:t xml:space="preserve">and the cost associated </w:t>
      </w:r>
      <w:r w:rsidR="00904350" w:rsidRPr="00904350">
        <w:rPr>
          <w:bCs/>
        </w:rPr>
        <w:t>with connecting the systems</w:t>
      </w:r>
      <w:r w:rsidR="00904350">
        <w:rPr>
          <w:bCs/>
        </w:rPr>
        <w:t>,</w:t>
      </w:r>
      <w:r w:rsidR="00904350" w:rsidRPr="00904350">
        <w:rPr>
          <w:bCs/>
        </w:rPr>
        <w:t>”</w:t>
      </w:r>
      <w:r w:rsidR="00904350">
        <w:rPr>
          <w:bCs/>
        </w:rPr>
        <w:t xml:space="preserve"> which Ms. Cotherman believes indicates that the conversions </w:t>
      </w:r>
      <w:r w:rsidR="00E5419B">
        <w:rPr>
          <w:bCs/>
        </w:rPr>
        <w:t xml:space="preserve">are only for consideration, not mandatory. </w:t>
      </w:r>
    </w:p>
    <w:p w14:paraId="4C3AA83F" w14:textId="77777777" w:rsidR="00E5419B" w:rsidRDefault="00E5419B" w:rsidP="00904350">
      <w:pPr>
        <w:autoSpaceDE w:val="0"/>
        <w:autoSpaceDN w:val="0"/>
        <w:adjustRightInd w:val="0"/>
        <w:jc w:val="both"/>
        <w:rPr>
          <w:bCs/>
        </w:rPr>
      </w:pPr>
    </w:p>
    <w:p w14:paraId="015551D5" w14:textId="247E5F76" w:rsidR="00904350" w:rsidRDefault="00E5419B" w:rsidP="00C360E4">
      <w:pPr>
        <w:autoSpaceDE w:val="0"/>
        <w:autoSpaceDN w:val="0"/>
        <w:adjustRightInd w:val="0"/>
        <w:jc w:val="both"/>
        <w:rPr>
          <w:bCs/>
        </w:rPr>
      </w:pPr>
      <w:r>
        <w:rPr>
          <w:bCs/>
        </w:rPr>
        <w:t>Ms. Cotherman contends that there is a material dispute of fact regarding the need for service</w:t>
      </w:r>
      <w:r w:rsidR="006B6ACB">
        <w:rPr>
          <w:bCs/>
        </w:rPr>
        <w:t>.</w:t>
      </w:r>
      <w:r>
        <w:rPr>
          <w:bCs/>
        </w:rPr>
        <w:t xml:space="preserve"> </w:t>
      </w:r>
      <w:r w:rsidR="006B6ACB">
        <w:rPr>
          <w:bCs/>
        </w:rPr>
        <w:t xml:space="preserve">She </w:t>
      </w:r>
      <w:r w:rsidR="00AC1BF9">
        <w:rPr>
          <w:bCs/>
        </w:rPr>
        <w:t>argues</w:t>
      </w:r>
      <w:r w:rsidR="006B6ACB">
        <w:rPr>
          <w:bCs/>
        </w:rPr>
        <w:t xml:space="preserve"> that t</w:t>
      </w:r>
      <w:r>
        <w:rPr>
          <w:bCs/>
        </w:rPr>
        <w:t xml:space="preserve">he </w:t>
      </w:r>
      <w:r w:rsidR="00F9713C">
        <w:rPr>
          <w:bCs/>
        </w:rPr>
        <w:t>Sewer Master Plan</w:t>
      </w:r>
      <w:r>
        <w:rPr>
          <w:bCs/>
        </w:rPr>
        <w:t xml:space="preserve"> refers only to connecting two existing wastewater treatment plants to the CCUD</w:t>
      </w:r>
      <w:r w:rsidR="002D204A">
        <w:rPr>
          <w:bCs/>
        </w:rPr>
        <w:t xml:space="preserve"> and t</w:t>
      </w:r>
      <w:r w:rsidR="00C360E4">
        <w:rPr>
          <w:bCs/>
        </w:rPr>
        <w:t>he connection was recommended to be considered within five years</w:t>
      </w:r>
      <w:r w:rsidR="002D204A">
        <w:rPr>
          <w:bCs/>
        </w:rPr>
        <w:t>,</w:t>
      </w:r>
      <w:r w:rsidR="00C360E4">
        <w:rPr>
          <w:bCs/>
        </w:rPr>
        <w:t xml:space="preserve"> but only when the owners of those plants request connection to CCUD</w:t>
      </w:r>
      <w:r w:rsidR="002D204A">
        <w:rPr>
          <w:bCs/>
        </w:rPr>
        <w:t xml:space="preserve">. </w:t>
      </w:r>
      <w:r w:rsidR="006B6ACB">
        <w:rPr>
          <w:bCs/>
        </w:rPr>
        <w:t>She also</w:t>
      </w:r>
      <w:r w:rsidR="002D204A">
        <w:rPr>
          <w:bCs/>
        </w:rPr>
        <w:t xml:space="preserve"> claims that t</w:t>
      </w:r>
      <w:r w:rsidR="00C360E4">
        <w:rPr>
          <w:bCs/>
        </w:rPr>
        <w:t>he applicant’s proposed service area is already in the CCUD</w:t>
      </w:r>
      <w:r w:rsidR="00AC1BF9">
        <w:rPr>
          <w:bCs/>
        </w:rPr>
        <w:t>-</w:t>
      </w:r>
      <w:r w:rsidR="00C360E4">
        <w:rPr>
          <w:bCs/>
        </w:rPr>
        <w:t xml:space="preserve">certificated area. </w:t>
      </w:r>
    </w:p>
    <w:p w14:paraId="4130FCCB" w14:textId="77777777" w:rsidR="00904350" w:rsidRPr="005018EA" w:rsidRDefault="00904350" w:rsidP="009F6BC9">
      <w:pPr>
        <w:autoSpaceDE w:val="0"/>
        <w:autoSpaceDN w:val="0"/>
        <w:adjustRightInd w:val="0"/>
        <w:rPr>
          <w:bCs/>
        </w:rPr>
      </w:pPr>
    </w:p>
    <w:p w14:paraId="0F5EDC3B" w14:textId="77777777" w:rsidR="009F6BC9" w:rsidRDefault="009F6BC9" w:rsidP="009F6BC9">
      <w:pPr>
        <w:autoSpaceDE w:val="0"/>
        <w:autoSpaceDN w:val="0"/>
        <w:adjustRightInd w:val="0"/>
        <w:rPr>
          <w:b/>
          <w:bCs/>
        </w:rPr>
      </w:pPr>
      <w:r>
        <w:rPr>
          <w:b/>
          <w:bCs/>
        </w:rPr>
        <w:t>Palm Island</w:t>
      </w:r>
      <w:r w:rsidRPr="009F6BC9">
        <w:rPr>
          <w:b/>
          <w:bCs/>
        </w:rPr>
        <w:t xml:space="preserve">’s Response in Opposition to </w:t>
      </w:r>
      <w:r>
        <w:rPr>
          <w:b/>
          <w:bCs/>
        </w:rPr>
        <w:t>EU</w:t>
      </w:r>
      <w:r w:rsidRPr="009F6BC9">
        <w:rPr>
          <w:b/>
          <w:bCs/>
        </w:rPr>
        <w:t>’s Motion</w:t>
      </w:r>
    </w:p>
    <w:p w14:paraId="45337244" w14:textId="77777777" w:rsidR="00584D71" w:rsidRDefault="00584D71" w:rsidP="009F6BC9">
      <w:pPr>
        <w:autoSpaceDE w:val="0"/>
        <w:autoSpaceDN w:val="0"/>
        <w:adjustRightInd w:val="0"/>
        <w:rPr>
          <w:b/>
          <w:bCs/>
        </w:rPr>
      </w:pPr>
    </w:p>
    <w:p w14:paraId="39D04998" w14:textId="3099132B" w:rsidR="00002F53" w:rsidRDefault="00002F53" w:rsidP="00BD773E">
      <w:pPr>
        <w:autoSpaceDE w:val="0"/>
        <w:autoSpaceDN w:val="0"/>
        <w:adjustRightInd w:val="0"/>
        <w:jc w:val="both"/>
        <w:rPr>
          <w:bCs/>
        </w:rPr>
      </w:pPr>
      <w:r>
        <w:rPr>
          <w:bCs/>
        </w:rPr>
        <w:t>On August 26, 2021, Palm Island filed a response to EU’s Motion</w:t>
      </w:r>
      <w:r w:rsidR="002D204A">
        <w:rPr>
          <w:bCs/>
        </w:rPr>
        <w:t>,</w:t>
      </w:r>
      <w:r>
        <w:rPr>
          <w:bCs/>
        </w:rPr>
        <w:t xml:space="preserve"> requesting the Motion be denied.</w:t>
      </w:r>
      <w:r w:rsidR="00B05261">
        <w:rPr>
          <w:rStyle w:val="FootnoteReference"/>
          <w:bCs/>
        </w:rPr>
        <w:footnoteReference w:id="6"/>
      </w:r>
      <w:r>
        <w:rPr>
          <w:bCs/>
        </w:rPr>
        <w:t xml:space="preserve"> </w:t>
      </w:r>
      <w:r w:rsidR="00BD773E">
        <w:rPr>
          <w:bCs/>
        </w:rPr>
        <w:t xml:space="preserve">Palm Island first points to Rule 28-106.204(3) which states that “Motions, </w:t>
      </w:r>
      <w:r w:rsidR="00BD773E" w:rsidRPr="00BD773E">
        <w:rPr>
          <w:bCs/>
        </w:rPr>
        <w:t>other than a</w:t>
      </w:r>
      <w:r w:rsidR="00B05261">
        <w:rPr>
          <w:bCs/>
        </w:rPr>
        <w:t xml:space="preserve"> </w:t>
      </w:r>
      <w:r w:rsidR="00BD773E" w:rsidRPr="00BD773E">
        <w:rPr>
          <w:bCs/>
        </w:rPr>
        <w:t>motion to dismiss, shall include a statement that the movant has conferred with all other parties of</w:t>
      </w:r>
      <w:r w:rsidR="00BD773E">
        <w:rPr>
          <w:bCs/>
        </w:rPr>
        <w:t xml:space="preserve"> </w:t>
      </w:r>
      <w:r w:rsidR="00BD773E" w:rsidRPr="00BD773E">
        <w:rPr>
          <w:bCs/>
        </w:rPr>
        <w:t xml:space="preserve">record and shall state as to each party whether the party has any objection </w:t>
      </w:r>
      <w:r w:rsidR="00BD773E">
        <w:rPr>
          <w:bCs/>
        </w:rPr>
        <w:t>to the motion.</w:t>
      </w:r>
      <w:r w:rsidR="00BD773E" w:rsidRPr="00BD773E">
        <w:rPr>
          <w:bCs/>
        </w:rPr>
        <w:t>"</w:t>
      </w:r>
      <w:r w:rsidR="00BD773E">
        <w:rPr>
          <w:bCs/>
        </w:rPr>
        <w:t xml:space="preserve"> Palm Island was not consulted prior to the filing of the Motion and the referenced statement does not exist. </w:t>
      </w:r>
      <w:r w:rsidR="00E869AF">
        <w:rPr>
          <w:bCs/>
        </w:rPr>
        <w:t>Palm Island</w:t>
      </w:r>
      <w:r w:rsidR="008074F3">
        <w:rPr>
          <w:bCs/>
        </w:rPr>
        <w:t xml:space="preserve"> also assert</w:t>
      </w:r>
      <w:r w:rsidR="00E869AF">
        <w:rPr>
          <w:bCs/>
        </w:rPr>
        <w:t>s</w:t>
      </w:r>
      <w:r w:rsidR="008074F3">
        <w:rPr>
          <w:bCs/>
        </w:rPr>
        <w:t xml:space="preserve"> that there not has not been enough time to complete discovery and file testimony</w:t>
      </w:r>
      <w:r w:rsidR="00E869AF">
        <w:rPr>
          <w:bCs/>
        </w:rPr>
        <w:t>,</w:t>
      </w:r>
      <w:r w:rsidR="008074F3">
        <w:rPr>
          <w:bCs/>
        </w:rPr>
        <w:t xml:space="preserve"> so the Motion is premature. </w:t>
      </w:r>
    </w:p>
    <w:p w14:paraId="06A42995" w14:textId="77777777" w:rsidR="00BD773E" w:rsidRDefault="00BD773E" w:rsidP="00BD773E">
      <w:pPr>
        <w:autoSpaceDE w:val="0"/>
        <w:autoSpaceDN w:val="0"/>
        <w:adjustRightInd w:val="0"/>
        <w:jc w:val="both"/>
        <w:rPr>
          <w:bCs/>
        </w:rPr>
      </w:pPr>
    </w:p>
    <w:p w14:paraId="62DBF90A" w14:textId="5F4E19A3" w:rsidR="00B75213" w:rsidRDefault="008074F3" w:rsidP="008074F3">
      <w:pPr>
        <w:autoSpaceDE w:val="0"/>
        <w:autoSpaceDN w:val="0"/>
        <w:adjustRightInd w:val="0"/>
        <w:jc w:val="both"/>
        <w:rPr>
          <w:bCs/>
        </w:rPr>
      </w:pPr>
      <w:r>
        <w:rPr>
          <w:bCs/>
        </w:rPr>
        <w:t xml:space="preserve">Palm Island argues that the </w:t>
      </w:r>
      <w:r w:rsidR="00F9713C">
        <w:rPr>
          <w:bCs/>
        </w:rPr>
        <w:t>Sewer Master Plan</w:t>
      </w:r>
      <w:r>
        <w:rPr>
          <w:bCs/>
        </w:rPr>
        <w:t xml:space="preserve"> “</w:t>
      </w:r>
      <w:r w:rsidRPr="008074F3">
        <w:rPr>
          <w:bCs/>
        </w:rPr>
        <w:t>is a flawed document, making untrue assumptions,</w:t>
      </w:r>
      <w:r>
        <w:rPr>
          <w:bCs/>
        </w:rPr>
        <w:t xml:space="preserve"> </w:t>
      </w:r>
      <w:r w:rsidRPr="008074F3">
        <w:rPr>
          <w:bCs/>
        </w:rPr>
        <w:t>inappropriately designating the barrier islands within the Urban Service Area and making</w:t>
      </w:r>
      <w:r>
        <w:rPr>
          <w:bCs/>
        </w:rPr>
        <w:t xml:space="preserve"> </w:t>
      </w:r>
      <w:r w:rsidRPr="008074F3">
        <w:rPr>
          <w:bCs/>
        </w:rPr>
        <w:t>recommendations that are inconsistent with Charlotte County’s Comprehensive Plan.</w:t>
      </w:r>
      <w:r>
        <w:rPr>
          <w:bCs/>
        </w:rPr>
        <w:t xml:space="preserve">” Palm Island included affidavits from Ms. Ellen S. Hardgrove, a certified planner, and Mr. Robert H. Weisberg, a professor of physical oceanography. </w:t>
      </w:r>
    </w:p>
    <w:p w14:paraId="2BEDF284" w14:textId="77777777" w:rsidR="00B75213" w:rsidRDefault="00B75213" w:rsidP="008074F3">
      <w:pPr>
        <w:autoSpaceDE w:val="0"/>
        <w:autoSpaceDN w:val="0"/>
        <w:adjustRightInd w:val="0"/>
        <w:jc w:val="both"/>
        <w:rPr>
          <w:bCs/>
        </w:rPr>
      </w:pPr>
    </w:p>
    <w:p w14:paraId="627D6B6C" w14:textId="006795EE" w:rsidR="00002F53" w:rsidRDefault="007E6BFA" w:rsidP="005F031E">
      <w:pPr>
        <w:autoSpaceDE w:val="0"/>
        <w:autoSpaceDN w:val="0"/>
        <w:adjustRightInd w:val="0"/>
        <w:jc w:val="both"/>
        <w:rPr>
          <w:bCs/>
        </w:rPr>
      </w:pPr>
      <w:r>
        <w:rPr>
          <w:bCs/>
        </w:rPr>
        <w:t>Ms. Hardgrove opines that the proposed service area is not within the Urban Service Area</w:t>
      </w:r>
      <w:r w:rsidR="00B75213">
        <w:rPr>
          <w:bCs/>
        </w:rPr>
        <w:t xml:space="preserve">, as the </w:t>
      </w:r>
      <w:r w:rsidR="00F9713C">
        <w:rPr>
          <w:bCs/>
        </w:rPr>
        <w:t>Sewer Master Plan</w:t>
      </w:r>
      <w:r w:rsidR="00B75213">
        <w:rPr>
          <w:bCs/>
        </w:rPr>
        <w:t xml:space="preserve"> designates,</w:t>
      </w:r>
      <w:r>
        <w:rPr>
          <w:bCs/>
        </w:rPr>
        <w:t xml:space="preserve"> and that the County’s Comprehensive Plan </w:t>
      </w:r>
      <w:r w:rsidR="00B75213">
        <w:rPr>
          <w:bCs/>
        </w:rPr>
        <w:t>prohibits the provision of sewer infrastructure outside the Urban Service Area unless there is clear and convincing evidence that a health problem exists</w:t>
      </w:r>
      <w:r w:rsidR="006B6ACB">
        <w:rPr>
          <w:bCs/>
        </w:rPr>
        <w:t>,</w:t>
      </w:r>
      <w:r w:rsidR="00B75213">
        <w:rPr>
          <w:bCs/>
        </w:rPr>
        <w:t xml:space="preserve"> for which there is no other feasible solution. Palm Island contends that the record shows no such health problem. According to Ms. Hardgrove, the County’s Comprehensive Plan states that the County will continue </w:t>
      </w:r>
      <w:r w:rsidR="00B75213" w:rsidRPr="00B75213">
        <w:rPr>
          <w:bCs/>
        </w:rPr>
        <w:t>to</w:t>
      </w:r>
      <w:r w:rsidR="00B75213">
        <w:rPr>
          <w:bCs/>
        </w:rPr>
        <w:t xml:space="preserve"> </w:t>
      </w:r>
      <w:r w:rsidR="00B75213" w:rsidRPr="00B75213">
        <w:rPr>
          <w:bCs/>
        </w:rPr>
        <w:t>primarily rely upon individual on-site septic systems in areas</w:t>
      </w:r>
      <w:r w:rsidR="00B75213">
        <w:rPr>
          <w:bCs/>
        </w:rPr>
        <w:t xml:space="preserve"> </w:t>
      </w:r>
      <w:r w:rsidR="00B75213" w:rsidRPr="00B75213">
        <w:rPr>
          <w:bCs/>
        </w:rPr>
        <w:t>outside the Urban Service Area</w:t>
      </w:r>
      <w:r w:rsidR="006B6ACB">
        <w:rPr>
          <w:bCs/>
        </w:rPr>
        <w:t xml:space="preserve">. She claims that the Comprehensive Plan </w:t>
      </w:r>
      <w:r w:rsidR="007401D5">
        <w:rPr>
          <w:bCs/>
        </w:rPr>
        <w:t xml:space="preserve">establishes that the County </w:t>
      </w:r>
      <w:r w:rsidR="007401D5" w:rsidRPr="007401D5">
        <w:rPr>
          <w:bCs/>
        </w:rPr>
        <w:t>prohibits sewer extension into the Barrier Island</w:t>
      </w:r>
      <w:r w:rsidR="007401D5">
        <w:rPr>
          <w:bCs/>
        </w:rPr>
        <w:t xml:space="preserve"> </w:t>
      </w:r>
      <w:r w:rsidR="007401D5" w:rsidRPr="007401D5">
        <w:rPr>
          <w:bCs/>
        </w:rPr>
        <w:t>Overlay District</w:t>
      </w:r>
      <w:r w:rsidR="007401D5">
        <w:rPr>
          <w:bCs/>
        </w:rPr>
        <w:t>, which includes the proposed service area</w:t>
      </w:r>
      <w:r w:rsidR="005F031E">
        <w:rPr>
          <w:bCs/>
        </w:rPr>
        <w:t>,</w:t>
      </w:r>
      <w:r w:rsidR="007401D5">
        <w:rPr>
          <w:bCs/>
        </w:rPr>
        <w:t xml:space="preserve"> and that the County shall not expand the scope of </w:t>
      </w:r>
      <w:r w:rsidR="007401D5" w:rsidRPr="007401D5">
        <w:rPr>
          <w:bCs/>
        </w:rPr>
        <w:t>sanitary sewer service to the bridgeless barrier islands</w:t>
      </w:r>
      <w:r w:rsidR="006B6ACB">
        <w:rPr>
          <w:bCs/>
        </w:rPr>
        <w:t xml:space="preserve">. She also claims that </w:t>
      </w:r>
      <w:r w:rsidR="005F031E">
        <w:rPr>
          <w:bCs/>
        </w:rPr>
        <w:t xml:space="preserve">the </w:t>
      </w:r>
      <w:r w:rsidR="00E869AF">
        <w:rPr>
          <w:bCs/>
        </w:rPr>
        <w:t xml:space="preserve">County’s Sewer Master </w:t>
      </w:r>
      <w:r w:rsidR="005F031E">
        <w:rPr>
          <w:bCs/>
        </w:rPr>
        <w:t xml:space="preserve">Plan’s </w:t>
      </w:r>
      <w:r w:rsidR="00E869AF">
        <w:rPr>
          <w:bCs/>
        </w:rPr>
        <w:t>five, ten</w:t>
      </w:r>
      <w:r w:rsidR="005F031E">
        <w:rPr>
          <w:bCs/>
        </w:rPr>
        <w:t xml:space="preserve">, and </w:t>
      </w:r>
      <w:r w:rsidR="00E869AF">
        <w:rPr>
          <w:bCs/>
        </w:rPr>
        <w:t>fifteen</w:t>
      </w:r>
      <w:r w:rsidR="005F031E">
        <w:rPr>
          <w:bCs/>
        </w:rPr>
        <w:t xml:space="preserve"> year priorities </w:t>
      </w:r>
      <w:r w:rsidR="005F031E" w:rsidRPr="005F031E">
        <w:rPr>
          <w:bCs/>
        </w:rPr>
        <w:t>did not include</w:t>
      </w:r>
      <w:r w:rsidR="005F031E">
        <w:rPr>
          <w:bCs/>
        </w:rPr>
        <w:t xml:space="preserve"> </w:t>
      </w:r>
      <w:r w:rsidR="005F031E" w:rsidRPr="005F031E">
        <w:rPr>
          <w:bCs/>
        </w:rPr>
        <w:t>the conversation of septic tanks on the barrier islands</w:t>
      </w:r>
      <w:r w:rsidR="005F031E">
        <w:rPr>
          <w:bCs/>
        </w:rPr>
        <w:t>.</w:t>
      </w:r>
    </w:p>
    <w:p w14:paraId="008EF44A" w14:textId="77777777" w:rsidR="005F031E" w:rsidRDefault="005F031E" w:rsidP="005F031E">
      <w:pPr>
        <w:autoSpaceDE w:val="0"/>
        <w:autoSpaceDN w:val="0"/>
        <w:adjustRightInd w:val="0"/>
        <w:jc w:val="both"/>
        <w:rPr>
          <w:bCs/>
        </w:rPr>
      </w:pPr>
    </w:p>
    <w:p w14:paraId="073E7D7F" w14:textId="7A493AE5" w:rsidR="005F031E" w:rsidRDefault="005F031E" w:rsidP="00BE0B92">
      <w:pPr>
        <w:autoSpaceDE w:val="0"/>
        <w:autoSpaceDN w:val="0"/>
        <w:adjustRightInd w:val="0"/>
        <w:jc w:val="both"/>
        <w:rPr>
          <w:bCs/>
        </w:rPr>
      </w:pPr>
      <w:r>
        <w:rPr>
          <w:bCs/>
        </w:rPr>
        <w:t xml:space="preserve">Dr. Weisberg notes that there is no evidence in the </w:t>
      </w:r>
      <w:r w:rsidR="00F9713C">
        <w:rPr>
          <w:bCs/>
        </w:rPr>
        <w:t>Sewer Master Plan</w:t>
      </w:r>
      <w:r>
        <w:rPr>
          <w:bCs/>
        </w:rPr>
        <w:t xml:space="preserve"> that </w:t>
      </w:r>
      <w:r w:rsidRPr="005F031E">
        <w:rPr>
          <w:bCs/>
        </w:rPr>
        <w:t>septic tanks contribute</w:t>
      </w:r>
      <w:r>
        <w:rPr>
          <w:bCs/>
        </w:rPr>
        <w:t xml:space="preserve"> </w:t>
      </w:r>
      <w:r w:rsidRPr="005F031E">
        <w:rPr>
          <w:bCs/>
        </w:rPr>
        <w:t>to the degradation of water quality</w:t>
      </w:r>
      <w:r>
        <w:rPr>
          <w:bCs/>
        </w:rPr>
        <w:t xml:space="preserve">. </w:t>
      </w:r>
      <w:r w:rsidRPr="005F031E">
        <w:rPr>
          <w:bCs/>
        </w:rPr>
        <w:t xml:space="preserve">According to Dr. Weisberg, </w:t>
      </w:r>
      <w:r w:rsidR="00BE0B92" w:rsidRPr="00BE0B92">
        <w:rPr>
          <w:bCs/>
        </w:rPr>
        <w:t>“EU’s application cites no scientific or other data which would amount to</w:t>
      </w:r>
      <w:r w:rsidR="00BE0B92">
        <w:rPr>
          <w:bCs/>
        </w:rPr>
        <w:t xml:space="preserve"> </w:t>
      </w:r>
      <w:r w:rsidR="00BE0B92" w:rsidRPr="00BE0B92">
        <w:rPr>
          <w:bCs/>
        </w:rPr>
        <w:t>a ‘Need for Service’ on any environmental basis.”</w:t>
      </w:r>
    </w:p>
    <w:p w14:paraId="036136FA" w14:textId="77777777" w:rsidR="00BE0B92" w:rsidRDefault="00BE0B92" w:rsidP="00BE0B92">
      <w:pPr>
        <w:autoSpaceDE w:val="0"/>
        <w:autoSpaceDN w:val="0"/>
        <w:adjustRightInd w:val="0"/>
        <w:jc w:val="both"/>
        <w:rPr>
          <w:bCs/>
        </w:rPr>
      </w:pPr>
    </w:p>
    <w:p w14:paraId="4386B886" w14:textId="792E4638" w:rsidR="005F031E" w:rsidRDefault="005F031E" w:rsidP="00771577">
      <w:pPr>
        <w:autoSpaceDE w:val="0"/>
        <w:autoSpaceDN w:val="0"/>
        <w:adjustRightInd w:val="0"/>
        <w:jc w:val="both"/>
        <w:rPr>
          <w:bCs/>
        </w:rPr>
      </w:pPr>
      <w:r>
        <w:rPr>
          <w:bCs/>
        </w:rPr>
        <w:t xml:space="preserve">Palm Island concludes that </w:t>
      </w:r>
      <w:r w:rsidRPr="005F031E">
        <w:rPr>
          <w:bCs/>
        </w:rPr>
        <w:t xml:space="preserve">accepting the </w:t>
      </w:r>
      <w:r w:rsidR="00F9713C">
        <w:rPr>
          <w:bCs/>
        </w:rPr>
        <w:t>Sewer Master Plan</w:t>
      </w:r>
      <w:r w:rsidRPr="005F031E">
        <w:rPr>
          <w:bCs/>
        </w:rPr>
        <w:t xml:space="preserve"> as definitive and dispositive would be to allow infrastructure in violation</w:t>
      </w:r>
      <w:r>
        <w:rPr>
          <w:bCs/>
        </w:rPr>
        <w:t xml:space="preserve"> </w:t>
      </w:r>
      <w:r w:rsidRPr="005F031E">
        <w:rPr>
          <w:bCs/>
        </w:rPr>
        <w:t>of the County</w:t>
      </w:r>
      <w:r>
        <w:rPr>
          <w:bCs/>
        </w:rPr>
        <w:t>’s</w:t>
      </w:r>
      <w:r w:rsidRPr="005F031E">
        <w:rPr>
          <w:bCs/>
        </w:rPr>
        <w:t xml:space="preserve"> Comprehensive Plan</w:t>
      </w:r>
      <w:r w:rsidR="001C4609">
        <w:rPr>
          <w:bCs/>
        </w:rPr>
        <w:t>,</w:t>
      </w:r>
      <w:r>
        <w:rPr>
          <w:bCs/>
        </w:rPr>
        <w:t xml:space="preserve"> and that the </w:t>
      </w:r>
      <w:r w:rsidR="001C4609">
        <w:rPr>
          <w:bCs/>
        </w:rPr>
        <w:t xml:space="preserve">County’s Sewer Master </w:t>
      </w:r>
      <w:r>
        <w:rPr>
          <w:bCs/>
        </w:rPr>
        <w:t xml:space="preserve">Plan </w:t>
      </w:r>
      <w:r w:rsidRPr="005F031E">
        <w:rPr>
          <w:bCs/>
        </w:rPr>
        <w:t>is not authoritative since its</w:t>
      </w:r>
      <w:r>
        <w:rPr>
          <w:bCs/>
        </w:rPr>
        <w:t xml:space="preserve"> premise is flawed.</w:t>
      </w:r>
      <w:r w:rsidR="00BE0B92">
        <w:rPr>
          <w:bCs/>
        </w:rPr>
        <w:t xml:space="preserve"> Palm Island argues that EU has not demonstrated an absence of any genuine issue of material fact, </w:t>
      </w:r>
      <w:r w:rsidR="001C4609">
        <w:rPr>
          <w:bCs/>
        </w:rPr>
        <w:t xml:space="preserve">that </w:t>
      </w:r>
      <w:r w:rsidR="00BE0B92">
        <w:rPr>
          <w:bCs/>
        </w:rPr>
        <w:t xml:space="preserve">consideration of the Motion would require an impermissible weighing of the evidence, and </w:t>
      </w:r>
      <w:r w:rsidR="001C4609">
        <w:rPr>
          <w:bCs/>
        </w:rPr>
        <w:t xml:space="preserve">that </w:t>
      </w:r>
      <w:r w:rsidR="00BE0B92">
        <w:rPr>
          <w:bCs/>
        </w:rPr>
        <w:t xml:space="preserve">it is premature to grant summary final relief </w:t>
      </w:r>
      <w:r w:rsidR="001C4609">
        <w:rPr>
          <w:bCs/>
        </w:rPr>
        <w:t>because</w:t>
      </w:r>
      <w:r w:rsidR="00BE0B92">
        <w:rPr>
          <w:bCs/>
        </w:rPr>
        <w:t xml:space="preserve"> discovery has not sufficiently been developed</w:t>
      </w:r>
      <w:r w:rsidR="00771577">
        <w:rPr>
          <w:bCs/>
        </w:rPr>
        <w:t xml:space="preserve"> for a </w:t>
      </w:r>
      <w:r w:rsidR="00771577" w:rsidRPr="00771577">
        <w:rPr>
          <w:bCs/>
        </w:rPr>
        <w:t>determination to be made that no genuine issue of material fact</w:t>
      </w:r>
      <w:r w:rsidR="00771577">
        <w:rPr>
          <w:bCs/>
        </w:rPr>
        <w:t xml:space="preserve"> exists</w:t>
      </w:r>
      <w:r w:rsidR="00BE0B92">
        <w:rPr>
          <w:bCs/>
        </w:rPr>
        <w:t xml:space="preserve">. </w:t>
      </w:r>
      <w:r w:rsidR="001C4609">
        <w:rPr>
          <w:bCs/>
        </w:rPr>
        <w:t>Palm Island maintains</w:t>
      </w:r>
      <w:r w:rsidR="00B05261">
        <w:rPr>
          <w:bCs/>
        </w:rPr>
        <w:t xml:space="preserve"> that,</w:t>
      </w:r>
      <w:r w:rsidR="001C4609">
        <w:rPr>
          <w:bCs/>
        </w:rPr>
        <w:t xml:space="preserve"> </w:t>
      </w:r>
      <w:r w:rsidR="00771577" w:rsidRPr="00771577">
        <w:rPr>
          <w:bCs/>
        </w:rPr>
        <w:t>“</w:t>
      </w:r>
      <w:r w:rsidR="00B05261">
        <w:rPr>
          <w:bCs/>
        </w:rPr>
        <w:t>[a]</w:t>
      </w:r>
      <w:r w:rsidR="00771577" w:rsidRPr="00771577">
        <w:rPr>
          <w:bCs/>
        </w:rPr>
        <w:t>s a general rule, ‘a court should not enter summary judgment when the opposing party</w:t>
      </w:r>
      <w:r w:rsidR="00771577">
        <w:rPr>
          <w:bCs/>
        </w:rPr>
        <w:t xml:space="preserve"> </w:t>
      </w:r>
      <w:r w:rsidR="00771577" w:rsidRPr="00771577">
        <w:rPr>
          <w:bCs/>
        </w:rPr>
        <w:t xml:space="preserve">has not completed discovery.’” </w:t>
      </w:r>
      <w:r w:rsidR="00771577" w:rsidRPr="001C4609">
        <w:rPr>
          <w:bCs/>
          <w:iCs/>
          <w:u w:val="single"/>
        </w:rPr>
        <w:t>Anson Street, LLC v. Rosado</w:t>
      </w:r>
      <w:r w:rsidR="00771577" w:rsidRPr="00771577">
        <w:rPr>
          <w:bCs/>
        </w:rPr>
        <w:t>, 100 So. 3d 1270, 1271 (Fla. 4th DCA</w:t>
      </w:r>
      <w:r w:rsidR="00771577">
        <w:rPr>
          <w:bCs/>
        </w:rPr>
        <w:t xml:space="preserve"> </w:t>
      </w:r>
      <w:r w:rsidR="00771577" w:rsidRPr="00771577">
        <w:rPr>
          <w:bCs/>
        </w:rPr>
        <w:t>2012).</w:t>
      </w:r>
    </w:p>
    <w:p w14:paraId="2261C882" w14:textId="77777777" w:rsidR="008074F3" w:rsidRPr="00002F53" w:rsidRDefault="008074F3" w:rsidP="008074F3">
      <w:pPr>
        <w:autoSpaceDE w:val="0"/>
        <w:autoSpaceDN w:val="0"/>
        <w:adjustRightInd w:val="0"/>
        <w:jc w:val="both"/>
        <w:rPr>
          <w:bCs/>
        </w:rPr>
      </w:pPr>
    </w:p>
    <w:p w14:paraId="1C55DA87" w14:textId="77777777" w:rsidR="00584D71" w:rsidRDefault="00584D71" w:rsidP="009F6BC9">
      <w:pPr>
        <w:autoSpaceDE w:val="0"/>
        <w:autoSpaceDN w:val="0"/>
        <w:adjustRightInd w:val="0"/>
        <w:rPr>
          <w:b/>
          <w:bCs/>
        </w:rPr>
      </w:pPr>
      <w:r>
        <w:rPr>
          <w:b/>
          <w:bCs/>
        </w:rPr>
        <w:t>Staff Analysis and Conclusion</w:t>
      </w:r>
    </w:p>
    <w:p w14:paraId="24AD2278" w14:textId="77777777" w:rsidR="00C360E4" w:rsidRPr="009F6BC9" w:rsidRDefault="00C360E4" w:rsidP="009F6BC9">
      <w:pPr>
        <w:autoSpaceDE w:val="0"/>
        <w:autoSpaceDN w:val="0"/>
        <w:adjustRightInd w:val="0"/>
        <w:rPr>
          <w:b/>
        </w:rPr>
      </w:pPr>
    </w:p>
    <w:p w14:paraId="21101CA1" w14:textId="77777777" w:rsidR="005018EA" w:rsidRPr="005018EA" w:rsidRDefault="005018EA" w:rsidP="005018EA">
      <w:pPr>
        <w:pStyle w:val="ListParagraph"/>
        <w:numPr>
          <w:ilvl w:val="0"/>
          <w:numId w:val="11"/>
        </w:numPr>
        <w:autoSpaceDE w:val="0"/>
        <w:autoSpaceDN w:val="0"/>
        <w:adjustRightInd w:val="0"/>
        <w:jc w:val="both"/>
        <w:rPr>
          <w:b/>
        </w:rPr>
      </w:pPr>
      <w:r w:rsidRPr="005018EA">
        <w:rPr>
          <w:b/>
        </w:rPr>
        <w:t>Need for Service</w:t>
      </w:r>
    </w:p>
    <w:p w14:paraId="02270776" w14:textId="77777777" w:rsidR="005018EA" w:rsidRDefault="005018EA" w:rsidP="005018EA">
      <w:pPr>
        <w:pStyle w:val="ListParagraph"/>
        <w:autoSpaceDE w:val="0"/>
        <w:autoSpaceDN w:val="0"/>
        <w:adjustRightInd w:val="0"/>
        <w:ind w:left="1080"/>
        <w:jc w:val="both"/>
      </w:pPr>
    </w:p>
    <w:p w14:paraId="2E55EB79" w14:textId="77777777" w:rsidR="005018EA" w:rsidRPr="005018EA" w:rsidRDefault="005018EA" w:rsidP="00BC25DC">
      <w:pPr>
        <w:pStyle w:val="ListParagraph"/>
        <w:autoSpaceDE w:val="0"/>
        <w:autoSpaceDN w:val="0"/>
        <w:adjustRightInd w:val="0"/>
        <w:ind w:left="0"/>
        <w:jc w:val="both"/>
        <w:rPr>
          <w:b/>
        </w:rPr>
      </w:pPr>
      <w:r>
        <w:t xml:space="preserve">Per Section 367.045(1)(b), when a utility applies for an initial certificate of authorization from the Commission, it shall provide </w:t>
      </w:r>
      <w:r w:rsidRPr="000D3A82">
        <w:t>all information required by rule or order of the commission, which information may include a detailed inquiry into the ability of the applicant to provide service, the area and facilities involved, the need for service in the area involved, and the existence or nonexistence of service from other sources within geographical proximity to the area in which the applicant seeks to provide service</w:t>
      </w:r>
      <w:r>
        <w:t>.</w:t>
      </w:r>
    </w:p>
    <w:p w14:paraId="31373DE1" w14:textId="77777777" w:rsidR="005018EA" w:rsidRDefault="005018EA" w:rsidP="00BC25DC">
      <w:pPr>
        <w:pStyle w:val="ListParagraph"/>
        <w:autoSpaceDE w:val="0"/>
        <w:autoSpaceDN w:val="0"/>
        <w:adjustRightInd w:val="0"/>
        <w:ind w:left="0"/>
        <w:jc w:val="both"/>
      </w:pPr>
    </w:p>
    <w:p w14:paraId="59A1E157" w14:textId="53E30198" w:rsidR="005846DF" w:rsidRDefault="005018EA" w:rsidP="00BC25DC">
      <w:pPr>
        <w:pStyle w:val="ListParagraph"/>
        <w:autoSpaceDE w:val="0"/>
        <w:autoSpaceDN w:val="0"/>
        <w:adjustRightInd w:val="0"/>
        <w:ind w:left="0"/>
        <w:jc w:val="both"/>
      </w:pPr>
      <w:r>
        <w:t>Per Rule 25-30.033(1)(k), F.A.C.</w:t>
      </w:r>
      <w:r w:rsidR="005846DF">
        <w:t>:</w:t>
      </w:r>
      <w:r>
        <w:t xml:space="preserve"> </w:t>
      </w:r>
    </w:p>
    <w:p w14:paraId="3CE04E79" w14:textId="77777777" w:rsidR="005846DF" w:rsidRDefault="005846DF" w:rsidP="00BC25DC">
      <w:pPr>
        <w:pStyle w:val="ListParagraph"/>
        <w:autoSpaceDE w:val="0"/>
        <w:autoSpaceDN w:val="0"/>
        <w:adjustRightInd w:val="0"/>
        <w:ind w:left="0"/>
        <w:jc w:val="both"/>
      </w:pPr>
    </w:p>
    <w:p w14:paraId="30B04AF6" w14:textId="77777777" w:rsidR="005846DF" w:rsidRDefault="005846DF" w:rsidP="005846DF">
      <w:pPr>
        <w:pStyle w:val="ListParagraph"/>
        <w:autoSpaceDE w:val="0"/>
        <w:autoSpaceDN w:val="0"/>
        <w:adjustRightInd w:val="0"/>
        <w:jc w:val="both"/>
      </w:pPr>
      <w:r>
        <w:t>(k) To demonstrate the need for service in the proposed area, the applicant shall provide:</w:t>
      </w:r>
    </w:p>
    <w:p w14:paraId="76388738" w14:textId="77777777" w:rsidR="005846DF" w:rsidRDefault="005846DF" w:rsidP="005846DF">
      <w:pPr>
        <w:pStyle w:val="ListParagraph"/>
        <w:autoSpaceDE w:val="0"/>
        <w:autoSpaceDN w:val="0"/>
        <w:adjustRightInd w:val="0"/>
        <w:jc w:val="both"/>
      </w:pPr>
      <w:r>
        <w:t>1. The number of customers currently being served and proposed to be served, by customer class and meter size, including a description of the types of customers currently being served and anticipated to be served, i.e., single family homes, mobile homes, duplexes, golf course clubhouse, or commercial. If the development will be in phases, this information shall be separated by phase;</w:t>
      </w:r>
    </w:p>
    <w:p w14:paraId="71A876F6" w14:textId="77777777" w:rsidR="005846DF" w:rsidRDefault="005846DF" w:rsidP="005846DF">
      <w:pPr>
        <w:pStyle w:val="ListParagraph"/>
        <w:autoSpaceDE w:val="0"/>
        <w:autoSpaceDN w:val="0"/>
        <w:adjustRightInd w:val="0"/>
        <w:jc w:val="both"/>
      </w:pPr>
      <w:r>
        <w:t>2. A copy of all requests for service from property owners or developers in areas not currently served;</w:t>
      </w:r>
    </w:p>
    <w:p w14:paraId="66E8B2E0" w14:textId="77777777" w:rsidR="005846DF" w:rsidRDefault="005846DF" w:rsidP="005846DF">
      <w:pPr>
        <w:pStyle w:val="ListParagraph"/>
        <w:autoSpaceDE w:val="0"/>
        <w:autoSpaceDN w:val="0"/>
        <w:adjustRightInd w:val="0"/>
        <w:jc w:val="both"/>
      </w:pPr>
      <w:r>
        <w:t>3. The current land use designation of the proposed service territory as described in the local comprehensive plan at the time the application is filed. If the proposed development will require a revision to the comprehensive plan, describe the steps taken and to be taken to facilitate those changes, including changes needed to address the proposed need for service; and,</w:t>
      </w:r>
    </w:p>
    <w:p w14:paraId="7A50E679" w14:textId="50472E9E" w:rsidR="005846DF" w:rsidRDefault="005846DF" w:rsidP="00BC25DC">
      <w:pPr>
        <w:pStyle w:val="ListParagraph"/>
        <w:autoSpaceDE w:val="0"/>
        <w:autoSpaceDN w:val="0"/>
        <w:adjustRightInd w:val="0"/>
        <w:jc w:val="both"/>
      </w:pPr>
      <w:r>
        <w:t>4. Any known land use restrictions, such as environmental restrictions imposed by governmental authorities</w:t>
      </w:r>
      <w:r w:rsidR="008C6C5F">
        <w:t>[.]</w:t>
      </w:r>
    </w:p>
    <w:p w14:paraId="4FCE418C" w14:textId="77777777" w:rsidR="005018EA" w:rsidRPr="000D3A82" w:rsidRDefault="005018EA" w:rsidP="005018EA">
      <w:pPr>
        <w:pStyle w:val="ListParagraph"/>
        <w:autoSpaceDE w:val="0"/>
        <w:autoSpaceDN w:val="0"/>
        <w:adjustRightInd w:val="0"/>
        <w:ind w:left="1080"/>
        <w:jc w:val="both"/>
      </w:pPr>
    </w:p>
    <w:p w14:paraId="6E58A334" w14:textId="06858B0C" w:rsidR="008C6C5F" w:rsidRDefault="0006688A" w:rsidP="00BC25DC">
      <w:pPr>
        <w:pStyle w:val="ListParagraph"/>
        <w:autoSpaceDE w:val="0"/>
        <w:autoSpaceDN w:val="0"/>
        <w:adjustRightInd w:val="0"/>
        <w:ind w:left="0"/>
        <w:jc w:val="both"/>
      </w:pPr>
      <w:r>
        <w:t xml:space="preserve">EU’s Motion </w:t>
      </w:r>
      <w:r w:rsidRPr="0006688A">
        <w:t xml:space="preserve">for Partial Summary Final Order </w:t>
      </w:r>
      <w:r>
        <w:t>asks that the Commission find that, based upon Charlotte County’s Sewer Master P</w:t>
      </w:r>
      <w:r w:rsidRPr="0006688A">
        <w:t>lan</w:t>
      </w:r>
      <w:r>
        <w:t xml:space="preserve">, </w:t>
      </w:r>
      <w:r w:rsidRPr="0006688A">
        <w:t>there</w:t>
      </w:r>
      <w:r>
        <w:t xml:space="preserve"> </w:t>
      </w:r>
      <w:r w:rsidRPr="0006688A">
        <w:t xml:space="preserve">is a need for central wastewater service in the proposed service area. </w:t>
      </w:r>
      <w:r w:rsidR="00771577">
        <w:t>Rule 25-30.033(1</w:t>
      </w:r>
      <w:r w:rsidR="005018EA" w:rsidRPr="00771577">
        <w:t>)(k), F.A.C.</w:t>
      </w:r>
      <w:r w:rsidR="00771577">
        <w:t xml:space="preserve">, lists four factors that must be met to demonstrate the need for service in a proposed service area. </w:t>
      </w:r>
      <w:r>
        <w:t xml:space="preserve">EU’s Motion </w:t>
      </w:r>
      <w:r w:rsidR="00506648">
        <w:t xml:space="preserve">did not address all of these factors: it </w:t>
      </w:r>
      <w:r>
        <w:t>did not address t</w:t>
      </w:r>
      <w:r w:rsidRPr="00593490">
        <w:t>he number of customers currently being served and proposed to be served, by customer class and meter size, including a description of the types of customers currently being serv</w:t>
      </w:r>
      <w:r>
        <w:t>ed and anticipated to be served;</w:t>
      </w:r>
      <w:r w:rsidRPr="00593490">
        <w:t xml:space="preserve"> </w:t>
      </w:r>
      <w:r>
        <w:t>a</w:t>
      </w:r>
      <w:r w:rsidRPr="00593490">
        <w:t xml:space="preserve"> copy of all requests for service from property owners or developers in areas not currently served;</w:t>
      </w:r>
      <w:r>
        <w:t xml:space="preserve"> t</w:t>
      </w:r>
      <w:r w:rsidRPr="00593490">
        <w:t>he current land use designation of the proposed service territory as described in the local comprehensive plan at th</w:t>
      </w:r>
      <w:r w:rsidR="00C03794">
        <w:t>e time the application is filed</w:t>
      </w:r>
      <w:r w:rsidRPr="00593490">
        <w:t>; and,</w:t>
      </w:r>
      <w:r>
        <w:t xml:space="preserve"> a</w:t>
      </w:r>
      <w:r w:rsidRPr="00593490">
        <w:t>ny known land use restrictions, such as environmental restrictions impo</w:t>
      </w:r>
      <w:r>
        <w:t>sed by governmental authorities.</w:t>
      </w:r>
      <w:r w:rsidR="008C6C5F">
        <w:t xml:space="preserve"> </w:t>
      </w:r>
    </w:p>
    <w:p w14:paraId="5FA23842" w14:textId="77777777" w:rsidR="00C03794" w:rsidRDefault="00C03794" w:rsidP="00BC25DC">
      <w:pPr>
        <w:pStyle w:val="ListParagraph"/>
        <w:autoSpaceDE w:val="0"/>
        <w:autoSpaceDN w:val="0"/>
        <w:adjustRightInd w:val="0"/>
        <w:ind w:left="0"/>
        <w:jc w:val="both"/>
      </w:pPr>
    </w:p>
    <w:p w14:paraId="6D5526D2" w14:textId="2FFEDE6B" w:rsidR="00F07046" w:rsidRDefault="00F07046" w:rsidP="00BC25DC">
      <w:pPr>
        <w:pStyle w:val="ListParagraph"/>
        <w:ind w:left="0"/>
        <w:jc w:val="both"/>
      </w:pPr>
      <w:r>
        <w:t xml:space="preserve">A </w:t>
      </w:r>
      <w:r w:rsidRPr="00F07046">
        <w:t>Motion for Partial Summary Final Order</w:t>
      </w:r>
      <w:r>
        <w:t xml:space="preserve"> </w:t>
      </w:r>
      <w:r w:rsidRPr="009F6BC9">
        <w:t>should</w:t>
      </w:r>
      <w:r w:rsidRPr="009F6BC9">
        <w:rPr>
          <w:spacing w:val="21"/>
        </w:rPr>
        <w:t xml:space="preserve"> </w:t>
      </w:r>
      <w:r w:rsidRPr="009F6BC9">
        <w:t>not</w:t>
      </w:r>
      <w:r w:rsidRPr="009F6BC9">
        <w:rPr>
          <w:spacing w:val="22"/>
        </w:rPr>
        <w:t xml:space="preserve"> </w:t>
      </w:r>
      <w:r w:rsidRPr="009F6BC9">
        <w:t>be</w:t>
      </w:r>
      <w:r w:rsidRPr="009F6BC9">
        <w:rPr>
          <w:spacing w:val="23"/>
        </w:rPr>
        <w:t xml:space="preserve"> </w:t>
      </w:r>
      <w:r w:rsidRPr="009F6BC9">
        <w:t>granted</w:t>
      </w:r>
      <w:r w:rsidRPr="009F6BC9">
        <w:rPr>
          <w:spacing w:val="21"/>
        </w:rPr>
        <w:t xml:space="preserve"> </w:t>
      </w:r>
      <w:r w:rsidRPr="009F6BC9">
        <w:t>unless</w:t>
      </w:r>
      <w:r w:rsidRPr="009F6BC9">
        <w:rPr>
          <w:spacing w:val="24"/>
        </w:rPr>
        <w:t xml:space="preserve"> </w:t>
      </w:r>
      <w:r>
        <w:rPr>
          <w:spacing w:val="24"/>
        </w:rPr>
        <w:t>“</w:t>
      </w:r>
      <w:r w:rsidRPr="009F6BC9">
        <w:t>the</w:t>
      </w:r>
      <w:r w:rsidRPr="009F6BC9">
        <w:rPr>
          <w:spacing w:val="20"/>
        </w:rPr>
        <w:t xml:space="preserve"> </w:t>
      </w:r>
      <w:r w:rsidRPr="009F6BC9">
        <w:t>facts</w:t>
      </w:r>
      <w:r w:rsidRPr="009F6BC9">
        <w:rPr>
          <w:spacing w:val="24"/>
        </w:rPr>
        <w:t xml:space="preserve"> </w:t>
      </w:r>
      <w:r w:rsidRPr="009F6BC9">
        <w:t>are</w:t>
      </w:r>
      <w:r w:rsidRPr="009F6BC9">
        <w:rPr>
          <w:spacing w:val="20"/>
        </w:rPr>
        <w:t xml:space="preserve"> </w:t>
      </w:r>
      <w:r w:rsidRPr="009F6BC9">
        <w:t>so</w:t>
      </w:r>
      <w:r w:rsidRPr="009F6BC9">
        <w:rPr>
          <w:spacing w:val="24"/>
        </w:rPr>
        <w:t xml:space="preserve"> </w:t>
      </w:r>
      <w:r w:rsidRPr="009F6BC9">
        <w:t>crystalized</w:t>
      </w:r>
      <w:r w:rsidRPr="009F6BC9">
        <w:rPr>
          <w:spacing w:val="21"/>
        </w:rPr>
        <w:t xml:space="preserve"> </w:t>
      </w:r>
      <w:r w:rsidRPr="009F6BC9">
        <w:t>that</w:t>
      </w:r>
      <w:r w:rsidRPr="009F6BC9">
        <w:rPr>
          <w:spacing w:val="-1"/>
        </w:rPr>
        <w:t xml:space="preserve"> </w:t>
      </w:r>
      <w:r w:rsidRPr="009F6BC9">
        <w:t>nothing</w:t>
      </w:r>
      <w:r w:rsidRPr="009F6BC9">
        <w:rPr>
          <w:spacing w:val="4"/>
        </w:rPr>
        <w:t xml:space="preserve"> </w:t>
      </w:r>
      <w:r w:rsidRPr="009F6BC9">
        <w:t>remains</w:t>
      </w:r>
      <w:r w:rsidRPr="009F6BC9">
        <w:rPr>
          <w:spacing w:val="7"/>
        </w:rPr>
        <w:t xml:space="preserve"> </w:t>
      </w:r>
      <w:r w:rsidRPr="009F6BC9">
        <w:t>but</w:t>
      </w:r>
      <w:r w:rsidRPr="009F6BC9">
        <w:rPr>
          <w:spacing w:val="7"/>
        </w:rPr>
        <w:t xml:space="preserve"> </w:t>
      </w:r>
      <w:r w:rsidRPr="009F6BC9">
        <w:t>questions</w:t>
      </w:r>
      <w:r w:rsidRPr="009F6BC9">
        <w:rPr>
          <w:spacing w:val="7"/>
        </w:rPr>
        <w:t xml:space="preserve"> </w:t>
      </w:r>
      <w:r w:rsidRPr="009F6BC9">
        <w:t>of</w:t>
      </w:r>
      <w:r w:rsidRPr="009F6BC9">
        <w:rPr>
          <w:spacing w:val="6"/>
        </w:rPr>
        <w:t xml:space="preserve"> </w:t>
      </w:r>
      <w:r>
        <w:t>law”</w:t>
      </w:r>
      <w:r w:rsidRPr="009F6BC9">
        <w:rPr>
          <w:spacing w:val="6"/>
        </w:rPr>
        <w:t xml:space="preserve"> </w:t>
      </w:r>
      <w:r w:rsidRPr="009F6BC9">
        <w:t>and</w:t>
      </w:r>
      <w:r w:rsidRPr="009F6BC9">
        <w:rPr>
          <w:spacing w:val="9"/>
        </w:rPr>
        <w:t xml:space="preserve"> </w:t>
      </w:r>
      <w:r w:rsidRPr="009F6BC9">
        <w:t>“must</w:t>
      </w:r>
      <w:r w:rsidRPr="009F6BC9">
        <w:rPr>
          <w:spacing w:val="7"/>
        </w:rPr>
        <w:t xml:space="preserve"> </w:t>
      </w:r>
      <w:r w:rsidRPr="009F6BC9">
        <w:t>show</w:t>
      </w:r>
      <w:r w:rsidRPr="009F6BC9">
        <w:rPr>
          <w:spacing w:val="6"/>
        </w:rPr>
        <w:t xml:space="preserve"> </w:t>
      </w:r>
      <w:r w:rsidRPr="009F6BC9">
        <w:t>conclusively</w:t>
      </w:r>
      <w:r w:rsidRPr="009F6BC9">
        <w:rPr>
          <w:spacing w:val="2"/>
        </w:rPr>
        <w:t xml:space="preserve"> </w:t>
      </w:r>
      <w:r w:rsidRPr="009F6BC9">
        <w:t>the</w:t>
      </w:r>
      <w:r w:rsidRPr="009F6BC9">
        <w:rPr>
          <w:spacing w:val="6"/>
        </w:rPr>
        <w:t xml:space="preserve"> </w:t>
      </w:r>
      <w:r w:rsidRPr="009F6BC9">
        <w:t>absence</w:t>
      </w:r>
      <w:r w:rsidRPr="009F6BC9">
        <w:rPr>
          <w:spacing w:val="6"/>
        </w:rPr>
        <w:t xml:space="preserve"> </w:t>
      </w:r>
      <w:r w:rsidRPr="009F6BC9">
        <w:t>of</w:t>
      </w:r>
      <w:r w:rsidRPr="009F6BC9">
        <w:rPr>
          <w:spacing w:val="8"/>
        </w:rPr>
        <w:t xml:space="preserve"> </w:t>
      </w:r>
      <w:r w:rsidRPr="009F6BC9">
        <w:t>any</w:t>
      </w:r>
      <w:r w:rsidRPr="009F6BC9">
        <w:rPr>
          <w:spacing w:val="4"/>
        </w:rPr>
        <w:t xml:space="preserve"> </w:t>
      </w:r>
      <w:r w:rsidRPr="009F6BC9">
        <w:t>genuine issue</w:t>
      </w:r>
      <w:r w:rsidRPr="009F6BC9">
        <w:rPr>
          <w:spacing w:val="37"/>
        </w:rPr>
        <w:t xml:space="preserve"> </w:t>
      </w:r>
      <w:r w:rsidRPr="009F6BC9">
        <w:t>of</w:t>
      </w:r>
      <w:r w:rsidRPr="009F6BC9">
        <w:rPr>
          <w:spacing w:val="37"/>
        </w:rPr>
        <w:t xml:space="preserve"> </w:t>
      </w:r>
      <w:r w:rsidRPr="009F6BC9">
        <w:t>material</w:t>
      </w:r>
      <w:r w:rsidRPr="009F6BC9">
        <w:rPr>
          <w:spacing w:val="38"/>
        </w:rPr>
        <w:t xml:space="preserve"> </w:t>
      </w:r>
      <w:r w:rsidRPr="009F6BC9">
        <w:t>fact.”</w:t>
      </w:r>
      <w:r w:rsidR="0053367B">
        <w:t xml:space="preserve"> As shown in the conflicting interpretations of the </w:t>
      </w:r>
      <w:r w:rsidR="00F9713C">
        <w:t>Sewer Master Plan</w:t>
      </w:r>
      <w:r w:rsidR="0053367B">
        <w:t xml:space="preserve"> in the Motion and responses, different inferences can be drawn from the </w:t>
      </w:r>
      <w:r w:rsidR="00F9713C">
        <w:t>Sewer Master Plan</w:t>
      </w:r>
      <w:r w:rsidR="008C6C5F">
        <w:t>,</w:t>
      </w:r>
      <w:r w:rsidR="0053367B">
        <w:t xml:space="preserve"> and there is not an absence of any genuine issue of material fact. </w:t>
      </w:r>
    </w:p>
    <w:p w14:paraId="76BF473D" w14:textId="77777777" w:rsidR="00F07046" w:rsidRDefault="00F07046" w:rsidP="00BC25DC">
      <w:pPr>
        <w:pStyle w:val="ListParagraph"/>
        <w:ind w:left="0"/>
        <w:jc w:val="both"/>
      </w:pPr>
    </w:p>
    <w:p w14:paraId="231CE03B" w14:textId="7DE5DAFC" w:rsidR="00C03794" w:rsidRDefault="00C03794" w:rsidP="00BC25DC">
      <w:pPr>
        <w:pStyle w:val="ListParagraph"/>
        <w:ind w:left="0"/>
        <w:jc w:val="both"/>
      </w:pPr>
      <w:r w:rsidRPr="009F6BC9">
        <w:t>The</w:t>
      </w:r>
      <w:r w:rsidRPr="009F6BC9">
        <w:rPr>
          <w:spacing w:val="30"/>
        </w:rPr>
        <w:t xml:space="preserve"> </w:t>
      </w:r>
      <w:r w:rsidRPr="009F6BC9">
        <w:t>Commission</w:t>
      </w:r>
      <w:r w:rsidRPr="009F6BC9">
        <w:rPr>
          <w:spacing w:val="31"/>
        </w:rPr>
        <w:t xml:space="preserve"> </w:t>
      </w:r>
      <w:r w:rsidRPr="009F6BC9">
        <w:t>has</w:t>
      </w:r>
      <w:r w:rsidRPr="009F6BC9">
        <w:rPr>
          <w:spacing w:val="31"/>
        </w:rPr>
        <w:t xml:space="preserve"> </w:t>
      </w:r>
      <w:r w:rsidRPr="009F6BC9">
        <w:t>found</w:t>
      </w:r>
      <w:r w:rsidRPr="009F6BC9">
        <w:rPr>
          <w:spacing w:val="31"/>
        </w:rPr>
        <w:t xml:space="preserve"> </w:t>
      </w:r>
      <w:r w:rsidRPr="009F6BC9">
        <w:t>that</w:t>
      </w:r>
      <w:r w:rsidRPr="009F6BC9">
        <w:rPr>
          <w:spacing w:val="31"/>
        </w:rPr>
        <w:t xml:space="preserve"> </w:t>
      </w:r>
      <w:r w:rsidRPr="009F6BC9">
        <w:t>“it</w:t>
      </w:r>
      <w:r w:rsidRPr="009F6BC9">
        <w:rPr>
          <w:spacing w:val="31"/>
        </w:rPr>
        <w:t xml:space="preserve"> </w:t>
      </w:r>
      <w:r w:rsidRPr="009F6BC9">
        <w:t>is</w:t>
      </w:r>
      <w:r w:rsidRPr="009F6BC9">
        <w:rPr>
          <w:spacing w:val="28"/>
        </w:rPr>
        <w:t xml:space="preserve"> </w:t>
      </w:r>
      <w:r w:rsidRPr="009F6BC9">
        <w:t>premature</w:t>
      </w:r>
      <w:r w:rsidRPr="009F6BC9">
        <w:rPr>
          <w:spacing w:val="32"/>
        </w:rPr>
        <w:t xml:space="preserve"> </w:t>
      </w:r>
      <w:r w:rsidRPr="009F6BC9">
        <w:t>to</w:t>
      </w:r>
      <w:r w:rsidRPr="009F6BC9">
        <w:rPr>
          <w:spacing w:val="31"/>
        </w:rPr>
        <w:t xml:space="preserve"> </w:t>
      </w:r>
      <w:r w:rsidRPr="009F6BC9">
        <w:t>decide</w:t>
      </w:r>
      <w:r w:rsidRPr="009F6BC9">
        <w:rPr>
          <w:spacing w:val="30"/>
        </w:rPr>
        <w:t xml:space="preserve"> </w:t>
      </w:r>
      <w:r w:rsidRPr="009F6BC9">
        <w:t>whether</w:t>
      </w:r>
      <w:r w:rsidRPr="009F6BC9">
        <w:rPr>
          <w:spacing w:val="30"/>
        </w:rPr>
        <w:t xml:space="preserve"> </w:t>
      </w:r>
      <w:r w:rsidRPr="009F6BC9">
        <w:t>a genuine</w:t>
      </w:r>
      <w:r w:rsidRPr="009F6BC9">
        <w:rPr>
          <w:spacing w:val="39"/>
        </w:rPr>
        <w:t xml:space="preserve"> </w:t>
      </w:r>
      <w:r w:rsidRPr="009F6BC9">
        <w:t>issue</w:t>
      </w:r>
      <w:r w:rsidRPr="009F6BC9">
        <w:rPr>
          <w:spacing w:val="39"/>
        </w:rPr>
        <w:t xml:space="preserve"> </w:t>
      </w:r>
      <w:r w:rsidRPr="009F6BC9">
        <w:t>of</w:t>
      </w:r>
      <w:r w:rsidRPr="009F6BC9">
        <w:rPr>
          <w:spacing w:val="40"/>
        </w:rPr>
        <w:t xml:space="preserve"> </w:t>
      </w:r>
      <w:r w:rsidRPr="009F6BC9">
        <w:t>material</w:t>
      </w:r>
      <w:r w:rsidRPr="009F6BC9">
        <w:rPr>
          <w:spacing w:val="41"/>
        </w:rPr>
        <w:t xml:space="preserve"> </w:t>
      </w:r>
      <w:r w:rsidRPr="009F6BC9">
        <w:t>fact</w:t>
      </w:r>
      <w:r w:rsidRPr="009F6BC9">
        <w:rPr>
          <w:spacing w:val="41"/>
        </w:rPr>
        <w:t xml:space="preserve"> </w:t>
      </w:r>
      <w:r w:rsidRPr="009F6BC9">
        <w:t>exists</w:t>
      </w:r>
      <w:r w:rsidRPr="009F6BC9">
        <w:rPr>
          <w:spacing w:val="41"/>
        </w:rPr>
        <w:t xml:space="preserve"> </w:t>
      </w:r>
      <w:r w:rsidRPr="009F6BC9">
        <w:t>when</w:t>
      </w:r>
      <w:r w:rsidRPr="009F6BC9">
        <w:rPr>
          <w:spacing w:val="38"/>
        </w:rPr>
        <w:t xml:space="preserve"> </w:t>
      </w:r>
      <w:r w:rsidRPr="009F6BC9">
        <w:t>[a</w:t>
      </w:r>
      <w:r w:rsidRPr="009F6BC9">
        <w:rPr>
          <w:spacing w:val="39"/>
        </w:rPr>
        <w:t xml:space="preserve"> </w:t>
      </w:r>
      <w:r w:rsidRPr="009F6BC9">
        <w:t>party]</w:t>
      </w:r>
      <w:r w:rsidRPr="009F6BC9">
        <w:rPr>
          <w:spacing w:val="42"/>
        </w:rPr>
        <w:t xml:space="preserve"> </w:t>
      </w:r>
      <w:r w:rsidRPr="009F6BC9">
        <w:t>has</w:t>
      </w:r>
      <w:r w:rsidRPr="009F6BC9">
        <w:rPr>
          <w:spacing w:val="41"/>
        </w:rPr>
        <w:t xml:space="preserve"> </w:t>
      </w:r>
      <w:r w:rsidRPr="009F6BC9">
        <w:t>not</w:t>
      </w:r>
      <w:r w:rsidRPr="009F6BC9">
        <w:rPr>
          <w:spacing w:val="41"/>
        </w:rPr>
        <w:t xml:space="preserve"> </w:t>
      </w:r>
      <w:r w:rsidRPr="009F6BC9">
        <w:t>had</w:t>
      </w:r>
      <w:r w:rsidRPr="009F6BC9">
        <w:rPr>
          <w:spacing w:val="40"/>
        </w:rPr>
        <w:t xml:space="preserve"> </w:t>
      </w:r>
      <w:r w:rsidRPr="009F6BC9">
        <w:t>the</w:t>
      </w:r>
      <w:r w:rsidRPr="009F6BC9">
        <w:rPr>
          <w:spacing w:val="39"/>
        </w:rPr>
        <w:t xml:space="preserve"> </w:t>
      </w:r>
      <w:r w:rsidRPr="009F6BC9">
        <w:t>opportunity</w:t>
      </w:r>
      <w:r w:rsidRPr="009F6BC9">
        <w:rPr>
          <w:spacing w:val="33"/>
        </w:rPr>
        <w:t xml:space="preserve"> </w:t>
      </w:r>
      <w:r w:rsidRPr="009F6BC9">
        <w:t>to</w:t>
      </w:r>
      <w:r w:rsidRPr="009F6BC9">
        <w:rPr>
          <w:spacing w:val="40"/>
        </w:rPr>
        <w:t xml:space="preserve"> </w:t>
      </w:r>
      <w:r w:rsidRPr="009F6BC9">
        <w:t>complete discovery</w:t>
      </w:r>
      <w:r w:rsidRPr="009F6BC9">
        <w:rPr>
          <w:spacing w:val="-5"/>
        </w:rPr>
        <w:t xml:space="preserve"> </w:t>
      </w:r>
      <w:r w:rsidRPr="009F6BC9">
        <w:t>and</w:t>
      </w:r>
      <w:r w:rsidRPr="009F6BC9">
        <w:rPr>
          <w:spacing w:val="2"/>
        </w:rPr>
        <w:t xml:space="preserve"> </w:t>
      </w:r>
      <w:r w:rsidRPr="009F6BC9">
        <w:t>file</w:t>
      </w:r>
      <w:r w:rsidRPr="009F6BC9">
        <w:rPr>
          <w:spacing w:val="-1"/>
        </w:rPr>
        <w:t xml:space="preserve"> </w:t>
      </w:r>
      <w:r w:rsidRPr="009F6BC9">
        <w:t>testimony.”</w:t>
      </w:r>
      <w:r>
        <w:t xml:space="preserve"> </w:t>
      </w:r>
      <w:r w:rsidR="006A4FF9" w:rsidRPr="006A4FF9">
        <w:t>The parties have not had the opportunity to complet</w:t>
      </w:r>
      <w:r w:rsidR="006A4FF9">
        <w:t xml:space="preserve">e discovery and file testimony. </w:t>
      </w:r>
      <w:r>
        <w:t>T</w:t>
      </w:r>
      <w:r w:rsidRPr="00C03794">
        <w:t>he Order Establishing</w:t>
      </w:r>
      <w:r>
        <w:t xml:space="preserve"> </w:t>
      </w:r>
      <w:r w:rsidRPr="00C03794">
        <w:t xml:space="preserve">Procedure </w:t>
      </w:r>
      <w:r>
        <w:t>for this docket was issued on August 25</w:t>
      </w:r>
      <w:r w:rsidRPr="00C03794">
        <w:t>, 2021</w:t>
      </w:r>
      <w:r>
        <w:t xml:space="preserve">. </w:t>
      </w:r>
      <w:r w:rsidR="008F4579">
        <w:t xml:space="preserve">Intervenor </w:t>
      </w:r>
      <w:r>
        <w:t>Testimony is not due until November 2021</w:t>
      </w:r>
      <w:r w:rsidR="008C6C5F">
        <w:t>,</w:t>
      </w:r>
      <w:r>
        <w:t xml:space="preserve"> and discovery actions are not comple</w:t>
      </w:r>
      <w:r w:rsidR="008F4579">
        <w:t>te until January 21, 2022. The U</w:t>
      </w:r>
      <w:r>
        <w:t>tility is the only party who has filed testimony</w:t>
      </w:r>
      <w:r w:rsidR="008C6C5F">
        <w:t>,</w:t>
      </w:r>
      <w:r>
        <w:t xml:space="preserve"> and </w:t>
      </w:r>
      <w:r w:rsidR="008C6C5F">
        <w:t xml:space="preserve">the only </w:t>
      </w:r>
      <w:r>
        <w:t xml:space="preserve">discovery </w:t>
      </w:r>
      <w:r w:rsidR="008C6C5F">
        <w:t xml:space="preserve">that </w:t>
      </w:r>
      <w:r>
        <w:t xml:space="preserve">has been </w:t>
      </w:r>
      <w:r w:rsidR="008C6C5F">
        <w:t>served in the case thus far is a set of requests for admissions served by EU on the parties on June 30, 2021, prior to the issuance of the Order Establishing Procedure</w:t>
      </w:r>
      <w:r>
        <w:t xml:space="preserve">. </w:t>
      </w:r>
    </w:p>
    <w:p w14:paraId="25D2EEA8" w14:textId="15DBACB6" w:rsidR="00C03794" w:rsidRDefault="00C03794" w:rsidP="00BC25DC">
      <w:pPr>
        <w:pStyle w:val="ListParagraph"/>
        <w:ind w:left="0"/>
        <w:jc w:val="both"/>
      </w:pPr>
    </w:p>
    <w:p w14:paraId="0450F402" w14:textId="2A7DC4F5" w:rsidR="005846DF" w:rsidRDefault="005846DF" w:rsidP="00BC25DC">
      <w:pPr>
        <w:pStyle w:val="BodyText"/>
        <w:numPr>
          <w:ilvl w:val="0"/>
          <w:numId w:val="11"/>
        </w:numPr>
        <w:rPr>
          <w:b/>
        </w:rPr>
      </w:pPr>
      <w:r w:rsidRPr="005018EA">
        <w:rPr>
          <w:b/>
        </w:rPr>
        <w:t>Conclusion</w:t>
      </w:r>
    </w:p>
    <w:p w14:paraId="281A77DA" w14:textId="157180CA" w:rsidR="00C03794" w:rsidRDefault="00C03794" w:rsidP="00BC25DC">
      <w:pPr>
        <w:pStyle w:val="ListParagraph"/>
        <w:ind w:left="0"/>
        <w:jc w:val="both"/>
      </w:pPr>
      <w:r w:rsidRPr="009F6BC9">
        <w:t>The</w:t>
      </w:r>
      <w:r w:rsidRPr="009F6BC9">
        <w:rPr>
          <w:spacing w:val="1"/>
        </w:rPr>
        <w:t xml:space="preserve"> </w:t>
      </w:r>
      <w:r w:rsidRPr="009F6BC9">
        <w:t>standard for</w:t>
      </w:r>
      <w:r w:rsidRPr="009F6BC9">
        <w:rPr>
          <w:spacing w:val="1"/>
        </w:rPr>
        <w:t xml:space="preserve"> </w:t>
      </w:r>
      <w:r w:rsidRPr="009F6BC9">
        <w:t>granting</w:t>
      </w:r>
      <w:r w:rsidRPr="009F6BC9">
        <w:rPr>
          <w:spacing w:val="-3"/>
        </w:rPr>
        <w:t xml:space="preserve"> </w:t>
      </w:r>
      <w:r w:rsidRPr="009F6BC9">
        <w:t>a</w:t>
      </w:r>
      <w:r w:rsidRPr="009F6BC9">
        <w:rPr>
          <w:spacing w:val="1"/>
        </w:rPr>
        <w:t xml:space="preserve"> </w:t>
      </w:r>
      <w:r w:rsidRPr="009F6BC9">
        <w:t>summary</w:t>
      </w:r>
      <w:r w:rsidRPr="009F6BC9">
        <w:rPr>
          <w:spacing w:val="-3"/>
        </w:rPr>
        <w:t xml:space="preserve"> </w:t>
      </w:r>
      <w:r w:rsidRPr="009F6BC9">
        <w:t>final order</w:t>
      </w:r>
      <w:r w:rsidRPr="009F6BC9">
        <w:rPr>
          <w:spacing w:val="-1"/>
        </w:rPr>
        <w:t xml:space="preserve"> </w:t>
      </w:r>
      <w:r w:rsidRPr="009F6BC9">
        <w:t>is very</w:t>
      </w:r>
      <w:r w:rsidRPr="009F6BC9">
        <w:rPr>
          <w:spacing w:val="-5"/>
        </w:rPr>
        <w:t xml:space="preserve"> </w:t>
      </w:r>
      <w:r w:rsidRPr="009F6BC9">
        <w:t>high.</w:t>
      </w:r>
      <w:r>
        <w:t xml:space="preserve"> For the reasons stated above, staff recommends that EU’s Motion be denied. </w:t>
      </w:r>
    </w:p>
    <w:p w14:paraId="1A74B15A" w14:textId="77777777" w:rsidR="00C03794" w:rsidRDefault="00C03794" w:rsidP="00C03794">
      <w:pPr>
        <w:pStyle w:val="ListParagraph"/>
        <w:ind w:left="1080"/>
        <w:jc w:val="both"/>
      </w:pPr>
    </w:p>
    <w:p w14:paraId="7BB27525" w14:textId="77777777" w:rsidR="00040FBF" w:rsidRPr="00040FBF" w:rsidRDefault="00130AD8" w:rsidP="00040FBF">
      <w:pPr>
        <w:pStyle w:val="IssueHeading"/>
        <w:rPr>
          <w:b w:val="0"/>
          <w:i w:val="0"/>
          <w:vanish/>
          <w:specVanish/>
        </w:rPr>
      </w:pPr>
      <w:r w:rsidRPr="0053367B">
        <w:br w:type="page"/>
        <w:t xml:space="preserve">Issue </w:t>
      </w:r>
      <w:r w:rsidR="009C49D1">
        <w:fldChar w:fldCharType="begin"/>
      </w:r>
      <w:r w:rsidR="009C49D1">
        <w:instrText xml:space="preserve"> SEQ Issue \* MERGEFORMAT </w:instrText>
      </w:r>
      <w:r w:rsidR="009C49D1">
        <w:fldChar w:fldCharType="separate"/>
      </w:r>
      <w:r w:rsidR="00F50C4C">
        <w:rPr>
          <w:noProof/>
        </w:rPr>
        <w:t>3</w:t>
      </w:r>
      <w:r w:rsidR="009C49D1">
        <w:rPr>
          <w:noProof/>
        </w:rPr>
        <w:fldChar w:fldCharType="end"/>
      </w:r>
      <w:r w:rsidRPr="0053367B">
        <w:t>:</w:t>
      </w:r>
      <w:r w:rsidRPr="0053367B">
        <w:rPr>
          <w:b w:val="0"/>
          <w:i w:val="0"/>
        </w:rPr>
        <w:fldChar w:fldCharType="begin"/>
      </w:r>
      <w:r w:rsidRPr="0053367B">
        <w:instrText xml:space="preserve"> TC "</w:instrText>
      </w:r>
      <w:r w:rsidRPr="0053367B">
        <w:rPr>
          <w:b w:val="0"/>
          <w:i w:val="0"/>
        </w:rPr>
        <w:fldChar w:fldCharType="begin"/>
      </w:r>
      <w:r w:rsidRPr="0053367B">
        <w:instrText xml:space="preserve"> SEQ issue \c </w:instrText>
      </w:r>
      <w:r w:rsidRPr="0053367B">
        <w:rPr>
          <w:b w:val="0"/>
          <w:i w:val="0"/>
        </w:rPr>
        <w:fldChar w:fldCharType="separate"/>
      </w:r>
      <w:r w:rsidR="00F50C4C">
        <w:rPr>
          <w:noProof/>
        </w:rPr>
        <w:instrText>3</w:instrText>
      </w:r>
      <w:r w:rsidRPr="0053367B">
        <w:rPr>
          <w:b w:val="0"/>
          <w:i w:val="0"/>
        </w:rPr>
        <w:fldChar w:fldCharType="end"/>
      </w:r>
      <w:r w:rsidRPr="0053367B">
        <w:tab/>
        <w:instrText xml:space="preserve">" \l 1 </w:instrText>
      </w:r>
      <w:r w:rsidRPr="0053367B">
        <w:rPr>
          <w:b w:val="0"/>
          <w:i w:val="0"/>
        </w:rPr>
        <w:fldChar w:fldCharType="end"/>
      </w:r>
      <w:r w:rsidRPr="0053367B">
        <w:t> </w:t>
      </w:r>
    </w:p>
    <w:p w14:paraId="09C4844B" w14:textId="60CE888B" w:rsidR="00130AD8" w:rsidRPr="0053367B" w:rsidRDefault="00040FBF" w:rsidP="0053367B">
      <w:pPr>
        <w:jc w:val="both"/>
      </w:pPr>
      <w:r>
        <w:t xml:space="preserve"> </w:t>
      </w:r>
      <w:r w:rsidR="0053367B">
        <w:t xml:space="preserve">Should Mr. Hurst’s Motion to Dismiss be granted? </w:t>
      </w:r>
    </w:p>
    <w:p w14:paraId="2F85502A" w14:textId="176267D4" w:rsidR="00DF3984" w:rsidRPr="00040FBF" w:rsidRDefault="00DF3984" w:rsidP="00040FBF"/>
    <w:p w14:paraId="3D799C09" w14:textId="77777777" w:rsidR="00130AD8" w:rsidRPr="004C3641" w:rsidRDefault="00130AD8">
      <w:pPr>
        <w:pStyle w:val="IssueSubsectionHeading"/>
        <w:rPr>
          <w:vanish/>
          <w:specVanish/>
        </w:rPr>
      </w:pPr>
      <w:r w:rsidRPr="004C3641">
        <w:t>Recommendation: </w:t>
      </w:r>
    </w:p>
    <w:p w14:paraId="7D63D0B8" w14:textId="77777777" w:rsidR="007F35BE" w:rsidRPr="007F35BE" w:rsidRDefault="00130AD8" w:rsidP="007F35BE">
      <w:pPr>
        <w:pStyle w:val="BodyText"/>
      </w:pPr>
      <w:r>
        <w:t> </w:t>
      </w:r>
      <w:r w:rsidR="007F35BE" w:rsidRPr="007F35BE">
        <w:t xml:space="preserve">No. Based on staff’s review of </w:t>
      </w:r>
      <w:r w:rsidR="007F35BE">
        <w:t>Mr. Hurst</w:t>
      </w:r>
      <w:r w:rsidR="007F35BE" w:rsidRPr="007F35BE">
        <w:t>’s Motion</w:t>
      </w:r>
      <w:r w:rsidR="00FF697E">
        <w:t xml:space="preserve"> to Dismiss</w:t>
      </w:r>
      <w:r w:rsidR="007F35BE" w:rsidRPr="007F35BE">
        <w:t xml:space="preserve">, it appears that the Motion </w:t>
      </w:r>
      <w:r w:rsidR="00FF697E">
        <w:t xml:space="preserve">to Dismiss </w:t>
      </w:r>
      <w:r w:rsidR="007F35BE" w:rsidRPr="007F35BE">
        <w:t xml:space="preserve">does not </w:t>
      </w:r>
      <w:r w:rsidR="004E20D5" w:rsidRPr="004E20D5">
        <w:rPr>
          <w:bCs/>
        </w:rPr>
        <w:t xml:space="preserve">address </w:t>
      </w:r>
      <w:r w:rsidR="004E20D5">
        <w:rPr>
          <w:bCs/>
        </w:rPr>
        <w:t xml:space="preserve">whether EU’s </w:t>
      </w:r>
      <w:r w:rsidR="004E20D5" w:rsidRPr="004E20D5">
        <w:rPr>
          <w:bCs/>
        </w:rPr>
        <w:t>application states a cause of action upon which relief may be granted</w:t>
      </w:r>
      <w:r w:rsidR="007F35BE" w:rsidRPr="007F35BE">
        <w:t xml:space="preserve">. </w:t>
      </w:r>
      <w:r w:rsidR="004E20D5">
        <w:t xml:space="preserve">There is also already an administrative hearing scheduled in this docket. </w:t>
      </w:r>
      <w:r w:rsidR="007F35BE" w:rsidRPr="007F35BE">
        <w:t xml:space="preserve">Therefore, </w:t>
      </w:r>
      <w:r w:rsidR="007F35BE">
        <w:t>Mr. Hurst</w:t>
      </w:r>
      <w:r w:rsidR="007F35BE" w:rsidRPr="007F35BE">
        <w:t xml:space="preserve">’s </w:t>
      </w:r>
      <w:r w:rsidR="007F35BE">
        <w:t>Motion to Dismiss</w:t>
      </w:r>
      <w:r w:rsidR="007F35BE" w:rsidRPr="007F35BE">
        <w:t xml:space="preserve"> should be denied. (Osborn, Crawford) </w:t>
      </w:r>
    </w:p>
    <w:p w14:paraId="794B1FAC" w14:textId="77777777" w:rsidR="00130AD8" w:rsidRPr="004C3641" w:rsidRDefault="00130AD8">
      <w:pPr>
        <w:pStyle w:val="IssueSubsectionHeading"/>
        <w:rPr>
          <w:vanish/>
          <w:specVanish/>
        </w:rPr>
      </w:pPr>
      <w:r w:rsidRPr="004C3641">
        <w:t>Staff Analysis: </w:t>
      </w:r>
    </w:p>
    <w:p w14:paraId="520AFB00" w14:textId="77777777" w:rsidR="00A04782" w:rsidRDefault="00130AD8" w:rsidP="00A04782">
      <w:pPr>
        <w:pStyle w:val="BodyText"/>
      </w:pPr>
      <w:r>
        <w:t> </w:t>
      </w:r>
    </w:p>
    <w:p w14:paraId="0A4C1009" w14:textId="77777777" w:rsidR="001B75E8" w:rsidRPr="00A04782" w:rsidRDefault="001B75E8" w:rsidP="001B75E8">
      <w:pPr>
        <w:pStyle w:val="BodyText"/>
        <w:rPr>
          <w:b/>
        </w:rPr>
      </w:pPr>
      <w:r w:rsidRPr="00A04782">
        <w:rPr>
          <w:b/>
        </w:rPr>
        <w:t>Standard of Review for Motion to Dismiss</w:t>
      </w:r>
    </w:p>
    <w:p w14:paraId="230FE55D" w14:textId="77777777" w:rsidR="001B75E8" w:rsidRDefault="001B75E8" w:rsidP="001B75E8">
      <w:pPr>
        <w:pStyle w:val="BodyText"/>
      </w:pPr>
      <w:r w:rsidRPr="00497775">
        <w:t xml:space="preserve">The function of a motion to dismiss is to raise as a question of law the sufficiency of the facts alleged to state a cause of action. </w:t>
      </w:r>
      <w:r w:rsidRPr="00497775">
        <w:rPr>
          <w:u w:val="single"/>
        </w:rPr>
        <w:t>Varnes v. Dawkins</w:t>
      </w:r>
      <w:r w:rsidRPr="00497775">
        <w:t xml:space="preserve">, 624 So. 2d 349, 350 (Fla. 1st DCA 1993). The applicable standard for disposing of a motion to dismiss is whether, with all factual allegations in the petition taken to be true, the petition states a cause of action upon which relief may be granted. </w:t>
      </w:r>
      <w:r w:rsidRPr="004F158F">
        <w:rPr>
          <w:u w:val="single"/>
        </w:rPr>
        <w:t>Id.</w:t>
      </w:r>
      <w:r>
        <w:t xml:space="preserve"> </w:t>
      </w:r>
      <w:r w:rsidRPr="00497775">
        <w:t xml:space="preserve">In making this determination, all reasonable inferences drawn from the petition must be made in favor of the petitioner. </w:t>
      </w:r>
      <w:r w:rsidRPr="004F158F">
        <w:rPr>
          <w:u w:val="single"/>
        </w:rPr>
        <w:t>Id.</w:t>
      </w:r>
      <w:r w:rsidRPr="00497775">
        <w:t xml:space="preserve"> Consideration of a motion to dismiss “may not properly go beyond the four corners of the complaint in testing the legal sufficiency of the allegations set forth therein.” </w:t>
      </w:r>
      <w:r w:rsidRPr="00497775">
        <w:rPr>
          <w:u w:val="single"/>
        </w:rPr>
        <w:t>Stubbs v. Plantation Gen. Hosp. Ltd. P'ship</w:t>
      </w:r>
      <w:r w:rsidRPr="00497775">
        <w:t xml:space="preserve">, 988 So. 2d 683, 684 (Fla. 4th DCA 2008) (internal quotation omitted). All of the elements of a cause of action must be properly alleged in a pleading to seek affirmative relief. If the elements are not properly alleged, the pleading should be dismissed. </w:t>
      </w:r>
      <w:r w:rsidRPr="00497775">
        <w:rPr>
          <w:u w:val="single"/>
        </w:rPr>
        <w:t>Kislak v. Kreedian</w:t>
      </w:r>
      <w:r w:rsidRPr="00497775">
        <w:t>, 95 So. 2d 510 (Fla. 1957).</w:t>
      </w:r>
    </w:p>
    <w:p w14:paraId="33DEEE30" w14:textId="77777777" w:rsidR="00497775" w:rsidRDefault="00497775" w:rsidP="00497775">
      <w:pPr>
        <w:pStyle w:val="BodyText"/>
        <w:rPr>
          <w:b/>
        </w:rPr>
      </w:pPr>
      <w:r>
        <w:rPr>
          <w:b/>
        </w:rPr>
        <w:t xml:space="preserve">Mr. Hurst’s Motion to Dismiss the Application </w:t>
      </w:r>
    </w:p>
    <w:p w14:paraId="0A647345" w14:textId="77777777" w:rsidR="00CB1F40" w:rsidRDefault="00E918D3" w:rsidP="00CB1F40">
      <w:pPr>
        <w:pStyle w:val="BodyText"/>
      </w:pPr>
      <w:r>
        <w:t xml:space="preserve">On January 20, 2021, Mr. Hurst filed a Motion to Dismiss the Application </w:t>
      </w:r>
      <w:r w:rsidR="0004020B">
        <w:t xml:space="preserve">or Alternatively to Hold This Matter in Abeyance Until the Applicant Serves Proper Notices and Copies of the Application on all </w:t>
      </w:r>
      <w:r w:rsidR="00DA50B4">
        <w:t>Property Owners. Mr. Hurst</w:t>
      </w:r>
      <w:r>
        <w:t xml:space="preserve"> claims </w:t>
      </w:r>
      <w:r w:rsidR="00DA50B4">
        <w:t xml:space="preserve">that </w:t>
      </w:r>
      <w:r>
        <w:t xml:space="preserve">residents in the proposed service area did not receive proper and adequate notice. </w:t>
      </w:r>
      <w:r w:rsidR="00DA50B4">
        <w:t>He</w:t>
      </w:r>
      <w:r w:rsidR="001B75E8">
        <w:t xml:space="preserve"> </w:t>
      </w:r>
      <w:r w:rsidR="0004462B">
        <w:t>asserts</w:t>
      </w:r>
      <w:r w:rsidR="001B75E8">
        <w:t xml:space="preserve"> that mail is not delivered to the physical addresses on Little Gasparilla Island</w:t>
      </w:r>
      <w:r w:rsidR="0004462B">
        <w:t>. He argues that the notice doe</w:t>
      </w:r>
      <w:r w:rsidR="00CB1F40">
        <w:t xml:space="preserve">s not comply with agency rules because it </w:t>
      </w:r>
      <w:r w:rsidR="0004462B">
        <w:t>was sent as junk mail, was not post-marked, was not signed, appears to be just another mass mailing of an unknown advertiser, and provided no physical return address. According to Mr. Hurst, the notice has no caption</w:t>
      </w:r>
      <w:r w:rsidR="00CB1F40">
        <w:t xml:space="preserve">, </w:t>
      </w:r>
      <w:r w:rsidR="0004462B">
        <w:t xml:space="preserve">does not </w:t>
      </w:r>
      <w:r w:rsidR="00CB1F40" w:rsidRPr="00CB1F40">
        <w:t>clearly</w:t>
      </w:r>
      <w:r w:rsidR="00CB1F40">
        <w:t xml:space="preserve"> </w:t>
      </w:r>
      <w:r w:rsidR="00CB1F40" w:rsidRPr="00CB1F40">
        <w:t xml:space="preserve">inform the reader that there is a legal matter pending before the Commission and that </w:t>
      </w:r>
      <w:r w:rsidR="00CB1F40">
        <w:t>the resident</w:t>
      </w:r>
      <w:r w:rsidR="00CB1F40" w:rsidRPr="00CB1F40">
        <w:t xml:space="preserve"> may be a party</w:t>
      </w:r>
      <w:r w:rsidR="00CB1F40">
        <w:t xml:space="preserve">, and </w:t>
      </w:r>
      <w:r w:rsidR="00DA50B4">
        <w:t>does not include a</w:t>
      </w:r>
      <w:r w:rsidR="00CB1F40">
        <w:t xml:space="preserve"> certificate of service. He claims there has been a violation of due process. Mr. Hurst </w:t>
      </w:r>
      <w:r w:rsidR="00D35E2F">
        <w:t xml:space="preserve">also </w:t>
      </w:r>
      <w:r w:rsidR="00CB1F40">
        <w:t>argues that EU’</w:t>
      </w:r>
      <w:r w:rsidR="00D35E2F">
        <w:t xml:space="preserve">s application is incomplete and does not state any costs or tariffs. </w:t>
      </w:r>
    </w:p>
    <w:p w14:paraId="4AA6CAA6" w14:textId="77777777" w:rsidR="00497775" w:rsidRDefault="00497775" w:rsidP="00497775">
      <w:pPr>
        <w:pStyle w:val="BodyText"/>
        <w:rPr>
          <w:b/>
        </w:rPr>
      </w:pPr>
      <w:r>
        <w:rPr>
          <w:b/>
        </w:rPr>
        <w:t>EU’s Response to Mr. Hurst’s Motion to Dismiss</w:t>
      </w:r>
    </w:p>
    <w:p w14:paraId="7BB91F10" w14:textId="77777777" w:rsidR="00E918D3" w:rsidRDefault="00E918D3" w:rsidP="00AC0A51">
      <w:pPr>
        <w:autoSpaceDE w:val="0"/>
        <w:autoSpaceDN w:val="0"/>
        <w:adjustRightInd w:val="0"/>
        <w:jc w:val="both"/>
        <w:rPr>
          <w:rFonts w:ascii="TimesNewRomanPSMT" w:hAnsi="TimesNewRomanPSMT" w:cs="TimesNewRomanPSMT"/>
        </w:rPr>
      </w:pPr>
      <w:r>
        <w:t>On January 21, 2021, EU filed a response to Mr. Hurst’s Motion to Dismiss</w:t>
      </w:r>
      <w:r w:rsidR="00DA50B4">
        <w:t>,</w:t>
      </w:r>
      <w:r>
        <w:t xml:space="preserve"> requesting that the Motion to Dismiss be denied. </w:t>
      </w:r>
      <w:r w:rsidR="00AC0A51">
        <w:t>EU asserts that t</w:t>
      </w:r>
      <w:r w:rsidR="00AC0A51" w:rsidRPr="00AC0A51">
        <w:t>he notices</w:t>
      </w:r>
      <w:r w:rsidR="00AC0A51">
        <w:t xml:space="preserve"> </w:t>
      </w:r>
      <w:r w:rsidR="00AC0A51" w:rsidRPr="00AC0A51">
        <w:t>were mailed to property owners at the mailing addresses as reflected on the records of the Charlotte</w:t>
      </w:r>
      <w:r w:rsidR="00AC0A51">
        <w:t xml:space="preserve"> County Property Appraiser, the envelopes clearly had the name of EU in the return address, and notices were </w:t>
      </w:r>
      <w:r w:rsidR="00476835">
        <w:t xml:space="preserve">even </w:t>
      </w:r>
      <w:r w:rsidR="00AC0A51">
        <w:t xml:space="preserve">mailed to out of state addresses and out of the country. EU states that because over 1,300 notices were mailed, the notices were sent by a third party as bulk mail and there are no </w:t>
      </w:r>
      <w:r w:rsidR="00AC0A51">
        <w:rPr>
          <w:rFonts w:ascii="TimesNewRomanPSMT" w:hAnsi="TimesNewRomanPSMT" w:cs="TimesNewRomanPSMT"/>
        </w:rPr>
        <w:t>prohibitions against sending notices in this manner. EU further states that t</w:t>
      </w:r>
      <w:r w:rsidR="00AC0A51" w:rsidRPr="00AC0A51">
        <w:rPr>
          <w:rFonts w:ascii="TimesNewRomanPSMT" w:hAnsi="TimesNewRomanPSMT" w:cs="TimesNewRomanPSMT"/>
        </w:rPr>
        <w:t>he notice was prepared in accordance with the requirements</w:t>
      </w:r>
      <w:r w:rsidR="00AC0A51">
        <w:rPr>
          <w:rFonts w:ascii="TimesNewRomanPSMT" w:hAnsi="TimesNewRomanPSMT" w:cs="TimesNewRomanPSMT"/>
        </w:rPr>
        <w:t xml:space="preserve"> </w:t>
      </w:r>
      <w:r w:rsidR="00AC0A51" w:rsidRPr="00AC0A51">
        <w:rPr>
          <w:rFonts w:ascii="TimesNewRomanPSMT" w:hAnsi="TimesNewRomanPSMT" w:cs="TimesNewRomanPSMT"/>
        </w:rPr>
        <w:t>of Rule 25-30.0</w:t>
      </w:r>
      <w:r w:rsidR="00AC0A51">
        <w:rPr>
          <w:rFonts w:ascii="TimesNewRomanPSMT" w:hAnsi="TimesNewRomanPSMT" w:cs="TimesNewRomanPSMT"/>
        </w:rPr>
        <w:t>30, F.A.C.</w:t>
      </w:r>
      <w:r w:rsidR="00476835">
        <w:rPr>
          <w:rFonts w:ascii="TimesNewRomanPSMT" w:hAnsi="TimesNewRomanPSMT" w:cs="TimesNewRomanPSMT"/>
        </w:rPr>
        <w:t>,</w:t>
      </w:r>
      <w:r w:rsidR="00AC0A51">
        <w:rPr>
          <w:rFonts w:ascii="TimesNewRomanPSMT" w:hAnsi="TimesNewRomanPSMT" w:cs="TimesNewRomanPSMT"/>
        </w:rPr>
        <w:t xml:space="preserve"> and was approved by s</w:t>
      </w:r>
      <w:r w:rsidR="00AC0A51" w:rsidRPr="00AC0A51">
        <w:rPr>
          <w:rFonts w:ascii="TimesNewRomanPSMT" w:hAnsi="TimesNewRomanPSMT" w:cs="TimesNewRomanPSMT"/>
        </w:rPr>
        <w:t>taff as required by Rule 25-30.030(4), F.A.C.</w:t>
      </w:r>
      <w:r w:rsidR="00AC0A51">
        <w:rPr>
          <w:rFonts w:ascii="TimesNewRomanPSMT" w:hAnsi="TimesNewRomanPSMT" w:cs="TimesNewRomanPSMT"/>
        </w:rPr>
        <w:t xml:space="preserve"> Mr. Hurst complained </w:t>
      </w:r>
      <w:r w:rsidR="00476835">
        <w:rPr>
          <w:rFonts w:ascii="TimesNewRomanPSMT" w:hAnsi="TimesNewRomanPSMT" w:cs="TimesNewRomanPSMT"/>
        </w:rPr>
        <w:t xml:space="preserve">in his Motion to Dismiss </w:t>
      </w:r>
      <w:r w:rsidR="00AC0A51">
        <w:rPr>
          <w:rFonts w:ascii="TimesNewRomanPSMT" w:hAnsi="TimesNewRomanPSMT" w:cs="TimesNewRomanPSMT"/>
        </w:rPr>
        <w:t>of lack of notice of EU’s Motion to Bifurcate</w:t>
      </w:r>
      <w:r w:rsidR="00476835">
        <w:rPr>
          <w:rFonts w:ascii="TimesNewRomanPSMT" w:hAnsi="TimesNewRomanPSMT" w:cs="TimesNewRomanPSMT"/>
        </w:rPr>
        <w:t>,</w:t>
      </w:r>
      <w:r w:rsidR="00AC0A51">
        <w:rPr>
          <w:rFonts w:ascii="TimesNewRomanPSMT" w:hAnsi="TimesNewRomanPSMT" w:cs="TimesNewRomanPSMT"/>
        </w:rPr>
        <w:t xml:space="preserve"> but </w:t>
      </w:r>
      <w:r w:rsidR="00476835">
        <w:rPr>
          <w:rFonts w:ascii="TimesNewRomanPSMT" w:hAnsi="TimesNewRomanPSMT" w:cs="TimesNewRomanPSMT"/>
        </w:rPr>
        <w:t xml:space="preserve">EU claims that </w:t>
      </w:r>
      <w:r w:rsidR="00AC0A51">
        <w:rPr>
          <w:rFonts w:ascii="TimesNewRomanPSMT" w:hAnsi="TimesNewRomanPSMT" w:cs="TimesNewRomanPSMT"/>
        </w:rPr>
        <w:t xml:space="preserve">there is </w:t>
      </w:r>
      <w:r w:rsidR="00AC0A51" w:rsidRPr="00AC0A51">
        <w:rPr>
          <w:rFonts w:ascii="TimesNewRomanPSMT" w:hAnsi="TimesNewRomanPSMT" w:cs="TimesNewRomanPSMT"/>
        </w:rPr>
        <w:t>no requirement that such notice be</w:t>
      </w:r>
      <w:r w:rsidR="00AC0A51">
        <w:rPr>
          <w:rFonts w:ascii="TimesNewRomanPSMT" w:hAnsi="TimesNewRomanPSMT" w:cs="TimesNewRomanPSMT"/>
        </w:rPr>
        <w:t xml:space="preserve"> </w:t>
      </w:r>
      <w:r w:rsidR="00AC0A51" w:rsidRPr="00AC0A51">
        <w:rPr>
          <w:rFonts w:ascii="TimesNewRomanPSMT" w:hAnsi="TimesNewRomanPSMT" w:cs="TimesNewRomanPSMT"/>
        </w:rPr>
        <w:t xml:space="preserve">provided, </w:t>
      </w:r>
      <w:r w:rsidR="00AC0A51">
        <w:rPr>
          <w:rFonts w:ascii="TimesNewRomanPSMT" w:hAnsi="TimesNewRomanPSMT" w:cs="TimesNewRomanPSMT"/>
        </w:rPr>
        <w:t>and EU contends that no</w:t>
      </w:r>
      <w:r w:rsidR="00AC0A51" w:rsidRPr="00AC0A51">
        <w:rPr>
          <w:rFonts w:ascii="TimesNewRomanPSMT" w:hAnsi="TimesNewRomanPSMT" w:cs="TimesNewRomanPSMT"/>
        </w:rPr>
        <w:t xml:space="preserve"> such notice </w:t>
      </w:r>
      <w:r w:rsidR="00AC0A51">
        <w:rPr>
          <w:rFonts w:ascii="TimesNewRomanPSMT" w:hAnsi="TimesNewRomanPSMT" w:cs="TimesNewRomanPSMT"/>
        </w:rPr>
        <w:t xml:space="preserve">has </w:t>
      </w:r>
      <w:r w:rsidR="00AC0A51" w:rsidRPr="00AC0A51">
        <w:rPr>
          <w:rFonts w:ascii="TimesNewRomanPSMT" w:hAnsi="TimesNewRomanPSMT" w:cs="TimesNewRomanPSMT"/>
        </w:rPr>
        <w:t>been required or provided in any prior case in which bifurcation has</w:t>
      </w:r>
      <w:r w:rsidR="00AC0A51">
        <w:rPr>
          <w:rFonts w:ascii="TimesNewRomanPSMT" w:hAnsi="TimesNewRomanPSMT" w:cs="TimesNewRomanPSMT"/>
        </w:rPr>
        <w:t xml:space="preserve"> </w:t>
      </w:r>
      <w:r w:rsidR="00AC0A51" w:rsidRPr="00AC0A51">
        <w:rPr>
          <w:rFonts w:ascii="TimesNewRomanPSMT" w:hAnsi="TimesNewRomanPSMT" w:cs="TimesNewRomanPSMT"/>
        </w:rPr>
        <w:t>been considered by the Commission.</w:t>
      </w:r>
      <w:r w:rsidR="00E44828">
        <w:rPr>
          <w:rFonts w:ascii="TimesNewRomanPSMT" w:hAnsi="TimesNewRomanPSMT" w:cs="TimesNewRomanPSMT"/>
        </w:rPr>
        <w:t xml:space="preserve"> Also, because EU’s request for bifurcation was denied, EU refiled its application with the rates and charges. </w:t>
      </w:r>
    </w:p>
    <w:p w14:paraId="07E9A413" w14:textId="77777777" w:rsidR="00AC0A51" w:rsidRPr="00E918D3" w:rsidRDefault="00AC0A51" w:rsidP="00AC0A51">
      <w:pPr>
        <w:autoSpaceDE w:val="0"/>
        <w:autoSpaceDN w:val="0"/>
        <w:adjustRightInd w:val="0"/>
      </w:pPr>
    </w:p>
    <w:p w14:paraId="294818BD" w14:textId="77777777" w:rsidR="00AC0A51" w:rsidRDefault="00E918D3" w:rsidP="00AC0A51">
      <w:pPr>
        <w:autoSpaceDE w:val="0"/>
        <w:autoSpaceDN w:val="0"/>
        <w:adjustRightInd w:val="0"/>
        <w:rPr>
          <w:b/>
          <w:bCs/>
        </w:rPr>
      </w:pPr>
      <w:r>
        <w:rPr>
          <w:b/>
          <w:bCs/>
        </w:rPr>
        <w:t>Staff Analysis and Conclusion</w:t>
      </w:r>
    </w:p>
    <w:p w14:paraId="4DE9C81A" w14:textId="77777777" w:rsidR="00AC0A51" w:rsidRDefault="00AC0A51" w:rsidP="00AC0A51">
      <w:pPr>
        <w:autoSpaceDE w:val="0"/>
        <w:autoSpaceDN w:val="0"/>
        <w:adjustRightInd w:val="0"/>
        <w:rPr>
          <w:b/>
          <w:bCs/>
        </w:rPr>
      </w:pPr>
    </w:p>
    <w:p w14:paraId="1CAE6530" w14:textId="780AD0D7" w:rsidR="00AC0A51" w:rsidRDefault="001B75E8" w:rsidP="00AC0A51">
      <w:pPr>
        <w:autoSpaceDE w:val="0"/>
        <w:autoSpaceDN w:val="0"/>
        <w:adjustRightInd w:val="0"/>
        <w:jc w:val="both"/>
        <w:rPr>
          <w:bCs/>
        </w:rPr>
      </w:pPr>
      <w:r>
        <w:rPr>
          <w:bCs/>
        </w:rPr>
        <w:t xml:space="preserve">In his Motion to Dismiss, Mr. Hurst does not address </w:t>
      </w:r>
      <w:r w:rsidRPr="001B75E8">
        <w:rPr>
          <w:bCs/>
        </w:rPr>
        <w:t>whether, with</w:t>
      </w:r>
      <w:r>
        <w:rPr>
          <w:bCs/>
        </w:rPr>
        <w:t xml:space="preserve"> all factual allegations in EU’s application </w:t>
      </w:r>
      <w:r w:rsidRPr="001B75E8">
        <w:rPr>
          <w:bCs/>
        </w:rPr>
        <w:t xml:space="preserve">taken to be true, </w:t>
      </w:r>
      <w:r w:rsidR="00476835">
        <w:rPr>
          <w:bCs/>
        </w:rPr>
        <w:t xml:space="preserve">the </w:t>
      </w:r>
      <w:r>
        <w:rPr>
          <w:bCs/>
        </w:rPr>
        <w:t>application</w:t>
      </w:r>
      <w:r w:rsidRPr="001B75E8">
        <w:rPr>
          <w:bCs/>
        </w:rPr>
        <w:t xml:space="preserve"> </w:t>
      </w:r>
      <w:r w:rsidR="00476835">
        <w:rPr>
          <w:bCs/>
        </w:rPr>
        <w:t>does or does not state</w:t>
      </w:r>
      <w:r w:rsidRPr="001B75E8">
        <w:rPr>
          <w:bCs/>
        </w:rPr>
        <w:t xml:space="preserve"> a cause of action upon which relief may be granted</w:t>
      </w:r>
      <w:r>
        <w:rPr>
          <w:bCs/>
        </w:rPr>
        <w:t>.</w:t>
      </w:r>
      <w:r w:rsidRPr="001B75E8">
        <w:rPr>
          <w:bCs/>
        </w:rPr>
        <w:t xml:space="preserve"> </w:t>
      </w:r>
      <w:r w:rsidR="00CB572E">
        <w:rPr>
          <w:bCs/>
        </w:rPr>
        <w:t xml:space="preserve">Mr. Hurst argues that notice was insufficient in this case. However, pursuant to notice, he, and a number of others, timely filed objections to EU’s application, and requested an administrative hearing, which has been scheduled </w:t>
      </w:r>
      <w:r w:rsidR="00AC0A51">
        <w:rPr>
          <w:bCs/>
        </w:rPr>
        <w:t xml:space="preserve">for </w:t>
      </w:r>
      <w:r w:rsidR="00AC0A51" w:rsidRPr="00AC0A51">
        <w:rPr>
          <w:bCs/>
        </w:rPr>
        <w:t>February 8-9, 2022</w:t>
      </w:r>
      <w:r w:rsidR="00AC0A51">
        <w:rPr>
          <w:bCs/>
        </w:rPr>
        <w:t xml:space="preserve">. </w:t>
      </w:r>
      <w:r w:rsidR="00CB572E">
        <w:rPr>
          <w:bCs/>
        </w:rPr>
        <w:t xml:space="preserve">Mr. Hurst’s concerns that other individuals may have not received notice, or may have not understood the notice they received, are speculative in nature, and Mr. Hurst is further not authorized to represent any such others’ interests in this proceeding. The essence of due process is notice and the opportunity to </w:t>
      </w:r>
      <w:r w:rsidR="00BC25DC">
        <w:rPr>
          <w:bCs/>
        </w:rPr>
        <w:t>be heard</w:t>
      </w:r>
      <w:r w:rsidR="00CB572E">
        <w:rPr>
          <w:bCs/>
        </w:rPr>
        <w:t>, to which Mr. Hurst clearly has availed himself. Finally</w:t>
      </w:r>
      <w:r>
        <w:rPr>
          <w:bCs/>
        </w:rPr>
        <w:t>, t</w:t>
      </w:r>
      <w:r w:rsidR="0099089B">
        <w:rPr>
          <w:bCs/>
        </w:rPr>
        <w:t xml:space="preserve">he notice was prepared </w:t>
      </w:r>
      <w:r w:rsidR="0099089B" w:rsidRPr="0099089B">
        <w:rPr>
          <w:bCs/>
        </w:rPr>
        <w:t>in accordance with the requirements of Rule 25-30.030, F.A.C. and was approved by staff as required by Rule 25-30.030(4), F.A.C.</w:t>
      </w:r>
      <w:r w:rsidR="0099089B">
        <w:rPr>
          <w:bCs/>
        </w:rPr>
        <w:t xml:space="preserve"> On December 18, 2021, EU filed an Affidavit of Mailing of the Notice of Application to all property owners in the proposed service area.</w:t>
      </w:r>
      <w:r w:rsidR="00CB572E">
        <w:rPr>
          <w:bCs/>
        </w:rPr>
        <w:t xml:space="preserve"> </w:t>
      </w:r>
    </w:p>
    <w:p w14:paraId="696CB0CF" w14:textId="77777777" w:rsidR="0099089B" w:rsidRDefault="0099089B" w:rsidP="00AC0A51">
      <w:pPr>
        <w:autoSpaceDE w:val="0"/>
        <w:autoSpaceDN w:val="0"/>
        <w:adjustRightInd w:val="0"/>
        <w:jc w:val="both"/>
        <w:rPr>
          <w:bCs/>
        </w:rPr>
      </w:pPr>
    </w:p>
    <w:p w14:paraId="09C7F541" w14:textId="77777777" w:rsidR="0099089B" w:rsidRPr="00AC0A51" w:rsidRDefault="0099089B" w:rsidP="00AC0A51">
      <w:pPr>
        <w:autoSpaceDE w:val="0"/>
        <w:autoSpaceDN w:val="0"/>
        <w:adjustRightInd w:val="0"/>
        <w:jc w:val="both"/>
        <w:rPr>
          <w:bCs/>
        </w:rPr>
      </w:pPr>
      <w:r>
        <w:rPr>
          <w:bCs/>
        </w:rPr>
        <w:t xml:space="preserve">For the reasons stated above, staff recommends that Mr. Hurst’s Motion to Dismiss be denied. </w:t>
      </w:r>
    </w:p>
    <w:p w14:paraId="57188259" w14:textId="3CDAEF41" w:rsidR="00130AD8" w:rsidRDefault="00130AD8" w:rsidP="00AC0A51">
      <w:pPr>
        <w:pStyle w:val="IssueHeading"/>
        <w:rPr>
          <w:vanish/>
          <w:specVanish/>
        </w:rPr>
      </w:pPr>
      <w:r w:rsidRPr="004C3641">
        <w:rPr>
          <w:b w:val="0"/>
          <w:i w:val="0"/>
        </w:rPr>
        <w:br w:type="page"/>
      </w:r>
      <w:r w:rsidRPr="004C3641">
        <w:t xml:space="preserve">Issue </w:t>
      </w:r>
      <w:r w:rsidR="009C49D1">
        <w:fldChar w:fldCharType="begin"/>
      </w:r>
      <w:r w:rsidR="009C49D1">
        <w:instrText xml:space="preserve"> SEQ Issue \* MERGEFORMAT </w:instrText>
      </w:r>
      <w:r w:rsidR="009C49D1">
        <w:fldChar w:fldCharType="separate"/>
      </w:r>
      <w:r w:rsidR="00F50C4C">
        <w:rPr>
          <w:noProof/>
        </w:rPr>
        <w:t>4</w:t>
      </w:r>
      <w:r w:rsidR="009C49D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50C4C">
        <w:rPr>
          <w:noProof/>
        </w:rPr>
        <w:instrText>4</w:instrText>
      </w:r>
      <w:r>
        <w:fldChar w:fldCharType="end"/>
      </w:r>
      <w:r>
        <w:tab/>
        <w:instrText xml:space="preserve">" \l 1 </w:instrText>
      </w:r>
      <w:r>
        <w:fldChar w:fldCharType="end"/>
      </w:r>
      <w:r>
        <w:t> </w:t>
      </w:r>
    </w:p>
    <w:p w14:paraId="624D71F6" w14:textId="77777777" w:rsidR="00130AD8" w:rsidRDefault="00130AD8">
      <w:pPr>
        <w:pStyle w:val="BodyText"/>
      </w:pPr>
      <w:r>
        <w:t> Should this docket be closed?</w:t>
      </w:r>
    </w:p>
    <w:p w14:paraId="5019DE35" w14:textId="77777777" w:rsidR="00130AD8" w:rsidRPr="004C3641" w:rsidRDefault="00130AD8">
      <w:pPr>
        <w:pStyle w:val="IssueSubsectionHeading"/>
        <w:rPr>
          <w:vanish/>
          <w:specVanish/>
        </w:rPr>
      </w:pPr>
      <w:r w:rsidRPr="004C3641">
        <w:t>Recommendation: </w:t>
      </w:r>
    </w:p>
    <w:p w14:paraId="0B6E6A0E" w14:textId="77777777" w:rsidR="00130AD8" w:rsidRDefault="00130AD8">
      <w:pPr>
        <w:pStyle w:val="BodyText"/>
      </w:pPr>
      <w:r>
        <w:t> </w:t>
      </w:r>
      <w:r w:rsidR="00B60BA1" w:rsidRPr="00B60BA1">
        <w:t xml:space="preserve">No. The docket should remain open pending the Commission’s action on the Utility’s application for an original wastewater certificate. (Osborn, Crawford) </w:t>
      </w:r>
      <w:r>
        <w:t xml:space="preserve"> </w:t>
      </w:r>
    </w:p>
    <w:p w14:paraId="25E7438D" w14:textId="77777777" w:rsidR="00130AD8" w:rsidRPr="004C3641" w:rsidRDefault="00130AD8">
      <w:pPr>
        <w:pStyle w:val="IssueSubsectionHeading"/>
        <w:rPr>
          <w:vanish/>
          <w:specVanish/>
        </w:rPr>
      </w:pPr>
      <w:r w:rsidRPr="004C3641">
        <w:t>Staff Analysis: </w:t>
      </w:r>
    </w:p>
    <w:p w14:paraId="34172EFF" w14:textId="77777777" w:rsidR="00B60BA1" w:rsidRPr="00B60BA1" w:rsidRDefault="00130AD8" w:rsidP="00B60BA1">
      <w:pPr>
        <w:pStyle w:val="BodyText"/>
      </w:pPr>
      <w:r>
        <w:t> </w:t>
      </w:r>
      <w:bookmarkStart w:id="24" w:name="Recommendation:"/>
      <w:bookmarkStart w:id="25" w:name="Staff_Analysis:"/>
      <w:bookmarkEnd w:id="24"/>
      <w:bookmarkEnd w:id="25"/>
      <w:r w:rsidR="00B60BA1" w:rsidRPr="00B60BA1">
        <w:t xml:space="preserve">The docket should remain open pending the Commission’s action on </w:t>
      </w:r>
      <w:r w:rsidR="00B60BA1">
        <w:t xml:space="preserve">the </w:t>
      </w:r>
      <w:r w:rsidR="00B60BA1" w:rsidRPr="00B60BA1">
        <w:t>Utility’s application for an original wastewater certificate.</w:t>
      </w:r>
    </w:p>
    <w:p w14:paraId="7872BE01" w14:textId="77777777" w:rsidR="00130AD8" w:rsidRDefault="00130AD8">
      <w:pPr>
        <w:pStyle w:val="BodyText"/>
      </w:pPr>
    </w:p>
    <w:p w14:paraId="64F0369B" w14:textId="77777777" w:rsidR="00E06484" w:rsidRDefault="00E06484" w:rsidP="00E275D8">
      <w:pPr>
        <w:pStyle w:val="BodyText"/>
      </w:pPr>
    </w:p>
    <w:sectPr w:rsidR="00E06484" w:rsidSect="0068481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4CF97" w14:textId="77777777" w:rsidR="009C4B2B" w:rsidRDefault="009C4B2B">
      <w:r>
        <w:separator/>
      </w:r>
    </w:p>
  </w:endnote>
  <w:endnote w:type="continuationSeparator" w:id="0">
    <w:p w14:paraId="40888F60" w14:textId="77777777" w:rsidR="009C4B2B" w:rsidRDefault="009C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ED3DE" w14:textId="001D4BB7" w:rsidR="003A3A35" w:rsidRDefault="003A3A3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D6757">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2F1B9" w14:textId="77777777" w:rsidR="003A3A35" w:rsidRDefault="003A3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3211B" w14:textId="77777777" w:rsidR="009C4B2B" w:rsidRDefault="009C4B2B">
      <w:r>
        <w:separator/>
      </w:r>
    </w:p>
  </w:footnote>
  <w:footnote w:type="continuationSeparator" w:id="0">
    <w:p w14:paraId="09A6A2CD" w14:textId="77777777" w:rsidR="009C4B2B" w:rsidRDefault="009C4B2B">
      <w:r>
        <w:continuationSeparator/>
      </w:r>
    </w:p>
  </w:footnote>
  <w:footnote w:id="1">
    <w:p w14:paraId="289B6E62" w14:textId="794F317F" w:rsidR="003A3A35" w:rsidRDefault="003A3A35" w:rsidP="00F42E0A">
      <w:pPr>
        <w:pStyle w:val="FootnoteText"/>
      </w:pPr>
      <w:r>
        <w:rPr>
          <w:rStyle w:val="FootnoteReference"/>
        </w:rPr>
        <w:footnoteRef/>
      </w:r>
      <w:r>
        <w:t xml:space="preserve"> </w:t>
      </w:r>
      <w:r w:rsidRPr="003A3A35">
        <w:t xml:space="preserve">Order No. PSC-11-0244-FOF-GU, issued June 2, 2011, in Docket No. 090539-GU, </w:t>
      </w:r>
      <w:r w:rsidRPr="00223E1E">
        <w:rPr>
          <w:iCs/>
          <w:u w:val="single"/>
        </w:rPr>
        <w:t>In re</w:t>
      </w:r>
      <w:r w:rsidRPr="00223E1E">
        <w:rPr>
          <w:u w:val="single"/>
        </w:rPr>
        <w:t xml:space="preserve">: </w:t>
      </w:r>
      <w:r w:rsidRPr="00223E1E">
        <w:rPr>
          <w:iCs/>
          <w:u w:val="single"/>
        </w:rPr>
        <w:t>Petition for approval of</w:t>
      </w:r>
      <w:r w:rsidR="003D0452" w:rsidRPr="00223E1E">
        <w:rPr>
          <w:iCs/>
          <w:u w:val="single"/>
        </w:rPr>
        <w:t xml:space="preserve"> </w:t>
      </w:r>
      <w:r w:rsidRPr="00223E1E">
        <w:rPr>
          <w:iCs/>
          <w:u w:val="single"/>
        </w:rPr>
        <w:t>Special Gas Transportation Service agreement with Florida City Gas by Miami-Dade County through Miami-Dade</w:t>
      </w:r>
      <w:r w:rsidR="003D0452" w:rsidRPr="00223E1E">
        <w:rPr>
          <w:iCs/>
          <w:u w:val="single"/>
        </w:rPr>
        <w:t xml:space="preserve"> </w:t>
      </w:r>
      <w:r w:rsidRPr="00223E1E">
        <w:rPr>
          <w:iCs/>
          <w:u w:val="single"/>
        </w:rPr>
        <w:t>Water and Sewer Department</w:t>
      </w:r>
      <w:r w:rsidRPr="003A3A35">
        <w:t>, p. 4.</w:t>
      </w:r>
    </w:p>
  </w:footnote>
  <w:footnote w:id="2">
    <w:p w14:paraId="1C844766" w14:textId="51A0F787" w:rsidR="003A3A35" w:rsidRDefault="003A3A35" w:rsidP="003D0452">
      <w:pPr>
        <w:pStyle w:val="FootnoteText"/>
      </w:pPr>
      <w:r>
        <w:rPr>
          <w:rStyle w:val="FootnoteReference"/>
        </w:rPr>
        <w:footnoteRef/>
      </w:r>
      <w:r>
        <w:t xml:space="preserve"> </w:t>
      </w:r>
      <w:r w:rsidRPr="003A3A35">
        <w:t xml:space="preserve">Order No. PSC-01-1554-FOF-WU, issued July 27, 2001, in Docket No. 991437-WU, </w:t>
      </w:r>
      <w:r w:rsidRPr="00223E1E">
        <w:rPr>
          <w:iCs/>
          <w:u w:val="single"/>
        </w:rPr>
        <w:t>In re: Application for</w:t>
      </w:r>
      <w:r w:rsidR="00260195" w:rsidRPr="00223E1E">
        <w:rPr>
          <w:iCs/>
          <w:u w:val="single"/>
        </w:rPr>
        <w:t xml:space="preserve"> </w:t>
      </w:r>
      <w:r w:rsidRPr="00223E1E">
        <w:rPr>
          <w:iCs/>
          <w:u w:val="single"/>
        </w:rPr>
        <w:t>increase in water rates in Orange County by Wedgefield Utilities, Inc.</w:t>
      </w:r>
      <w:r w:rsidRPr="003A3A35">
        <w:t xml:space="preserve">, p. 2, </w:t>
      </w:r>
      <w:r w:rsidRPr="00223E1E">
        <w:rPr>
          <w:iCs/>
          <w:u w:val="single"/>
        </w:rPr>
        <w:t>citing</w:t>
      </w:r>
      <w:r w:rsidRPr="003A3A35">
        <w:rPr>
          <w:i/>
          <w:iCs/>
        </w:rPr>
        <w:t xml:space="preserve"> </w:t>
      </w:r>
      <w:r w:rsidRPr="009249C0">
        <w:rPr>
          <w:iCs/>
          <w:u w:val="single"/>
        </w:rPr>
        <w:t>Brandauer v. Publix Super</w:t>
      </w:r>
      <w:r w:rsidR="003D0452" w:rsidRPr="009249C0">
        <w:rPr>
          <w:iCs/>
          <w:u w:val="single"/>
        </w:rPr>
        <w:t xml:space="preserve"> </w:t>
      </w:r>
      <w:r w:rsidRPr="009249C0">
        <w:rPr>
          <w:iCs/>
          <w:u w:val="single"/>
        </w:rPr>
        <w:t>Markets, Inc.</w:t>
      </w:r>
      <w:r w:rsidRPr="003A3A35">
        <w:t>, 657 So. 2d 932, 933-34 (Fla. 2d DCA 1995).</w:t>
      </w:r>
      <w:r w:rsidR="003D0452">
        <w:t xml:space="preserve"> </w:t>
      </w:r>
    </w:p>
  </w:footnote>
  <w:footnote w:id="3">
    <w:p w14:paraId="55C2861F" w14:textId="7DCE676E" w:rsidR="003A3A35" w:rsidRDefault="003A3A35" w:rsidP="003D0452">
      <w:pPr>
        <w:pStyle w:val="FootnoteText"/>
      </w:pPr>
      <w:r>
        <w:rPr>
          <w:rStyle w:val="FootnoteReference"/>
        </w:rPr>
        <w:footnoteRef/>
      </w:r>
      <w:r>
        <w:t xml:space="preserve"> </w:t>
      </w:r>
      <w:r w:rsidRPr="003A3A35">
        <w:t>Order No</w:t>
      </w:r>
      <w:r w:rsidR="004033E9">
        <w:t xml:space="preserve">. PSC-11-0291-PAA-TP, issued </w:t>
      </w:r>
      <w:r w:rsidRPr="003A3A35">
        <w:t xml:space="preserve">July 6, 2011, in Docket No. 110071-TP, </w:t>
      </w:r>
      <w:r w:rsidRPr="00223E1E">
        <w:rPr>
          <w:iCs/>
          <w:u w:val="single"/>
        </w:rPr>
        <w:t>In re: Emergency Complaint</w:t>
      </w:r>
      <w:r w:rsidR="00260195" w:rsidRPr="00223E1E">
        <w:rPr>
          <w:iCs/>
          <w:u w:val="single"/>
        </w:rPr>
        <w:t xml:space="preserve"> </w:t>
      </w:r>
      <w:r w:rsidRPr="00223E1E">
        <w:rPr>
          <w:iCs/>
          <w:u w:val="single"/>
        </w:rPr>
        <w:t>of Express Phone Service, Inc. against Bellsouth Telecommunications, Inc. d/b/a AT&amp;T Florida regarding</w:t>
      </w:r>
      <w:r w:rsidR="00260195" w:rsidRPr="00223E1E">
        <w:rPr>
          <w:iCs/>
          <w:u w:val="single"/>
        </w:rPr>
        <w:t xml:space="preserve"> </w:t>
      </w:r>
      <w:r w:rsidRPr="00223E1E">
        <w:rPr>
          <w:iCs/>
          <w:u w:val="single"/>
        </w:rPr>
        <w:t>interpretation of the parties' interconnection agreement</w:t>
      </w:r>
      <w:r w:rsidRPr="003A3A35">
        <w:t>, p. 5.</w:t>
      </w:r>
    </w:p>
  </w:footnote>
  <w:footnote w:id="4">
    <w:p w14:paraId="78C92F44" w14:textId="162F6994" w:rsidR="003A3A35" w:rsidRDefault="003A3A35" w:rsidP="003A3A35">
      <w:pPr>
        <w:pStyle w:val="FootnoteText"/>
      </w:pPr>
      <w:r>
        <w:rPr>
          <w:rStyle w:val="FootnoteReference"/>
        </w:rPr>
        <w:footnoteRef/>
      </w:r>
      <w:r>
        <w:t xml:space="preserve"> </w:t>
      </w:r>
      <w:r w:rsidRPr="00223E1E">
        <w:rPr>
          <w:iCs/>
          <w:u w:val="single"/>
        </w:rPr>
        <w:t>See</w:t>
      </w:r>
      <w:r w:rsidRPr="003A3A35">
        <w:rPr>
          <w:i/>
          <w:iCs/>
        </w:rPr>
        <w:t xml:space="preserve"> </w:t>
      </w:r>
      <w:r w:rsidRPr="003A3A35">
        <w:t>Trawick’s Florida Practice and Procedure, Section 25-5, Summary Judgment Generally, Henry P. Trawick, Jr.</w:t>
      </w:r>
      <w:r w:rsidR="00BC25DC">
        <w:t xml:space="preserve"> </w:t>
      </w:r>
      <w:r w:rsidRPr="003A3A35">
        <w:t>(2020).</w:t>
      </w:r>
    </w:p>
  </w:footnote>
  <w:footnote w:id="5">
    <w:p w14:paraId="59273884" w14:textId="1F7EF82D" w:rsidR="004033E9" w:rsidRPr="00223E1E" w:rsidRDefault="004033E9" w:rsidP="004033E9">
      <w:pPr>
        <w:pStyle w:val="FootnoteText"/>
        <w:rPr>
          <w:u w:val="single"/>
        </w:rPr>
      </w:pPr>
      <w:r>
        <w:rPr>
          <w:rStyle w:val="FootnoteReference"/>
        </w:rPr>
        <w:footnoteRef/>
      </w:r>
      <w:r>
        <w:t xml:space="preserve"> Order No. PSC-2021-0054-PCO-WS issued January 25, 2021, in Docket No. 20190168-WS, </w:t>
      </w:r>
      <w:r w:rsidRPr="00223E1E">
        <w:rPr>
          <w:u w:val="single"/>
        </w:rPr>
        <w:t>In re: Application for</w:t>
      </w:r>
      <w:r w:rsidR="00BC25DC" w:rsidRPr="00223E1E">
        <w:rPr>
          <w:u w:val="single"/>
        </w:rPr>
        <w:t xml:space="preserve"> </w:t>
      </w:r>
      <w:r w:rsidRPr="00223E1E">
        <w:rPr>
          <w:u w:val="single"/>
        </w:rPr>
        <w:t>water and wastewater service in Duval, Baker, and Nassau Counties, by First Coast Regional Utilities, Inc.</w:t>
      </w:r>
    </w:p>
  </w:footnote>
  <w:footnote w:id="6">
    <w:p w14:paraId="1E14095F" w14:textId="022AEB25" w:rsidR="00B05261" w:rsidRDefault="00B05261">
      <w:pPr>
        <w:pStyle w:val="FootnoteText"/>
      </w:pPr>
      <w:r>
        <w:rPr>
          <w:rStyle w:val="FootnoteReference"/>
        </w:rPr>
        <w:footnoteRef/>
      </w:r>
      <w:r>
        <w:t xml:space="preserve"> By Order No. PSC-2021-0322-PCO-SU, issued August 24, 2021, Palm Island’s unopposed request for an enlargement of time to respond to EU’s Motion was granted.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17371" w14:textId="77777777" w:rsidR="003A3A35" w:rsidRDefault="003A3A35"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20200226-SU</w:t>
    </w:r>
    <w:bookmarkEnd w:id="15"/>
  </w:p>
  <w:p w14:paraId="78F69CED" w14:textId="7B500D5D" w:rsidR="003A3A35" w:rsidRDefault="003A3A35">
    <w:pPr>
      <w:pStyle w:val="Header"/>
    </w:pPr>
    <w:r>
      <w:t xml:space="preserve">Date: </w:t>
    </w:r>
    <w:r w:rsidR="009C49D1">
      <w:fldChar w:fldCharType="begin"/>
    </w:r>
    <w:r w:rsidR="009C49D1">
      <w:instrText xml:space="preserve"> REF FilingDate </w:instrText>
    </w:r>
    <w:r w:rsidR="009C49D1">
      <w:fldChar w:fldCharType="separate"/>
    </w:r>
    <w:r w:rsidR="00F50C4C">
      <w:t>September 30, 2021</w:t>
    </w:r>
    <w:r w:rsidR="009C49D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6E60B" w14:textId="73EE9445" w:rsidR="003A3A35" w:rsidRDefault="003A3A35" w:rsidP="00220732">
    <w:pPr>
      <w:pStyle w:val="Header"/>
      <w:tabs>
        <w:tab w:val="clear" w:pos="4320"/>
        <w:tab w:val="clear" w:pos="8640"/>
        <w:tab w:val="right" w:pos="9360"/>
      </w:tabs>
    </w:pPr>
    <w:r>
      <w:fldChar w:fldCharType="begin"/>
    </w:r>
    <w:r>
      <w:instrText xml:space="preserve"> REF DocketLabel</w:instrText>
    </w:r>
    <w:r>
      <w:fldChar w:fldCharType="separate"/>
    </w:r>
    <w:r w:rsidR="00F50C4C">
      <w:t>Docket No.</w:t>
    </w:r>
    <w:r>
      <w:fldChar w:fldCharType="end"/>
    </w:r>
    <w:r>
      <w:t xml:space="preserve"> </w:t>
    </w:r>
    <w:r>
      <w:fldChar w:fldCharType="begin"/>
    </w:r>
    <w:r>
      <w:instrText xml:space="preserve"> REF DocketList</w:instrText>
    </w:r>
    <w:r>
      <w:fldChar w:fldCharType="separate"/>
    </w:r>
    <w:r w:rsidR="00F50C4C">
      <w:t>20200226-SU</w:t>
    </w:r>
    <w:r>
      <w:fldChar w:fldCharType="end"/>
    </w:r>
    <w:r>
      <w:tab/>
      <w:t xml:space="preserve">Issue </w:t>
    </w:r>
    <w:r w:rsidR="009C49D1">
      <w:fldChar w:fldCharType="begin"/>
    </w:r>
    <w:r w:rsidR="009C49D1">
      <w:instrText xml:space="preserve"> Seq Issue \c \* Arabic </w:instrText>
    </w:r>
    <w:r w:rsidR="009C49D1">
      <w:fldChar w:fldCharType="separate"/>
    </w:r>
    <w:r w:rsidR="008D6757">
      <w:rPr>
        <w:noProof/>
      </w:rPr>
      <w:t>4</w:t>
    </w:r>
    <w:r w:rsidR="009C49D1">
      <w:rPr>
        <w:noProof/>
      </w:rPr>
      <w:fldChar w:fldCharType="end"/>
    </w:r>
  </w:p>
  <w:p w14:paraId="51C414CD" w14:textId="7720E427" w:rsidR="003A3A35" w:rsidRDefault="003A3A35">
    <w:pPr>
      <w:pStyle w:val="Header"/>
    </w:pPr>
    <w:r>
      <w:t xml:space="preserve">Date: </w:t>
    </w:r>
    <w:r w:rsidR="009C49D1">
      <w:fldChar w:fldCharType="begin"/>
    </w:r>
    <w:r w:rsidR="009C49D1">
      <w:instrText xml:space="preserve"> REF FilingDate </w:instrText>
    </w:r>
    <w:r w:rsidR="009C49D1">
      <w:fldChar w:fldCharType="separate"/>
    </w:r>
    <w:r w:rsidR="00F50C4C">
      <w:t>September 30, 2021</w:t>
    </w:r>
    <w:r w:rsidR="009C49D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8DFBA" w14:textId="77777777" w:rsidR="003A3A35" w:rsidRDefault="003A3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97146"/>
    <w:multiLevelType w:val="hybridMultilevel"/>
    <w:tmpl w:val="1A489F50"/>
    <w:lvl w:ilvl="0" w:tplc="90744A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8624752"/>
    <w:multiLevelType w:val="hybridMultilevel"/>
    <w:tmpl w:val="1A489F50"/>
    <w:lvl w:ilvl="0" w:tplc="90744A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B391C"/>
    <w:rsid w:val="00002F53"/>
    <w:rsid w:val="000043D5"/>
    <w:rsid w:val="00006170"/>
    <w:rsid w:val="00010E37"/>
    <w:rsid w:val="00013DFC"/>
    <w:rsid w:val="000172DA"/>
    <w:rsid w:val="000247C5"/>
    <w:rsid w:val="000277C2"/>
    <w:rsid w:val="00035B48"/>
    <w:rsid w:val="00036CE2"/>
    <w:rsid w:val="0004020B"/>
    <w:rsid w:val="00040FBF"/>
    <w:rsid w:val="000437FE"/>
    <w:rsid w:val="0004462B"/>
    <w:rsid w:val="000513BE"/>
    <w:rsid w:val="00065A06"/>
    <w:rsid w:val="000666F3"/>
    <w:rsid w:val="0006688A"/>
    <w:rsid w:val="00070DCB"/>
    <w:rsid w:val="00072CCA"/>
    <w:rsid w:val="00073120"/>
    <w:rsid w:val="000764D0"/>
    <w:rsid w:val="000828D3"/>
    <w:rsid w:val="000A2B57"/>
    <w:rsid w:val="000A418B"/>
    <w:rsid w:val="000C4431"/>
    <w:rsid w:val="000D1C06"/>
    <w:rsid w:val="000D3A82"/>
    <w:rsid w:val="000D4319"/>
    <w:rsid w:val="000F374A"/>
    <w:rsid w:val="001076AF"/>
    <w:rsid w:val="00116489"/>
    <w:rsid w:val="00117C8C"/>
    <w:rsid w:val="00124C38"/>
    <w:rsid w:val="00124E2E"/>
    <w:rsid w:val="00125ED4"/>
    <w:rsid w:val="001305E9"/>
    <w:rsid w:val="001307AF"/>
    <w:rsid w:val="00130AD8"/>
    <w:rsid w:val="00135687"/>
    <w:rsid w:val="0015506E"/>
    <w:rsid w:val="00163031"/>
    <w:rsid w:val="00171A90"/>
    <w:rsid w:val="00180254"/>
    <w:rsid w:val="00191E1F"/>
    <w:rsid w:val="00192943"/>
    <w:rsid w:val="001A7406"/>
    <w:rsid w:val="001B4FEE"/>
    <w:rsid w:val="001B51C5"/>
    <w:rsid w:val="001B6F3F"/>
    <w:rsid w:val="001B75E8"/>
    <w:rsid w:val="001C4609"/>
    <w:rsid w:val="001C52B5"/>
    <w:rsid w:val="001D0D3E"/>
    <w:rsid w:val="001F2245"/>
    <w:rsid w:val="001F2C63"/>
    <w:rsid w:val="001F48C7"/>
    <w:rsid w:val="001F6DA1"/>
    <w:rsid w:val="002044E6"/>
    <w:rsid w:val="00205C82"/>
    <w:rsid w:val="00205DC2"/>
    <w:rsid w:val="00212B17"/>
    <w:rsid w:val="002163B6"/>
    <w:rsid w:val="00220732"/>
    <w:rsid w:val="00221D32"/>
    <w:rsid w:val="00223B5A"/>
    <w:rsid w:val="00223E1E"/>
    <w:rsid w:val="00223E31"/>
    <w:rsid w:val="00225C3F"/>
    <w:rsid w:val="00260195"/>
    <w:rsid w:val="00263D44"/>
    <w:rsid w:val="002702AD"/>
    <w:rsid w:val="00275181"/>
    <w:rsid w:val="00277169"/>
    <w:rsid w:val="00292D82"/>
    <w:rsid w:val="002963CB"/>
    <w:rsid w:val="002B098E"/>
    <w:rsid w:val="002B4A01"/>
    <w:rsid w:val="002C528B"/>
    <w:rsid w:val="002D204A"/>
    <w:rsid w:val="002D226D"/>
    <w:rsid w:val="002E164E"/>
    <w:rsid w:val="002E347E"/>
    <w:rsid w:val="002E6694"/>
    <w:rsid w:val="002F6030"/>
    <w:rsid w:val="003037E1"/>
    <w:rsid w:val="00307E51"/>
    <w:rsid w:val="003103EC"/>
    <w:rsid w:val="003144EF"/>
    <w:rsid w:val="00322F74"/>
    <w:rsid w:val="00340073"/>
    <w:rsid w:val="00350422"/>
    <w:rsid w:val="00356860"/>
    <w:rsid w:val="003632FD"/>
    <w:rsid w:val="00372805"/>
    <w:rsid w:val="00373180"/>
    <w:rsid w:val="00375AB9"/>
    <w:rsid w:val="00380D9E"/>
    <w:rsid w:val="003821A0"/>
    <w:rsid w:val="00385B04"/>
    <w:rsid w:val="003864CF"/>
    <w:rsid w:val="003948AE"/>
    <w:rsid w:val="003A22A6"/>
    <w:rsid w:val="003A3A35"/>
    <w:rsid w:val="003A5494"/>
    <w:rsid w:val="003B01A7"/>
    <w:rsid w:val="003B2510"/>
    <w:rsid w:val="003C2CC4"/>
    <w:rsid w:val="003C3710"/>
    <w:rsid w:val="003D0452"/>
    <w:rsid w:val="003E0EFC"/>
    <w:rsid w:val="003E4A2B"/>
    <w:rsid w:val="003E76C2"/>
    <w:rsid w:val="003F098A"/>
    <w:rsid w:val="003F1679"/>
    <w:rsid w:val="003F21EB"/>
    <w:rsid w:val="003F4A35"/>
    <w:rsid w:val="003F7FDD"/>
    <w:rsid w:val="00402481"/>
    <w:rsid w:val="004033E9"/>
    <w:rsid w:val="004042B4"/>
    <w:rsid w:val="00410DC4"/>
    <w:rsid w:val="00412DAE"/>
    <w:rsid w:val="0041775F"/>
    <w:rsid w:val="004242E6"/>
    <w:rsid w:val="00431598"/>
    <w:rsid w:val="004319AD"/>
    <w:rsid w:val="004426B8"/>
    <w:rsid w:val="00444432"/>
    <w:rsid w:val="00471860"/>
    <w:rsid w:val="00476835"/>
    <w:rsid w:val="00477026"/>
    <w:rsid w:val="00497775"/>
    <w:rsid w:val="004A744D"/>
    <w:rsid w:val="004B60BD"/>
    <w:rsid w:val="004C3150"/>
    <w:rsid w:val="004C3641"/>
    <w:rsid w:val="004C4390"/>
    <w:rsid w:val="004C4AF7"/>
    <w:rsid w:val="004D2881"/>
    <w:rsid w:val="004D385F"/>
    <w:rsid w:val="004D5B39"/>
    <w:rsid w:val="004E20D5"/>
    <w:rsid w:val="004E330D"/>
    <w:rsid w:val="004E5147"/>
    <w:rsid w:val="004E69B5"/>
    <w:rsid w:val="004F1310"/>
    <w:rsid w:val="004F158F"/>
    <w:rsid w:val="004F5C43"/>
    <w:rsid w:val="005018EA"/>
    <w:rsid w:val="0050652D"/>
    <w:rsid w:val="00506648"/>
    <w:rsid w:val="00506C03"/>
    <w:rsid w:val="00511A11"/>
    <w:rsid w:val="00516496"/>
    <w:rsid w:val="00523B11"/>
    <w:rsid w:val="0052572A"/>
    <w:rsid w:val="00530D63"/>
    <w:rsid w:val="00532DFB"/>
    <w:rsid w:val="0053367B"/>
    <w:rsid w:val="005420C4"/>
    <w:rsid w:val="00543CB3"/>
    <w:rsid w:val="005442E4"/>
    <w:rsid w:val="0055529B"/>
    <w:rsid w:val="00560FF0"/>
    <w:rsid w:val="005614BD"/>
    <w:rsid w:val="0057154F"/>
    <w:rsid w:val="00580F69"/>
    <w:rsid w:val="00581CA3"/>
    <w:rsid w:val="005846DF"/>
    <w:rsid w:val="00584D71"/>
    <w:rsid w:val="00587A44"/>
    <w:rsid w:val="005916B3"/>
    <w:rsid w:val="00593490"/>
    <w:rsid w:val="00597730"/>
    <w:rsid w:val="005977EC"/>
    <w:rsid w:val="00597DE7"/>
    <w:rsid w:val="005A4AA2"/>
    <w:rsid w:val="005B34B6"/>
    <w:rsid w:val="005B6C8F"/>
    <w:rsid w:val="005B6EC3"/>
    <w:rsid w:val="005D0F74"/>
    <w:rsid w:val="005D2E7D"/>
    <w:rsid w:val="005D4A8F"/>
    <w:rsid w:val="005D561B"/>
    <w:rsid w:val="005D5ECF"/>
    <w:rsid w:val="005F031E"/>
    <w:rsid w:val="005F468D"/>
    <w:rsid w:val="005F5687"/>
    <w:rsid w:val="005F69A3"/>
    <w:rsid w:val="00604CC7"/>
    <w:rsid w:val="00605407"/>
    <w:rsid w:val="00605A61"/>
    <w:rsid w:val="0061267C"/>
    <w:rsid w:val="00615423"/>
    <w:rsid w:val="00616381"/>
    <w:rsid w:val="006165B2"/>
    <w:rsid w:val="00617276"/>
    <w:rsid w:val="0062527B"/>
    <w:rsid w:val="00625D97"/>
    <w:rsid w:val="00625F1C"/>
    <w:rsid w:val="006279E1"/>
    <w:rsid w:val="00630CEB"/>
    <w:rsid w:val="00632264"/>
    <w:rsid w:val="0064675F"/>
    <w:rsid w:val="006470BC"/>
    <w:rsid w:val="006554D3"/>
    <w:rsid w:val="00667036"/>
    <w:rsid w:val="00673BDB"/>
    <w:rsid w:val="00674341"/>
    <w:rsid w:val="006771B8"/>
    <w:rsid w:val="006843B6"/>
    <w:rsid w:val="0068481F"/>
    <w:rsid w:val="00696F5D"/>
    <w:rsid w:val="00697249"/>
    <w:rsid w:val="006A4FF9"/>
    <w:rsid w:val="006B3947"/>
    <w:rsid w:val="006B4293"/>
    <w:rsid w:val="006B624F"/>
    <w:rsid w:val="006B6ACB"/>
    <w:rsid w:val="006C0C95"/>
    <w:rsid w:val="006C2ACF"/>
    <w:rsid w:val="006C31E3"/>
    <w:rsid w:val="006D18D3"/>
    <w:rsid w:val="006E08CB"/>
    <w:rsid w:val="006E598D"/>
    <w:rsid w:val="0070437D"/>
    <w:rsid w:val="00704CF1"/>
    <w:rsid w:val="0070560C"/>
    <w:rsid w:val="00705B04"/>
    <w:rsid w:val="00724992"/>
    <w:rsid w:val="00734316"/>
    <w:rsid w:val="00734820"/>
    <w:rsid w:val="007349DC"/>
    <w:rsid w:val="007401D5"/>
    <w:rsid w:val="0074365E"/>
    <w:rsid w:val="00744B55"/>
    <w:rsid w:val="007515FD"/>
    <w:rsid w:val="00760D80"/>
    <w:rsid w:val="00771577"/>
    <w:rsid w:val="00780C09"/>
    <w:rsid w:val="00780DDF"/>
    <w:rsid w:val="007834E9"/>
    <w:rsid w:val="00787DBC"/>
    <w:rsid w:val="0079019A"/>
    <w:rsid w:val="00792935"/>
    <w:rsid w:val="00797025"/>
    <w:rsid w:val="007A04A1"/>
    <w:rsid w:val="007A1840"/>
    <w:rsid w:val="007B4783"/>
    <w:rsid w:val="007C0528"/>
    <w:rsid w:val="007C3D38"/>
    <w:rsid w:val="007D0F35"/>
    <w:rsid w:val="007D4FEB"/>
    <w:rsid w:val="007D6146"/>
    <w:rsid w:val="007E0CE7"/>
    <w:rsid w:val="007E6BFA"/>
    <w:rsid w:val="007F1193"/>
    <w:rsid w:val="007F1402"/>
    <w:rsid w:val="007F35BE"/>
    <w:rsid w:val="007F417F"/>
    <w:rsid w:val="007F7644"/>
    <w:rsid w:val="008042BD"/>
    <w:rsid w:val="008074F3"/>
    <w:rsid w:val="00816624"/>
    <w:rsid w:val="00822427"/>
    <w:rsid w:val="00822562"/>
    <w:rsid w:val="00823663"/>
    <w:rsid w:val="00832DDC"/>
    <w:rsid w:val="00835BEB"/>
    <w:rsid w:val="00850BAC"/>
    <w:rsid w:val="0085248A"/>
    <w:rsid w:val="00854A3E"/>
    <w:rsid w:val="00855D08"/>
    <w:rsid w:val="00874344"/>
    <w:rsid w:val="00882155"/>
    <w:rsid w:val="0088233B"/>
    <w:rsid w:val="0088599E"/>
    <w:rsid w:val="00886C37"/>
    <w:rsid w:val="00892D99"/>
    <w:rsid w:val="00893315"/>
    <w:rsid w:val="008B62AE"/>
    <w:rsid w:val="008C04B5"/>
    <w:rsid w:val="008C14FA"/>
    <w:rsid w:val="008C6C5F"/>
    <w:rsid w:val="008C7B0B"/>
    <w:rsid w:val="008D4057"/>
    <w:rsid w:val="008D6757"/>
    <w:rsid w:val="008E1F19"/>
    <w:rsid w:val="008F2262"/>
    <w:rsid w:val="008F4579"/>
    <w:rsid w:val="008F4D2B"/>
    <w:rsid w:val="008F7736"/>
    <w:rsid w:val="0090019E"/>
    <w:rsid w:val="00901086"/>
    <w:rsid w:val="00901C8A"/>
    <w:rsid w:val="00904350"/>
    <w:rsid w:val="00905886"/>
    <w:rsid w:val="009070D6"/>
    <w:rsid w:val="009076C6"/>
    <w:rsid w:val="0091019E"/>
    <w:rsid w:val="009106F1"/>
    <w:rsid w:val="00912404"/>
    <w:rsid w:val="009145D6"/>
    <w:rsid w:val="00920E64"/>
    <w:rsid w:val="009211FA"/>
    <w:rsid w:val="00922002"/>
    <w:rsid w:val="00924020"/>
    <w:rsid w:val="009249C0"/>
    <w:rsid w:val="009271A7"/>
    <w:rsid w:val="0093658B"/>
    <w:rsid w:val="009429FF"/>
    <w:rsid w:val="00945B0E"/>
    <w:rsid w:val="00945BD6"/>
    <w:rsid w:val="009479FB"/>
    <w:rsid w:val="00951C45"/>
    <w:rsid w:val="009656F2"/>
    <w:rsid w:val="00966A08"/>
    <w:rsid w:val="00971207"/>
    <w:rsid w:val="00975CB4"/>
    <w:rsid w:val="009863B0"/>
    <w:rsid w:val="00987DE1"/>
    <w:rsid w:val="00990571"/>
    <w:rsid w:val="0099089B"/>
    <w:rsid w:val="0099673A"/>
    <w:rsid w:val="009A3330"/>
    <w:rsid w:val="009A7C96"/>
    <w:rsid w:val="009C3DB9"/>
    <w:rsid w:val="009C4B2B"/>
    <w:rsid w:val="009D46E5"/>
    <w:rsid w:val="009D568A"/>
    <w:rsid w:val="009F04EC"/>
    <w:rsid w:val="009F2A7C"/>
    <w:rsid w:val="009F3B36"/>
    <w:rsid w:val="009F6BC9"/>
    <w:rsid w:val="00A019B9"/>
    <w:rsid w:val="00A04782"/>
    <w:rsid w:val="00A12508"/>
    <w:rsid w:val="00A1282B"/>
    <w:rsid w:val="00A13A27"/>
    <w:rsid w:val="00A175B6"/>
    <w:rsid w:val="00A21835"/>
    <w:rsid w:val="00A2374B"/>
    <w:rsid w:val="00A27D6E"/>
    <w:rsid w:val="00A328EC"/>
    <w:rsid w:val="00A33A51"/>
    <w:rsid w:val="00A41CA6"/>
    <w:rsid w:val="00A47927"/>
    <w:rsid w:val="00A47FFC"/>
    <w:rsid w:val="00A53AAD"/>
    <w:rsid w:val="00A5442F"/>
    <w:rsid w:val="00A54FF9"/>
    <w:rsid w:val="00A56765"/>
    <w:rsid w:val="00A675AC"/>
    <w:rsid w:val="00A7581F"/>
    <w:rsid w:val="00A81EBF"/>
    <w:rsid w:val="00A87C24"/>
    <w:rsid w:val="00A92FB1"/>
    <w:rsid w:val="00A95A0C"/>
    <w:rsid w:val="00AA2765"/>
    <w:rsid w:val="00AA77B5"/>
    <w:rsid w:val="00AB6C5D"/>
    <w:rsid w:val="00AC0A51"/>
    <w:rsid w:val="00AC1BF9"/>
    <w:rsid w:val="00AC1EAC"/>
    <w:rsid w:val="00AC3401"/>
    <w:rsid w:val="00AC51A7"/>
    <w:rsid w:val="00AD444B"/>
    <w:rsid w:val="00AD5614"/>
    <w:rsid w:val="00AD6C78"/>
    <w:rsid w:val="00AE2EAB"/>
    <w:rsid w:val="00AF0DF4"/>
    <w:rsid w:val="00AF5F89"/>
    <w:rsid w:val="00AF73CB"/>
    <w:rsid w:val="00AF73EC"/>
    <w:rsid w:val="00B002D6"/>
    <w:rsid w:val="00B03379"/>
    <w:rsid w:val="00B05261"/>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60BA1"/>
    <w:rsid w:val="00B75213"/>
    <w:rsid w:val="00B760F1"/>
    <w:rsid w:val="00B7669E"/>
    <w:rsid w:val="00B77DA1"/>
    <w:rsid w:val="00B822A0"/>
    <w:rsid w:val="00B858AE"/>
    <w:rsid w:val="00B85964"/>
    <w:rsid w:val="00B96250"/>
    <w:rsid w:val="00BA0D55"/>
    <w:rsid w:val="00BA37B3"/>
    <w:rsid w:val="00BA4CC6"/>
    <w:rsid w:val="00BB3493"/>
    <w:rsid w:val="00BB7468"/>
    <w:rsid w:val="00BC188A"/>
    <w:rsid w:val="00BC25DC"/>
    <w:rsid w:val="00BC2FF7"/>
    <w:rsid w:val="00BC402E"/>
    <w:rsid w:val="00BD0F48"/>
    <w:rsid w:val="00BD773E"/>
    <w:rsid w:val="00BE0B92"/>
    <w:rsid w:val="00BE6DDB"/>
    <w:rsid w:val="00BF5010"/>
    <w:rsid w:val="00C00453"/>
    <w:rsid w:val="00C03794"/>
    <w:rsid w:val="00C03D5F"/>
    <w:rsid w:val="00C13791"/>
    <w:rsid w:val="00C31BB3"/>
    <w:rsid w:val="00C360E4"/>
    <w:rsid w:val="00C36977"/>
    <w:rsid w:val="00C45BB2"/>
    <w:rsid w:val="00C467DA"/>
    <w:rsid w:val="00C477D9"/>
    <w:rsid w:val="00C60BA3"/>
    <w:rsid w:val="00C623F7"/>
    <w:rsid w:val="00C62A81"/>
    <w:rsid w:val="00C75BC5"/>
    <w:rsid w:val="00C81670"/>
    <w:rsid w:val="00C81773"/>
    <w:rsid w:val="00C82861"/>
    <w:rsid w:val="00C86896"/>
    <w:rsid w:val="00C907A8"/>
    <w:rsid w:val="00C9199B"/>
    <w:rsid w:val="00C93211"/>
    <w:rsid w:val="00C942EC"/>
    <w:rsid w:val="00C96047"/>
    <w:rsid w:val="00C979D0"/>
    <w:rsid w:val="00CA0818"/>
    <w:rsid w:val="00CA15C8"/>
    <w:rsid w:val="00CA2C8F"/>
    <w:rsid w:val="00CA30DA"/>
    <w:rsid w:val="00CA3A24"/>
    <w:rsid w:val="00CB1777"/>
    <w:rsid w:val="00CB1F40"/>
    <w:rsid w:val="00CB33E9"/>
    <w:rsid w:val="00CB572E"/>
    <w:rsid w:val="00CC10A9"/>
    <w:rsid w:val="00CE2BF8"/>
    <w:rsid w:val="00CE484E"/>
    <w:rsid w:val="00CE656F"/>
    <w:rsid w:val="00CF0DA8"/>
    <w:rsid w:val="00CF2E25"/>
    <w:rsid w:val="00CF4453"/>
    <w:rsid w:val="00CF5D94"/>
    <w:rsid w:val="00CF7E0F"/>
    <w:rsid w:val="00D034D7"/>
    <w:rsid w:val="00D04BE4"/>
    <w:rsid w:val="00D06FC7"/>
    <w:rsid w:val="00D12565"/>
    <w:rsid w:val="00D13D5A"/>
    <w:rsid w:val="00D14127"/>
    <w:rsid w:val="00D35E2F"/>
    <w:rsid w:val="00D60B16"/>
    <w:rsid w:val="00D60F02"/>
    <w:rsid w:val="00D66E49"/>
    <w:rsid w:val="00D70D71"/>
    <w:rsid w:val="00D72F74"/>
    <w:rsid w:val="00D752A0"/>
    <w:rsid w:val="00D81563"/>
    <w:rsid w:val="00D8477E"/>
    <w:rsid w:val="00D85907"/>
    <w:rsid w:val="00D9073E"/>
    <w:rsid w:val="00D9221D"/>
    <w:rsid w:val="00D958DF"/>
    <w:rsid w:val="00D96DA1"/>
    <w:rsid w:val="00DA50B4"/>
    <w:rsid w:val="00DA51E7"/>
    <w:rsid w:val="00DB0260"/>
    <w:rsid w:val="00DB1C78"/>
    <w:rsid w:val="00DB5995"/>
    <w:rsid w:val="00DB7D96"/>
    <w:rsid w:val="00DC0014"/>
    <w:rsid w:val="00DC23FE"/>
    <w:rsid w:val="00DC59E6"/>
    <w:rsid w:val="00DD150B"/>
    <w:rsid w:val="00DD5025"/>
    <w:rsid w:val="00DF1510"/>
    <w:rsid w:val="00DF3984"/>
    <w:rsid w:val="00E02F1F"/>
    <w:rsid w:val="00E0602F"/>
    <w:rsid w:val="00E06484"/>
    <w:rsid w:val="00E20A7D"/>
    <w:rsid w:val="00E20BED"/>
    <w:rsid w:val="00E275D8"/>
    <w:rsid w:val="00E30F6A"/>
    <w:rsid w:val="00E3117C"/>
    <w:rsid w:val="00E31FF2"/>
    <w:rsid w:val="00E375CA"/>
    <w:rsid w:val="00E44828"/>
    <w:rsid w:val="00E52EE5"/>
    <w:rsid w:val="00E5364F"/>
    <w:rsid w:val="00E5419B"/>
    <w:rsid w:val="00E567E8"/>
    <w:rsid w:val="00E64679"/>
    <w:rsid w:val="00E65EBC"/>
    <w:rsid w:val="00E677FE"/>
    <w:rsid w:val="00E73432"/>
    <w:rsid w:val="00E74173"/>
    <w:rsid w:val="00E77B0C"/>
    <w:rsid w:val="00E77FB8"/>
    <w:rsid w:val="00E838B0"/>
    <w:rsid w:val="00E869AF"/>
    <w:rsid w:val="00E86A7C"/>
    <w:rsid w:val="00E878E1"/>
    <w:rsid w:val="00E87F2C"/>
    <w:rsid w:val="00E918D3"/>
    <w:rsid w:val="00E93718"/>
    <w:rsid w:val="00E95278"/>
    <w:rsid w:val="00EA2273"/>
    <w:rsid w:val="00EA6A63"/>
    <w:rsid w:val="00EA7C3C"/>
    <w:rsid w:val="00EB2DB3"/>
    <w:rsid w:val="00EB391C"/>
    <w:rsid w:val="00EC3FBB"/>
    <w:rsid w:val="00EC6B7A"/>
    <w:rsid w:val="00ED3A87"/>
    <w:rsid w:val="00ED5AAE"/>
    <w:rsid w:val="00ED5B67"/>
    <w:rsid w:val="00EF264C"/>
    <w:rsid w:val="00EF3FEE"/>
    <w:rsid w:val="00F04B59"/>
    <w:rsid w:val="00F07046"/>
    <w:rsid w:val="00F11741"/>
    <w:rsid w:val="00F12B1C"/>
    <w:rsid w:val="00F13CF8"/>
    <w:rsid w:val="00F15855"/>
    <w:rsid w:val="00F200B2"/>
    <w:rsid w:val="00F227DC"/>
    <w:rsid w:val="00F32978"/>
    <w:rsid w:val="00F42E0A"/>
    <w:rsid w:val="00F45CB2"/>
    <w:rsid w:val="00F50C4C"/>
    <w:rsid w:val="00F544C0"/>
    <w:rsid w:val="00F55332"/>
    <w:rsid w:val="00F563CC"/>
    <w:rsid w:val="00F577B6"/>
    <w:rsid w:val="00F61385"/>
    <w:rsid w:val="00F6504A"/>
    <w:rsid w:val="00F65519"/>
    <w:rsid w:val="00F713C0"/>
    <w:rsid w:val="00F75DDC"/>
    <w:rsid w:val="00F7792F"/>
    <w:rsid w:val="00F842AA"/>
    <w:rsid w:val="00F8476F"/>
    <w:rsid w:val="00F853E1"/>
    <w:rsid w:val="00F85604"/>
    <w:rsid w:val="00F94B7A"/>
    <w:rsid w:val="00F9713C"/>
    <w:rsid w:val="00FA17AC"/>
    <w:rsid w:val="00FA32DE"/>
    <w:rsid w:val="00FA3382"/>
    <w:rsid w:val="00FA59CD"/>
    <w:rsid w:val="00FB1740"/>
    <w:rsid w:val="00FB36EA"/>
    <w:rsid w:val="00FC5469"/>
    <w:rsid w:val="00FC6D7D"/>
    <w:rsid w:val="00FD16B0"/>
    <w:rsid w:val="00FD4FED"/>
    <w:rsid w:val="00FE0577"/>
    <w:rsid w:val="00FE59EC"/>
    <w:rsid w:val="00FE5B67"/>
    <w:rsid w:val="00FE60D6"/>
    <w:rsid w:val="00FF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15E72B"/>
  <w15:docId w15:val="{1F8B1C8C-07A2-48A7-880A-91644796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3A3A35"/>
    <w:rPr>
      <w:vertAlign w:val="superscript"/>
    </w:rPr>
  </w:style>
  <w:style w:type="paragraph" w:styleId="ListParagraph">
    <w:name w:val="List Paragraph"/>
    <w:basedOn w:val="Normal"/>
    <w:uiPriority w:val="34"/>
    <w:qFormat/>
    <w:rsid w:val="005018EA"/>
    <w:pPr>
      <w:ind w:left="720"/>
      <w:contextualSpacing/>
    </w:pPr>
  </w:style>
  <w:style w:type="character" w:styleId="CommentReference">
    <w:name w:val="annotation reference"/>
    <w:basedOn w:val="DefaultParagraphFont"/>
    <w:semiHidden/>
    <w:unhideWhenUsed/>
    <w:rsid w:val="00605A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8793">
      <w:bodyDiv w:val="1"/>
      <w:marLeft w:val="0"/>
      <w:marRight w:val="0"/>
      <w:marTop w:val="0"/>
      <w:marBottom w:val="0"/>
      <w:divBdr>
        <w:top w:val="none" w:sz="0" w:space="0" w:color="auto"/>
        <w:left w:val="none" w:sz="0" w:space="0" w:color="auto"/>
        <w:bottom w:val="none" w:sz="0" w:space="0" w:color="auto"/>
        <w:right w:val="none" w:sz="0" w:space="0" w:color="auto"/>
      </w:divBdr>
    </w:div>
    <w:div w:id="1036740469">
      <w:bodyDiv w:val="1"/>
      <w:marLeft w:val="0"/>
      <w:marRight w:val="0"/>
      <w:marTop w:val="0"/>
      <w:marBottom w:val="0"/>
      <w:divBdr>
        <w:top w:val="none" w:sz="0" w:space="0" w:color="auto"/>
        <w:left w:val="none" w:sz="0" w:space="0" w:color="auto"/>
        <w:bottom w:val="none" w:sz="0" w:space="0" w:color="auto"/>
        <w:right w:val="none" w:sz="0" w:space="0" w:color="auto"/>
      </w:divBdr>
      <w:divsChild>
        <w:div w:id="1225799191">
          <w:marLeft w:val="0"/>
          <w:marRight w:val="0"/>
          <w:marTop w:val="240"/>
          <w:marBottom w:val="0"/>
          <w:divBdr>
            <w:top w:val="none" w:sz="0" w:space="0" w:color="auto"/>
            <w:left w:val="none" w:sz="0" w:space="0" w:color="auto"/>
            <w:bottom w:val="none" w:sz="0" w:space="0" w:color="auto"/>
            <w:right w:val="none" w:sz="0" w:space="0" w:color="auto"/>
          </w:divBdr>
          <w:divsChild>
            <w:div w:id="303900593">
              <w:marLeft w:val="0"/>
              <w:marRight w:val="0"/>
              <w:marTop w:val="0"/>
              <w:marBottom w:val="0"/>
              <w:divBdr>
                <w:top w:val="none" w:sz="0" w:space="0" w:color="auto"/>
                <w:left w:val="none" w:sz="0" w:space="0" w:color="auto"/>
                <w:bottom w:val="none" w:sz="0" w:space="0" w:color="auto"/>
                <w:right w:val="none" w:sz="0" w:space="0" w:color="auto"/>
              </w:divBdr>
            </w:div>
          </w:divsChild>
        </w:div>
        <w:div w:id="125855201">
          <w:marLeft w:val="0"/>
          <w:marRight w:val="0"/>
          <w:marTop w:val="240"/>
          <w:marBottom w:val="0"/>
          <w:divBdr>
            <w:top w:val="none" w:sz="0" w:space="0" w:color="auto"/>
            <w:left w:val="none" w:sz="0" w:space="0" w:color="auto"/>
            <w:bottom w:val="none" w:sz="0" w:space="0" w:color="auto"/>
            <w:right w:val="none" w:sz="0" w:space="0" w:color="auto"/>
          </w:divBdr>
          <w:divsChild>
            <w:div w:id="957445025">
              <w:marLeft w:val="0"/>
              <w:marRight w:val="0"/>
              <w:marTop w:val="0"/>
              <w:marBottom w:val="0"/>
              <w:divBdr>
                <w:top w:val="none" w:sz="0" w:space="0" w:color="auto"/>
                <w:left w:val="none" w:sz="0" w:space="0" w:color="auto"/>
                <w:bottom w:val="none" w:sz="0" w:space="0" w:color="auto"/>
                <w:right w:val="none" w:sz="0" w:space="0" w:color="auto"/>
              </w:divBdr>
            </w:div>
          </w:divsChild>
        </w:div>
        <w:div w:id="201406012">
          <w:marLeft w:val="0"/>
          <w:marRight w:val="0"/>
          <w:marTop w:val="240"/>
          <w:marBottom w:val="0"/>
          <w:divBdr>
            <w:top w:val="none" w:sz="0" w:space="0" w:color="auto"/>
            <w:left w:val="none" w:sz="0" w:space="0" w:color="auto"/>
            <w:bottom w:val="none" w:sz="0" w:space="0" w:color="auto"/>
            <w:right w:val="none" w:sz="0" w:space="0" w:color="auto"/>
          </w:divBdr>
          <w:divsChild>
            <w:div w:id="280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7508">
      <w:bodyDiv w:val="1"/>
      <w:marLeft w:val="0"/>
      <w:marRight w:val="0"/>
      <w:marTop w:val="0"/>
      <w:marBottom w:val="0"/>
      <w:divBdr>
        <w:top w:val="none" w:sz="0" w:space="0" w:color="auto"/>
        <w:left w:val="none" w:sz="0" w:space="0" w:color="auto"/>
        <w:bottom w:val="none" w:sz="0" w:space="0" w:color="auto"/>
        <w:right w:val="none" w:sz="0" w:space="0" w:color="auto"/>
      </w:divBdr>
      <w:divsChild>
        <w:div w:id="1560898279">
          <w:marLeft w:val="0"/>
          <w:marRight w:val="0"/>
          <w:marTop w:val="240"/>
          <w:marBottom w:val="0"/>
          <w:divBdr>
            <w:top w:val="none" w:sz="0" w:space="0" w:color="auto"/>
            <w:left w:val="none" w:sz="0" w:space="0" w:color="auto"/>
            <w:bottom w:val="none" w:sz="0" w:space="0" w:color="auto"/>
            <w:right w:val="none" w:sz="0" w:space="0" w:color="auto"/>
          </w:divBdr>
          <w:divsChild>
            <w:div w:id="1343898831">
              <w:marLeft w:val="0"/>
              <w:marRight w:val="0"/>
              <w:marTop w:val="0"/>
              <w:marBottom w:val="0"/>
              <w:divBdr>
                <w:top w:val="none" w:sz="0" w:space="0" w:color="auto"/>
                <w:left w:val="none" w:sz="0" w:space="0" w:color="auto"/>
                <w:bottom w:val="none" w:sz="0" w:space="0" w:color="auto"/>
                <w:right w:val="none" w:sz="0" w:space="0" w:color="auto"/>
              </w:divBdr>
            </w:div>
          </w:divsChild>
        </w:div>
        <w:div w:id="643392710">
          <w:marLeft w:val="0"/>
          <w:marRight w:val="0"/>
          <w:marTop w:val="240"/>
          <w:marBottom w:val="0"/>
          <w:divBdr>
            <w:top w:val="none" w:sz="0" w:space="0" w:color="auto"/>
            <w:left w:val="none" w:sz="0" w:space="0" w:color="auto"/>
            <w:bottom w:val="none" w:sz="0" w:space="0" w:color="auto"/>
            <w:right w:val="none" w:sz="0" w:space="0" w:color="auto"/>
          </w:divBdr>
          <w:divsChild>
            <w:div w:id="940114001">
              <w:marLeft w:val="0"/>
              <w:marRight w:val="0"/>
              <w:marTop w:val="0"/>
              <w:marBottom w:val="0"/>
              <w:divBdr>
                <w:top w:val="none" w:sz="0" w:space="0" w:color="auto"/>
                <w:left w:val="none" w:sz="0" w:space="0" w:color="auto"/>
                <w:bottom w:val="none" w:sz="0" w:space="0" w:color="auto"/>
                <w:right w:val="none" w:sz="0" w:space="0" w:color="auto"/>
              </w:divBdr>
            </w:div>
          </w:divsChild>
        </w:div>
        <w:div w:id="1787888616">
          <w:marLeft w:val="0"/>
          <w:marRight w:val="0"/>
          <w:marTop w:val="240"/>
          <w:marBottom w:val="0"/>
          <w:divBdr>
            <w:top w:val="none" w:sz="0" w:space="0" w:color="auto"/>
            <w:left w:val="none" w:sz="0" w:space="0" w:color="auto"/>
            <w:bottom w:val="none" w:sz="0" w:space="0" w:color="auto"/>
            <w:right w:val="none" w:sz="0" w:space="0" w:color="auto"/>
          </w:divBdr>
          <w:divsChild>
            <w:div w:id="4711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78AD1-3A6E-413A-88D8-89004EF9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11</Pages>
  <Words>4101</Words>
  <Characters>21664</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Danyel Wheeler</dc:creator>
  <cp:lastModifiedBy>Carolyn Craig</cp:lastModifiedBy>
  <cp:revision>2</cp:revision>
  <cp:lastPrinted>2021-09-23T14:09:00Z</cp:lastPrinted>
  <dcterms:created xsi:type="dcterms:W3CDTF">2021-09-30T17:11:00Z</dcterms:created>
  <dcterms:modified xsi:type="dcterms:W3CDTF">2021-09-30T17:11:00Z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20200226-SU</vt:lpwstr>
  </property>
  <property fmtid="{D5CDD505-2E9C-101B-9397-08002B2CF9AE}" pid="3" name="MasterDocument">
    <vt:bool>false</vt:bool>
  </property>
</Properties>
</file>