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3005E">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B21B05" w:rsidRPr="004348A3" w:rsidRDefault="00B21B05" w:rsidP="00EE5A8B">
      <w:pPr>
        <w:pStyle w:val="PScCenterCaps"/>
        <w:rPr>
          <w:lang w:val="en-US"/>
        </w:rPr>
      </w:pPr>
      <w:r w:rsidRPr="004348A3">
        <w:rPr>
          <w:lang w:val="en-US"/>
        </w:rPr>
        <w:t>Duke energy Florida, llc</w:t>
      </w:r>
    </w:p>
    <w:p w:rsidR="00B21B05" w:rsidRPr="004348A3" w:rsidRDefault="00B21B05" w:rsidP="00B21B05">
      <w:pPr>
        <w:pStyle w:val="PScCenterCaps"/>
        <w:rPr>
          <w:lang w:val="en-US"/>
        </w:rPr>
      </w:pPr>
      <w:r w:rsidRPr="004348A3">
        <w:rPr>
          <w:lang w:val="en-US"/>
        </w:rPr>
        <w:t>FLORIDA INDUSTRIAL POWER USERS GROUP</w:t>
      </w:r>
    </w:p>
    <w:p w:rsidR="00EE5A8B" w:rsidRPr="004348A3" w:rsidRDefault="00EE5A8B" w:rsidP="00EE5A8B">
      <w:pPr>
        <w:pStyle w:val="PScCenterCaps"/>
        <w:rPr>
          <w:lang w:val="en-US"/>
        </w:rPr>
      </w:pPr>
      <w:r w:rsidRPr="004348A3">
        <w:rPr>
          <w:lang w:val="en-US"/>
        </w:rPr>
        <w:t>FLORIDA POWER &amp; light company</w:t>
      </w:r>
    </w:p>
    <w:p w:rsidR="00B21B05" w:rsidRPr="004348A3" w:rsidRDefault="00B21B05" w:rsidP="00B21B05">
      <w:pPr>
        <w:pStyle w:val="PScCenterCaps"/>
        <w:rPr>
          <w:lang w:val="en-US"/>
        </w:rPr>
      </w:pPr>
      <w:r w:rsidRPr="004348A3">
        <w:rPr>
          <w:lang w:val="en-US"/>
        </w:rPr>
        <w:t>florida public utilities company</w:t>
      </w:r>
    </w:p>
    <w:p w:rsidR="00B21B05" w:rsidRPr="004348A3" w:rsidRDefault="00B21B05" w:rsidP="00B21B05">
      <w:pPr>
        <w:pStyle w:val="PScCenterCaps"/>
        <w:rPr>
          <w:lang w:val="en-US"/>
        </w:rPr>
      </w:pPr>
      <w:r w:rsidRPr="004348A3">
        <w:rPr>
          <w:lang w:val="en-US"/>
        </w:rPr>
        <w:t>FLORIDA RETAIL FEDERATION</w:t>
      </w:r>
    </w:p>
    <w:p w:rsidR="00B21B05" w:rsidRPr="004348A3" w:rsidRDefault="00B21B05">
      <w:pPr>
        <w:pStyle w:val="PScCenterCaps"/>
        <w:rPr>
          <w:lang w:val="en-US"/>
        </w:rPr>
      </w:pPr>
      <w:r w:rsidRPr="004348A3">
        <w:rPr>
          <w:lang w:val="en-US"/>
        </w:rPr>
        <w:t>GULF POWER COMPANY</w:t>
      </w:r>
    </w:p>
    <w:p w:rsidR="00B21B05" w:rsidRPr="004348A3" w:rsidRDefault="00B21B05" w:rsidP="00B21B05">
      <w:pPr>
        <w:pStyle w:val="PScCenterCaps"/>
        <w:rPr>
          <w:lang w:val="en-US"/>
        </w:rPr>
      </w:pPr>
      <w:r w:rsidRPr="004348A3">
        <w:rPr>
          <w:lang w:val="en-US"/>
        </w:rPr>
        <w:t>nucor steel florid, inc</w:t>
      </w:r>
    </w:p>
    <w:p w:rsidR="00EE5A8B" w:rsidRDefault="00EE5A8B" w:rsidP="00EE5A8B">
      <w:pPr>
        <w:pStyle w:val="PScCenterCaps"/>
        <w:rPr>
          <w:lang w:val="en-US"/>
        </w:rPr>
      </w:pPr>
      <w:r w:rsidRPr="004348A3">
        <w:rPr>
          <w:lang w:val="en-US"/>
        </w:rPr>
        <w:t>OFFICE OF PUBLIC COUNSEL</w:t>
      </w:r>
    </w:p>
    <w:p w:rsidR="00314B6B" w:rsidRPr="004348A3" w:rsidRDefault="00314B6B" w:rsidP="00EE5A8B">
      <w:pPr>
        <w:pStyle w:val="PScCenterCaps"/>
        <w:rPr>
          <w:lang w:val="en-US"/>
        </w:rPr>
      </w:pPr>
      <w:r w:rsidRPr="00314B6B">
        <w:rPr>
          <w:lang w:val="en-US"/>
        </w:rPr>
        <w:t>WHITE SPRINGS AGRICULTURAL CHEMICALS, INC.</w:t>
      </w:r>
      <w:r>
        <w:rPr>
          <w:lang w:val="en-US"/>
        </w:rPr>
        <w:t xml:space="preserve"> d/b/a PCS PHOSPHATE</w:t>
      </w:r>
    </w:p>
    <w:p w:rsidR="00B21B05" w:rsidRPr="004348A3" w:rsidRDefault="00B21B05" w:rsidP="00B21B05">
      <w:pPr>
        <w:pStyle w:val="PScCenterCaps"/>
        <w:rPr>
          <w:lang w:val="en-US"/>
        </w:rPr>
      </w:pPr>
      <w:r w:rsidRPr="004348A3">
        <w:rPr>
          <w:lang w:val="en-US"/>
        </w:rPr>
        <w:t>SOUTHERN ALLIANCE FOR CLEAN ENERGY</w:t>
      </w:r>
    </w:p>
    <w:p w:rsidR="00B21B05" w:rsidRPr="004348A3" w:rsidRDefault="00B21B05" w:rsidP="00B21B05">
      <w:pPr>
        <w:pStyle w:val="PScCenterCaps"/>
        <w:rPr>
          <w:lang w:val="en-US"/>
        </w:rPr>
      </w:pPr>
      <w:r w:rsidRPr="004348A3">
        <w:rPr>
          <w:lang w:val="en-US"/>
        </w:rPr>
        <w:t>tampa electric company</w:t>
      </w:r>
    </w:p>
    <w:p w:rsidR="00EE5A8B" w:rsidRPr="004348A3" w:rsidRDefault="00EE5A8B" w:rsidP="00EE5A8B">
      <w:pPr>
        <w:pStyle w:val="PScCenterCaps"/>
        <w:rPr>
          <w:lang w:val="en-US"/>
        </w:rPr>
      </w:pPr>
      <w:r w:rsidRPr="004348A3">
        <w:rPr>
          <w:lang w:val="en-US"/>
        </w:rPr>
        <w:t>WALMART, INC</w:t>
      </w:r>
    </w:p>
    <w:p w:rsidR="00B21B05" w:rsidRDefault="00B21B05" w:rsidP="00EE5A8B">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53005E" w:rsidRDefault="0053005E">
      <w:pPr>
        <w:pStyle w:val="PScCenterCaps"/>
        <w:rPr>
          <w:lang w:val="en-US"/>
        </w:rPr>
      </w:pPr>
      <w:r>
        <w:rPr>
          <w:lang w:val="en-US"/>
        </w:rPr>
        <w:t>DOCKET NO. 20210158-EI</w:t>
      </w:r>
    </w:p>
    <w:p w:rsidR="0053005E" w:rsidRDefault="0053005E">
      <w:pPr>
        <w:pStyle w:val="PScCenterCaps"/>
        <w:rPr>
          <w:lang w:val="en-US"/>
        </w:rPr>
      </w:pPr>
    </w:p>
    <w:p w:rsidR="0053005E" w:rsidRDefault="0053005E">
      <w:pPr>
        <w:pStyle w:val="PScCenterCaps"/>
        <w:rPr>
          <w:lang w:val="en-US"/>
        </w:rPr>
      </w:pPr>
      <w:r>
        <w:rPr>
          <w:lang w:val="en-US"/>
        </w:rPr>
        <w:t>Limited proceeding to consider Duke Energy Florida, LLC's unopposed motion to approve rate mitigation agreement.</w:t>
      </w:r>
    </w:p>
    <w:p w:rsidR="006B03A1" w:rsidRDefault="006B03A1">
      <w:pPr>
        <w:pStyle w:val="PScCenterCaps"/>
        <w:rPr>
          <w:lang w:val="en-US"/>
        </w:rPr>
      </w:pPr>
    </w:p>
    <w:p w:rsidR="006B03A1" w:rsidRPr="004E2929" w:rsidRDefault="006B03A1">
      <w:pPr>
        <w:pStyle w:val="PSCCenter"/>
      </w:pPr>
      <w:r>
        <w:t xml:space="preserve">ISSUED: </w:t>
      </w:r>
      <w:bookmarkStart w:id="0" w:name="issueDate"/>
      <w:bookmarkEnd w:id="0"/>
      <w:r w:rsidR="004E2929">
        <w:rPr>
          <w:u w:val="single"/>
        </w:rPr>
        <w:t>October 14, 2021</w:t>
      </w:r>
    </w:p>
    <w:p w:rsidR="0053005E" w:rsidRDefault="0053005E" w:rsidP="0053005E">
      <w:pPr>
        <w:jc w:val="center"/>
      </w:pPr>
    </w:p>
    <w:p w:rsidR="0053005E" w:rsidRDefault="0053005E" w:rsidP="0053005E">
      <w:pPr>
        <w:jc w:val="both"/>
      </w:pPr>
      <w:r>
        <w:tab/>
      </w:r>
      <w:r w:rsidRPr="00B21B05">
        <w:t xml:space="preserve">NOTICE IS HEREBY GIVEN </w:t>
      </w:r>
      <w:r w:rsidR="00314B6B">
        <w:t>that th</w:t>
      </w:r>
      <w:r w:rsidRPr="00B21B05">
        <w:t>e Florida Public Service Commissi</w:t>
      </w:r>
      <w:r w:rsidR="00B21B05" w:rsidRPr="00B21B05">
        <w:t xml:space="preserve">on </w:t>
      </w:r>
      <w:r w:rsidR="00314B6B">
        <w:t xml:space="preserve">will hold a public hearing in the above-referenced docket at the following time </w:t>
      </w:r>
      <w:r>
        <w:t>and place:</w:t>
      </w:r>
    </w:p>
    <w:p w:rsidR="0053005E" w:rsidRDefault="0053005E" w:rsidP="0053005E">
      <w:pPr>
        <w:jc w:val="both"/>
      </w:pPr>
    </w:p>
    <w:p w:rsidR="00B21B05" w:rsidRDefault="0053005E" w:rsidP="0053005E">
      <w:pPr>
        <w:jc w:val="both"/>
      </w:pPr>
      <w:r>
        <w:tab/>
      </w:r>
      <w:r>
        <w:tab/>
      </w:r>
      <w:r w:rsidR="00B21B05">
        <w:t>Tuesday, November 2, 2021</w:t>
      </w:r>
    </w:p>
    <w:p w:rsidR="0053005E" w:rsidRPr="00B21B05" w:rsidRDefault="00314B6B" w:rsidP="00314B6B">
      <w:pPr>
        <w:ind w:left="1440"/>
        <w:jc w:val="both"/>
      </w:pPr>
      <w:r>
        <w:t xml:space="preserve">Immediately following the conclusion of the Commission Agenda Conference, scheduled to commence at </w:t>
      </w:r>
      <w:r w:rsidR="00B21B05">
        <w:t>9:30 a.m.</w:t>
      </w:r>
    </w:p>
    <w:p w:rsidR="00B21B05" w:rsidRPr="00382ED0" w:rsidRDefault="0053005E" w:rsidP="00B21B05">
      <w:pPr>
        <w:rPr>
          <w:bCs/>
        </w:rPr>
      </w:pPr>
      <w:r w:rsidRPr="00B21B05">
        <w:tab/>
      </w:r>
      <w:r w:rsidRPr="00B21B05">
        <w:tab/>
      </w:r>
      <w:r w:rsidR="00B21B05">
        <w:rPr>
          <w:bCs/>
        </w:rPr>
        <w:t>Hearing Room 148,</w:t>
      </w:r>
      <w:r w:rsidR="00B21B05" w:rsidRPr="00382ED0">
        <w:rPr>
          <w:bCs/>
        </w:rPr>
        <w:t xml:space="preserve"> Betty Easley Conference Center</w:t>
      </w:r>
    </w:p>
    <w:p w:rsidR="00B21B05" w:rsidRPr="00382ED0" w:rsidRDefault="00B21B05" w:rsidP="00B21B05">
      <w:pPr>
        <w:rPr>
          <w:bCs/>
        </w:rPr>
      </w:pPr>
      <w:r>
        <w:rPr>
          <w:bCs/>
        </w:rPr>
        <w:tab/>
      </w:r>
      <w:r>
        <w:rPr>
          <w:bCs/>
        </w:rPr>
        <w:tab/>
      </w:r>
      <w:r w:rsidRPr="00382ED0">
        <w:rPr>
          <w:bCs/>
        </w:rPr>
        <w:t>4075 Esplanade Way</w:t>
      </w:r>
    </w:p>
    <w:p w:rsidR="00B21B05" w:rsidRDefault="00B21B05" w:rsidP="00B21B05">
      <w:pPr>
        <w:rPr>
          <w:bCs/>
        </w:rPr>
      </w:pPr>
      <w:r>
        <w:rPr>
          <w:bCs/>
        </w:rPr>
        <w:tab/>
      </w:r>
      <w:r>
        <w:rPr>
          <w:bCs/>
        </w:rPr>
        <w:tab/>
      </w:r>
      <w:r w:rsidRPr="00382ED0">
        <w:rPr>
          <w:bCs/>
        </w:rPr>
        <w:t xml:space="preserve">Tallahassee, Florida  </w:t>
      </w:r>
    </w:p>
    <w:p w:rsidR="00314B6B" w:rsidRPr="00B21B05" w:rsidRDefault="00314B6B" w:rsidP="00B21B05">
      <w:pPr>
        <w:rPr>
          <w:bCs/>
        </w:rPr>
      </w:pPr>
    </w:p>
    <w:p w:rsidR="0053005E" w:rsidRPr="008309BA" w:rsidRDefault="0053005E" w:rsidP="0053005E">
      <w:pPr>
        <w:jc w:val="both"/>
        <w:rPr>
          <w:u w:val="single"/>
        </w:rPr>
      </w:pPr>
      <w:r w:rsidRPr="008309BA">
        <w:rPr>
          <w:u w:val="single"/>
        </w:rPr>
        <w:t>PURPOSE AND PROCEDURE</w:t>
      </w:r>
    </w:p>
    <w:p w:rsidR="0053005E" w:rsidRDefault="0053005E" w:rsidP="0053005E">
      <w:pPr>
        <w:jc w:val="both"/>
      </w:pPr>
    </w:p>
    <w:p w:rsidR="0053005E" w:rsidRDefault="0053005E" w:rsidP="0053005E">
      <w:pPr>
        <w:jc w:val="both"/>
      </w:pPr>
      <w:r>
        <w:tab/>
        <w:t xml:space="preserve">The purpose of this hearing is to consider </w:t>
      </w:r>
      <w:r w:rsidR="00B21B05" w:rsidRPr="00B21B05">
        <w:t>Duke Energy Florida, LLC</w:t>
      </w:r>
      <w:r w:rsidR="00314B6B">
        <w:t>’s (Duke)</w:t>
      </w:r>
      <w:r w:rsidR="00B21B05" w:rsidRPr="00B21B05">
        <w:t xml:space="preserve"> </w:t>
      </w:r>
      <w:r w:rsidR="00314B6B">
        <w:t xml:space="preserve">Unopposed Motion to Approve Rate Mitigation Agreement (Agreement), whether approval of the Agreement is in the public interest, </w:t>
      </w:r>
      <w:r>
        <w:t xml:space="preserve">and any motions or other matters that may be pending at </w:t>
      </w:r>
      <w:r>
        <w:lastRenderedPageBreak/>
        <w:t xml:space="preserve">the time of the hearing.  </w:t>
      </w:r>
      <w:r w:rsidR="00314B6B">
        <w:t>The Agreement under consideration a</w:t>
      </w:r>
      <w:r w:rsidR="00314B6B" w:rsidRPr="00314B6B">
        <w:t xml:space="preserve">ddresses issues or cost recovery associated with three dockets referenced </w:t>
      </w:r>
      <w:r w:rsidR="00314B6B">
        <w:t>by the Agreement</w:t>
      </w:r>
      <w:r w:rsidR="00314B6B" w:rsidRPr="00314B6B">
        <w:t>, as well as some matters not previously raised in those dockets.</w:t>
      </w:r>
      <w:r w:rsidR="00314B6B">
        <w:t xml:space="preserve"> The three referenced dockets are Docket Nos. 20210001-EI, </w:t>
      </w:r>
      <w:r w:rsidR="00314B6B">
        <w:rPr>
          <w:i/>
        </w:rPr>
        <w:t>In re: F</w:t>
      </w:r>
      <w:r w:rsidR="00314B6B" w:rsidRPr="0049456B">
        <w:rPr>
          <w:i/>
        </w:rPr>
        <w:t>uel and purchased power cost recovery clause with generating performance incentive factor</w:t>
      </w:r>
      <w:r w:rsidR="00314B6B">
        <w:t xml:space="preserve">, 20210010-EI, </w:t>
      </w:r>
      <w:r w:rsidR="00314B6B">
        <w:rPr>
          <w:i/>
        </w:rPr>
        <w:t xml:space="preserve">In re: </w:t>
      </w:r>
      <w:r w:rsidR="00314B6B" w:rsidRPr="0049456B">
        <w:rPr>
          <w:i/>
        </w:rPr>
        <w:t>Storm protection plan cost recovery clause</w:t>
      </w:r>
      <w:r w:rsidR="00314B6B">
        <w:t xml:space="preserve">, and 20210097-EI, </w:t>
      </w:r>
      <w:r w:rsidR="00314B6B">
        <w:rPr>
          <w:i/>
        </w:rPr>
        <w:t xml:space="preserve">In re: </w:t>
      </w:r>
      <w:r w:rsidR="00314B6B" w:rsidRPr="0049456B">
        <w:rPr>
          <w:i/>
        </w:rPr>
        <w:t>Petition for limited proceeding for recovery of incremental storm restoration costs related to Hurricanes Eta and Isaias, by Duke Energy Florida, LLC</w:t>
      </w:r>
      <w:r w:rsidR="00314B6B" w:rsidRPr="0049456B">
        <w:t>.</w:t>
      </w:r>
      <w:r w:rsidR="00314B6B">
        <w:t xml:space="preserve"> </w:t>
      </w:r>
      <w:r>
        <w:t>The Commission may rule on any motions from the bench or may take the matters under advisement.</w:t>
      </w:r>
    </w:p>
    <w:p w:rsidR="0053005E" w:rsidRDefault="0053005E" w:rsidP="0053005E">
      <w:pPr>
        <w:jc w:val="both"/>
      </w:pPr>
    </w:p>
    <w:p w:rsidR="0053005E" w:rsidRDefault="0053005E" w:rsidP="0053005E">
      <w:pPr>
        <w:jc w:val="both"/>
      </w:pPr>
      <w:r>
        <w:tab/>
        <w:t xml:space="preserve">At the hearing, all parties shall be given the opportunity to present testimony and other evidence on the </w:t>
      </w:r>
      <w:r w:rsidR="00DF7BB8">
        <w:t>Agreement.</w:t>
      </w:r>
      <w:r>
        <w:t xml:space="preserve"> All witnesses shall be subject to cross-examination at the conclusion of their testimony.</w:t>
      </w:r>
    </w:p>
    <w:p w:rsidR="0053005E" w:rsidRDefault="0053005E" w:rsidP="0053005E">
      <w:pPr>
        <w:jc w:val="both"/>
      </w:pPr>
    </w:p>
    <w:p w:rsidR="0053005E" w:rsidRDefault="0053005E" w:rsidP="0053005E">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DF7BB8" w:rsidRDefault="00DF7BB8" w:rsidP="0053005E">
      <w:pPr>
        <w:jc w:val="both"/>
        <w:rPr>
          <w:noProof/>
        </w:rPr>
      </w:pPr>
    </w:p>
    <w:p w:rsidR="00DF7BB8" w:rsidRPr="00DF7BB8" w:rsidRDefault="00DF7BB8" w:rsidP="0053005E">
      <w:pPr>
        <w:jc w:val="both"/>
        <w:rPr>
          <w:noProof/>
          <w:u w:val="single"/>
        </w:rPr>
      </w:pPr>
      <w:r>
        <w:rPr>
          <w:noProof/>
          <w:u w:val="single"/>
        </w:rPr>
        <w:t xml:space="preserve">PUBLIC </w:t>
      </w:r>
      <w:r w:rsidR="00BB6003">
        <w:rPr>
          <w:noProof/>
          <w:u w:val="single"/>
        </w:rPr>
        <w:t>COMMENT</w:t>
      </w:r>
    </w:p>
    <w:p w:rsidR="00DF7BB8" w:rsidRDefault="00DF7BB8" w:rsidP="0053005E">
      <w:pPr>
        <w:jc w:val="both"/>
        <w:rPr>
          <w:noProof/>
        </w:rPr>
      </w:pPr>
    </w:p>
    <w:p w:rsidR="00F2408A" w:rsidRDefault="00DF7BB8" w:rsidP="0062505B">
      <w:pPr>
        <w:autoSpaceDE w:val="0"/>
        <w:autoSpaceDN w:val="0"/>
        <w:adjustRightInd w:val="0"/>
        <w:jc w:val="both"/>
        <w:rPr>
          <w:noProof/>
        </w:rPr>
      </w:pPr>
      <w:r>
        <w:rPr>
          <w:noProof/>
        </w:rPr>
        <w:tab/>
      </w:r>
      <w:r w:rsidR="00F2408A" w:rsidRPr="00F2408A">
        <w:rPr>
          <w:noProof/>
        </w:rPr>
        <w:t>Any member of the public who wishes to offer comment should be present at the beginning of the hearing on Tuesday, November 2, 2021.  By providing public comment, a person does not become a party to the proceeding.  To become an official party of record, you must file a Petition for Intervention at least twenty days before the final hearing, pursuant to the requirements contained in Rule 28-106.205, Florida Administrative Code.</w:t>
      </w:r>
    </w:p>
    <w:p w:rsidR="00BB6003" w:rsidRDefault="00BB6003" w:rsidP="0062505B">
      <w:pPr>
        <w:autoSpaceDE w:val="0"/>
        <w:autoSpaceDN w:val="0"/>
        <w:adjustRightInd w:val="0"/>
        <w:jc w:val="both"/>
        <w:rPr>
          <w:noProof/>
        </w:rPr>
      </w:pPr>
    </w:p>
    <w:p w:rsidR="00501900" w:rsidRDefault="0062505B" w:rsidP="00BB6003">
      <w:pPr>
        <w:autoSpaceDE w:val="0"/>
        <w:autoSpaceDN w:val="0"/>
        <w:adjustRightInd w:val="0"/>
        <w:ind w:firstLine="720"/>
        <w:jc w:val="both"/>
        <w:rPr>
          <w:noProof/>
        </w:rPr>
      </w:pPr>
      <w:r>
        <w:rPr>
          <w:rFonts w:ascii="TimesNewRomanPSMT" w:hAnsi="TimesNewRomanPSMT" w:cs="TimesNewRomanPSMT"/>
        </w:rP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53005E" w:rsidRPr="00E70ECD" w:rsidRDefault="0053005E" w:rsidP="0053005E">
      <w:pPr>
        <w:jc w:val="both"/>
        <w:rPr>
          <w:u w:val="single"/>
        </w:rPr>
      </w:pPr>
      <w:r>
        <w:rPr>
          <w:noProof/>
        </w:rPr>
        <w:t xml:space="preserve"> </w:t>
      </w:r>
    </w:p>
    <w:p w:rsidR="0053005E" w:rsidRDefault="0053005E" w:rsidP="0053005E">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53005E" w:rsidRDefault="0053005E" w:rsidP="0053005E">
      <w:pPr>
        <w:jc w:val="both"/>
      </w:pPr>
    </w:p>
    <w:p w:rsidR="0053005E" w:rsidRDefault="0053005E" w:rsidP="0053005E">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53005E" w:rsidRPr="008309BA" w:rsidRDefault="0053005E" w:rsidP="0053005E">
      <w:pPr>
        <w:jc w:val="both"/>
        <w:rPr>
          <w:u w:val="single"/>
        </w:rPr>
      </w:pPr>
      <w:r w:rsidRPr="008309BA">
        <w:rPr>
          <w:u w:val="single"/>
        </w:rPr>
        <w:lastRenderedPageBreak/>
        <w:t>JURISDICTION</w:t>
      </w:r>
    </w:p>
    <w:p w:rsidR="0053005E" w:rsidRDefault="0053005E" w:rsidP="0053005E">
      <w:pPr>
        <w:jc w:val="both"/>
      </w:pPr>
    </w:p>
    <w:p w:rsidR="0053005E" w:rsidRDefault="0053005E" w:rsidP="0053005E">
      <w:pPr>
        <w:jc w:val="both"/>
      </w:pPr>
      <w:r>
        <w:tab/>
        <w:t xml:space="preserve">This Commission is vested with jurisdiction over the subject matter by the provisions of </w:t>
      </w:r>
      <w:r w:rsidR="00DF7BB8">
        <w:t>Sections 366.04, 366.05, and 366.06,</w:t>
      </w:r>
      <w:r>
        <w:t xml:space="preserve"> Florida Statutes.  This hearing will be governed by Chapter</w:t>
      </w:r>
      <w:r w:rsidR="00DF7BB8">
        <w:t>s</w:t>
      </w:r>
      <w:r>
        <w:t xml:space="preserve"> </w:t>
      </w:r>
      <w:r w:rsidR="00DF7BB8">
        <w:t>1</w:t>
      </w:r>
      <w:r>
        <w:t>20</w:t>
      </w:r>
      <w:r w:rsidR="00DF7BB8">
        <w:t xml:space="preserve"> and 366</w:t>
      </w:r>
      <w:r>
        <w:t xml:space="preserve">, Florida Statutes, and Chapters </w:t>
      </w:r>
      <w:r w:rsidR="00DF7BB8">
        <w:t>25-22</w:t>
      </w:r>
      <w:r>
        <w:t xml:space="preserve">  and 28-106, Florida Administrative Code.</w:t>
      </w:r>
    </w:p>
    <w:p w:rsidR="0053005E" w:rsidRDefault="0053005E" w:rsidP="0053005E">
      <w:pPr>
        <w:jc w:val="both"/>
      </w:pPr>
    </w:p>
    <w:p w:rsidR="006B03A1" w:rsidRDefault="006B03A1" w:rsidP="004E2929">
      <w:pPr>
        <w:pStyle w:val="NoticeBody"/>
        <w:keepNext/>
      </w:pPr>
      <w:bookmarkStart w:id="1" w:name="VisualAids"/>
      <w:bookmarkEnd w:id="1"/>
      <w:r>
        <w:tab/>
        <w:t xml:space="preserve">By DIRECTION of the Florida Public Service Commission this </w:t>
      </w:r>
      <w:bookmarkStart w:id="2" w:name="replaceDate"/>
      <w:bookmarkEnd w:id="2"/>
      <w:r w:rsidR="004E2929">
        <w:rPr>
          <w:u w:val="single"/>
        </w:rPr>
        <w:t>14th</w:t>
      </w:r>
      <w:r w:rsidR="004E2929">
        <w:t xml:space="preserve"> day of </w:t>
      </w:r>
      <w:r w:rsidR="004E2929">
        <w:rPr>
          <w:u w:val="single"/>
        </w:rPr>
        <w:t>October</w:t>
      </w:r>
      <w:r w:rsidR="004E2929">
        <w:t xml:space="preserve">, </w:t>
      </w:r>
      <w:r w:rsidR="004E2929">
        <w:rPr>
          <w:u w:val="single"/>
        </w:rPr>
        <w:t>2021</w:t>
      </w:r>
      <w:r w:rsidR="004E292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C6322"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E5A8B">
      <w:pPr>
        <w:keepNext/>
      </w:pPr>
      <w:r>
        <w:t>JSC</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5E" w:rsidRDefault="0053005E">
      <w:r>
        <w:separator/>
      </w:r>
    </w:p>
  </w:endnote>
  <w:endnote w:type="continuationSeparator" w:id="0">
    <w:p w:rsidR="0053005E" w:rsidRDefault="0053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5E" w:rsidRDefault="0053005E">
      <w:r>
        <w:separator/>
      </w:r>
    </w:p>
  </w:footnote>
  <w:footnote w:type="continuationSeparator" w:id="0">
    <w:p w:rsidR="0053005E" w:rsidRDefault="0053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3005E">
    <w:pPr>
      <w:pStyle w:val="Header"/>
    </w:pPr>
    <w:bookmarkStart w:id="5" w:name="headerNotice"/>
    <w:bookmarkEnd w:id="5"/>
    <w:r>
      <w:t>NOTICE OF HEARING</w:t>
    </w:r>
  </w:p>
  <w:p w:rsidR="006B03A1" w:rsidRDefault="0053005E">
    <w:pPr>
      <w:pStyle w:val="Header"/>
    </w:pPr>
    <w:bookmarkStart w:id="6" w:name="headerDocket"/>
    <w:bookmarkEnd w:id="6"/>
    <w:r>
      <w:t>DOCKET NO. 20210158-EI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6322">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158-EI"/>
  </w:docVars>
  <w:rsids>
    <w:rsidRoot w:val="0053005E"/>
    <w:rsid w:val="000005F5"/>
    <w:rsid w:val="000C6322"/>
    <w:rsid w:val="000E7426"/>
    <w:rsid w:val="001C6592"/>
    <w:rsid w:val="0028226A"/>
    <w:rsid w:val="002F2D50"/>
    <w:rsid w:val="00314B6B"/>
    <w:rsid w:val="003578AE"/>
    <w:rsid w:val="003868F1"/>
    <w:rsid w:val="003A580E"/>
    <w:rsid w:val="003C5D75"/>
    <w:rsid w:val="00402C12"/>
    <w:rsid w:val="004348A3"/>
    <w:rsid w:val="00474BD2"/>
    <w:rsid w:val="00487D2C"/>
    <w:rsid w:val="00491225"/>
    <w:rsid w:val="004B0EC4"/>
    <w:rsid w:val="004E2929"/>
    <w:rsid w:val="00501900"/>
    <w:rsid w:val="0053005E"/>
    <w:rsid w:val="0055171A"/>
    <w:rsid w:val="00556769"/>
    <w:rsid w:val="0062505B"/>
    <w:rsid w:val="00682E0C"/>
    <w:rsid w:val="006A2C0D"/>
    <w:rsid w:val="006B03A1"/>
    <w:rsid w:val="006D4E59"/>
    <w:rsid w:val="006E162C"/>
    <w:rsid w:val="00724359"/>
    <w:rsid w:val="00751C05"/>
    <w:rsid w:val="007A70DC"/>
    <w:rsid w:val="008343EA"/>
    <w:rsid w:val="00844DA4"/>
    <w:rsid w:val="008955A0"/>
    <w:rsid w:val="008C3030"/>
    <w:rsid w:val="008F31CD"/>
    <w:rsid w:val="009E6AC5"/>
    <w:rsid w:val="00A07A62"/>
    <w:rsid w:val="00A2098A"/>
    <w:rsid w:val="00B21B05"/>
    <w:rsid w:val="00B25C10"/>
    <w:rsid w:val="00B50416"/>
    <w:rsid w:val="00BB6003"/>
    <w:rsid w:val="00BD27DC"/>
    <w:rsid w:val="00CE69DE"/>
    <w:rsid w:val="00D97879"/>
    <w:rsid w:val="00DF7BB8"/>
    <w:rsid w:val="00E2761B"/>
    <w:rsid w:val="00EE5A8B"/>
    <w:rsid w:val="00F15079"/>
    <w:rsid w:val="00F2408A"/>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CD693F9-D7DB-4614-AE3E-85043E0E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30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84</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Kandis May</dc:creator>
  <cp:lastModifiedBy>Lisa Smith</cp:lastModifiedBy>
  <cp:revision>7</cp:revision>
  <cp:lastPrinted>2021-10-14T18:02:00Z</cp:lastPrinted>
  <dcterms:created xsi:type="dcterms:W3CDTF">2021-10-11T19:30:00Z</dcterms:created>
  <dcterms:modified xsi:type="dcterms:W3CDTF">2021-10-14T19:09:00Z</dcterms:modified>
</cp:coreProperties>
</file>