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948D9" w:rsidP="006948D9">
      <w:pPr>
        <w:pStyle w:val="OrderHeading"/>
      </w:pPr>
      <w:r>
        <w:t>BEFORE THE FLORIDA PUBLIC SERVICE COMMISSION</w:t>
      </w:r>
    </w:p>
    <w:p w:rsidR="006948D9" w:rsidRDefault="006948D9" w:rsidP="006948D9">
      <w:pPr>
        <w:pStyle w:val="OrderBody"/>
      </w:pPr>
    </w:p>
    <w:p w:rsidR="006948D9" w:rsidRDefault="006948D9" w:rsidP="006948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48D9" w:rsidRPr="00C63FCF" w:rsidTr="00B064EB">
        <w:trPr>
          <w:trHeight w:val="828"/>
        </w:trPr>
        <w:tc>
          <w:tcPr>
            <w:tcW w:w="4788" w:type="dxa"/>
            <w:tcBorders>
              <w:bottom w:val="single" w:sz="8" w:space="0" w:color="auto"/>
              <w:right w:val="double" w:sz="6" w:space="0" w:color="auto"/>
            </w:tcBorders>
            <w:shd w:val="clear" w:color="auto" w:fill="auto"/>
          </w:tcPr>
          <w:p w:rsidR="006948D9" w:rsidRDefault="006948D9" w:rsidP="00B064EB">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948D9" w:rsidRDefault="006948D9" w:rsidP="006948D9">
            <w:pPr>
              <w:pStyle w:val="OrderBody"/>
            </w:pPr>
            <w:r>
              <w:t xml:space="preserve">DOCKET NO. </w:t>
            </w:r>
            <w:bookmarkStart w:id="1" w:name="SSDocketNo"/>
            <w:bookmarkEnd w:id="1"/>
            <w:r>
              <w:t>20210001-EI</w:t>
            </w:r>
          </w:p>
          <w:p w:rsidR="006948D9" w:rsidRDefault="006948D9" w:rsidP="00B064EB">
            <w:pPr>
              <w:pStyle w:val="OrderBody"/>
              <w:tabs>
                <w:tab w:val="center" w:pos="4320"/>
                <w:tab w:val="right" w:pos="8640"/>
              </w:tabs>
              <w:jc w:val="left"/>
            </w:pPr>
            <w:r>
              <w:t xml:space="preserve">ORDER NO. </w:t>
            </w:r>
            <w:bookmarkStart w:id="2" w:name="OrderNo0403"/>
            <w:r w:rsidR="00404F19">
              <w:t>PSC-2021-0403-PHO-EI</w:t>
            </w:r>
            <w:bookmarkEnd w:id="2"/>
          </w:p>
          <w:p w:rsidR="006948D9" w:rsidRDefault="006948D9" w:rsidP="00B064EB">
            <w:pPr>
              <w:pStyle w:val="OrderBody"/>
              <w:tabs>
                <w:tab w:val="center" w:pos="4320"/>
                <w:tab w:val="right" w:pos="8640"/>
              </w:tabs>
              <w:jc w:val="left"/>
            </w:pPr>
            <w:r>
              <w:t xml:space="preserve">ISSUED: </w:t>
            </w:r>
            <w:r w:rsidR="00404F19">
              <w:t>October 28, 2021</w:t>
            </w:r>
          </w:p>
        </w:tc>
      </w:tr>
    </w:tbl>
    <w:p w:rsidR="006948D9" w:rsidRDefault="006948D9" w:rsidP="006948D9"/>
    <w:p w:rsidR="00CB5276" w:rsidRDefault="006948D9" w:rsidP="006948D9">
      <w:pPr>
        <w:pStyle w:val="CenterUnderline"/>
      </w:pPr>
      <w:bookmarkStart w:id="3" w:name="Commissioners"/>
      <w:bookmarkStart w:id="4" w:name="OrderTitle"/>
      <w:bookmarkEnd w:id="3"/>
      <w:r>
        <w:t xml:space="preserve">PREHEARING ORDER </w:t>
      </w:r>
      <w:bookmarkEnd w:id="4"/>
    </w:p>
    <w:p w:rsidR="006948D9" w:rsidRDefault="006948D9" w:rsidP="006948D9">
      <w:pPr>
        <w:pStyle w:val="CenterUnderline"/>
      </w:pPr>
    </w:p>
    <w:p w:rsidR="006948D9" w:rsidRPr="00701945" w:rsidRDefault="006948D9" w:rsidP="006948D9">
      <w:pPr>
        <w:ind w:firstLine="720"/>
        <w:jc w:val="both"/>
      </w:pPr>
      <w:r w:rsidRPr="00701945">
        <w:t xml:space="preserve">Pursuant to Notice and in accordance with Rule 28-106.209, </w:t>
      </w:r>
      <w:r>
        <w:t>Florida Administrative Code (F.A.C.)</w:t>
      </w:r>
      <w:r w:rsidRPr="00701945">
        <w:t xml:space="preserve">, a Prehearing Conference was held on </w:t>
      </w:r>
      <w:r>
        <w:t>October 13, 2021,</w:t>
      </w:r>
      <w:r w:rsidRPr="00701945">
        <w:t xml:space="preserve"> in Tallahassee, Florida, before Commissioner </w:t>
      </w:r>
      <w:r>
        <w:t>Andrew Giles Fay</w:t>
      </w:r>
      <w:r w:rsidRPr="00701945">
        <w:t>, as Prehearing Officer.</w:t>
      </w:r>
    </w:p>
    <w:p w:rsidR="006948D9" w:rsidRPr="00701945" w:rsidRDefault="006948D9" w:rsidP="006948D9">
      <w:pPr>
        <w:jc w:val="both"/>
      </w:pPr>
    </w:p>
    <w:p w:rsidR="006948D9" w:rsidRPr="00701945" w:rsidRDefault="006948D9" w:rsidP="006948D9">
      <w:pPr>
        <w:jc w:val="both"/>
      </w:pPr>
      <w:r w:rsidRPr="00701945">
        <w:t>APPEARANCES:</w:t>
      </w:r>
    </w:p>
    <w:p w:rsidR="006948D9" w:rsidRDefault="006948D9" w:rsidP="006948D9">
      <w:pPr>
        <w:jc w:val="both"/>
      </w:pPr>
    </w:p>
    <w:p w:rsidR="006948D9" w:rsidRDefault="006948D9" w:rsidP="006948D9">
      <w:pPr>
        <w:ind w:left="1440"/>
        <w:jc w:val="both"/>
      </w:pPr>
      <w:r w:rsidRPr="00503582">
        <w:t>MATTHEW BERNIER</w:t>
      </w:r>
      <w:r w:rsidR="00126C2F">
        <w:t xml:space="preserve"> and STEPHANIE CUELLO</w:t>
      </w:r>
      <w:r w:rsidRPr="00503582">
        <w:t xml:space="preserve">, </w:t>
      </w:r>
      <w:r>
        <w:t>ESQUIRE</w:t>
      </w:r>
      <w:r w:rsidR="00126C2F">
        <w:t>S</w:t>
      </w:r>
      <w:r>
        <w:t xml:space="preserv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6948D9" w:rsidRPr="00503582" w:rsidRDefault="006948D9" w:rsidP="006948D9">
      <w:pPr>
        <w:ind w:left="720" w:firstLine="720"/>
        <w:jc w:val="both"/>
      </w:pPr>
      <w:r w:rsidRPr="00503582">
        <w:rPr>
          <w:u w:val="single"/>
        </w:rPr>
        <w:t>On beh</w:t>
      </w:r>
      <w:r>
        <w:rPr>
          <w:u w:val="single"/>
        </w:rPr>
        <w:t>alf of Duke Energy Florida, LLC</w:t>
      </w:r>
      <w:r w:rsidRPr="00503582">
        <w:rPr>
          <w:u w:val="single"/>
        </w:rPr>
        <w:t xml:space="preserve"> (DEF)</w:t>
      </w:r>
    </w:p>
    <w:p w:rsidR="006948D9" w:rsidRDefault="006948D9" w:rsidP="006948D9">
      <w:pPr>
        <w:jc w:val="both"/>
        <w:rPr>
          <w:caps/>
        </w:rPr>
      </w:pPr>
    </w:p>
    <w:p w:rsidR="006948D9" w:rsidRPr="00503582" w:rsidRDefault="006948D9" w:rsidP="006948D9">
      <w:pPr>
        <w:ind w:left="1440"/>
        <w:jc w:val="both"/>
      </w:pPr>
      <w:r w:rsidRPr="00503582">
        <w:t>MARIA J. MONCADA</w:t>
      </w:r>
      <w:r w:rsidR="00126C2F">
        <w:t>, WADE LITCHFIELD, RUSSELL A. BADDERS,</w:t>
      </w:r>
      <w:r>
        <w:t xml:space="preserve"> and DAVID LEE, </w:t>
      </w:r>
      <w:r w:rsidRPr="00503582">
        <w:t>ESQUIRE</w:t>
      </w:r>
      <w:r>
        <w:t>S</w:t>
      </w:r>
      <w:r w:rsidRPr="00503582">
        <w:t>, Florida Power &amp; Light Company, 700 Universe Boulevard, Juno Beach, Florida 33408-0420</w:t>
      </w:r>
    </w:p>
    <w:p w:rsidR="006948D9" w:rsidRPr="00503582" w:rsidRDefault="006948D9" w:rsidP="006948D9">
      <w:pPr>
        <w:ind w:left="1440"/>
        <w:jc w:val="both"/>
        <w:rPr>
          <w:u w:val="single"/>
        </w:rPr>
      </w:pPr>
      <w:r w:rsidRPr="00503582">
        <w:rPr>
          <w:u w:val="single"/>
        </w:rPr>
        <w:t>On behalf of Florida Power &amp; Light Company (FPL)</w:t>
      </w:r>
      <w:r w:rsidR="00126C2F">
        <w:rPr>
          <w:u w:val="single"/>
        </w:rPr>
        <w:t xml:space="preserve"> and Gulf Power Company (Gulf)</w:t>
      </w:r>
    </w:p>
    <w:p w:rsidR="006948D9" w:rsidRPr="00503582" w:rsidRDefault="006948D9" w:rsidP="006948D9">
      <w:pPr>
        <w:jc w:val="both"/>
      </w:pPr>
    </w:p>
    <w:p w:rsidR="006948D9" w:rsidRPr="00503582" w:rsidRDefault="006948D9" w:rsidP="006948D9">
      <w:pPr>
        <w:ind w:left="1440"/>
        <w:jc w:val="both"/>
      </w:pPr>
      <w:r w:rsidRPr="00503582">
        <w:t>BETH KEATING, ESQUIRE, Gunster, Yoakley &amp; Stewart, P.A., 215 South Monroe St., Suite 601, Tallahassee, Florida 32301</w:t>
      </w:r>
    </w:p>
    <w:p w:rsidR="006948D9" w:rsidRPr="00503582" w:rsidRDefault="006948D9" w:rsidP="006948D9">
      <w:pPr>
        <w:jc w:val="both"/>
        <w:rPr>
          <w:u w:val="single"/>
        </w:rPr>
      </w:pPr>
      <w:r w:rsidRPr="00503582">
        <w:tab/>
      </w:r>
      <w:r w:rsidRPr="00503582">
        <w:tab/>
      </w:r>
      <w:r w:rsidRPr="00503582">
        <w:rPr>
          <w:u w:val="single"/>
        </w:rPr>
        <w:t>On behalf of Florida Public Utilities Company (FPUC)</w:t>
      </w:r>
    </w:p>
    <w:p w:rsidR="006948D9" w:rsidRPr="00503582" w:rsidRDefault="006948D9" w:rsidP="006948D9">
      <w:pPr>
        <w:jc w:val="both"/>
      </w:pPr>
    </w:p>
    <w:p w:rsidR="006948D9" w:rsidRPr="00503582" w:rsidRDefault="006948D9" w:rsidP="006948D9">
      <w:pPr>
        <w:ind w:left="1440" w:hanging="1440"/>
        <w:jc w:val="both"/>
        <w:rPr>
          <w:rFonts w:cs="Arial"/>
          <w:spacing w:val="-3"/>
        </w:rPr>
      </w:pPr>
      <w:r w:rsidRPr="00503582">
        <w:tab/>
      </w:r>
      <w:r w:rsidRPr="00503582">
        <w:rPr>
          <w:rFonts w:cs="Arial"/>
          <w:spacing w:val="-3"/>
        </w:rPr>
        <w:t>JAMES D. BEASLEY</w:t>
      </w:r>
      <w:r>
        <w:rPr>
          <w:rFonts w:cs="Arial"/>
          <w:spacing w:val="-3"/>
        </w:rPr>
        <w:t xml:space="preserve">, </w:t>
      </w:r>
      <w:r w:rsidRPr="00503582">
        <w:rPr>
          <w:rFonts w:cs="Arial"/>
          <w:spacing w:val="-3"/>
        </w:rPr>
        <w:t>J. JEFFRY WAHLEN</w:t>
      </w:r>
      <w:r>
        <w:rPr>
          <w:rFonts w:cs="Arial"/>
          <w:spacing w:val="-3"/>
        </w:rPr>
        <w:t>,</w:t>
      </w:r>
      <w:r w:rsidRPr="00503582">
        <w:rPr>
          <w:rFonts w:cs="Arial"/>
          <w:spacing w:val="-3"/>
        </w:rPr>
        <w:t xml:space="preserve"> </w:t>
      </w:r>
      <w:r>
        <w:rPr>
          <w:rFonts w:cs="Arial"/>
          <w:spacing w:val="-3"/>
        </w:rPr>
        <w:t xml:space="preserve">and MALCOM N. MEANS,  </w:t>
      </w:r>
      <w:r w:rsidRPr="00503582">
        <w:rPr>
          <w:rFonts w:cs="Arial"/>
          <w:spacing w:val="-3"/>
        </w:rPr>
        <w:t>ESQUIRES, Ausley McMullen, Post Office Box 391, Tallahassee, Florida 32302</w:t>
      </w:r>
    </w:p>
    <w:p w:rsidR="006948D9" w:rsidRPr="00503582" w:rsidRDefault="006948D9" w:rsidP="006948D9">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6948D9" w:rsidRPr="00503582" w:rsidRDefault="006948D9" w:rsidP="006948D9">
      <w:pPr>
        <w:ind w:left="1440" w:hanging="1440"/>
        <w:jc w:val="both"/>
        <w:rPr>
          <w:rFonts w:cs="Arial"/>
          <w:spacing w:val="-3"/>
        </w:rPr>
      </w:pPr>
    </w:p>
    <w:p w:rsidR="006948D9" w:rsidRPr="00503582" w:rsidRDefault="006948D9" w:rsidP="006948D9">
      <w:pPr>
        <w:ind w:left="1440" w:hanging="1440"/>
        <w:jc w:val="both"/>
      </w:pPr>
      <w:r w:rsidRPr="00503582">
        <w:rPr>
          <w:rFonts w:cs="Arial"/>
          <w:spacing w:val="-3"/>
        </w:rPr>
        <w:tab/>
      </w:r>
      <w:r w:rsidR="009F1B7C">
        <w:rPr>
          <w:rFonts w:cs="Arial"/>
          <w:spacing w:val="-3"/>
        </w:rPr>
        <w:t>RICHARD GENTRY</w:t>
      </w:r>
      <w:r w:rsidRPr="00503582">
        <w:rPr>
          <w:rFonts w:cs="Arial"/>
          <w:spacing w:val="-3"/>
        </w:rPr>
        <w:t>,</w:t>
      </w:r>
      <w:r>
        <w:rPr>
          <w:rFonts w:cs="Arial"/>
          <w:spacing w:val="-3"/>
        </w:rPr>
        <w:t xml:space="preserve"> </w:t>
      </w:r>
      <w:r w:rsidRPr="00503582">
        <w:t>CHARLES REHWINKEL</w:t>
      </w:r>
      <w:r>
        <w:t xml:space="preserve">, </w:t>
      </w:r>
      <w:r w:rsidRPr="004A6555">
        <w:t>PATRICIA A. CHRISTENSEN</w:t>
      </w:r>
      <w:r>
        <w:t xml:space="preserve">, STEPHANIE MORSE, </w:t>
      </w:r>
      <w:r w:rsidR="009F1B7C">
        <w:t>MARY WESSLING and ANASTACIA PIRRELLO</w:t>
      </w:r>
      <w:r>
        <w:t xml:space="preserve">, </w:t>
      </w:r>
      <w:r w:rsidRPr="00503582">
        <w:t>ESQUIRES, Office of Public Counsel, c/o The Florida Legislature, 111 West Madison Street, Room 812, Tallahassee, Florida 32399-1400</w:t>
      </w:r>
    </w:p>
    <w:p w:rsidR="006948D9" w:rsidRPr="00503582" w:rsidRDefault="006948D9" w:rsidP="006948D9">
      <w:pPr>
        <w:ind w:left="1440" w:hanging="1440"/>
        <w:jc w:val="both"/>
      </w:pPr>
      <w:r w:rsidRPr="00503582">
        <w:tab/>
      </w:r>
      <w:r w:rsidRPr="00503582">
        <w:rPr>
          <w:u w:val="single"/>
        </w:rPr>
        <w:t>On behalf of the Citizens of the State of Florida (OPC)</w:t>
      </w:r>
    </w:p>
    <w:p w:rsidR="006948D9" w:rsidRPr="00503582" w:rsidRDefault="006948D9" w:rsidP="006948D9">
      <w:pPr>
        <w:jc w:val="both"/>
      </w:pPr>
    </w:p>
    <w:p w:rsidR="006948D9" w:rsidRPr="00503582" w:rsidRDefault="006948D9" w:rsidP="006948D9">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6948D9" w:rsidRDefault="006948D9" w:rsidP="006948D9">
      <w:pPr>
        <w:ind w:left="1440" w:hanging="1440"/>
        <w:jc w:val="both"/>
        <w:rPr>
          <w:bCs/>
          <w:u w:val="single"/>
        </w:rPr>
      </w:pPr>
      <w:r w:rsidRPr="00503582">
        <w:rPr>
          <w:bCs/>
        </w:rPr>
        <w:tab/>
      </w:r>
      <w:r w:rsidRPr="00503582">
        <w:rPr>
          <w:bCs/>
          <w:u w:val="single"/>
        </w:rPr>
        <w:t>On behalf of the Florida Industrial Power Users Group (FIPUG)</w:t>
      </w:r>
    </w:p>
    <w:p w:rsidR="00126C2F" w:rsidRPr="00503582" w:rsidRDefault="00126C2F" w:rsidP="006948D9">
      <w:pPr>
        <w:ind w:left="1440" w:hanging="1440"/>
        <w:jc w:val="both"/>
        <w:rPr>
          <w:u w:val="single"/>
        </w:rPr>
      </w:pPr>
    </w:p>
    <w:p w:rsidR="006D7478" w:rsidRDefault="006948D9" w:rsidP="006948D9">
      <w:pPr>
        <w:ind w:left="1440" w:hanging="1440"/>
        <w:jc w:val="both"/>
      </w:pPr>
      <w:r w:rsidRPr="00503582">
        <w:lastRenderedPageBreak/>
        <w:tab/>
      </w:r>
      <w:r w:rsidR="006D7478">
        <w:t>ROBERT SCHEFFEL WRIGHT, JOHN T. LAVIA, III, and TIMOTHY H. PERRY, ESQUIRES, Gardner, Bist, Bowden, Dee, LaVia, Wright, Perry &amp; Harper, PA, 1300 Thomaswood Drive, Tallahassee, Florida 32308</w:t>
      </w:r>
    </w:p>
    <w:p w:rsidR="006D7478" w:rsidRDefault="006D7478" w:rsidP="006948D9">
      <w:pPr>
        <w:ind w:left="1440" w:hanging="1440"/>
        <w:jc w:val="both"/>
      </w:pPr>
      <w:r>
        <w:tab/>
      </w:r>
      <w:r>
        <w:rPr>
          <w:u w:val="single"/>
        </w:rPr>
        <w:t>On behalf of Florida Retail Federation (FRF)</w:t>
      </w:r>
      <w:r>
        <w:t xml:space="preserve">    </w:t>
      </w:r>
    </w:p>
    <w:p w:rsidR="006D7478" w:rsidRDefault="006D7478" w:rsidP="006948D9">
      <w:pPr>
        <w:ind w:left="1440" w:hanging="1440"/>
        <w:jc w:val="both"/>
      </w:pPr>
    </w:p>
    <w:p w:rsidR="006948D9" w:rsidRPr="00503582" w:rsidRDefault="006D7478" w:rsidP="006948D9">
      <w:pPr>
        <w:ind w:left="1440" w:hanging="1440"/>
        <w:jc w:val="both"/>
      </w:pPr>
      <w:r>
        <w:tab/>
      </w:r>
      <w:r w:rsidR="006948D9" w:rsidRPr="00503582">
        <w:t>JAMES W. BREW</w:t>
      </w:r>
      <w:r w:rsidR="006948D9" w:rsidRPr="00503582">
        <w:rPr>
          <w:caps/>
        </w:rPr>
        <w:t xml:space="preserve"> </w:t>
      </w:r>
      <w:r w:rsidR="006948D9" w:rsidRPr="00503582">
        <w:t>and LAURA WYNN</w:t>
      </w:r>
      <w:r w:rsidR="006948D9">
        <w:t xml:space="preserve"> BAKER</w:t>
      </w:r>
      <w:r w:rsidR="006948D9" w:rsidRPr="00503582">
        <w:t>, ESQUIRES, Stone Mattheis Xenopoulos &amp; Brew, PC, 1025 Thomas Jefferson St., NW, Eighth Floor, West Tower, Washington, DC 20007</w:t>
      </w:r>
    </w:p>
    <w:p w:rsidR="006948D9" w:rsidRDefault="006948D9" w:rsidP="006948D9">
      <w:pPr>
        <w:ind w:left="1440" w:hanging="1440"/>
        <w:jc w:val="both"/>
        <w:rPr>
          <w:u w:val="single"/>
        </w:rPr>
      </w:pPr>
      <w:r w:rsidRPr="00503582">
        <w:tab/>
      </w:r>
      <w:r w:rsidRPr="00503582">
        <w:rPr>
          <w:u w:val="single"/>
        </w:rPr>
        <w:t>On behalf of White Springs Agricultural Chemicals, Inc. d/b/a PCS Phosphate – White Springs (PCS Phosphate)</w:t>
      </w:r>
    </w:p>
    <w:p w:rsidR="009F1B7C" w:rsidRDefault="009F1B7C" w:rsidP="006948D9">
      <w:pPr>
        <w:ind w:left="1440" w:hanging="1440"/>
        <w:jc w:val="both"/>
        <w:rPr>
          <w:u w:val="single"/>
        </w:rPr>
      </w:pPr>
    </w:p>
    <w:p w:rsidR="009F1B7C" w:rsidRPr="00503582" w:rsidRDefault="009F1B7C" w:rsidP="009F1B7C">
      <w:pPr>
        <w:ind w:left="1440" w:hanging="1440"/>
        <w:jc w:val="both"/>
      </w:pPr>
      <w:r>
        <w:tab/>
        <w:t xml:space="preserve">PETER J. MATTHEIS and MICHAEL K. LAVANGA, ESQUIRES, </w:t>
      </w:r>
      <w:r w:rsidRPr="00503582">
        <w:t>Stone Mattheis Xenopoulos &amp; Brew, PC, 1025 Thomas Jefferson St., NW, Eighth Floor, West Tower, Washington, DC 20007</w:t>
      </w:r>
    </w:p>
    <w:p w:rsidR="009F1B7C" w:rsidRPr="009F1B7C" w:rsidRDefault="009F1B7C" w:rsidP="009F1B7C">
      <w:pPr>
        <w:ind w:left="1440" w:hanging="1440"/>
        <w:jc w:val="both"/>
        <w:rPr>
          <w:u w:val="single"/>
        </w:rPr>
      </w:pPr>
      <w:r w:rsidRPr="00503582">
        <w:tab/>
      </w:r>
      <w:r w:rsidRPr="00503582">
        <w:rPr>
          <w:u w:val="single"/>
        </w:rPr>
        <w:t>On behalf of</w:t>
      </w:r>
      <w:r>
        <w:rPr>
          <w:u w:val="single"/>
        </w:rPr>
        <w:t xml:space="preserve"> Nucor Steel Florida, Inc.</w:t>
      </w:r>
    </w:p>
    <w:p w:rsidR="006948D9" w:rsidRPr="00503582" w:rsidRDefault="006948D9" w:rsidP="006948D9">
      <w:pPr>
        <w:jc w:val="both"/>
      </w:pPr>
      <w:r w:rsidRPr="00503582">
        <w:tab/>
      </w:r>
      <w:r w:rsidRPr="00503582">
        <w:tab/>
      </w:r>
    </w:p>
    <w:p w:rsidR="006948D9" w:rsidRPr="00503582" w:rsidRDefault="006948D9" w:rsidP="006948D9">
      <w:pPr>
        <w:ind w:left="1440"/>
        <w:jc w:val="both"/>
      </w:pPr>
      <w:r w:rsidRPr="00503582">
        <w:t>SUZANNE BROWNLESS, ESQUIRE, Florida Public Service Commission, 2540 Shumard Oak Boulevard, Tallahassee, Florida 32399-0850</w:t>
      </w:r>
    </w:p>
    <w:p w:rsidR="006948D9" w:rsidRPr="00503582" w:rsidRDefault="006948D9" w:rsidP="006948D9">
      <w:pPr>
        <w:ind w:left="720" w:firstLine="720"/>
        <w:jc w:val="both"/>
      </w:pPr>
      <w:r w:rsidRPr="00503582">
        <w:rPr>
          <w:u w:val="single"/>
        </w:rPr>
        <w:t>On behalf of the Florida Public Service Commission (Staff)</w:t>
      </w:r>
    </w:p>
    <w:p w:rsidR="006948D9" w:rsidRPr="00701945" w:rsidRDefault="006948D9" w:rsidP="006948D9">
      <w:pPr>
        <w:jc w:val="both"/>
      </w:pPr>
    </w:p>
    <w:p w:rsidR="006948D9" w:rsidRPr="00701945" w:rsidRDefault="006948D9" w:rsidP="006948D9">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6948D9" w:rsidRPr="00701945" w:rsidRDefault="006948D9" w:rsidP="006948D9">
      <w:pPr>
        <w:ind w:left="720" w:firstLine="720"/>
        <w:jc w:val="both"/>
      </w:pPr>
      <w:r>
        <w:rPr>
          <w:u w:val="single"/>
        </w:rPr>
        <w:t>Advisor to the</w:t>
      </w:r>
      <w:r w:rsidRPr="00701945">
        <w:rPr>
          <w:u w:val="single"/>
        </w:rPr>
        <w:t xml:space="preserve"> Florida Public Service Commission</w:t>
      </w:r>
    </w:p>
    <w:p w:rsidR="006948D9" w:rsidRPr="00701945" w:rsidRDefault="006948D9" w:rsidP="006948D9">
      <w:pPr>
        <w:jc w:val="center"/>
        <w:rPr>
          <w:b/>
          <w:bCs/>
          <w:u w:val="single"/>
        </w:rPr>
      </w:pPr>
    </w:p>
    <w:p w:rsidR="006948D9" w:rsidRPr="00D033EB" w:rsidRDefault="006948D9" w:rsidP="006948D9">
      <w:pPr>
        <w:ind w:left="1440"/>
        <w:jc w:val="both"/>
      </w:pPr>
      <w:r w:rsidRPr="00D033EB">
        <w:t>K</w:t>
      </w:r>
      <w:r>
        <w:t>EITH C. HETRICK</w:t>
      </w:r>
      <w:r w:rsidRPr="00D033EB">
        <w:t>, ESQUIRE, General Counsel, Florida Public Service Commission, 2540 Shumard Oak Boulevard, Tallahassee, Florida 32399-0850</w:t>
      </w:r>
    </w:p>
    <w:p w:rsidR="006948D9" w:rsidRPr="00D033EB" w:rsidRDefault="006948D9" w:rsidP="006948D9">
      <w:pPr>
        <w:ind w:left="720" w:firstLine="720"/>
        <w:jc w:val="both"/>
      </w:pPr>
      <w:r w:rsidRPr="00D033EB">
        <w:rPr>
          <w:u w:val="single"/>
        </w:rPr>
        <w:t>Florida Public Service Commission General Counsel</w:t>
      </w:r>
    </w:p>
    <w:p w:rsidR="006948D9" w:rsidRDefault="006948D9" w:rsidP="006948D9">
      <w:pPr>
        <w:ind w:left="720" w:firstLine="720"/>
        <w:jc w:val="both"/>
      </w:pPr>
    </w:p>
    <w:p w:rsidR="00126C2F" w:rsidRDefault="00126C2F" w:rsidP="006948D9">
      <w:pPr>
        <w:ind w:left="720" w:firstLine="720"/>
        <w:jc w:val="both"/>
      </w:pPr>
    </w:p>
    <w:p w:rsidR="006948D9" w:rsidRPr="00A32DC5" w:rsidRDefault="006948D9" w:rsidP="006948D9">
      <w:pPr>
        <w:jc w:val="both"/>
        <w:rPr>
          <w:b/>
        </w:rPr>
      </w:pPr>
      <w:r w:rsidRPr="00A32DC5">
        <w:rPr>
          <w:b/>
        </w:rPr>
        <w:t>I.</w:t>
      </w:r>
      <w:r w:rsidRPr="00A32DC5">
        <w:rPr>
          <w:b/>
        </w:rPr>
        <w:tab/>
      </w:r>
      <w:r w:rsidRPr="00A32DC5">
        <w:rPr>
          <w:b/>
          <w:u w:val="single"/>
        </w:rPr>
        <w:t>CASE BACKGROUND</w:t>
      </w:r>
    </w:p>
    <w:p w:rsidR="006948D9" w:rsidRPr="00701945" w:rsidRDefault="006948D9" w:rsidP="006948D9">
      <w:pPr>
        <w:jc w:val="both"/>
      </w:pPr>
    </w:p>
    <w:p w:rsidR="009F1B7C" w:rsidRDefault="006948D9" w:rsidP="009F1B7C">
      <w:pPr>
        <w:jc w:val="both"/>
        <w:rPr>
          <w:sz w:val="23"/>
          <w:szCs w:val="23"/>
        </w:rPr>
      </w:pPr>
      <w:r>
        <w:tab/>
      </w:r>
      <w:r w:rsidR="009F1B7C">
        <w:rPr>
          <w:sz w:val="23"/>
          <w:szCs w:val="23"/>
        </w:rPr>
        <w:t xml:space="preserve">As part of the continuing fuel and purchased power adjustment and generating performance incentive clause proceedings, an administrative hearing will be held by the Florida Public Service Commission (Commission) on November </w:t>
      </w:r>
      <w:r w:rsidR="00FB602F">
        <w:rPr>
          <w:sz w:val="23"/>
          <w:szCs w:val="23"/>
        </w:rPr>
        <w:t>2-4, 2021</w:t>
      </w:r>
      <w:r w:rsidR="009F1B7C">
        <w:rPr>
          <w:sz w:val="23"/>
          <w:szCs w:val="23"/>
        </w:rPr>
        <w:t>.  The purpose of this docket is to review and approve purchased wholesale electric power charges, electric generation facilities’ fuel and fuel related costs, and incentives associated with the efficient operation of generation facilities which are passed through to ratepayers through the fuel adjustment factor.  The Commission will address those issues listed in this prehearing order.  The Commission has the option to render a bench decision with agreement of the parties on any or all of the issues listed below.</w:t>
      </w:r>
    </w:p>
    <w:p w:rsidR="00126C2F" w:rsidRPr="00723DCC" w:rsidRDefault="00126C2F" w:rsidP="006948D9">
      <w:pPr>
        <w:jc w:val="both"/>
      </w:pPr>
    </w:p>
    <w:p w:rsidR="00126C2F" w:rsidRPr="00723DCC" w:rsidRDefault="00126C2F">
      <w:r w:rsidRPr="00723DCC">
        <w:br w:type="page"/>
      </w:r>
    </w:p>
    <w:p w:rsidR="006948D9" w:rsidRPr="00A32DC5" w:rsidRDefault="006948D9" w:rsidP="006948D9">
      <w:pPr>
        <w:jc w:val="both"/>
        <w:rPr>
          <w:b/>
        </w:rPr>
      </w:pPr>
      <w:r w:rsidRPr="00A32DC5">
        <w:rPr>
          <w:b/>
        </w:rPr>
        <w:lastRenderedPageBreak/>
        <w:t>II.</w:t>
      </w:r>
      <w:r w:rsidRPr="00A32DC5">
        <w:rPr>
          <w:b/>
        </w:rPr>
        <w:tab/>
      </w:r>
      <w:r w:rsidRPr="00A32DC5">
        <w:rPr>
          <w:b/>
          <w:u w:val="single"/>
        </w:rPr>
        <w:t>CONDUCT OF PROCEEDINGS</w:t>
      </w:r>
    </w:p>
    <w:p w:rsidR="006948D9" w:rsidRPr="00701945" w:rsidRDefault="006948D9" w:rsidP="006948D9">
      <w:pPr>
        <w:jc w:val="both"/>
      </w:pPr>
    </w:p>
    <w:p w:rsidR="006948D9" w:rsidRPr="00701945" w:rsidRDefault="006948D9" w:rsidP="006948D9">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948D9" w:rsidRDefault="006948D9" w:rsidP="006948D9">
      <w:pPr>
        <w:jc w:val="both"/>
      </w:pPr>
    </w:p>
    <w:p w:rsidR="00126C2F" w:rsidRDefault="00126C2F" w:rsidP="006948D9">
      <w:pPr>
        <w:jc w:val="both"/>
      </w:pPr>
    </w:p>
    <w:p w:rsidR="006948D9" w:rsidRPr="00A32DC5" w:rsidRDefault="006948D9" w:rsidP="006948D9">
      <w:pPr>
        <w:jc w:val="both"/>
        <w:rPr>
          <w:b/>
        </w:rPr>
      </w:pPr>
      <w:r w:rsidRPr="00A32DC5">
        <w:rPr>
          <w:b/>
        </w:rPr>
        <w:t>III.</w:t>
      </w:r>
      <w:r w:rsidRPr="00A32DC5">
        <w:rPr>
          <w:b/>
        </w:rPr>
        <w:tab/>
      </w:r>
      <w:r w:rsidRPr="00A32DC5">
        <w:rPr>
          <w:b/>
          <w:u w:val="single"/>
        </w:rPr>
        <w:t>JURISDICTION</w:t>
      </w:r>
    </w:p>
    <w:p w:rsidR="006948D9" w:rsidRPr="00701945" w:rsidRDefault="006948D9" w:rsidP="006948D9">
      <w:pPr>
        <w:jc w:val="both"/>
      </w:pPr>
    </w:p>
    <w:p w:rsidR="00FB602F" w:rsidRDefault="006948D9" w:rsidP="00FB602F">
      <w:pPr>
        <w:jc w:val="both"/>
      </w:pPr>
      <w:r w:rsidRPr="00701945">
        <w:tab/>
      </w:r>
      <w:r w:rsidR="00FB602F" w:rsidRPr="00701945">
        <w:t xml:space="preserve">This Commission is vested with jurisdiction over the subject matter by the provisions of Chapter </w:t>
      </w:r>
      <w:r w:rsidR="00FB602F">
        <w:t>366</w:t>
      </w:r>
      <w:r w:rsidR="00FB602F" w:rsidRPr="00701945">
        <w:t xml:space="preserve">, </w:t>
      </w:r>
      <w:r w:rsidR="00FB602F">
        <w:t>Florida Statutes (F.S</w:t>
      </w:r>
      <w:r w:rsidR="00FB602F" w:rsidRPr="00701945">
        <w:t>.</w:t>
      </w:r>
      <w:r w:rsidR="00FB602F">
        <w:t>).</w:t>
      </w:r>
      <w:r w:rsidR="00FB602F" w:rsidRPr="00701945">
        <w:t xml:space="preserve">  This hearing will be governed by said Chapter and Chapters</w:t>
      </w:r>
      <w:r w:rsidR="00FB602F">
        <w:t xml:space="preserve"> 25-6</w:t>
      </w:r>
      <w:r w:rsidR="00FB602F" w:rsidRPr="00701945">
        <w:t xml:space="preserve">, 25-22, and 28-106, </w:t>
      </w:r>
      <w:r w:rsidR="00FB602F">
        <w:t>F.A.C., as well as any other applicable provisions of law</w:t>
      </w:r>
      <w:r w:rsidR="00FB602F" w:rsidRPr="00701945">
        <w:t>.</w:t>
      </w:r>
    </w:p>
    <w:p w:rsidR="006D7478" w:rsidRDefault="006D7478" w:rsidP="00FB602F">
      <w:pPr>
        <w:jc w:val="both"/>
      </w:pPr>
    </w:p>
    <w:p w:rsidR="006D7478" w:rsidRPr="00701945" w:rsidRDefault="006D7478" w:rsidP="00FB602F">
      <w:pPr>
        <w:jc w:val="both"/>
      </w:pPr>
    </w:p>
    <w:p w:rsidR="006948D9" w:rsidRDefault="00126C2F" w:rsidP="006948D9">
      <w:pPr>
        <w:jc w:val="both"/>
        <w:rPr>
          <w:b/>
          <w:u w:val="single"/>
        </w:rPr>
      </w:pPr>
      <w:r>
        <w:rPr>
          <w:b/>
        </w:rPr>
        <w:t>I</w:t>
      </w:r>
      <w:r w:rsidR="006D7478">
        <w:rPr>
          <w:b/>
        </w:rPr>
        <w:t>V</w:t>
      </w:r>
      <w:r w:rsidR="006948D9" w:rsidRPr="00237584">
        <w:rPr>
          <w:b/>
        </w:rPr>
        <w:t>.</w:t>
      </w:r>
      <w:r w:rsidR="006948D9" w:rsidRPr="00237584">
        <w:rPr>
          <w:b/>
        </w:rPr>
        <w:tab/>
      </w:r>
      <w:r w:rsidR="006948D9" w:rsidRPr="00237584">
        <w:rPr>
          <w:b/>
          <w:u w:val="single"/>
        </w:rPr>
        <w:t>PROCEDURE FOR HANDLING CONFIDENTIAL INFORMATION</w:t>
      </w:r>
    </w:p>
    <w:p w:rsidR="006D7478" w:rsidRPr="006D7478" w:rsidRDefault="006D7478" w:rsidP="006948D9">
      <w:pPr>
        <w:jc w:val="both"/>
        <w:rPr>
          <w:b/>
          <w:u w:val="single"/>
        </w:rPr>
      </w:pPr>
    </w:p>
    <w:p w:rsidR="00B96BC2" w:rsidRDefault="00B96BC2" w:rsidP="006D7478">
      <w:pPr>
        <w:jc w:val="both"/>
      </w:pPr>
      <w:r w:rsidRPr="006D7478">
        <w:tab/>
        <w:t>Infor</w:t>
      </w:r>
      <w:r>
        <w:t>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B96BC2" w:rsidRDefault="00B96BC2" w:rsidP="00B96BC2">
      <w:pPr>
        <w:jc w:val="both"/>
      </w:pPr>
    </w:p>
    <w:p w:rsidR="00B96BC2" w:rsidRDefault="00B96BC2" w:rsidP="00B96B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B96BC2" w:rsidRDefault="00B96BC2" w:rsidP="00B96B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96BC2" w:rsidRDefault="00B96BC2" w:rsidP="00B96BC2">
      <w:pPr>
        <w:spacing w:line="2" w:lineRule="exact"/>
        <w:jc w:val="both"/>
      </w:pPr>
    </w:p>
    <w:p w:rsidR="00B96BC2" w:rsidRDefault="00B96BC2" w:rsidP="00B96BC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follow the procedures for providing confidential electronic exhibits to the Commission Clerk prior to the hearing.</w:t>
      </w:r>
    </w:p>
    <w:p w:rsidR="00B96BC2" w:rsidRDefault="00B96BC2" w:rsidP="00B96B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96BC2" w:rsidRDefault="00B96BC2" w:rsidP="00B96BC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electronic exhibit.</w:t>
      </w:r>
    </w:p>
    <w:p w:rsidR="00B96BC2" w:rsidRDefault="00B96BC2" w:rsidP="00B96B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B96BC2" w:rsidRDefault="00B96BC2" w:rsidP="00B96B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 xml:space="preserve">is admitted into the evidentiary record at hearing and is not otherwise subject to a request for </w:t>
      </w:r>
      <w:r w:rsidRPr="00B2317F">
        <w:lastRenderedPageBreak/>
        <w:t>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B96BC2" w:rsidRDefault="00B96BC2" w:rsidP="00B96BC2"/>
    <w:p w:rsidR="00B96BC2" w:rsidRDefault="00B96BC2" w:rsidP="006948D9">
      <w:pPr>
        <w:jc w:val="both"/>
        <w:rPr>
          <w:b/>
        </w:rPr>
      </w:pPr>
    </w:p>
    <w:p w:rsidR="006948D9" w:rsidRPr="00A32DC5" w:rsidRDefault="006948D9" w:rsidP="006948D9">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6948D9" w:rsidRPr="00701945" w:rsidRDefault="006948D9" w:rsidP="006948D9">
      <w:pPr>
        <w:jc w:val="both"/>
      </w:pPr>
    </w:p>
    <w:p w:rsidR="006948D9" w:rsidRDefault="006948D9" w:rsidP="006948D9">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w:t>
      </w:r>
    </w:p>
    <w:p w:rsidR="006948D9" w:rsidRDefault="006948D9" w:rsidP="006948D9">
      <w:pPr>
        <w:jc w:val="both"/>
      </w:pPr>
    </w:p>
    <w:p w:rsidR="006948D9" w:rsidRPr="00701945" w:rsidRDefault="006948D9" w:rsidP="006948D9">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6948D9" w:rsidRPr="00701945" w:rsidRDefault="006948D9" w:rsidP="006948D9">
      <w:pPr>
        <w:jc w:val="both"/>
      </w:pPr>
    </w:p>
    <w:p w:rsidR="006948D9" w:rsidRPr="00701945" w:rsidRDefault="006948D9" w:rsidP="006948D9">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948D9" w:rsidRPr="00B75F84" w:rsidRDefault="006948D9" w:rsidP="006948D9">
      <w:pPr>
        <w:jc w:val="both"/>
        <w:rPr>
          <w:color w:val="000000"/>
        </w:rPr>
      </w:pPr>
    </w:p>
    <w:p w:rsidR="006948D9" w:rsidRPr="00B75F84" w:rsidRDefault="006948D9" w:rsidP="006948D9">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948D9" w:rsidRDefault="006948D9" w:rsidP="006948D9">
      <w:pPr>
        <w:jc w:val="both"/>
      </w:pPr>
    </w:p>
    <w:p w:rsidR="00126C2F" w:rsidRPr="00701945" w:rsidRDefault="00126C2F" w:rsidP="006948D9">
      <w:pPr>
        <w:jc w:val="both"/>
      </w:pPr>
    </w:p>
    <w:p w:rsidR="006948D9" w:rsidRPr="00A32DC5" w:rsidRDefault="006948D9" w:rsidP="006948D9">
      <w:pPr>
        <w:jc w:val="both"/>
        <w:rPr>
          <w:b/>
        </w:rPr>
      </w:pPr>
      <w:r w:rsidRPr="00A32DC5">
        <w:rPr>
          <w:b/>
        </w:rPr>
        <w:t>VI.</w:t>
      </w:r>
      <w:r w:rsidRPr="00A32DC5">
        <w:rPr>
          <w:b/>
        </w:rPr>
        <w:tab/>
      </w:r>
      <w:r w:rsidRPr="00A32DC5">
        <w:rPr>
          <w:b/>
          <w:u w:val="single"/>
        </w:rPr>
        <w:t>ORDER OF WITNESSES</w:t>
      </w:r>
    </w:p>
    <w:p w:rsidR="006948D9" w:rsidRDefault="006948D9" w:rsidP="006948D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51E60" w:rsidRPr="00701945" w:rsidTr="009222B6">
        <w:trPr>
          <w:cantSplit/>
          <w:trHeight w:val="362"/>
          <w:tblHeader/>
        </w:trPr>
        <w:tc>
          <w:tcPr>
            <w:tcW w:w="3507" w:type="dxa"/>
            <w:tcBorders>
              <w:top w:val="nil"/>
              <w:left w:val="nil"/>
              <w:bottom w:val="nil"/>
              <w:right w:val="nil"/>
            </w:tcBorders>
          </w:tcPr>
          <w:p w:rsidR="00651E60" w:rsidRPr="00701945" w:rsidRDefault="00651E60" w:rsidP="009222B6">
            <w:pPr>
              <w:jc w:val="both"/>
            </w:pPr>
            <w:r>
              <w:tab/>
            </w:r>
            <w:r w:rsidRPr="00701945">
              <w:rPr>
                <w:u w:val="single"/>
              </w:rPr>
              <w:t>Witness</w:t>
            </w:r>
          </w:p>
        </w:tc>
        <w:tc>
          <w:tcPr>
            <w:tcW w:w="2511" w:type="dxa"/>
            <w:tcBorders>
              <w:top w:val="nil"/>
              <w:left w:val="nil"/>
              <w:bottom w:val="nil"/>
              <w:right w:val="nil"/>
            </w:tcBorders>
          </w:tcPr>
          <w:p w:rsidR="00651E60" w:rsidRPr="00701945" w:rsidRDefault="00651E60" w:rsidP="009222B6">
            <w:pPr>
              <w:jc w:val="center"/>
            </w:pPr>
            <w:r w:rsidRPr="00701945">
              <w:rPr>
                <w:u w:val="single"/>
              </w:rPr>
              <w:t>Proffered By</w:t>
            </w:r>
          </w:p>
        </w:tc>
        <w:tc>
          <w:tcPr>
            <w:tcW w:w="3546" w:type="dxa"/>
            <w:tcBorders>
              <w:top w:val="nil"/>
              <w:left w:val="nil"/>
              <w:bottom w:val="nil"/>
              <w:right w:val="nil"/>
            </w:tcBorders>
          </w:tcPr>
          <w:p w:rsidR="00651E60" w:rsidRPr="00701945" w:rsidRDefault="00651E60" w:rsidP="009222B6">
            <w:pPr>
              <w:jc w:val="both"/>
            </w:pPr>
            <w:r w:rsidRPr="00701945">
              <w:rPr>
                <w:u w:val="single"/>
              </w:rPr>
              <w:t>Issues #</w:t>
            </w:r>
          </w:p>
        </w:tc>
      </w:tr>
    </w:tbl>
    <w:p w:rsidR="00651E60" w:rsidRDefault="00651E60" w:rsidP="006948D9">
      <w:pPr>
        <w:jc w:val="both"/>
      </w:pPr>
      <w:r>
        <w:t>Gary P. Dean</w:t>
      </w:r>
      <w:r>
        <w:tab/>
      </w:r>
      <w:r>
        <w:tab/>
      </w:r>
      <w:r>
        <w:tab/>
      </w:r>
      <w:r>
        <w:tab/>
      </w:r>
      <w:r>
        <w:tab/>
        <w:t>DEF</w:t>
      </w:r>
      <w:r>
        <w:tab/>
      </w:r>
      <w:r>
        <w:tab/>
      </w:r>
      <w:r>
        <w:tab/>
        <w:t>1B-1D, 6-11, 18-22, 23A-</w:t>
      </w:r>
      <w:r>
        <w:tab/>
      </w:r>
      <w:r>
        <w:tab/>
      </w:r>
      <w:r>
        <w:tab/>
      </w:r>
      <w:r>
        <w:tab/>
      </w:r>
      <w:r>
        <w:tab/>
      </w:r>
      <w:r>
        <w:tab/>
      </w:r>
      <w:r>
        <w:tab/>
      </w:r>
      <w:r>
        <w:tab/>
      </w:r>
      <w:r>
        <w:tab/>
      </w:r>
      <w:r>
        <w:tab/>
        <w:t>23B and 27-36</w:t>
      </w:r>
    </w:p>
    <w:p w:rsidR="00651E60" w:rsidRDefault="00651E60" w:rsidP="006948D9">
      <w:pPr>
        <w:jc w:val="both"/>
      </w:pPr>
    </w:p>
    <w:p w:rsidR="00651E60" w:rsidRDefault="00651E60" w:rsidP="006948D9">
      <w:pPr>
        <w:jc w:val="both"/>
      </w:pPr>
      <w:r>
        <w:t>Mary Ingle Lewter</w:t>
      </w:r>
      <w:r>
        <w:tab/>
      </w:r>
      <w:r>
        <w:tab/>
      </w:r>
      <w:r>
        <w:tab/>
      </w:r>
      <w:r>
        <w:tab/>
        <w:t>DEF</w:t>
      </w:r>
      <w:r>
        <w:tab/>
      </w:r>
      <w:r>
        <w:tab/>
      </w:r>
      <w:r>
        <w:tab/>
        <w:t>16, 17</w:t>
      </w:r>
    </w:p>
    <w:p w:rsidR="00651E60" w:rsidRDefault="00651E60" w:rsidP="006948D9">
      <w:pPr>
        <w:jc w:val="both"/>
      </w:pPr>
    </w:p>
    <w:p w:rsidR="00651E60" w:rsidRDefault="00651E60" w:rsidP="006948D9">
      <w:pPr>
        <w:jc w:val="both"/>
      </w:pPr>
      <w:r>
        <w:t>Joseph Simpson</w:t>
      </w:r>
      <w:r>
        <w:tab/>
      </w:r>
      <w:r>
        <w:tab/>
      </w:r>
      <w:r>
        <w:tab/>
      </w:r>
      <w:r>
        <w:tab/>
        <w:t>DEF</w:t>
      </w:r>
      <w:r>
        <w:tab/>
      </w:r>
      <w:r>
        <w:tab/>
      </w:r>
      <w:r>
        <w:tab/>
        <w:t>1C</w:t>
      </w:r>
    </w:p>
    <w:p w:rsidR="00651E60" w:rsidRDefault="00651E60" w:rsidP="006948D9">
      <w:pPr>
        <w:jc w:val="both"/>
      </w:pPr>
    </w:p>
    <w:p w:rsidR="00651E60" w:rsidRDefault="00651E60" w:rsidP="006948D9">
      <w:pPr>
        <w:jc w:val="both"/>
      </w:pPr>
      <w:r>
        <w:t>Jim McClay</w:t>
      </w:r>
      <w:r>
        <w:tab/>
      </w:r>
      <w:r>
        <w:tab/>
      </w:r>
      <w:r>
        <w:tab/>
      </w:r>
      <w:r>
        <w:tab/>
      </w:r>
      <w:r>
        <w:tab/>
        <w:t>DEF</w:t>
      </w:r>
      <w:r>
        <w:tab/>
      </w:r>
      <w:r>
        <w:tab/>
      </w:r>
      <w:r>
        <w:tab/>
        <w:t>1A</w:t>
      </w:r>
    </w:p>
    <w:p w:rsidR="00651E60" w:rsidRDefault="00651E60" w:rsidP="006948D9">
      <w:pPr>
        <w:jc w:val="both"/>
      </w:pPr>
    </w:p>
    <w:p w:rsidR="00651E60" w:rsidRDefault="0005481E" w:rsidP="006948D9">
      <w:pPr>
        <w:jc w:val="both"/>
      </w:pPr>
      <w:r>
        <w:lastRenderedPageBreak/>
        <w:t>R. B. Deaton</w:t>
      </w:r>
      <w:r>
        <w:tab/>
      </w:r>
      <w:r>
        <w:tab/>
      </w:r>
      <w:r>
        <w:tab/>
      </w:r>
      <w:r>
        <w:tab/>
      </w:r>
      <w:r>
        <w:tab/>
        <w:t>FPL</w:t>
      </w:r>
      <w:r>
        <w:tab/>
      </w:r>
      <w:r>
        <w:tab/>
      </w:r>
      <w:r>
        <w:tab/>
      </w:r>
      <w:r w:rsidR="00CE0D68">
        <w:t xml:space="preserve">2G, </w:t>
      </w:r>
      <w:r>
        <w:t>6-11</w:t>
      </w:r>
      <w:r w:rsidR="00CE0D68">
        <w:t xml:space="preserve">, 18-22, 24C, 27-33, </w:t>
      </w:r>
      <w:r w:rsidR="00CE0D68">
        <w:tab/>
      </w:r>
      <w:r w:rsidR="00CE0D68">
        <w:tab/>
      </w:r>
      <w:r w:rsidR="00CE0D68">
        <w:tab/>
      </w:r>
      <w:r w:rsidR="00CE0D68">
        <w:tab/>
      </w:r>
      <w:r w:rsidR="00CE0D68">
        <w:tab/>
      </w:r>
      <w:r w:rsidR="00CE0D68">
        <w:tab/>
      </w:r>
      <w:r w:rsidR="00CE0D68">
        <w:tab/>
      </w:r>
      <w:r w:rsidR="00CE0D68">
        <w:tab/>
      </w:r>
      <w:r w:rsidR="00CE0D68">
        <w:tab/>
      </w:r>
      <w:r w:rsidR="00CE0D68">
        <w:tab/>
        <w:t>34, 35, 36</w:t>
      </w:r>
    </w:p>
    <w:p w:rsidR="00CE0D68" w:rsidRDefault="00CE0D68" w:rsidP="006948D9">
      <w:pPr>
        <w:jc w:val="both"/>
      </w:pPr>
      <w:r>
        <w:t>Gerard J. Yupp</w:t>
      </w:r>
      <w:r>
        <w:tab/>
      </w:r>
      <w:r>
        <w:tab/>
      </w:r>
      <w:r>
        <w:tab/>
      </w:r>
      <w:r>
        <w:tab/>
        <w:t>FPL</w:t>
      </w:r>
      <w:r>
        <w:tab/>
      </w:r>
      <w:r>
        <w:tab/>
      </w:r>
      <w:r>
        <w:tab/>
        <w:t xml:space="preserve">2C, 2D-2F, 2H, 4A, 2J, 6-11, </w:t>
      </w:r>
      <w:r>
        <w:tab/>
      </w:r>
      <w:r>
        <w:tab/>
      </w:r>
      <w:r>
        <w:tab/>
      </w:r>
      <w:r>
        <w:tab/>
      </w:r>
      <w:r>
        <w:tab/>
      </w:r>
      <w:r>
        <w:tab/>
      </w:r>
      <w:r>
        <w:tab/>
      </w:r>
      <w:r>
        <w:tab/>
      </w:r>
      <w:r>
        <w:tab/>
      </w:r>
      <w:r>
        <w:tab/>
        <w:t>18</w:t>
      </w:r>
    </w:p>
    <w:p w:rsidR="00CE0D68" w:rsidRDefault="00CE0D68" w:rsidP="006948D9">
      <w:pPr>
        <w:jc w:val="both"/>
      </w:pPr>
    </w:p>
    <w:p w:rsidR="00CE0D68" w:rsidRDefault="00CE0D68" w:rsidP="006948D9">
      <w:pPr>
        <w:jc w:val="both"/>
      </w:pPr>
      <w:r>
        <w:t>Dean Curtland</w:t>
      </w:r>
      <w:r>
        <w:tab/>
      </w:r>
      <w:r>
        <w:tab/>
      </w:r>
      <w:r>
        <w:tab/>
      </w:r>
      <w:r>
        <w:tab/>
      </w:r>
      <w:r>
        <w:tab/>
        <w:t>FPL</w:t>
      </w:r>
      <w:r>
        <w:tab/>
      </w:r>
      <w:r>
        <w:tab/>
      </w:r>
      <w:r>
        <w:tab/>
        <w:t>2K, 6-11, 18</w:t>
      </w:r>
    </w:p>
    <w:p w:rsidR="00CE0D68" w:rsidRDefault="00CE0D68" w:rsidP="006948D9">
      <w:pPr>
        <w:jc w:val="both"/>
      </w:pPr>
    </w:p>
    <w:p w:rsidR="00CE0D68" w:rsidRDefault="00CE0D68" w:rsidP="006948D9">
      <w:pPr>
        <w:jc w:val="both"/>
      </w:pPr>
      <w:r>
        <w:t>Charles R. Rote</w:t>
      </w:r>
      <w:r>
        <w:tab/>
      </w:r>
      <w:r>
        <w:tab/>
      </w:r>
      <w:r>
        <w:tab/>
      </w:r>
      <w:r>
        <w:tab/>
        <w:t>FPL</w:t>
      </w:r>
      <w:r>
        <w:tab/>
      </w:r>
      <w:r>
        <w:tab/>
      </w:r>
      <w:r>
        <w:tab/>
        <w:t>16, 17</w:t>
      </w:r>
    </w:p>
    <w:p w:rsidR="00CE0D68" w:rsidRDefault="00CE0D68" w:rsidP="006948D9">
      <w:pPr>
        <w:jc w:val="both"/>
      </w:pPr>
    </w:p>
    <w:p w:rsidR="00CE0D68" w:rsidRDefault="00CE0D68" w:rsidP="006948D9">
      <w:pPr>
        <w:jc w:val="both"/>
      </w:pPr>
      <w:r>
        <w:t>Jason Chin</w:t>
      </w:r>
      <w:r>
        <w:tab/>
      </w:r>
      <w:r>
        <w:tab/>
      </w:r>
      <w:r>
        <w:tab/>
      </w:r>
      <w:r>
        <w:tab/>
      </w:r>
      <w:r>
        <w:tab/>
        <w:t>FPL</w:t>
      </w:r>
      <w:r>
        <w:tab/>
      </w:r>
      <w:r>
        <w:tab/>
      </w:r>
      <w:r>
        <w:tab/>
        <w:t>24A, 24B, 24D</w:t>
      </w:r>
    </w:p>
    <w:p w:rsidR="00CE0D68" w:rsidRDefault="00CE0D68" w:rsidP="006948D9">
      <w:pPr>
        <w:jc w:val="both"/>
      </w:pPr>
    </w:p>
    <w:p w:rsidR="00CE0D68" w:rsidRDefault="00CE0D68" w:rsidP="006948D9">
      <w:pPr>
        <w:jc w:val="both"/>
      </w:pPr>
      <w:r>
        <w:t>Edward J. Anderson</w:t>
      </w:r>
      <w:r>
        <w:tab/>
      </w:r>
      <w:r>
        <w:tab/>
      </w:r>
      <w:r>
        <w:tab/>
      </w:r>
      <w:r>
        <w:tab/>
        <w:t>FPL</w:t>
      </w:r>
      <w:r>
        <w:tab/>
      </w:r>
      <w:r>
        <w:tab/>
      </w:r>
      <w:r>
        <w:tab/>
        <w:t>2A, 2B, 2I, 24A, 24B, 24D</w:t>
      </w:r>
    </w:p>
    <w:p w:rsidR="00CE0D68" w:rsidRDefault="00CE0D68" w:rsidP="006948D9">
      <w:pPr>
        <w:jc w:val="both"/>
      </w:pPr>
    </w:p>
    <w:p w:rsidR="00211EC4" w:rsidRDefault="00211EC4" w:rsidP="006948D9">
      <w:pPr>
        <w:jc w:val="both"/>
      </w:pPr>
      <w:r>
        <w:t>Curtis D. Young</w:t>
      </w:r>
      <w:r>
        <w:tab/>
      </w:r>
      <w:r>
        <w:tab/>
      </w:r>
      <w:r>
        <w:tab/>
      </w:r>
      <w:r>
        <w:tab/>
        <w:t>FPUC</w:t>
      </w:r>
      <w:r>
        <w:tab/>
      </w:r>
      <w:r>
        <w:tab/>
      </w:r>
      <w:r>
        <w:tab/>
        <w:t>8, 3A, 9, 10, 11, 18-22, 34-36</w:t>
      </w:r>
    </w:p>
    <w:p w:rsidR="00211EC4" w:rsidRDefault="00211EC4" w:rsidP="006948D9">
      <w:pPr>
        <w:jc w:val="both"/>
      </w:pPr>
    </w:p>
    <w:p w:rsidR="00A74D25" w:rsidRDefault="00211EC4" w:rsidP="006948D9">
      <w:pPr>
        <w:jc w:val="both"/>
      </w:pPr>
      <w:r>
        <w:t>P. Mark Cutshaw</w:t>
      </w:r>
      <w:r>
        <w:tab/>
      </w:r>
      <w:r>
        <w:tab/>
      </w:r>
      <w:r>
        <w:tab/>
      </w:r>
      <w:r>
        <w:tab/>
        <w:t>FPUC</w:t>
      </w:r>
      <w:r>
        <w:tab/>
      </w:r>
      <w:r>
        <w:tab/>
      </w:r>
      <w:r>
        <w:tab/>
        <w:t>3A, 10, 11</w:t>
      </w:r>
      <w:r w:rsidR="00CE0D68">
        <w:t xml:space="preserve"> </w:t>
      </w:r>
    </w:p>
    <w:p w:rsidR="00A74D25" w:rsidRDefault="00A74D25" w:rsidP="006948D9">
      <w:pPr>
        <w:jc w:val="both"/>
      </w:pPr>
    </w:p>
    <w:p w:rsidR="00A74D25" w:rsidRDefault="00A74D25" w:rsidP="006948D9">
      <w:pPr>
        <w:jc w:val="both"/>
        <w:rPr>
          <w:rFonts w:cs="Arial"/>
          <w:spacing w:val="-3"/>
        </w:rPr>
      </w:pPr>
      <w:r>
        <w:rPr>
          <w:rFonts w:cs="Arial"/>
          <w:spacing w:val="-3"/>
        </w:rPr>
        <w:t>M. Ashley</w:t>
      </w:r>
      <w:r w:rsidRPr="00C5688E">
        <w:rPr>
          <w:rFonts w:cs="Arial"/>
          <w:spacing w:val="-3"/>
        </w:rPr>
        <w:t xml:space="preserve"> </w:t>
      </w:r>
      <w:r>
        <w:rPr>
          <w:rFonts w:cs="Arial"/>
          <w:spacing w:val="-3"/>
        </w:rPr>
        <w:t>Sizemore</w:t>
      </w:r>
      <w:r>
        <w:rPr>
          <w:rFonts w:cs="Arial"/>
          <w:spacing w:val="-3"/>
        </w:rPr>
        <w:tab/>
      </w:r>
      <w:r>
        <w:rPr>
          <w:rFonts w:cs="Arial"/>
          <w:spacing w:val="-3"/>
        </w:rPr>
        <w:tab/>
      </w:r>
      <w:r>
        <w:rPr>
          <w:rFonts w:cs="Arial"/>
          <w:spacing w:val="-3"/>
        </w:rPr>
        <w:tab/>
      </w:r>
      <w:r>
        <w:rPr>
          <w:rFonts w:cs="Arial"/>
          <w:spacing w:val="-3"/>
        </w:rPr>
        <w:tab/>
        <w:t>TECO</w:t>
      </w:r>
      <w:r>
        <w:rPr>
          <w:rFonts w:cs="Arial"/>
          <w:spacing w:val="-3"/>
        </w:rPr>
        <w:tab/>
      </w:r>
      <w:r>
        <w:rPr>
          <w:rFonts w:cs="Arial"/>
          <w:spacing w:val="-3"/>
        </w:rPr>
        <w:tab/>
      </w:r>
      <w:r>
        <w:rPr>
          <w:rFonts w:cs="Arial"/>
          <w:spacing w:val="-3"/>
        </w:rPr>
        <w:tab/>
        <w:t>6-11, 18-22, 27-36</w:t>
      </w:r>
    </w:p>
    <w:p w:rsidR="00A74D25" w:rsidRDefault="00A74D25" w:rsidP="006948D9">
      <w:pPr>
        <w:jc w:val="both"/>
        <w:rPr>
          <w:rFonts w:cs="Arial"/>
          <w:spacing w:val="-3"/>
        </w:rPr>
      </w:pPr>
    </w:p>
    <w:p w:rsidR="00A74D25" w:rsidRDefault="00A74D25" w:rsidP="006948D9">
      <w:pPr>
        <w:jc w:val="both"/>
        <w:rPr>
          <w:rFonts w:cs="Arial"/>
          <w:spacing w:val="-3"/>
        </w:rPr>
      </w:pPr>
      <w:r>
        <w:rPr>
          <w:rFonts w:cs="Arial"/>
          <w:spacing w:val="-3"/>
        </w:rPr>
        <w:t>Patrick A. Bokor</w:t>
      </w:r>
      <w:r>
        <w:rPr>
          <w:rFonts w:cs="Arial"/>
          <w:spacing w:val="-3"/>
        </w:rPr>
        <w:tab/>
      </w:r>
      <w:r>
        <w:rPr>
          <w:rFonts w:cs="Arial"/>
          <w:spacing w:val="-3"/>
        </w:rPr>
        <w:tab/>
      </w:r>
      <w:r>
        <w:rPr>
          <w:rFonts w:cs="Arial"/>
          <w:spacing w:val="-3"/>
        </w:rPr>
        <w:tab/>
      </w:r>
      <w:r>
        <w:rPr>
          <w:rFonts w:cs="Arial"/>
          <w:spacing w:val="-3"/>
        </w:rPr>
        <w:tab/>
        <w:t>TECO</w:t>
      </w:r>
      <w:r>
        <w:rPr>
          <w:rFonts w:cs="Arial"/>
          <w:spacing w:val="-3"/>
        </w:rPr>
        <w:tab/>
      </w:r>
      <w:r>
        <w:rPr>
          <w:rFonts w:cs="Arial"/>
          <w:spacing w:val="-3"/>
        </w:rPr>
        <w:tab/>
      </w:r>
      <w:r>
        <w:rPr>
          <w:rFonts w:cs="Arial"/>
          <w:spacing w:val="-3"/>
        </w:rPr>
        <w:tab/>
        <w:t xml:space="preserve"> 16-18</w:t>
      </w:r>
    </w:p>
    <w:p w:rsidR="00A74D25" w:rsidRDefault="00A74D25" w:rsidP="006948D9">
      <w:pPr>
        <w:jc w:val="both"/>
        <w:rPr>
          <w:rFonts w:cs="Arial"/>
          <w:spacing w:val="-3"/>
        </w:rPr>
      </w:pPr>
    </w:p>
    <w:p w:rsidR="00A74D25" w:rsidRDefault="00A74D25" w:rsidP="006948D9">
      <w:pPr>
        <w:jc w:val="both"/>
        <w:rPr>
          <w:rFonts w:cs="Arial"/>
          <w:spacing w:val="-3"/>
        </w:rPr>
      </w:pPr>
      <w:r>
        <w:rPr>
          <w:rFonts w:cs="Arial"/>
          <w:spacing w:val="-3"/>
        </w:rPr>
        <w:t>Benjamin F. Smith</w:t>
      </w:r>
      <w:r>
        <w:rPr>
          <w:rFonts w:cs="Arial"/>
          <w:spacing w:val="-3"/>
        </w:rPr>
        <w:tab/>
      </w:r>
      <w:r>
        <w:rPr>
          <w:rFonts w:cs="Arial"/>
          <w:spacing w:val="-3"/>
        </w:rPr>
        <w:tab/>
      </w:r>
      <w:r>
        <w:rPr>
          <w:rFonts w:cs="Arial"/>
          <w:spacing w:val="-3"/>
        </w:rPr>
        <w:tab/>
      </w:r>
      <w:r>
        <w:rPr>
          <w:rFonts w:cs="Arial"/>
          <w:spacing w:val="-3"/>
        </w:rPr>
        <w:tab/>
        <w:t>TECO</w:t>
      </w:r>
      <w:r>
        <w:rPr>
          <w:rFonts w:cs="Arial"/>
          <w:spacing w:val="-3"/>
        </w:rPr>
        <w:tab/>
      </w:r>
      <w:r>
        <w:rPr>
          <w:rFonts w:cs="Arial"/>
          <w:spacing w:val="-3"/>
        </w:rPr>
        <w:tab/>
      </w:r>
      <w:r>
        <w:rPr>
          <w:rFonts w:cs="Arial"/>
          <w:spacing w:val="-3"/>
        </w:rPr>
        <w:tab/>
        <w:t>18, 31</w:t>
      </w:r>
    </w:p>
    <w:p w:rsidR="00A74D25" w:rsidRDefault="00A74D25" w:rsidP="006948D9">
      <w:pPr>
        <w:jc w:val="both"/>
        <w:rPr>
          <w:rFonts w:cs="Arial"/>
          <w:spacing w:val="-3"/>
        </w:rPr>
      </w:pPr>
    </w:p>
    <w:p w:rsidR="00CE0D68" w:rsidRDefault="00A74D25" w:rsidP="006948D9">
      <w:pPr>
        <w:jc w:val="both"/>
      </w:pPr>
      <w:r>
        <w:rPr>
          <w:rFonts w:cs="Arial"/>
          <w:spacing w:val="-3"/>
        </w:rPr>
        <w:t>John C. Heisey</w:t>
      </w:r>
      <w:r>
        <w:rPr>
          <w:rFonts w:cs="Arial"/>
          <w:spacing w:val="-3"/>
        </w:rPr>
        <w:tab/>
      </w:r>
      <w:r>
        <w:rPr>
          <w:rFonts w:cs="Arial"/>
          <w:spacing w:val="-3"/>
        </w:rPr>
        <w:tab/>
      </w:r>
      <w:r>
        <w:rPr>
          <w:rFonts w:cs="Arial"/>
          <w:spacing w:val="-3"/>
        </w:rPr>
        <w:tab/>
      </w:r>
      <w:r>
        <w:rPr>
          <w:rFonts w:cs="Arial"/>
          <w:spacing w:val="-3"/>
        </w:rPr>
        <w:tab/>
      </w:r>
      <w:r>
        <w:rPr>
          <w:rFonts w:cs="Arial"/>
          <w:spacing w:val="-3"/>
        </w:rPr>
        <w:tab/>
        <w:t>TECO</w:t>
      </w:r>
      <w:r>
        <w:rPr>
          <w:rFonts w:cs="Arial"/>
          <w:spacing w:val="-3"/>
        </w:rPr>
        <w:tab/>
      </w:r>
      <w:r>
        <w:rPr>
          <w:rFonts w:cs="Arial"/>
          <w:spacing w:val="-3"/>
        </w:rPr>
        <w:tab/>
      </w:r>
      <w:r>
        <w:rPr>
          <w:rFonts w:cs="Arial"/>
          <w:spacing w:val="-3"/>
        </w:rPr>
        <w:tab/>
        <w:t>5A, 5B, 18</w:t>
      </w:r>
      <w:r>
        <w:rPr>
          <w:rFonts w:cs="Arial"/>
          <w:spacing w:val="-3"/>
        </w:rPr>
        <w:tab/>
      </w:r>
      <w:r w:rsidR="00CE0D68">
        <w:tab/>
      </w:r>
    </w:p>
    <w:p w:rsidR="006948D9" w:rsidRDefault="006948D9" w:rsidP="006948D9">
      <w:pPr>
        <w:jc w:val="both"/>
      </w:pPr>
    </w:p>
    <w:p w:rsidR="00126C2F" w:rsidRDefault="00126C2F" w:rsidP="006948D9">
      <w:pPr>
        <w:jc w:val="both"/>
      </w:pPr>
    </w:p>
    <w:p w:rsidR="006948D9" w:rsidRPr="00A32DC5" w:rsidRDefault="006948D9" w:rsidP="006948D9">
      <w:pPr>
        <w:jc w:val="both"/>
        <w:rPr>
          <w:b/>
        </w:rPr>
      </w:pPr>
      <w:r w:rsidRPr="00A32DC5">
        <w:rPr>
          <w:b/>
        </w:rPr>
        <w:t>VII.</w:t>
      </w:r>
      <w:r w:rsidRPr="00A32DC5">
        <w:rPr>
          <w:b/>
        </w:rPr>
        <w:tab/>
      </w:r>
      <w:r w:rsidRPr="00A32DC5">
        <w:rPr>
          <w:b/>
          <w:u w:val="single"/>
        </w:rPr>
        <w:t>BASIC POSITIONS</w:t>
      </w:r>
    </w:p>
    <w:p w:rsidR="006948D9" w:rsidRPr="00701945" w:rsidRDefault="006948D9" w:rsidP="006948D9">
      <w:pPr>
        <w:jc w:val="both"/>
      </w:pPr>
    </w:p>
    <w:p w:rsidR="009B334D" w:rsidRDefault="009B334D" w:rsidP="009B334D">
      <w:pPr>
        <w:ind w:left="1440" w:hanging="1440"/>
        <w:jc w:val="both"/>
      </w:pPr>
      <w:r>
        <w:rPr>
          <w:b/>
          <w:bCs/>
        </w:rPr>
        <w:t>DEF</w:t>
      </w:r>
      <w:r w:rsidRPr="00701945">
        <w:rPr>
          <w:b/>
          <w:bCs/>
        </w:rPr>
        <w:t>:</w:t>
      </w:r>
      <w:r w:rsidR="00651E60">
        <w:rPr>
          <w:b/>
          <w:bCs/>
        </w:rPr>
        <w:tab/>
      </w:r>
      <w:r w:rsidR="0088756C" w:rsidRPr="0088756C">
        <w:rPr>
          <w:bCs/>
        </w:rPr>
        <w:t>Not applicable.  DEF’s positions on specific issues are listed below.</w:t>
      </w:r>
      <w:r w:rsidRPr="00701945">
        <w:tab/>
      </w:r>
    </w:p>
    <w:p w:rsidR="009B334D" w:rsidRDefault="009B334D" w:rsidP="009B334D">
      <w:pPr>
        <w:ind w:left="1440" w:hanging="1440"/>
        <w:jc w:val="both"/>
      </w:pPr>
    </w:p>
    <w:p w:rsidR="00CE0D68" w:rsidRDefault="009B334D" w:rsidP="00926FF9">
      <w:pPr>
        <w:ind w:left="1440" w:hanging="1440"/>
        <w:jc w:val="both"/>
      </w:pPr>
      <w:r>
        <w:rPr>
          <w:b/>
          <w:bCs/>
        </w:rPr>
        <w:t>FPL</w:t>
      </w:r>
      <w:r w:rsidRPr="005D4B47">
        <w:rPr>
          <w:b/>
          <w:bCs/>
        </w:rPr>
        <w:t>:</w:t>
      </w:r>
      <w:r w:rsidR="00CE0D68">
        <w:rPr>
          <w:b/>
          <w:bCs/>
        </w:rPr>
        <w:tab/>
      </w:r>
      <w:r w:rsidR="00CE0D68">
        <w:t xml:space="preserve">FPL’s unified 2022 Fuel and Purchased Power Cost Recovery factors and Capacity Cost Recovery factors, including separate prior and current period true-ups for FPL and Gulf, are appropriate and reasonable and should be approved.  In addition, FPL’s refunds, including interest, of $5.056 million, $0.085 million and $0.120 million associated with the true-ups of the Okeechobee Clean Energy Center (“OCEC”) Limited Scope Adjustment (“LSA”), and the 2019 and 2020 SoBRA projects, respectively, should be approved.  </w:t>
      </w:r>
    </w:p>
    <w:p w:rsidR="009B334D" w:rsidRDefault="009B334D" w:rsidP="009B334D">
      <w:pPr>
        <w:jc w:val="both"/>
      </w:pPr>
    </w:p>
    <w:p w:rsidR="004E2AAD" w:rsidRPr="00E86841" w:rsidRDefault="009B334D" w:rsidP="004E2AAD">
      <w:pPr>
        <w:ind w:left="1440" w:hanging="1440"/>
        <w:jc w:val="both"/>
      </w:pPr>
      <w:r>
        <w:rPr>
          <w:b/>
          <w:bCs/>
        </w:rPr>
        <w:t>FPUC:</w:t>
      </w:r>
      <w:r w:rsidR="004E2AAD">
        <w:rPr>
          <w:b/>
          <w:bCs/>
        </w:rPr>
        <w:tab/>
      </w:r>
      <w:r w:rsidR="004E2AAD">
        <w:t xml:space="preserve">The Commission should approve Florida Public Utilities Company’s final net true-up for the period January through December 2020, the estimated true-up for the period January through December, 2021, and the purchase power cost recovery factors for the period January through December, 2022, until subsequently revised by the Commission.  </w:t>
      </w:r>
    </w:p>
    <w:p w:rsidR="009B334D" w:rsidRDefault="009B334D" w:rsidP="009B334D">
      <w:pPr>
        <w:ind w:left="1440" w:hanging="1440"/>
        <w:jc w:val="both"/>
        <w:rPr>
          <w:b/>
          <w:bCs/>
        </w:rPr>
      </w:pPr>
    </w:p>
    <w:p w:rsidR="006D7478" w:rsidRDefault="006D7478" w:rsidP="009B334D">
      <w:pPr>
        <w:ind w:left="1440" w:hanging="1440"/>
        <w:jc w:val="both"/>
      </w:pPr>
      <w:r>
        <w:rPr>
          <w:b/>
          <w:bCs/>
        </w:rPr>
        <w:lastRenderedPageBreak/>
        <w:t>FRF:</w:t>
      </w:r>
      <w:r>
        <w:rPr>
          <w:b/>
          <w:bCs/>
        </w:rPr>
        <w:tab/>
      </w:r>
      <w:r w:rsidRPr="00354448">
        <w:rPr>
          <w:spacing w:val="-1"/>
        </w:rPr>
        <w:t>The utilities</w:t>
      </w:r>
      <w:r w:rsidRPr="00354448">
        <w:t xml:space="preserve"> </w:t>
      </w:r>
      <w:r w:rsidRPr="00354448">
        <w:rPr>
          <w:spacing w:val="-1"/>
        </w:rPr>
        <w:t xml:space="preserve">have </w:t>
      </w:r>
      <w:r w:rsidRPr="00354448">
        <w:t>the</w:t>
      </w:r>
      <w:r w:rsidRPr="00354448">
        <w:rPr>
          <w:spacing w:val="-1"/>
        </w:rPr>
        <w:t xml:space="preserve"> burden</w:t>
      </w:r>
      <w:r w:rsidRPr="00354448">
        <w:t xml:space="preserve"> of</w:t>
      </w:r>
      <w:r w:rsidRPr="00354448">
        <w:rPr>
          <w:spacing w:val="-1"/>
        </w:rPr>
        <w:t xml:space="preserve"> proof </w:t>
      </w:r>
      <w:r w:rsidRPr="00354448">
        <w:t>to justify</w:t>
      </w:r>
      <w:r w:rsidRPr="00354448">
        <w:rPr>
          <w:spacing w:val="-5"/>
        </w:rPr>
        <w:t xml:space="preserve"> </w:t>
      </w:r>
      <w:r w:rsidRPr="00354448">
        <w:t xml:space="preserve">and </w:t>
      </w:r>
      <w:r w:rsidRPr="00354448">
        <w:rPr>
          <w:spacing w:val="-1"/>
        </w:rPr>
        <w:t>support</w:t>
      </w:r>
      <w:r w:rsidRPr="00354448">
        <w:t xml:space="preserve"> the</w:t>
      </w:r>
      <w:r w:rsidRPr="00354448">
        <w:rPr>
          <w:spacing w:val="-1"/>
        </w:rPr>
        <w:t xml:space="preserve"> </w:t>
      </w:r>
      <w:r w:rsidRPr="00354448">
        <w:t>recovery</w:t>
      </w:r>
      <w:r w:rsidRPr="00354448">
        <w:rPr>
          <w:spacing w:val="-5"/>
        </w:rPr>
        <w:t xml:space="preserve"> </w:t>
      </w:r>
      <w:r w:rsidRPr="00354448">
        <w:t>of</w:t>
      </w:r>
      <w:r w:rsidRPr="00354448">
        <w:rPr>
          <w:spacing w:val="1"/>
        </w:rPr>
        <w:t xml:space="preserve"> </w:t>
      </w:r>
      <w:r w:rsidRPr="00354448">
        <w:rPr>
          <w:spacing w:val="-1"/>
        </w:rPr>
        <w:t>costs</w:t>
      </w:r>
      <w:r w:rsidRPr="00354448">
        <w:t xml:space="preserve"> </w:t>
      </w:r>
      <w:r w:rsidRPr="00354448">
        <w:rPr>
          <w:spacing w:val="-1"/>
        </w:rPr>
        <w:t>and</w:t>
      </w:r>
      <w:r w:rsidRPr="00354448">
        <w:t xml:space="preserve"> </w:t>
      </w:r>
      <w:r w:rsidRPr="00354448">
        <w:rPr>
          <w:spacing w:val="-1"/>
        </w:rPr>
        <w:t>their</w:t>
      </w:r>
      <w:r w:rsidRPr="00354448">
        <w:rPr>
          <w:spacing w:val="79"/>
        </w:rPr>
        <w:t xml:space="preserve"> </w:t>
      </w:r>
      <w:r w:rsidRPr="00354448">
        <w:rPr>
          <w:spacing w:val="-1"/>
        </w:rPr>
        <w:t xml:space="preserve">proposal(s) </w:t>
      </w:r>
      <w:r w:rsidRPr="00354448">
        <w:t>seeking</w:t>
      </w:r>
      <w:r w:rsidRPr="00354448">
        <w:rPr>
          <w:spacing w:val="-3"/>
        </w:rPr>
        <w:t xml:space="preserve"> </w:t>
      </w:r>
      <w:r w:rsidRPr="00354448">
        <w:t>the</w:t>
      </w:r>
      <w:r w:rsidRPr="00354448">
        <w:rPr>
          <w:spacing w:val="-1"/>
        </w:rPr>
        <w:t xml:space="preserve"> Commission's</w:t>
      </w:r>
      <w:r w:rsidRPr="00354448">
        <w:t xml:space="preserve"> </w:t>
      </w:r>
      <w:r w:rsidRPr="00354448">
        <w:rPr>
          <w:spacing w:val="-1"/>
        </w:rPr>
        <w:t>adoption</w:t>
      </w:r>
      <w:r w:rsidRPr="00354448">
        <w:t xml:space="preserve"> of</w:t>
      </w:r>
      <w:r w:rsidRPr="00354448">
        <w:rPr>
          <w:spacing w:val="-1"/>
        </w:rPr>
        <w:t xml:space="preserve"> </w:t>
      </w:r>
      <w:r w:rsidRPr="00354448">
        <w:t>policy</w:t>
      </w:r>
      <w:r w:rsidRPr="00354448">
        <w:rPr>
          <w:spacing w:val="-5"/>
        </w:rPr>
        <w:t xml:space="preserve"> </w:t>
      </w:r>
      <w:r w:rsidRPr="00354448">
        <w:rPr>
          <w:spacing w:val="-1"/>
        </w:rPr>
        <w:t>statements</w:t>
      </w:r>
      <w:r w:rsidRPr="00354448">
        <w:t xml:space="preserve"> (whether</w:t>
      </w:r>
      <w:r w:rsidRPr="00354448">
        <w:rPr>
          <w:spacing w:val="-1"/>
        </w:rPr>
        <w:t xml:space="preserve"> new </w:t>
      </w:r>
      <w:r w:rsidRPr="00354448">
        <w:rPr>
          <w:spacing w:val="1"/>
        </w:rPr>
        <w:t>or</w:t>
      </w:r>
      <w:r w:rsidRPr="00354448">
        <w:rPr>
          <w:spacing w:val="-1"/>
        </w:rPr>
        <w:t xml:space="preserve"> changed) </w:t>
      </w:r>
      <w:r w:rsidRPr="00354448">
        <w:t>or</w:t>
      </w:r>
      <w:r w:rsidRPr="00354448">
        <w:rPr>
          <w:spacing w:val="87"/>
        </w:rPr>
        <w:t xml:space="preserve"> </w:t>
      </w:r>
      <w:r w:rsidRPr="00354448">
        <w:rPr>
          <w:spacing w:val="-1"/>
        </w:rPr>
        <w:t>other</w:t>
      </w:r>
      <w:r w:rsidRPr="00354448">
        <w:rPr>
          <w:spacing w:val="40"/>
        </w:rPr>
        <w:t xml:space="preserve"> </w:t>
      </w:r>
      <w:r w:rsidRPr="00354448">
        <w:rPr>
          <w:spacing w:val="-1"/>
        </w:rPr>
        <w:t>affirmative</w:t>
      </w:r>
      <w:r w:rsidRPr="00354448">
        <w:rPr>
          <w:spacing w:val="39"/>
        </w:rPr>
        <w:t xml:space="preserve"> </w:t>
      </w:r>
      <w:r w:rsidRPr="00354448">
        <w:rPr>
          <w:spacing w:val="-1"/>
        </w:rPr>
        <w:t>relief</w:t>
      </w:r>
      <w:r w:rsidRPr="00354448">
        <w:rPr>
          <w:spacing w:val="42"/>
        </w:rPr>
        <w:t xml:space="preserve"> </w:t>
      </w:r>
      <w:r w:rsidRPr="00354448">
        <w:rPr>
          <w:spacing w:val="-1"/>
        </w:rPr>
        <w:t>sought,</w:t>
      </w:r>
      <w:r w:rsidRPr="00354448">
        <w:rPr>
          <w:spacing w:val="40"/>
        </w:rPr>
        <w:t xml:space="preserve"> </w:t>
      </w:r>
      <w:r w:rsidRPr="00354448">
        <w:rPr>
          <w:spacing w:val="-1"/>
        </w:rPr>
        <w:t>regardless</w:t>
      </w:r>
      <w:r w:rsidRPr="00354448">
        <w:rPr>
          <w:spacing w:val="41"/>
        </w:rPr>
        <w:t xml:space="preserve"> </w:t>
      </w:r>
      <w:r w:rsidRPr="00354448">
        <w:t>of</w:t>
      </w:r>
      <w:r w:rsidRPr="00354448">
        <w:rPr>
          <w:spacing w:val="42"/>
        </w:rPr>
        <w:t xml:space="preserve"> </w:t>
      </w:r>
      <w:r w:rsidRPr="00354448">
        <w:rPr>
          <w:spacing w:val="-1"/>
        </w:rPr>
        <w:t>whether</w:t>
      </w:r>
      <w:r w:rsidRPr="00354448">
        <w:rPr>
          <w:spacing w:val="40"/>
        </w:rPr>
        <w:t xml:space="preserve"> </w:t>
      </w:r>
      <w:r w:rsidRPr="00354448">
        <w:t>the</w:t>
      </w:r>
      <w:r w:rsidRPr="00354448">
        <w:rPr>
          <w:spacing w:val="42"/>
        </w:rPr>
        <w:t xml:space="preserve"> </w:t>
      </w:r>
      <w:r w:rsidRPr="00354448">
        <w:rPr>
          <w:spacing w:val="-1"/>
        </w:rPr>
        <w:t>Interveners</w:t>
      </w:r>
      <w:r w:rsidRPr="00354448">
        <w:rPr>
          <w:spacing w:val="41"/>
        </w:rPr>
        <w:t xml:space="preserve"> </w:t>
      </w:r>
      <w:r w:rsidRPr="00354448">
        <w:t>provide</w:t>
      </w:r>
      <w:r w:rsidRPr="00354448">
        <w:rPr>
          <w:spacing w:val="39"/>
        </w:rPr>
        <w:t xml:space="preserve"> </w:t>
      </w:r>
      <w:r w:rsidRPr="00354448">
        <w:rPr>
          <w:spacing w:val="-1"/>
        </w:rPr>
        <w:t>evidence</w:t>
      </w:r>
      <w:r w:rsidRPr="00354448">
        <w:rPr>
          <w:spacing w:val="39"/>
        </w:rPr>
        <w:t xml:space="preserve"> </w:t>
      </w:r>
      <w:r w:rsidRPr="00354448">
        <w:t>to</w:t>
      </w:r>
      <w:r w:rsidRPr="00354448">
        <w:rPr>
          <w:spacing w:val="40"/>
        </w:rPr>
        <w:t xml:space="preserve"> </w:t>
      </w:r>
      <w:r w:rsidRPr="00354448">
        <w:t>the</w:t>
      </w:r>
      <w:r w:rsidRPr="00354448">
        <w:rPr>
          <w:spacing w:val="97"/>
        </w:rPr>
        <w:t xml:space="preserve"> </w:t>
      </w:r>
      <w:r w:rsidRPr="00354448">
        <w:rPr>
          <w:spacing w:val="-1"/>
        </w:rPr>
        <w:t>contrary.</w:t>
      </w:r>
      <w:r w:rsidRPr="00354448">
        <w:rPr>
          <w:spacing w:val="43"/>
        </w:rPr>
        <w:t xml:space="preserve"> </w:t>
      </w:r>
      <w:r w:rsidRPr="00354448">
        <w:rPr>
          <w:spacing w:val="-1"/>
        </w:rPr>
        <w:t>Further,</w:t>
      </w:r>
      <w:r w:rsidRPr="00354448">
        <w:rPr>
          <w:spacing w:val="40"/>
        </w:rPr>
        <w:t xml:space="preserve"> </w:t>
      </w:r>
      <w:r w:rsidRPr="00354448">
        <w:t>the</w:t>
      </w:r>
      <w:r w:rsidRPr="00354448">
        <w:rPr>
          <w:spacing w:val="39"/>
        </w:rPr>
        <w:t xml:space="preserve"> </w:t>
      </w:r>
      <w:r w:rsidRPr="00354448">
        <w:t>utilities</w:t>
      </w:r>
      <w:r w:rsidRPr="00354448">
        <w:rPr>
          <w:spacing w:val="41"/>
        </w:rPr>
        <w:t xml:space="preserve"> </w:t>
      </w:r>
      <w:r w:rsidRPr="00354448">
        <w:rPr>
          <w:spacing w:val="-1"/>
        </w:rPr>
        <w:t>have</w:t>
      </w:r>
      <w:r w:rsidRPr="00354448">
        <w:rPr>
          <w:spacing w:val="39"/>
        </w:rPr>
        <w:t xml:space="preserve"> </w:t>
      </w:r>
      <w:r w:rsidRPr="00354448">
        <w:t>the</w:t>
      </w:r>
      <w:r w:rsidRPr="00354448">
        <w:rPr>
          <w:spacing w:val="39"/>
        </w:rPr>
        <w:t xml:space="preserve"> </w:t>
      </w:r>
      <w:r w:rsidRPr="00354448">
        <w:t>burden</w:t>
      </w:r>
      <w:r w:rsidRPr="00354448">
        <w:rPr>
          <w:spacing w:val="43"/>
        </w:rPr>
        <w:t xml:space="preserve"> </w:t>
      </w:r>
      <w:r w:rsidRPr="00354448">
        <w:t>to</w:t>
      </w:r>
      <w:r w:rsidRPr="00354448">
        <w:rPr>
          <w:spacing w:val="40"/>
        </w:rPr>
        <w:t xml:space="preserve"> </w:t>
      </w:r>
      <w:r w:rsidRPr="00354448">
        <w:rPr>
          <w:spacing w:val="-1"/>
        </w:rPr>
        <w:t>prove</w:t>
      </w:r>
      <w:r w:rsidRPr="00354448">
        <w:rPr>
          <w:spacing w:val="42"/>
        </w:rPr>
        <w:t xml:space="preserve"> </w:t>
      </w:r>
      <w:r w:rsidRPr="00354448">
        <w:t>they</w:t>
      </w:r>
      <w:r w:rsidRPr="00354448">
        <w:rPr>
          <w:spacing w:val="36"/>
        </w:rPr>
        <w:t xml:space="preserve"> </w:t>
      </w:r>
      <w:r w:rsidRPr="00354448">
        <w:t>have</w:t>
      </w:r>
      <w:r w:rsidRPr="00354448">
        <w:rPr>
          <w:spacing w:val="39"/>
        </w:rPr>
        <w:t xml:space="preserve"> </w:t>
      </w:r>
      <w:r w:rsidRPr="00354448">
        <w:rPr>
          <w:spacing w:val="-1"/>
        </w:rPr>
        <w:t>dispatched</w:t>
      </w:r>
      <w:r w:rsidRPr="00354448">
        <w:rPr>
          <w:spacing w:val="43"/>
        </w:rPr>
        <w:t xml:space="preserve"> </w:t>
      </w:r>
      <w:r w:rsidRPr="00354448">
        <w:rPr>
          <w:spacing w:val="-1"/>
        </w:rPr>
        <w:t>generation</w:t>
      </w:r>
      <w:r w:rsidRPr="00354448">
        <w:rPr>
          <w:spacing w:val="43"/>
        </w:rPr>
        <w:t xml:space="preserve"> </w:t>
      </w:r>
      <w:r w:rsidRPr="00354448">
        <w:rPr>
          <w:spacing w:val="-1"/>
        </w:rPr>
        <w:t>and</w:t>
      </w:r>
      <w:r w:rsidRPr="00354448">
        <w:rPr>
          <w:spacing w:val="81"/>
        </w:rPr>
        <w:t xml:space="preserve"> </w:t>
      </w:r>
      <w:r w:rsidRPr="00354448">
        <w:rPr>
          <w:spacing w:val="-1"/>
        </w:rPr>
        <w:t>incurred</w:t>
      </w:r>
      <w:r w:rsidRPr="00354448">
        <w:rPr>
          <w:spacing w:val="19"/>
        </w:rPr>
        <w:t xml:space="preserve"> </w:t>
      </w:r>
      <w:r w:rsidRPr="00354448">
        <w:rPr>
          <w:spacing w:val="-1"/>
        </w:rPr>
        <w:t>fuel</w:t>
      </w:r>
      <w:r w:rsidRPr="00354448">
        <w:rPr>
          <w:spacing w:val="17"/>
        </w:rPr>
        <w:t xml:space="preserve"> </w:t>
      </w:r>
      <w:r w:rsidRPr="00354448">
        <w:rPr>
          <w:spacing w:val="-1"/>
        </w:rPr>
        <w:t>costs</w:t>
      </w:r>
      <w:r w:rsidRPr="00354448">
        <w:rPr>
          <w:spacing w:val="17"/>
        </w:rPr>
        <w:t xml:space="preserve"> </w:t>
      </w:r>
      <w:r w:rsidRPr="00354448">
        <w:t>in</w:t>
      </w:r>
      <w:r w:rsidRPr="00354448">
        <w:rPr>
          <w:spacing w:val="16"/>
        </w:rPr>
        <w:t xml:space="preserve"> </w:t>
      </w:r>
      <w:r w:rsidRPr="00354448">
        <w:t>the</w:t>
      </w:r>
      <w:r w:rsidRPr="00354448">
        <w:rPr>
          <w:spacing w:val="15"/>
        </w:rPr>
        <w:t xml:space="preserve"> </w:t>
      </w:r>
      <w:r w:rsidRPr="00354448">
        <w:t>most</w:t>
      </w:r>
      <w:r w:rsidRPr="00354448">
        <w:rPr>
          <w:spacing w:val="17"/>
        </w:rPr>
        <w:t xml:space="preserve"> </w:t>
      </w:r>
      <w:r w:rsidRPr="00354448">
        <w:rPr>
          <w:spacing w:val="-1"/>
        </w:rPr>
        <w:t>efficient</w:t>
      </w:r>
      <w:r w:rsidRPr="00354448">
        <w:rPr>
          <w:spacing w:val="17"/>
        </w:rPr>
        <w:t xml:space="preserve"> </w:t>
      </w:r>
      <w:r w:rsidRPr="00354448">
        <w:rPr>
          <w:spacing w:val="-1"/>
        </w:rPr>
        <w:t>and</w:t>
      </w:r>
      <w:r w:rsidRPr="00354448">
        <w:rPr>
          <w:spacing w:val="19"/>
        </w:rPr>
        <w:t xml:space="preserve"> </w:t>
      </w:r>
      <w:r w:rsidRPr="00354448">
        <w:rPr>
          <w:spacing w:val="-1"/>
        </w:rPr>
        <w:t>prudent</w:t>
      </w:r>
      <w:r w:rsidRPr="00354448">
        <w:rPr>
          <w:spacing w:val="17"/>
        </w:rPr>
        <w:t xml:space="preserve"> </w:t>
      </w:r>
      <w:r w:rsidRPr="00354448">
        <w:rPr>
          <w:spacing w:val="-1"/>
        </w:rPr>
        <w:t>manner.</w:t>
      </w:r>
      <w:r w:rsidRPr="00354448">
        <w:rPr>
          <w:spacing w:val="16"/>
        </w:rPr>
        <w:t xml:space="preserve"> </w:t>
      </w:r>
      <w:r w:rsidRPr="00354448">
        <w:rPr>
          <w:spacing w:val="-1"/>
        </w:rPr>
        <w:t>Regardless</w:t>
      </w:r>
      <w:r w:rsidRPr="00354448">
        <w:rPr>
          <w:spacing w:val="17"/>
        </w:rPr>
        <w:t xml:space="preserve"> </w:t>
      </w:r>
      <w:r w:rsidRPr="00354448">
        <w:t>of</w:t>
      </w:r>
      <w:r w:rsidRPr="00354448">
        <w:rPr>
          <w:spacing w:val="16"/>
        </w:rPr>
        <w:t xml:space="preserve"> </w:t>
      </w:r>
      <w:r w:rsidRPr="00354448">
        <w:rPr>
          <w:spacing w:val="-1"/>
        </w:rPr>
        <w:t>whether</w:t>
      </w:r>
      <w:r w:rsidRPr="00354448">
        <w:rPr>
          <w:spacing w:val="16"/>
        </w:rPr>
        <w:t xml:space="preserve"> </w:t>
      </w:r>
      <w:r w:rsidRPr="00354448">
        <w:t>the</w:t>
      </w:r>
      <w:r w:rsidRPr="00354448">
        <w:rPr>
          <w:spacing w:val="89"/>
        </w:rPr>
        <w:t xml:space="preserve"> </w:t>
      </w:r>
      <w:r w:rsidRPr="00354448">
        <w:t>Commission</w:t>
      </w:r>
      <w:r w:rsidRPr="00354448">
        <w:rPr>
          <w:spacing w:val="7"/>
        </w:rPr>
        <w:t xml:space="preserve"> </w:t>
      </w:r>
      <w:r w:rsidRPr="00354448">
        <w:rPr>
          <w:spacing w:val="-1"/>
        </w:rPr>
        <w:t>has</w:t>
      </w:r>
      <w:r w:rsidRPr="00354448">
        <w:rPr>
          <w:spacing w:val="7"/>
        </w:rPr>
        <w:t xml:space="preserve"> </w:t>
      </w:r>
      <w:r w:rsidRPr="00354448">
        <w:t>previously</w:t>
      </w:r>
      <w:r w:rsidRPr="00354448">
        <w:rPr>
          <w:spacing w:val="2"/>
        </w:rPr>
        <w:t xml:space="preserve"> </w:t>
      </w:r>
      <w:r w:rsidRPr="00354448">
        <w:rPr>
          <w:spacing w:val="-1"/>
        </w:rPr>
        <w:t>approved</w:t>
      </w:r>
      <w:r w:rsidRPr="00354448">
        <w:rPr>
          <w:spacing w:val="7"/>
        </w:rPr>
        <w:t xml:space="preserve"> </w:t>
      </w:r>
      <w:r w:rsidRPr="00354448">
        <w:t>a</w:t>
      </w:r>
      <w:r w:rsidRPr="00354448">
        <w:rPr>
          <w:spacing w:val="6"/>
        </w:rPr>
        <w:t xml:space="preserve"> </w:t>
      </w:r>
      <w:r w:rsidRPr="00354448">
        <w:rPr>
          <w:spacing w:val="-1"/>
        </w:rPr>
        <w:t>program</w:t>
      </w:r>
      <w:r w:rsidRPr="00354448">
        <w:rPr>
          <w:spacing w:val="10"/>
        </w:rPr>
        <w:t xml:space="preserve"> </w:t>
      </w:r>
      <w:r w:rsidRPr="00354448">
        <w:rPr>
          <w:spacing w:val="-1"/>
        </w:rPr>
        <w:t>as</w:t>
      </w:r>
      <w:r w:rsidRPr="00354448">
        <w:rPr>
          <w:spacing w:val="7"/>
        </w:rPr>
        <w:t xml:space="preserve"> </w:t>
      </w:r>
      <w:r w:rsidRPr="00354448">
        <w:t>meeting</w:t>
      </w:r>
      <w:r w:rsidRPr="00354448">
        <w:rPr>
          <w:spacing w:val="4"/>
        </w:rPr>
        <w:t xml:space="preserve"> </w:t>
      </w:r>
      <w:r w:rsidRPr="00354448">
        <w:t>the</w:t>
      </w:r>
      <w:r w:rsidRPr="00354448">
        <w:rPr>
          <w:spacing w:val="6"/>
        </w:rPr>
        <w:t xml:space="preserve"> </w:t>
      </w:r>
      <w:r w:rsidRPr="00354448">
        <w:rPr>
          <w:spacing w:val="-1"/>
        </w:rPr>
        <w:t>Commission’s</w:t>
      </w:r>
      <w:r w:rsidRPr="00354448">
        <w:rPr>
          <w:spacing w:val="7"/>
        </w:rPr>
        <w:t xml:space="preserve"> </w:t>
      </w:r>
      <w:r w:rsidRPr="00354448">
        <w:rPr>
          <w:spacing w:val="-1"/>
        </w:rPr>
        <w:t>requirements,</w:t>
      </w:r>
      <w:r w:rsidRPr="00354448">
        <w:rPr>
          <w:spacing w:val="7"/>
        </w:rPr>
        <w:t xml:space="preserve"> </w:t>
      </w:r>
      <w:r w:rsidRPr="00354448">
        <w:t>the</w:t>
      </w:r>
      <w:r w:rsidRPr="00354448">
        <w:rPr>
          <w:spacing w:val="73"/>
        </w:rPr>
        <w:t xml:space="preserve"> </w:t>
      </w:r>
      <w:r w:rsidRPr="00354448">
        <w:rPr>
          <w:spacing w:val="-1"/>
        </w:rPr>
        <w:t>utilities</w:t>
      </w:r>
      <w:r w:rsidRPr="00354448">
        <w:rPr>
          <w:spacing w:val="12"/>
        </w:rPr>
        <w:t xml:space="preserve"> </w:t>
      </w:r>
      <w:r w:rsidRPr="00354448">
        <w:t>must</w:t>
      </w:r>
      <w:r w:rsidRPr="00354448">
        <w:rPr>
          <w:spacing w:val="14"/>
        </w:rPr>
        <w:t xml:space="preserve"> </w:t>
      </w:r>
      <w:r w:rsidRPr="00354448">
        <w:rPr>
          <w:spacing w:val="-1"/>
        </w:rPr>
        <w:t>still</w:t>
      </w:r>
      <w:r w:rsidRPr="00354448">
        <w:rPr>
          <w:spacing w:val="12"/>
        </w:rPr>
        <w:t xml:space="preserve"> </w:t>
      </w:r>
      <w:r w:rsidRPr="00354448">
        <w:rPr>
          <w:spacing w:val="-1"/>
        </w:rPr>
        <w:t>meet</w:t>
      </w:r>
      <w:r w:rsidRPr="00354448">
        <w:rPr>
          <w:spacing w:val="14"/>
        </w:rPr>
        <w:t xml:space="preserve"> </w:t>
      </w:r>
      <w:r w:rsidRPr="00354448">
        <w:rPr>
          <w:spacing w:val="-1"/>
        </w:rPr>
        <w:t>their</w:t>
      </w:r>
      <w:r w:rsidRPr="00354448">
        <w:rPr>
          <w:spacing w:val="13"/>
        </w:rPr>
        <w:t xml:space="preserve"> </w:t>
      </w:r>
      <w:r w:rsidRPr="00354448">
        <w:rPr>
          <w:spacing w:val="-1"/>
        </w:rPr>
        <w:t>burden</w:t>
      </w:r>
      <w:r w:rsidRPr="00354448">
        <w:rPr>
          <w:spacing w:val="14"/>
        </w:rPr>
        <w:t xml:space="preserve"> </w:t>
      </w:r>
      <w:r w:rsidRPr="00354448">
        <w:t>of</w:t>
      </w:r>
      <w:r w:rsidRPr="00354448">
        <w:rPr>
          <w:spacing w:val="13"/>
        </w:rPr>
        <w:t xml:space="preserve"> </w:t>
      </w:r>
      <w:r w:rsidRPr="00354448">
        <w:rPr>
          <w:spacing w:val="-1"/>
        </w:rPr>
        <w:t>demonstrating</w:t>
      </w:r>
      <w:r w:rsidRPr="00354448">
        <w:rPr>
          <w:spacing w:val="12"/>
        </w:rPr>
        <w:t xml:space="preserve"> </w:t>
      </w:r>
      <w:r w:rsidRPr="00354448">
        <w:rPr>
          <w:spacing w:val="-1"/>
        </w:rPr>
        <w:t>that</w:t>
      </w:r>
      <w:r w:rsidRPr="00354448">
        <w:rPr>
          <w:spacing w:val="14"/>
        </w:rPr>
        <w:t xml:space="preserve"> </w:t>
      </w:r>
      <w:r w:rsidRPr="00354448">
        <w:t>the</w:t>
      </w:r>
      <w:r w:rsidRPr="00354448">
        <w:rPr>
          <w:spacing w:val="13"/>
        </w:rPr>
        <w:t xml:space="preserve"> </w:t>
      </w:r>
      <w:r w:rsidRPr="00354448">
        <w:rPr>
          <w:spacing w:val="-1"/>
        </w:rPr>
        <w:t>costs</w:t>
      </w:r>
      <w:r w:rsidRPr="00354448">
        <w:rPr>
          <w:spacing w:val="14"/>
        </w:rPr>
        <w:t xml:space="preserve"> </w:t>
      </w:r>
      <w:r w:rsidRPr="00354448">
        <w:rPr>
          <w:spacing w:val="-1"/>
        </w:rPr>
        <w:t>submitted</w:t>
      </w:r>
      <w:r w:rsidRPr="00354448">
        <w:rPr>
          <w:spacing w:val="14"/>
        </w:rPr>
        <w:t xml:space="preserve"> </w:t>
      </w:r>
      <w:r w:rsidRPr="00354448">
        <w:rPr>
          <w:spacing w:val="-1"/>
        </w:rPr>
        <w:t>for</w:t>
      </w:r>
      <w:r w:rsidRPr="00354448">
        <w:rPr>
          <w:spacing w:val="13"/>
        </w:rPr>
        <w:t xml:space="preserve"> </w:t>
      </w:r>
      <w:r w:rsidRPr="00354448">
        <w:rPr>
          <w:spacing w:val="-1"/>
        </w:rPr>
        <w:t>final</w:t>
      </w:r>
      <w:r w:rsidRPr="00354448">
        <w:rPr>
          <w:spacing w:val="14"/>
        </w:rPr>
        <w:t xml:space="preserve"> </w:t>
      </w:r>
      <w:r w:rsidRPr="00354448">
        <w:t>recovery</w:t>
      </w:r>
      <w:r w:rsidRPr="00354448">
        <w:rPr>
          <w:spacing w:val="95"/>
        </w:rPr>
        <w:t xml:space="preserve"> </w:t>
      </w:r>
      <w:r w:rsidRPr="00354448">
        <w:rPr>
          <w:spacing w:val="-1"/>
        </w:rPr>
        <w:t>meet</w:t>
      </w:r>
      <w:r w:rsidRPr="00354448">
        <w:t xml:space="preserve"> the</w:t>
      </w:r>
      <w:r w:rsidRPr="00354448">
        <w:rPr>
          <w:spacing w:val="-1"/>
        </w:rPr>
        <w:t xml:space="preserve"> </w:t>
      </w:r>
      <w:r w:rsidRPr="00354448">
        <w:t>statutory</w:t>
      </w:r>
      <w:r w:rsidRPr="00354448">
        <w:rPr>
          <w:spacing w:val="-5"/>
        </w:rPr>
        <w:t xml:space="preserve"> </w:t>
      </w:r>
      <w:r w:rsidRPr="00354448">
        <w:rPr>
          <w:spacing w:val="-1"/>
        </w:rPr>
        <w:t>test(s)</w:t>
      </w:r>
      <w:r w:rsidRPr="00354448">
        <w:rPr>
          <w:spacing w:val="1"/>
        </w:rPr>
        <w:t xml:space="preserve"> </w:t>
      </w:r>
      <w:r w:rsidRPr="00354448">
        <w:rPr>
          <w:spacing w:val="-1"/>
        </w:rPr>
        <w:t>and</w:t>
      </w:r>
      <w:r w:rsidRPr="00354448">
        <w:t xml:space="preserve"> </w:t>
      </w:r>
      <w:r w:rsidRPr="00354448">
        <w:rPr>
          <w:spacing w:val="-1"/>
        </w:rPr>
        <w:t>are</w:t>
      </w:r>
      <w:r w:rsidRPr="00354448">
        <w:rPr>
          <w:spacing w:val="1"/>
        </w:rPr>
        <w:t xml:space="preserve"> </w:t>
      </w:r>
      <w:r w:rsidRPr="00354448">
        <w:rPr>
          <w:spacing w:val="-1"/>
        </w:rPr>
        <w:t xml:space="preserve">reasonable </w:t>
      </w:r>
      <w:r w:rsidRPr="00354448">
        <w:t xml:space="preserve">in amount </w:t>
      </w:r>
      <w:r w:rsidRPr="00354448">
        <w:rPr>
          <w:spacing w:val="-1"/>
        </w:rPr>
        <w:t>and</w:t>
      </w:r>
      <w:r w:rsidRPr="00354448">
        <w:t xml:space="preserve"> prudently</w:t>
      </w:r>
      <w:r w:rsidRPr="00354448">
        <w:rPr>
          <w:spacing w:val="-5"/>
        </w:rPr>
        <w:t xml:space="preserve"> </w:t>
      </w:r>
      <w:r w:rsidRPr="00354448">
        <w:t>incurred</w:t>
      </w:r>
      <w:r>
        <w:t>.</w:t>
      </w:r>
    </w:p>
    <w:p w:rsidR="006D7478" w:rsidRPr="006D7478" w:rsidRDefault="006D7478" w:rsidP="009B334D">
      <w:pPr>
        <w:ind w:left="1440" w:hanging="1440"/>
        <w:jc w:val="both"/>
        <w:rPr>
          <w:bCs/>
        </w:rPr>
      </w:pPr>
    </w:p>
    <w:p w:rsidR="009B334D" w:rsidRPr="00701945" w:rsidRDefault="009B334D" w:rsidP="009B334D">
      <w:pPr>
        <w:ind w:left="1440" w:hanging="1440"/>
        <w:jc w:val="both"/>
      </w:pPr>
      <w:r>
        <w:rPr>
          <w:b/>
          <w:bCs/>
        </w:rPr>
        <w:t>GULF</w:t>
      </w:r>
      <w:r w:rsidRPr="00701945">
        <w:rPr>
          <w:b/>
          <w:bCs/>
        </w:rPr>
        <w:t>:</w:t>
      </w:r>
      <w:r w:rsidR="00A808DB">
        <w:rPr>
          <w:b/>
          <w:bCs/>
        </w:rPr>
        <w:tab/>
      </w:r>
      <w:r w:rsidR="00A808DB">
        <w:rPr>
          <w:bCs/>
        </w:rPr>
        <w:t>See position for FPL above.</w:t>
      </w:r>
      <w:r w:rsidR="00A808DB">
        <w:rPr>
          <w:b/>
          <w:bCs/>
        </w:rPr>
        <w:t xml:space="preserve"> </w:t>
      </w:r>
      <w:r w:rsidRPr="00701945">
        <w:tab/>
      </w:r>
    </w:p>
    <w:p w:rsidR="009B334D" w:rsidRPr="00701945" w:rsidRDefault="009B334D" w:rsidP="009B334D">
      <w:pPr>
        <w:jc w:val="both"/>
      </w:pPr>
    </w:p>
    <w:p w:rsidR="00CD1248" w:rsidRDefault="009B334D" w:rsidP="00040B11">
      <w:pPr>
        <w:ind w:left="1440" w:hanging="1440"/>
        <w:jc w:val="both"/>
      </w:pPr>
      <w:r>
        <w:rPr>
          <w:b/>
          <w:bCs/>
        </w:rPr>
        <w:t>TECO</w:t>
      </w:r>
      <w:r w:rsidRPr="005D4B47">
        <w:rPr>
          <w:b/>
          <w:bCs/>
        </w:rPr>
        <w:t>:</w:t>
      </w:r>
      <w:r w:rsidR="00040B11">
        <w:rPr>
          <w:b/>
          <w:bCs/>
        </w:rPr>
        <w:tab/>
      </w:r>
      <w:r w:rsidR="00040B11" w:rsidRPr="009113F3">
        <w:t>The Commission should approve Tampa Electric's calculation of its fuel adjustment, capacity cost recovery</w:t>
      </w:r>
      <w:r w:rsidR="00040B11">
        <w:t>,</w:t>
      </w:r>
      <w:r w:rsidR="00040B11" w:rsidRPr="009113F3">
        <w:t xml:space="preserve"> and GPIF true-up and projection calculations, including the proposed fuel adjustment factor of </w:t>
      </w:r>
      <w:r w:rsidR="00040B11">
        <w:t xml:space="preserve">3.057 </w:t>
      </w:r>
      <w:r w:rsidR="00040B11" w:rsidRPr="009113F3">
        <w:t xml:space="preserve">cents per kWh before any application of time of use multipliers for on-peak or off-peak usage; the company's proposed capacity factor for the period January through December </w:t>
      </w:r>
      <w:r w:rsidR="00040B11">
        <w:t>2022</w:t>
      </w:r>
      <w:r w:rsidR="00040B11" w:rsidRPr="009113F3">
        <w:t>; a GPI</w:t>
      </w:r>
      <w:r w:rsidR="00040B11" w:rsidRPr="00402409">
        <w:t xml:space="preserve">F reward of </w:t>
      </w:r>
      <w:r w:rsidR="00040B11" w:rsidRPr="00402409">
        <w:rPr>
          <w:bCs/>
        </w:rPr>
        <w:t>$</w:t>
      </w:r>
      <w:r w:rsidR="00040B11">
        <w:rPr>
          <w:bCs/>
        </w:rPr>
        <w:t>3,673,726</w:t>
      </w:r>
      <w:r w:rsidR="00040B11" w:rsidRPr="00402409">
        <w:rPr>
          <w:bCs/>
        </w:rPr>
        <w:t xml:space="preserve"> fo</w:t>
      </w:r>
      <w:r w:rsidR="00040B11" w:rsidRPr="009113F3">
        <w:rPr>
          <w:bCs/>
        </w:rPr>
        <w:t xml:space="preserve">r performance during </w:t>
      </w:r>
      <w:r w:rsidR="00040B11">
        <w:rPr>
          <w:bCs/>
        </w:rPr>
        <w:t xml:space="preserve">2020 and </w:t>
      </w:r>
      <w:r w:rsidR="00040B11" w:rsidRPr="009113F3">
        <w:t xml:space="preserve">the company’s proposed GPIF targets and ranges for </w:t>
      </w:r>
      <w:r w:rsidR="00040B11">
        <w:t>2022</w:t>
      </w:r>
      <w:r w:rsidR="00040B11" w:rsidRPr="009113F3">
        <w:t>.</w:t>
      </w:r>
    </w:p>
    <w:p w:rsidR="00040B11" w:rsidRDefault="00040B11" w:rsidP="00040B11">
      <w:pPr>
        <w:ind w:left="1440" w:hanging="1440"/>
        <w:jc w:val="both"/>
      </w:pPr>
      <w:r w:rsidRPr="009113F3">
        <w:t xml:space="preserve"> </w:t>
      </w:r>
    </w:p>
    <w:p w:rsidR="000D71CA" w:rsidRDefault="009B334D" w:rsidP="000D71CA">
      <w:pPr>
        <w:widowControl w:val="0"/>
        <w:autoSpaceDE w:val="0"/>
        <w:autoSpaceDN w:val="0"/>
        <w:adjustRightInd w:val="0"/>
        <w:ind w:left="1440" w:hanging="1440"/>
        <w:jc w:val="both"/>
        <w:rPr>
          <w:bCs/>
        </w:rPr>
      </w:pPr>
      <w:r>
        <w:rPr>
          <w:b/>
          <w:bCs/>
        </w:rPr>
        <w:t>OPC</w:t>
      </w:r>
      <w:r w:rsidRPr="00701945">
        <w:rPr>
          <w:b/>
          <w:bCs/>
        </w:rPr>
        <w:t>:</w:t>
      </w:r>
      <w:r w:rsidR="000D71CA">
        <w:rPr>
          <w:b/>
          <w:bCs/>
        </w:rPr>
        <w:tab/>
      </w:r>
      <w:r w:rsidR="000D71CA">
        <w:t xml:space="preserve">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w:t>
      </w:r>
      <w:r w:rsidR="000D71CA" w:rsidRPr="001D6CAF">
        <w:rPr>
          <w:u w:color="000000"/>
        </w:rPr>
        <w:t>Further, the utilities have the burden to prove they have dispatched generation and incurred fuel costs in the most efficient and prudent manner.</w:t>
      </w:r>
      <w:r w:rsidR="000D71CA">
        <w:rPr>
          <w:u w:color="000000"/>
        </w:rPr>
        <w:t xml:space="preserve"> </w:t>
      </w:r>
      <w:r w:rsidR="000D71CA">
        <w:t>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9B334D" w:rsidRDefault="009B334D" w:rsidP="009B334D">
      <w:pPr>
        <w:ind w:left="1440" w:hanging="1440"/>
        <w:jc w:val="both"/>
      </w:pPr>
    </w:p>
    <w:p w:rsidR="007047CF" w:rsidRDefault="009B334D" w:rsidP="007047CF">
      <w:pPr>
        <w:ind w:left="1440" w:hanging="1440"/>
        <w:jc w:val="both"/>
      </w:pPr>
      <w:r>
        <w:rPr>
          <w:b/>
        </w:rPr>
        <w:t>FIPUG</w:t>
      </w:r>
      <w:r w:rsidRPr="005D4B47">
        <w:rPr>
          <w:b/>
        </w:rPr>
        <w:t>:</w:t>
      </w:r>
      <w:r w:rsidR="007047CF">
        <w:rPr>
          <w:b/>
        </w:rPr>
        <w:tab/>
      </w:r>
      <w:r w:rsidR="007047CF">
        <w:rPr>
          <w:bCs/>
        </w:rPr>
        <w:t xml:space="preserve">Only reasonable and prudent costs legally authorized and reviewed for prudence should be recovered through the fuel clause. </w:t>
      </w:r>
      <w:r w:rsidR="007047CF" w:rsidRPr="00F36322">
        <w:t>FIPUG maintains that the respective utilities must satisfy their burden of proof for any and all monies or other relief sought in this proceeding.</w:t>
      </w:r>
    </w:p>
    <w:p w:rsidR="009B334D" w:rsidRDefault="009B334D" w:rsidP="009B334D">
      <w:pPr>
        <w:ind w:left="1440" w:hanging="1440"/>
        <w:jc w:val="both"/>
      </w:pPr>
    </w:p>
    <w:p w:rsidR="009B334D" w:rsidRPr="00077C69" w:rsidRDefault="009B334D" w:rsidP="009B334D">
      <w:pPr>
        <w:autoSpaceDE w:val="0"/>
        <w:autoSpaceDN w:val="0"/>
        <w:adjustRightInd w:val="0"/>
        <w:ind w:left="1440" w:hanging="1440"/>
        <w:jc w:val="both"/>
        <w:rPr>
          <w:b/>
        </w:rPr>
      </w:pPr>
      <w:r w:rsidRPr="00077C69">
        <w:rPr>
          <w:b/>
        </w:rPr>
        <w:t>PCS</w:t>
      </w:r>
    </w:p>
    <w:p w:rsidR="00DC6ED4" w:rsidRPr="000278D0" w:rsidRDefault="009B334D" w:rsidP="00DC6ED4">
      <w:pPr>
        <w:pStyle w:val="NoSpacing"/>
        <w:ind w:left="1440" w:hanging="1440"/>
        <w:jc w:val="both"/>
        <w:rPr>
          <w:rFonts w:cs="Times New Roman"/>
          <w:bCs/>
          <w:szCs w:val="24"/>
        </w:rPr>
      </w:pPr>
      <w:r w:rsidRPr="00077C69">
        <w:rPr>
          <w:b/>
        </w:rPr>
        <w:t>Phosphate:</w:t>
      </w:r>
      <w:r>
        <w:rPr>
          <w:b/>
        </w:rPr>
        <w:tab/>
      </w:r>
      <w:r w:rsidR="00DC6ED4" w:rsidRPr="000278D0">
        <w:rPr>
          <w:rFonts w:cs="Times New Roman"/>
          <w:bCs/>
          <w:szCs w:val="24"/>
        </w:rPr>
        <w:t xml:space="preserve">Only costs prudently incurred and legally authorized </w:t>
      </w:r>
      <w:r w:rsidR="00DC6ED4">
        <w:rPr>
          <w:rFonts w:cs="Times New Roman"/>
          <w:bCs/>
          <w:szCs w:val="24"/>
        </w:rPr>
        <w:t>may be r</w:t>
      </w:r>
      <w:r w:rsidR="00DC6ED4" w:rsidRPr="000278D0">
        <w:rPr>
          <w:rFonts w:cs="Times New Roman"/>
          <w:bCs/>
          <w:szCs w:val="24"/>
        </w:rPr>
        <w:t>ecovered through the fuel clause. Florida electric utilities, including in particular Duke Energy Florida, LLC (“DEF”), must satisfy the burden of proving the reasonableness of any expenditures for which recovery or other relief is sought in this proceeding.</w:t>
      </w:r>
    </w:p>
    <w:p w:rsidR="00DC6ED4" w:rsidRDefault="00DC6ED4" w:rsidP="00DC6ED4">
      <w:pPr>
        <w:pStyle w:val="NoSpacing"/>
        <w:jc w:val="both"/>
        <w:rPr>
          <w:rFonts w:cs="Times New Roman"/>
          <w:bCs/>
          <w:szCs w:val="24"/>
        </w:rPr>
      </w:pPr>
      <w:r w:rsidRPr="000278D0">
        <w:rPr>
          <w:rFonts w:cs="Times New Roman"/>
          <w:bCs/>
          <w:szCs w:val="24"/>
        </w:rPr>
        <w:tab/>
      </w:r>
    </w:p>
    <w:p w:rsidR="00DC6ED4" w:rsidRDefault="00DC6ED4" w:rsidP="00DC6ED4">
      <w:pPr>
        <w:pStyle w:val="NoSpacing"/>
        <w:ind w:left="1440" w:hanging="1440"/>
        <w:jc w:val="both"/>
        <w:rPr>
          <w:rFonts w:cs="Times New Roman"/>
          <w:bCs/>
          <w:szCs w:val="24"/>
        </w:rPr>
      </w:pPr>
      <w:r>
        <w:rPr>
          <w:rFonts w:cs="Times New Roman"/>
          <w:bCs/>
          <w:szCs w:val="24"/>
        </w:rPr>
        <w:tab/>
        <w:t xml:space="preserve">DEF recently has experienced significant fuel cost under-recoveries associated primarily with the sudden increase and volatility in natural gas prices. In these </w:t>
      </w:r>
      <w:r>
        <w:rPr>
          <w:rFonts w:cs="Times New Roman"/>
          <w:bCs/>
          <w:szCs w:val="24"/>
        </w:rPr>
        <w:lastRenderedPageBreak/>
        <w:t xml:space="preserve">circumstances, DEF has an obligation to take all reasonable measures to mitigate those under-recoveries and to mitigate consumer rate impacts. </w:t>
      </w:r>
      <w:r w:rsidRPr="000278D0">
        <w:rPr>
          <w:rFonts w:cs="Times New Roman"/>
          <w:bCs/>
          <w:szCs w:val="24"/>
        </w:rPr>
        <w:t xml:space="preserve">PCS Phosphate </w:t>
      </w:r>
      <w:r>
        <w:rPr>
          <w:rFonts w:cs="Times New Roman"/>
          <w:bCs/>
          <w:szCs w:val="24"/>
        </w:rPr>
        <w:t xml:space="preserve">supports DEF’s rate mitigation efforts that are reflected in the </w:t>
      </w:r>
      <w:r w:rsidRPr="000278D0">
        <w:rPr>
          <w:rFonts w:cs="Times New Roman"/>
          <w:bCs/>
          <w:szCs w:val="24"/>
        </w:rPr>
        <w:t>2021</w:t>
      </w:r>
      <w:r w:rsidRPr="000278D0">
        <w:rPr>
          <w:rFonts w:cs="Times New Roman"/>
          <w:bCs/>
          <w:i/>
          <w:iCs/>
          <w:szCs w:val="24"/>
        </w:rPr>
        <w:t xml:space="preserve"> Agreement Regarding DEF Rate Mitigation</w:t>
      </w:r>
      <w:r w:rsidRPr="000278D0">
        <w:rPr>
          <w:rFonts w:cs="Times New Roman"/>
          <w:bCs/>
          <w:szCs w:val="24"/>
        </w:rPr>
        <w:t xml:space="preserve">, which is pending approval in this docket as well as </w:t>
      </w:r>
      <w:r>
        <w:rPr>
          <w:rFonts w:cs="Times New Roman"/>
          <w:bCs/>
          <w:szCs w:val="24"/>
        </w:rPr>
        <w:t xml:space="preserve">in </w:t>
      </w:r>
      <w:r w:rsidRPr="000278D0">
        <w:rPr>
          <w:rFonts w:cs="Times New Roman"/>
          <w:bCs/>
          <w:szCs w:val="24"/>
        </w:rPr>
        <w:t xml:space="preserve">Docket </w:t>
      </w:r>
      <w:r>
        <w:rPr>
          <w:rFonts w:cs="Times New Roman"/>
          <w:bCs/>
          <w:szCs w:val="24"/>
        </w:rPr>
        <w:t xml:space="preserve">No. </w:t>
      </w:r>
      <w:r w:rsidRPr="000278D0">
        <w:rPr>
          <w:rFonts w:cs="Times New Roman"/>
          <w:bCs/>
          <w:szCs w:val="24"/>
        </w:rPr>
        <w:t>20210158</w:t>
      </w:r>
      <w:r>
        <w:rPr>
          <w:rFonts w:cs="Times New Roman"/>
          <w:bCs/>
          <w:szCs w:val="24"/>
        </w:rPr>
        <w:t xml:space="preserve">-EI, and PCS Phosphate is a signatory to that proposed rate mitigation plan. </w:t>
      </w:r>
      <w:r w:rsidRPr="000278D0">
        <w:rPr>
          <w:rFonts w:cs="Times New Roman"/>
          <w:bCs/>
          <w:szCs w:val="24"/>
        </w:rPr>
        <w:t>Th</w:t>
      </w:r>
      <w:r>
        <w:rPr>
          <w:rFonts w:cs="Times New Roman"/>
          <w:bCs/>
          <w:szCs w:val="24"/>
        </w:rPr>
        <w:t>e proposed mitigation plan reflects</w:t>
      </w:r>
      <w:r w:rsidRPr="000278D0">
        <w:rPr>
          <w:rFonts w:cs="Times New Roman"/>
          <w:bCs/>
          <w:szCs w:val="24"/>
        </w:rPr>
        <w:t xml:space="preserve"> DEF</w:t>
      </w:r>
      <w:r>
        <w:rPr>
          <w:rFonts w:cs="Times New Roman"/>
          <w:bCs/>
          <w:szCs w:val="24"/>
        </w:rPr>
        <w:t>’s</w:t>
      </w:r>
      <w:r w:rsidRPr="000278D0">
        <w:rPr>
          <w:rFonts w:cs="Times New Roman"/>
          <w:bCs/>
          <w:szCs w:val="24"/>
        </w:rPr>
        <w:t xml:space="preserve"> </w:t>
      </w:r>
      <w:r>
        <w:rPr>
          <w:rFonts w:cs="Times New Roman"/>
          <w:bCs/>
          <w:szCs w:val="24"/>
        </w:rPr>
        <w:t xml:space="preserve">current </w:t>
      </w:r>
      <w:r w:rsidRPr="000278D0">
        <w:rPr>
          <w:rFonts w:cs="Times New Roman"/>
          <w:bCs/>
          <w:szCs w:val="24"/>
        </w:rPr>
        <w:t>estimate</w:t>
      </w:r>
      <w:r>
        <w:rPr>
          <w:rFonts w:cs="Times New Roman"/>
          <w:bCs/>
          <w:szCs w:val="24"/>
        </w:rPr>
        <w:t xml:space="preserve"> that</w:t>
      </w:r>
      <w:r w:rsidRPr="000278D0">
        <w:rPr>
          <w:rFonts w:cs="Times New Roman"/>
          <w:bCs/>
          <w:szCs w:val="24"/>
        </w:rPr>
        <w:t xml:space="preserve"> its 2021 true-up balance will </w:t>
      </w:r>
      <w:r>
        <w:rPr>
          <w:rFonts w:cs="Times New Roman"/>
          <w:bCs/>
          <w:szCs w:val="24"/>
        </w:rPr>
        <w:t xml:space="preserve">now </w:t>
      </w:r>
      <w:r w:rsidRPr="000278D0">
        <w:rPr>
          <w:rFonts w:cs="Times New Roman"/>
          <w:bCs/>
          <w:szCs w:val="24"/>
        </w:rPr>
        <w:t xml:space="preserve">be an under-recovery of at least $246.8 million. PCS supports the rate mitigation plan recovery of that </w:t>
      </w:r>
      <w:r>
        <w:rPr>
          <w:rFonts w:cs="Times New Roman"/>
          <w:bCs/>
          <w:szCs w:val="24"/>
        </w:rPr>
        <w:t xml:space="preserve">2021 under-recovery </w:t>
      </w:r>
      <w:r w:rsidRPr="000278D0">
        <w:rPr>
          <w:rFonts w:cs="Times New Roman"/>
          <w:bCs/>
          <w:szCs w:val="24"/>
        </w:rPr>
        <w:t>over two years beginning in January 2022, among other rate items</w:t>
      </w:r>
      <w:r>
        <w:rPr>
          <w:rFonts w:cs="Times New Roman"/>
          <w:bCs/>
          <w:szCs w:val="24"/>
        </w:rPr>
        <w:t xml:space="preserve"> that are described in the rate mitigation plan</w:t>
      </w:r>
      <w:r w:rsidRPr="000278D0">
        <w:rPr>
          <w:rFonts w:cs="Times New Roman"/>
          <w:bCs/>
          <w:szCs w:val="24"/>
        </w:rPr>
        <w:t>. PCS Phosphate supports the recovery of prudently incurred DEF fuel costs that are consistent with that rate mitigation agreement.</w:t>
      </w:r>
    </w:p>
    <w:p w:rsidR="009B334D" w:rsidRDefault="009B334D" w:rsidP="009B334D">
      <w:pPr>
        <w:pStyle w:val="NoSpacing"/>
        <w:ind w:left="1440" w:hanging="1440"/>
        <w:jc w:val="both"/>
        <w:rPr>
          <w:b/>
        </w:rPr>
      </w:pPr>
    </w:p>
    <w:p w:rsidR="009B334D" w:rsidRPr="00BC05F8" w:rsidRDefault="009B334D" w:rsidP="009B334D">
      <w:pPr>
        <w:pStyle w:val="NoSpacing"/>
        <w:ind w:left="1440" w:hanging="1440"/>
        <w:jc w:val="both"/>
      </w:pPr>
      <w:r w:rsidRPr="00BC05F8">
        <w:rPr>
          <w:b/>
        </w:rPr>
        <w:t>NUCOR</w:t>
      </w:r>
      <w:r>
        <w:rPr>
          <w:b/>
        </w:rPr>
        <w:t>:</w:t>
      </w:r>
      <w:r w:rsidR="00BC05F8">
        <w:rPr>
          <w:b/>
        </w:rPr>
        <w:tab/>
      </w:r>
      <w:r w:rsidR="00BC05F8">
        <w:rPr>
          <w:rFonts w:cstheme="minorHAnsi"/>
          <w:bCs/>
          <w:szCs w:val="24"/>
        </w:rPr>
        <w:t>Nucor’s basic position is that Duke Energy Florida, LLC (“DEF”) bears the burden of proof to justify the costs it seeks to recover through the fuel clause and any other relief DEF requests in this proceeding.</w:t>
      </w:r>
    </w:p>
    <w:p w:rsidR="009B334D" w:rsidRDefault="009B334D" w:rsidP="009B334D">
      <w:pPr>
        <w:pStyle w:val="NoSpacing"/>
        <w:tabs>
          <w:tab w:val="left" w:pos="720"/>
        </w:tabs>
        <w:ind w:left="1440" w:hanging="1440"/>
        <w:jc w:val="both"/>
        <w:rPr>
          <w:sz w:val="23"/>
          <w:szCs w:val="23"/>
        </w:rPr>
      </w:pPr>
    </w:p>
    <w:p w:rsidR="006948D9" w:rsidRDefault="006948D9" w:rsidP="006948D9">
      <w:pPr>
        <w:ind w:left="1440" w:hanging="144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6948D9" w:rsidRDefault="006948D9" w:rsidP="006948D9">
      <w:pPr>
        <w:ind w:left="1440" w:hanging="1440"/>
        <w:jc w:val="both"/>
      </w:pPr>
    </w:p>
    <w:p w:rsidR="00126C2F" w:rsidRPr="00701945" w:rsidRDefault="00126C2F" w:rsidP="006948D9">
      <w:pPr>
        <w:ind w:left="1440" w:hanging="1440"/>
        <w:jc w:val="both"/>
      </w:pPr>
    </w:p>
    <w:p w:rsidR="006948D9" w:rsidRPr="00A32DC5" w:rsidRDefault="006948D9" w:rsidP="006948D9">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6948D9" w:rsidRDefault="006948D9" w:rsidP="006948D9">
      <w:pPr>
        <w:jc w:val="both"/>
      </w:pPr>
    </w:p>
    <w:p w:rsidR="009B334D" w:rsidRPr="005B76E5" w:rsidRDefault="009B334D" w:rsidP="009B334D">
      <w:pPr>
        <w:rPr>
          <w:b/>
          <w:u w:val="single"/>
        </w:rPr>
      </w:pPr>
      <w:r w:rsidRPr="005B76E5">
        <w:rPr>
          <w:b/>
          <w:u w:val="single"/>
        </w:rPr>
        <w:t>I.</w:t>
      </w:r>
      <w:r w:rsidRPr="005B76E5">
        <w:rPr>
          <w:b/>
        </w:rPr>
        <w:tab/>
      </w:r>
      <w:r w:rsidRPr="005B76E5">
        <w:rPr>
          <w:b/>
          <w:u w:val="single"/>
        </w:rPr>
        <w:t>FUEL ISSUES</w:t>
      </w:r>
    </w:p>
    <w:p w:rsidR="009B334D" w:rsidRPr="00BF6EBB" w:rsidRDefault="009B334D" w:rsidP="009B334D">
      <w:pPr>
        <w:autoSpaceDE w:val="0"/>
        <w:autoSpaceDN w:val="0"/>
        <w:adjustRightInd w:val="0"/>
        <w:ind w:left="1440" w:hanging="1440"/>
        <w:rPr>
          <w:b/>
        </w:rPr>
      </w:pPr>
    </w:p>
    <w:p w:rsidR="009B334D" w:rsidRPr="00BF6EBB" w:rsidRDefault="009B334D" w:rsidP="009B334D">
      <w:pPr>
        <w:autoSpaceDE w:val="0"/>
        <w:autoSpaceDN w:val="0"/>
        <w:adjustRightInd w:val="0"/>
        <w:ind w:left="1440" w:hanging="1440"/>
        <w:rPr>
          <w:b/>
        </w:rPr>
      </w:pPr>
      <w:r w:rsidRPr="00BF6EBB">
        <w:rPr>
          <w:b/>
        </w:rPr>
        <w:t>Duke Energy Florida, LLC</w:t>
      </w:r>
    </w:p>
    <w:p w:rsidR="009B334D" w:rsidRPr="00BF6EBB" w:rsidRDefault="009B334D" w:rsidP="009B334D">
      <w:pPr>
        <w:tabs>
          <w:tab w:val="left" w:pos="8571"/>
        </w:tabs>
        <w:autoSpaceDE w:val="0"/>
        <w:autoSpaceDN w:val="0"/>
        <w:adjustRightInd w:val="0"/>
        <w:ind w:left="1440" w:hanging="1440"/>
      </w:pPr>
    </w:p>
    <w:p w:rsidR="009B334D" w:rsidRPr="00875F26" w:rsidRDefault="009B334D" w:rsidP="009B334D">
      <w:pPr>
        <w:autoSpaceDE w:val="0"/>
        <w:autoSpaceDN w:val="0"/>
        <w:adjustRightInd w:val="0"/>
        <w:ind w:left="1440" w:hanging="1440"/>
        <w:rPr>
          <w:b/>
        </w:rPr>
      </w:pPr>
      <w:r w:rsidRPr="00925D58">
        <w:rPr>
          <w:b/>
          <w:u w:val="single"/>
        </w:rPr>
        <w:t>ISSUE 1A</w:t>
      </w:r>
      <w:r w:rsidRPr="00925D58">
        <w:rPr>
          <w:b/>
        </w:rPr>
        <w:t>:</w:t>
      </w:r>
      <w:r>
        <w:rPr>
          <w:b/>
        </w:rPr>
        <w:tab/>
      </w:r>
      <w:r w:rsidRPr="00875F26">
        <w:rPr>
          <w:b/>
        </w:rPr>
        <w:t>Should the Commission approve DEF’s 2022 Risk Management Plan?</w:t>
      </w:r>
    </w:p>
    <w:p w:rsidR="009B334D" w:rsidRDefault="009B334D" w:rsidP="009B334D">
      <w:pPr>
        <w:autoSpaceDE w:val="0"/>
        <w:autoSpaceDN w:val="0"/>
        <w:adjustRightInd w:val="0"/>
        <w:ind w:left="1440" w:hanging="1440"/>
      </w:pPr>
    </w:p>
    <w:p w:rsidR="0088756C" w:rsidRPr="00EB79FF" w:rsidRDefault="009B334D" w:rsidP="0088756C">
      <w:r>
        <w:rPr>
          <w:b/>
        </w:rPr>
        <w:t>DEF</w:t>
      </w:r>
      <w:r w:rsidRPr="00701945">
        <w:rPr>
          <w:b/>
        </w:rPr>
        <w:t>:</w:t>
      </w:r>
      <w:r w:rsidR="0088756C">
        <w:rPr>
          <w:b/>
        </w:rPr>
        <w:tab/>
      </w:r>
      <w:r w:rsidR="0088756C">
        <w:rPr>
          <w:b/>
        </w:rPr>
        <w:tab/>
      </w:r>
      <w:r w:rsidR="0088756C">
        <w:t>Yes.  (McClay)</w:t>
      </w:r>
    </w:p>
    <w:p w:rsidR="0088756C" w:rsidRDefault="0088756C" w:rsidP="0088756C">
      <w:pPr>
        <w:ind w:left="1440" w:hanging="1440"/>
        <w:jc w:val="both"/>
        <w:rPr>
          <w:bCs/>
        </w:rPr>
      </w:pPr>
    </w:p>
    <w:p w:rsidR="009B334D" w:rsidRPr="00A808DB" w:rsidRDefault="009B334D" w:rsidP="009B334D">
      <w:pPr>
        <w:ind w:left="1440" w:hanging="1440"/>
        <w:jc w:val="both"/>
      </w:pPr>
      <w:r>
        <w:rPr>
          <w:b/>
          <w:bCs/>
        </w:rPr>
        <w:t>FPL</w:t>
      </w:r>
      <w:r w:rsidRPr="005D4B47">
        <w:rPr>
          <w:b/>
          <w:bCs/>
        </w:rPr>
        <w:t>:</w:t>
      </w:r>
      <w:r>
        <w:rPr>
          <w:b/>
          <w:bCs/>
        </w:rPr>
        <w:tab/>
      </w:r>
      <w:r w:rsidR="009330DE">
        <w:rPr>
          <w:bCs/>
        </w:rPr>
        <w:t>No position.</w:t>
      </w:r>
    </w:p>
    <w:p w:rsidR="009B334D" w:rsidRDefault="009B334D" w:rsidP="009B334D">
      <w:pPr>
        <w:jc w:val="both"/>
      </w:pPr>
    </w:p>
    <w:p w:rsidR="009B334D" w:rsidRDefault="009B334D" w:rsidP="004E2AAD">
      <w:pPr>
        <w:ind w:left="1440" w:hanging="1440"/>
        <w:jc w:val="both"/>
        <w:rPr>
          <w:b/>
          <w:bCs/>
        </w:rPr>
      </w:pPr>
      <w:r>
        <w:rPr>
          <w:b/>
          <w:bCs/>
        </w:rPr>
        <w:t>FPUC:</w:t>
      </w:r>
      <w:r w:rsidR="004E2AAD">
        <w:rPr>
          <w:b/>
          <w:bCs/>
        </w:rPr>
        <w:tab/>
      </w:r>
      <w:r w:rsidR="004E2AAD" w:rsidRPr="004E2AAD">
        <w:rPr>
          <w:bCs/>
        </w:rPr>
        <w:t>No position.</w:t>
      </w:r>
      <w:r w:rsidRPr="004E2AAD">
        <w:rPr>
          <w:bCs/>
        </w:rPr>
        <w:tab/>
      </w:r>
    </w:p>
    <w:p w:rsidR="009B334D" w:rsidRDefault="009B334D" w:rsidP="009B334D">
      <w:pPr>
        <w:ind w:left="1440" w:hanging="1440"/>
        <w:jc w:val="both"/>
        <w:rPr>
          <w:b/>
          <w:bCs/>
        </w:rPr>
      </w:pPr>
    </w:p>
    <w:p w:rsidR="006D7478" w:rsidRDefault="006D7478" w:rsidP="009B334D">
      <w:pPr>
        <w:ind w:left="1440" w:hanging="1440"/>
        <w:jc w:val="both"/>
        <w:rPr>
          <w:bCs/>
        </w:rPr>
      </w:pPr>
      <w:r>
        <w:rPr>
          <w:b/>
          <w:bCs/>
        </w:rPr>
        <w:t>FRF:</w:t>
      </w:r>
      <w:r>
        <w:rPr>
          <w:b/>
          <w:bCs/>
        </w:rPr>
        <w:tab/>
      </w:r>
      <w:r>
        <w:rPr>
          <w:bCs/>
        </w:rPr>
        <w:t>No.</w:t>
      </w:r>
    </w:p>
    <w:p w:rsidR="006D7478" w:rsidRPr="006D7478" w:rsidRDefault="006D7478" w:rsidP="009B334D">
      <w:pPr>
        <w:ind w:left="1440" w:hanging="1440"/>
        <w:jc w:val="both"/>
        <w:rPr>
          <w:bCs/>
        </w:rPr>
      </w:pPr>
    </w:p>
    <w:p w:rsidR="009B334D" w:rsidRPr="00701945" w:rsidRDefault="009B334D" w:rsidP="009B334D">
      <w:pPr>
        <w:ind w:left="1440" w:hanging="1440"/>
        <w:jc w:val="both"/>
      </w:pPr>
      <w:r>
        <w:rPr>
          <w:b/>
          <w:bCs/>
        </w:rPr>
        <w:t>GULF</w:t>
      </w:r>
      <w:r w:rsidRPr="00701945">
        <w:rPr>
          <w:b/>
          <w:bCs/>
        </w:rPr>
        <w:t>:</w:t>
      </w:r>
      <w:r w:rsidR="00A808DB">
        <w:rPr>
          <w:b/>
          <w:bCs/>
        </w:rPr>
        <w:tab/>
      </w:r>
      <w:r w:rsidR="00A808DB">
        <w:rPr>
          <w:bCs/>
        </w:rPr>
        <w:t>See FPL position above.</w:t>
      </w:r>
      <w:r w:rsidRPr="00701945">
        <w:tab/>
      </w:r>
    </w:p>
    <w:p w:rsidR="009B334D" w:rsidRPr="00701945" w:rsidRDefault="009B334D" w:rsidP="009B334D">
      <w:pPr>
        <w:jc w:val="both"/>
      </w:pPr>
    </w:p>
    <w:p w:rsidR="009B334D" w:rsidRDefault="009B334D" w:rsidP="009B334D">
      <w:pPr>
        <w:ind w:left="1440" w:hanging="1440"/>
        <w:jc w:val="both"/>
      </w:pPr>
      <w:r>
        <w:rPr>
          <w:b/>
          <w:bCs/>
        </w:rPr>
        <w:t>TECO</w:t>
      </w:r>
      <w:r w:rsidRPr="005D4B47">
        <w:rPr>
          <w:b/>
          <w:bCs/>
        </w:rPr>
        <w:t>:</w:t>
      </w:r>
      <w:r w:rsidRPr="005D4B47">
        <w:tab/>
      </w:r>
      <w:r w:rsidR="009330DE">
        <w:t>No position.</w:t>
      </w:r>
    </w:p>
    <w:p w:rsidR="009B334D" w:rsidRDefault="009B334D" w:rsidP="009B334D">
      <w:pPr>
        <w:ind w:left="1440" w:hanging="1440"/>
        <w:jc w:val="both"/>
      </w:pPr>
    </w:p>
    <w:p w:rsidR="009B334D" w:rsidRDefault="009B334D" w:rsidP="009B334D">
      <w:pPr>
        <w:ind w:left="1440" w:hanging="1440"/>
        <w:jc w:val="both"/>
        <w:rPr>
          <w:b/>
          <w:bCs/>
        </w:rPr>
      </w:pPr>
      <w:r>
        <w:rPr>
          <w:b/>
          <w:bCs/>
        </w:rPr>
        <w:t>OPC</w:t>
      </w:r>
      <w:r w:rsidRPr="00701945">
        <w:rPr>
          <w:b/>
          <w:bCs/>
        </w:rPr>
        <w:t>:</w:t>
      </w:r>
      <w:r>
        <w:rPr>
          <w:b/>
          <w:bCs/>
        </w:rPr>
        <w:tab/>
      </w:r>
      <w:r w:rsidR="00EF400D" w:rsidRPr="00EF400D">
        <w:rPr>
          <w:bCs/>
        </w:rPr>
        <w:t>No.</w:t>
      </w:r>
    </w:p>
    <w:p w:rsidR="009B334D" w:rsidRDefault="009B334D" w:rsidP="009B334D">
      <w:pPr>
        <w:ind w:left="1440" w:hanging="1440"/>
        <w:jc w:val="both"/>
      </w:pPr>
    </w:p>
    <w:p w:rsidR="009B334D" w:rsidRPr="00EF400D" w:rsidRDefault="009B334D" w:rsidP="009B334D">
      <w:pPr>
        <w:ind w:left="1440" w:hanging="1440"/>
        <w:jc w:val="both"/>
      </w:pPr>
      <w:r>
        <w:rPr>
          <w:b/>
        </w:rPr>
        <w:lastRenderedPageBreak/>
        <w:t>FIPUG</w:t>
      </w:r>
      <w:r w:rsidRPr="005D4B47">
        <w:rPr>
          <w:b/>
        </w:rPr>
        <w:t>:</w:t>
      </w:r>
      <w:r w:rsidR="007047CF">
        <w:rPr>
          <w:b/>
        </w:rPr>
        <w:tab/>
      </w:r>
      <w:r w:rsidR="00EF400D" w:rsidRPr="00EF400D">
        <w:t>No</w:t>
      </w:r>
      <w:r w:rsidR="007047CF" w:rsidRPr="00EF400D">
        <w:t>.</w:t>
      </w:r>
      <w:r w:rsidRPr="00EF400D">
        <w:tab/>
      </w:r>
    </w:p>
    <w:p w:rsidR="00E228E0" w:rsidRPr="007047CF" w:rsidRDefault="00E228E0" w:rsidP="009B334D">
      <w:pPr>
        <w:autoSpaceDE w:val="0"/>
        <w:autoSpaceDN w:val="0"/>
        <w:adjustRightInd w:val="0"/>
        <w:ind w:left="1440" w:hanging="1440"/>
        <w:jc w:val="both"/>
      </w:pPr>
    </w:p>
    <w:p w:rsidR="009B334D" w:rsidRPr="00077C69" w:rsidRDefault="009B334D" w:rsidP="009B334D">
      <w:pPr>
        <w:autoSpaceDE w:val="0"/>
        <w:autoSpaceDN w:val="0"/>
        <w:adjustRightInd w:val="0"/>
        <w:ind w:left="1440" w:hanging="1440"/>
        <w:jc w:val="both"/>
        <w:rPr>
          <w:b/>
        </w:rPr>
      </w:pPr>
      <w:r w:rsidRPr="00077C69">
        <w:rPr>
          <w:b/>
        </w:rPr>
        <w:t>PCS</w:t>
      </w:r>
    </w:p>
    <w:p w:rsidR="009B334D" w:rsidRPr="00603C81" w:rsidRDefault="009B334D" w:rsidP="009B334D">
      <w:pPr>
        <w:pStyle w:val="NoSpacing"/>
        <w:ind w:left="1440" w:hanging="1440"/>
        <w:jc w:val="both"/>
      </w:pPr>
      <w:r w:rsidRPr="00077C69">
        <w:rPr>
          <w:b/>
        </w:rPr>
        <w:t>Phosphate:</w:t>
      </w:r>
      <w:r>
        <w:rPr>
          <w:b/>
        </w:rPr>
        <w:tab/>
      </w:r>
      <w:r w:rsidR="00603C81">
        <w:t xml:space="preserve">No. In prior fuel clause dockets, </w:t>
      </w:r>
      <w:r w:rsidR="00603C81" w:rsidRPr="000278D0">
        <w:t xml:space="preserve">PCS </w:t>
      </w:r>
      <w:r w:rsidR="00603C81">
        <w:t xml:space="preserve">did not </w:t>
      </w:r>
      <w:r w:rsidR="00603C81" w:rsidRPr="000278D0">
        <w:t xml:space="preserve">support </w:t>
      </w:r>
      <w:r w:rsidR="00603C81">
        <w:t>a hedging moratorium but was critical of DEF’s hedging methods implemented in its Risk Management Plan. PCS opposes resumption of that demonstrably failed hedging approach but would consider supporting a more appropriate fuel cost hedging approach.</w:t>
      </w:r>
    </w:p>
    <w:p w:rsidR="009B334D" w:rsidRDefault="009B334D" w:rsidP="009B334D">
      <w:pPr>
        <w:pStyle w:val="NoSpacing"/>
        <w:ind w:left="1440" w:hanging="1440"/>
        <w:jc w:val="both"/>
        <w:rPr>
          <w:b/>
        </w:rPr>
      </w:pPr>
    </w:p>
    <w:p w:rsidR="009B334D" w:rsidRPr="00693F97" w:rsidRDefault="009B334D" w:rsidP="009B334D">
      <w:pPr>
        <w:pStyle w:val="NoSpacing"/>
        <w:ind w:left="1440" w:hanging="1440"/>
        <w:jc w:val="both"/>
      </w:pPr>
      <w:r w:rsidRPr="009B334D">
        <w:rPr>
          <w:b/>
        </w:rPr>
        <w:t>NUCOR</w:t>
      </w:r>
      <w:r>
        <w:rPr>
          <w:b/>
        </w:rPr>
        <w:t>:</w:t>
      </w:r>
      <w:r w:rsidR="00BC05F8">
        <w:rPr>
          <w:b/>
        </w:rPr>
        <w:tab/>
      </w:r>
      <w:r w:rsidR="00693F97">
        <w:t>The Commission should not approve DEF’s 2022 Risk Management Plan.</w:t>
      </w:r>
    </w:p>
    <w:p w:rsidR="009B334D" w:rsidRDefault="009B334D" w:rsidP="009B334D">
      <w:pPr>
        <w:autoSpaceDE w:val="0"/>
        <w:autoSpaceDN w:val="0"/>
        <w:adjustRightInd w:val="0"/>
        <w:ind w:left="1440" w:hanging="1440"/>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rPr>
          <w:b/>
        </w:rPr>
      </w:pPr>
    </w:p>
    <w:p w:rsidR="009B334D" w:rsidRPr="00E42C09" w:rsidRDefault="009B334D" w:rsidP="009B334D">
      <w:pPr>
        <w:autoSpaceDE w:val="0"/>
        <w:autoSpaceDN w:val="0"/>
        <w:adjustRightInd w:val="0"/>
        <w:ind w:left="1440" w:hanging="1440"/>
        <w:rPr>
          <w:b/>
        </w:rPr>
      </w:pPr>
    </w:p>
    <w:p w:rsidR="009B334D" w:rsidRPr="00875F26" w:rsidRDefault="009B334D" w:rsidP="00875F26">
      <w:pPr>
        <w:autoSpaceDE w:val="0"/>
        <w:autoSpaceDN w:val="0"/>
        <w:adjustRightInd w:val="0"/>
        <w:ind w:left="1440" w:hanging="1440"/>
        <w:jc w:val="both"/>
        <w:rPr>
          <w:b/>
        </w:rPr>
      </w:pPr>
      <w:r>
        <w:rPr>
          <w:b/>
          <w:u w:val="single"/>
        </w:rPr>
        <w:t>ISSUE 1B</w:t>
      </w:r>
      <w:r>
        <w:rPr>
          <w:b/>
        </w:rPr>
        <w:t>:</w:t>
      </w:r>
      <w:r>
        <w:rPr>
          <w:b/>
        </w:rPr>
        <w:tab/>
      </w:r>
      <w:r w:rsidRPr="00875F26">
        <w:rPr>
          <w:b/>
        </w:rPr>
        <w:t>What is the appropriate subscription bill credit associated with DEF’s Clean Energy Connection Program, approved by Order No. PSC-2021-0059-S-EI, to be included for recovery in 2022?</w:t>
      </w:r>
    </w:p>
    <w:p w:rsidR="0088756C" w:rsidRDefault="0088756C" w:rsidP="009B334D">
      <w:pPr>
        <w:ind w:left="1440" w:hanging="1440"/>
        <w:jc w:val="both"/>
        <w:rPr>
          <w:b/>
          <w:bCs/>
        </w:rPr>
      </w:pPr>
    </w:p>
    <w:p w:rsidR="0088756C" w:rsidRPr="00F4347A" w:rsidRDefault="009B334D" w:rsidP="0088756C">
      <w:r>
        <w:rPr>
          <w:b/>
        </w:rPr>
        <w:t>DEF</w:t>
      </w:r>
      <w:r w:rsidRPr="00701945">
        <w:rPr>
          <w:b/>
        </w:rPr>
        <w:t>:</w:t>
      </w:r>
      <w:r w:rsidR="0088756C">
        <w:rPr>
          <w:b/>
        </w:rPr>
        <w:tab/>
      </w:r>
      <w:r w:rsidR="0088756C">
        <w:rPr>
          <w:b/>
        </w:rPr>
        <w:tab/>
      </w:r>
      <w:r w:rsidR="0088756C">
        <w:t>$11,109,749. (Dean)</w:t>
      </w:r>
    </w:p>
    <w:p w:rsidR="009B334D" w:rsidRDefault="009B334D" w:rsidP="009B334D">
      <w:pPr>
        <w:ind w:left="1440" w:hanging="1440"/>
        <w:jc w:val="both"/>
      </w:pPr>
      <w:r w:rsidRPr="00701945">
        <w:tab/>
      </w:r>
    </w:p>
    <w:p w:rsidR="009B334D" w:rsidRDefault="009B334D" w:rsidP="009B334D">
      <w:pPr>
        <w:ind w:left="1440" w:hanging="1440"/>
        <w:jc w:val="both"/>
      </w:pPr>
      <w:r>
        <w:rPr>
          <w:b/>
          <w:bCs/>
        </w:rPr>
        <w:t>FPL</w:t>
      </w:r>
      <w:r w:rsidRPr="005D4B47">
        <w:rPr>
          <w:b/>
          <w:bCs/>
        </w:rPr>
        <w:t>:</w:t>
      </w:r>
      <w:r w:rsidR="00A808DB">
        <w:rPr>
          <w:b/>
          <w:bCs/>
        </w:rPr>
        <w:tab/>
      </w:r>
      <w:r w:rsidR="009330DE">
        <w:rPr>
          <w:bCs/>
        </w:rPr>
        <w:t>No position.</w:t>
      </w:r>
      <w:r>
        <w:rPr>
          <w:b/>
          <w:bCs/>
        </w:rPr>
        <w:tab/>
      </w:r>
    </w:p>
    <w:p w:rsidR="009B334D" w:rsidRDefault="009B334D" w:rsidP="009B334D">
      <w:pPr>
        <w:jc w:val="both"/>
      </w:pPr>
    </w:p>
    <w:p w:rsidR="009B334D" w:rsidRDefault="009B334D" w:rsidP="009B334D">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9B334D" w:rsidRDefault="009B334D" w:rsidP="009B334D">
      <w:pPr>
        <w:ind w:left="1440" w:hanging="1440"/>
        <w:jc w:val="both"/>
        <w:rPr>
          <w:b/>
          <w:bCs/>
        </w:rPr>
      </w:pPr>
    </w:p>
    <w:p w:rsidR="006D7478" w:rsidRDefault="006D7478" w:rsidP="009B334D">
      <w:pPr>
        <w:ind w:left="1440" w:hanging="1440"/>
        <w:jc w:val="both"/>
        <w:rPr>
          <w:bCs/>
        </w:rPr>
      </w:pPr>
      <w:r w:rsidRPr="009D63AC">
        <w:rPr>
          <w:b/>
          <w:bCs/>
        </w:rPr>
        <w:t>FRF:</w:t>
      </w:r>
      <w:r>
        <w:rPr>
          <w:bCs/>
        </w:rPr>
        <w:tab/>
      </w:r>
      <w:r w:rsidR="009D63AC">
        <w:rPr>
          <w:bCs/>
        </w:rPr>
        <w:t>Adopt the position of OPC.</w:t>
      </w:r>
    </w:p>
    <w:p w:rsidR="009D63AC" w:rsidRPr="006D7478" w:rsidRDefault="009D63AC" w:rsidP="009B334D">
      <w:pPr>
        <w:ind w:left="1440" w:hanging="1440"/>
        <w:jc w:val="both"/>
        <w:rPr>
          <w:bCs/>
        </w:rPr>
      </w:pPr>
    </w:p>
    <w:p w:rsidR="009B334D" w:rsidRPr="00701945" w:rsidRDefault="009B334D" w:rsidP="009B334D">
      <w:pPr>
        <w:ind w:left="1440" w:hanging="1440"/>
        <w:jc w:val="both"/>
      </w:pPr>
      <w:r>
        <w:rPr>
          <w:b/>
          <w:bCs/>
        </w:rPr>
        <w:t>GULF</w:t>
      </w:r>
      <w:r w:rsidRPr="00701945">
        <w:rPr>
          <w:b/>
          <w:bCs/>
        </w:rPr>
        <w:t>:</w:t>
      </w:r>
      <w:r w:rsidR="00A808DB">
        <w:rPr>
          <w:b/>
          <w:bCs/>
        </w:rPr>
        <w:tab/>
      </w:r>
      <w:r w:rsidR="00A808DB">
        <w:rPr>
          <w:bCs/>
        </w:rPr>
        <w:t>See FPL position stated above.</w:t>
      </w:r>
      <w:r w:rsidRPr="00701945">
        <w:tab/>
      </w:r>
    </w:p>
    <w:p w:rsidR="009B334D" w:rsidRPr="00701945" w:rsidRDefault="009B334D" w:rsidP="009B334D">
      <w:pPr>
        <w:jc w:val="both"/>
      </w:pPr>
    </w:p>
    <w:p w:rsidR="009B334D" w:rsidRDefault="009B334D" w:rsidP="009B334D">
      <w:pPr>
        <w:ind w:left="1440" w:hanging="1440"/>
        <w:jc w:val="both"/>
      </w:pPr>
      <w:r>
        <w:rPr>
          <w:b/>
          <w:bCs/>
        </w:rPr>
        <w:t>TECO</w:t>
      </w:r>
      <w:r w:rsidRPr="005D4B47">
        <w:rPr>
          <w:b/>
          <w:bCs/>
        </w:rPr>
        <w:t>:</w:t>
      </w:r>
      <w:r w:rsidR="00A74D25">
        <w:rPr>
          <w:b/>
          <w:bCs/>
        </w:rPr>
        <w:tab/>
      </w:r>
      <w:r w:rsidR="009330DE">
        <w:t>No position.</w:t>
      </w:r>
      <w:r w:rsidRPr="005D4B47">
        <w:tab/>
      </w:r>
    </w:p>
    <w:p w:rsidR="009B334D" w:rsidRDefault="009B334D" w:rsidP="009B334D">
      <w:pPr>
        <w:ind w:left="1440" w:hanging="1440"/>
        <w:jc w:val="both"/>
      </w:pPr>
    </w:p>
    <w:p w:rsidR="009B334D" w:rsidRPr="000D71CA" w:rsidRDefault="009B334D" w:rsidP="009B334D">
      <w:pPr>
        <w:ind w:left="1440" w:hanging="1440"/>
        <w:jc w:val="both"/>
        <w:rPr>
          <w:bCs/>
        </w:rPr>
      </w:pPr>
      <w:r>
        <w:rPr>
          <w:b/>
          <w:bCs/>
        </w:rPr>
        <w:t>OPC</w:t>
      </w:r>
      <w:r w:rsidRPr="00701945">
        <w:rPr>
          <w:b/>
          <w:bCs/>
        </w:rPr>
        <w:t>:</w:t>
      </w:r>
      <w:r>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FF5466">
        <w:rPr>
          <w:rStyle w:val="FootnoteReference"/>
        </w:rPr>
        <w:footnoteReference w:id="1"/>
      </w:r>
    </w:p>
    <w:p w:rsidR="009B334D" w:rsidRDefault="009B334D" w:rsidP="009B334D">
      <w:pPr>
        <w:ind w:left="1440" w:hanging="1440"/>
        <w:jc w:val="both"/>
      </w:pPr>
    </w:p>
    <w:p w:rsidR="007047CF" w:rsidRPr="007047CF" w:rsidRDefault="009B334D" w:rsidP="007047CF">
      <w:pPr>
        <w:ind w:left="1440" w:hanging="1440"/>
        <w:jc w:val="both"/>
      </w:pPr>
      <w:r>
        <w:rPr>
          <w:b/>
        </w:rPr>
        <w:t>FIPUG</w:t>
      </w:r>
      <w:r w:rsidRPr="005D4B47">
        <w:rPr>
          <w:b/>
        </w:rPr>
        <w:t>:</w:t>
      </w:r>
      <w:r>
        <w:rPr>
          <w:b/>
        </w:rPr>
        <w:tab/>
      </w:r>
      <w:r w:rsidR="007047CF" w:rsidRPr="007047CF">
        <w:t>Adopt the position of OPC.</w:t>
      </w:r>
      <w:r w:rsidR="007047CF" w:rsidRPr="007047CF">
        <w:tab/>
      </w:r>
    </w:p>
    <w:p w:rsidR="007047CF" w:rsidRPr="007047CF" w:rsidRDefault="007047CF" w:rsidP="007047CF">
      <w:pPr>
        <w:autoSpaceDE w:val="0"/>
        <w:autoSpaceDN w:val="0"/>
        <w:adjustRightInd w:val="0"/>
        <w:ind w:left="1440" w:hanging="1440"/>
        <w:jc w:val="both"/>
      </w:pPr>
    </w:p>
    <w:p w:rsidR="00067DE7" w:rsidRDefault="00067DE7">
      <w:pPr>
        <w:rPr>
          <w:b/>
        </w:rPr>
      </w:pPr>
      <w:r>
        <w:rPr>
          <w:b/>
        </w:rPr>
        <w:br w:type="page"/>
      </w:r>
    </w:p>
    <w:p w:rsidR="009B334D" w:rsidRPr="00077C69" w:rsidRDefault="009B334D" w:rsidP="009B334D">
      <w:pPr>
        <w:autoSpaceDE w:val="0"/>
        <w:autoSpaceDN w:val="0"/>
        <w:adjustRightInd w:val="0"/>
        <w:ind w:left="1440" w:hanging="1440"/>
        <w:jc w:val="both"/>
        <w:rPr>
          <w:b/>
        </w:rPr>
      </w:pPr>
      <w:r w:rsidRPr="00077C69">
        <w:rPr>
          <w:b/>
        </w:rPr>
        <w:lastRenderedPageBreak/>
        <w:t>PCS</w:t>
      </w:r>
    </w:p>
    <w:p w:rsidR="009B334D" w:rsidRPr="00603C81" w:rsidRDefault="009B334D" w:rsidP="009B334D">
      <w:pPr>
        <w:pStyle w:val="NoSpacing"/>
        <w:ind w:left="1440" w:hanging="1440"/>
        <w:jc w:val="both"/>
      </w:pPr>
      <w:r w:rsidRPr="00077C69">
        <w:rPr>
          <w:b/>
        </w:rPr>
        <w:t>Phosphate:</w:t>
      </w:r>
      <w:r>
        <w:rPr>
          <w:b/>
        </w:rPr>
        <w:tab/>
      </w:r>
      <w:r w:rsidR="00603C81" w:rsidRPr="00603C81">
        <w:t>Agree with OPC.</w:t>
      </w:r>
    </w:p>
    <w:p w:rsidR="009B334D" w:rsidRDefault="009B334D" w:rsidP="009B334D">
      <w:pPr>
        <w:pStyle w:val="NoSpacing"/>
        <w:ind w:left="1440" w:hanging="1440"/>
        <w:jc w:val="both"/>
        <w:rPr>
          <w:b/>
        </w:rPr>
      </w:pPr>
    </w:p>
    <w:p w:rsidR="009B334D" w:rsidRDefault="009B334D" w:rsidP="009B334D">
      <w:pPr>
        <w:pStyle w:val="NoSpacing"/>
        <w:ind w:left="1440" w:hanging="1440"/>
        <w:jc w:val="both"/>
      </w:pPr>
      <w:r w:rsidRPr="009B334D">
        <w:rPr>
          <w:b/>
        </w:rPr>
        <w:t>NUCOR</w:t>
      </w:r>
      <w:r>
        <w:rPr>
          <w:b/>
        </w:rPr>
        <w:t>:</w:t>
      </w:r>
      <w:r w:rsidR="00693F97">
        <w:rPr>
          <w:b/>
        </w:rPr>
        <w:tab/>
      </w:r>
      <w:r w:rsidR="00693F97">
        <w:t>No position.</w:t>
      </w:r>
    </w:p>
    <w:p w:rsidR="00067DE7" w:rsidRPr="00693F97" w:rsidRDefault="00067DE7" w:rsidP="009B334D">
      <w:pPr>
        <w:pStyle w:val="NoSpacing"/>
        <w:ind w:left="1440" w:hanging="1440"/>
        <w:jc w:val="both"/>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rPr>
          <w:b/>
        </w:rPr>
      </w:pPr>
    </w:p>
    <w:p w:rsidR="009B334D" w:rsidRDefault="009B334D" w:rsidP="009B334D">
      <w:pPr>
        <w:autoSpaceDE w:val="0"/>
        <w:autoSpaceDN w:val="0"/>
        <w:adjustRightInd w:val="0"/>
        <w:ind w:left="1440" w:hanging="1440"/>
      </w:pPr>
    </w:p>
    <w:p w:rsidR="009B334D" w:rsidRPr="00875F26" w:rsidRDefault="009B334D" w:rsidP="00875F26">
      <w:pPr>
        <w:autoSpaceDE w:val="0"/>
        <w:autoSpaceDN w:val="0"/>
        <w:adjustRightInd w:val="0"/>
        <w:ind w:left="1440" w:hanging="1440"/>
        <w:jc w:val="both"/>
        <w:rPr>
          <w:b/>
        </w:rPr>
      </w:pPr>
      <w:r>
        <w:rPr>
          <w:b/>
          <w:u w:val="single"/>
        </w:rPr>
        <w:t>ISSUE 1C</w:t>
      </w:r>
      <w:r>
        <w:rPr>
          <w:b/>
        </w:rPr>
        <w:t>:</w:t>
      </w:r>
      <w:r>
        <w:rPr>
          <w:b/>
        </w:rPr>
        <w:tab/>
      </w:r>
      <w:r w:rsidRPr="00875F26">
        <w:rPr>
          <w:b/>
        </w:rPr>
        <w:t>Has DEF made appropriate adjustments, if any are needed, to account for replacement power costs associated with the January 2021 to April 2021 Crystal River Unit No. 4 outage?  If appropriate adjustments are needed and have not been made, what adjustments should be performed?</w:t>
      </w:r>
    </w:p>
    <w:p w:rsidR="009B334D" w:rsidRDefault="009B334D" w:rsidP="009B334D">
      <w:pPr>
        <w:autoSpaceDE w:val="0"/>
        <w:autoSpaceDN w:val="0"/>
        <w:adjustRightInd w:val="0"/>
        <w:ind w:left="1440" w:hanging="1440"/>
      </w:pPr>
    </w:p>
    <w:p w:rsidR="0088756C" w:rsidRDefault="009B334D" w:rsidP="0088756C">
      <w:r>
        <w:rPr>
          <w:b/>
        </w:rPr>
        <w:t>DEF</w:t>
      </w:r>
      <w:r w:rsidRPr="00701945">
        <w:rPr>
          <w:b/>
        </w:rPr>
        <w:t>:</w:t>
      </w:r>
      <w:r w:rsidR="0088756C" w:rsidRPr="0088756C">
        <w:t xml:space="preserve"> </w:t>
      </w:r>
      <w:r w:rsidR="0088756C">
        <w:tab/>
      </w:r>
      <w:r w:rsidR="0088756C">
        <w:tab/>
        <w:t xml:space="preserve">No adjustments were needed. (Dean, Simpson) </w:t>
      </w:r>
    </w:p>
    <w:p w:rsidR="009B334D" w:rsidRDefault="009B334D" w:rsidP="009B334D">
      <w:pPr>
        <w:ind w:left="1440" w:hanging="1440"/>
        <w:jc w:val="both"/>
      </w:pPr>
    </w:p>
    <w:p w:rsidR="009B334D" w:rsidRDefault="009B334D" w:rsidP="009B334D">
      <w:pPr>
        <w:ind w:left="1440" w:hanging="1440"/>
        <w:jc w:val="both"/>
      </w:pPr>
      <w:r>
        <w:rPr>
          <w:b/>
          <w:bCs/>
        </w:rPr>
        <w:t>FPL</w:t>
      </w:r>
      <w:r w:rsidRPr="005D4B47">
        <w:rPr>
          <w:b/>
          <w:bCs/>
        </w:rPr>
        <w:t>:</w:t>
      </w:r>
      <w:r w:rsidR="00A808DB">
        <w:rPr>
          <w:b/>
          <w:bCs/>
        </w:rPr>
        <w:tab/>
      </w:r>
      <w:r w:rsidR="009330DE">
        <w:rPr>
          <w:bCs/>
        </w:rPr>
        <w:t>No position.</w:t>
      </w:r>
      <w:r>
        <w:rPr>
          <w:b/>
          <w:bCs/>
        </w:rPr>
        <w:tab/>
      </w:r>
    </w:p>
    <w:p w:rsidR="009B334D" w:rsidRDefault="009B334D" w:rsidP="009B334D">
      <w:pPr>
        <w:jc w:val="both"/>
      </w:pPr>
    </w:p>
    <w:p w:rsidR="009B334D" w:rsidRDefault="009B334D" w:rsidP="009B334D">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9B334D" w:rsidRDefault="009B334D" w:rsidP="009B334D">
      <w:pPr>
        <w:ind w:left="1440" w:hanging="1440"/>
        <w:jc w:val="both"/>
        <w:rPr>
          <w:b/>
          <w:bCs/>
        </w:rPr>
      </w:pPr>
    </w:p>
    <w:p w:rsidR="009D63AC" w:rsidRDefault="009D63AC" w:rsidP="009B334D">
      <w:pPr>
        <w:ind w:left="1440" w:hanging="1440"/>
        <w:jc w:val="both"/>
        <w:rPr>
          <w:bCs/>
        </w:rPr>
      </w:pPr>
      <w:r w:rsidRPr="009D63AC">
        <w:rPr>
          <w:b/>
          <w:bCs/>
        </w:rPr>
        <w:t>FRF:</w:t>
      </w:r>
      <w:r>
        <w:rPr>
          <w:bCs/>
        </w:rPr>
        <w:tab/>
        <w:t>No.  The utility bears the burden of proof for recovery of costs claimed.  At this time DEF has not demonstrated that its actions related to the outages were reasonable and prudent, or that replacement power costs should be borne by customers.</w:t>
      </w:r>
    </w:p>
    <w:p w:rsidR="009D63AC" w:rsidRPr="009D63AC" w:rsidRDefault="009D63AC" w:rsidP="009B334D">
      <w:pPr>
        <w:ind w:left="1440" w:hanging="1440"/>
        <w:jc w:val="both"/>
        <w:rPr>
          <w:bCs/>
        </w:rPr>
      </w:pPr>
      <w:r>
        <w:rPr>
          <w:bCs/>
        </w:rPr>
        <w:t xml:space="preserve"> </w:t>
      </w:r>
    </w:p>
    <w:p w:rsidR="009B334D" w:rsidRPr="00A808DB" w:rsidRDefault="009B334D" w:rsidP="009B334D">
      <w:pPr>
        <w:ind w:left="1440" w:hanging="1440"/>
        <w:jc w:val="both"/>
      </w:pPr>
      <w:r>
        <w:rPr>
          <w:b/>
          <w:bCs/>
        </w:rPr>
        <w:t>GULF</w:t>
      </w:r>
      <w:r w:rsidRPr="00701945">
        <w:rPr>
          <w:b/>
          <w:bCs/>
        </w:rPr>
        <w:t>:</w:t>
      </w:r>
      <w:r w:rsidR="00A808DB">
        <w:rPr>
          <w:b/>
          <w:bCs/>
        </w:rPr>
        <w:tab/>
      </w:r>
      <w:r w:rsidR="00A808DB" w:rsidRPr="00A808DB">
        <w:rPr>
          <w:bCs/>
        </w:rPr>
        <w:t>See FPL position stated above.</w:t>
      </w:r>
      <w:r w:rsidRPr="00A808DB">
        <w:tab/>
      </w:r>
    </w:p>
    <w:p w:rsidR="009B334D" w:rsidRPr="00A808DB" w:rsidRDefault="009B334D" w:rsidP="009B334D">
      <w:pPr>
        <w:jc w:val="both"/>
      </w:pPr>
    </w:p>
    <w:p w:rsidR="009B334D" w:rsidRDefault="009B334D" w:rsidP="009B334D">
      <w:pPr>
        <w:ind w:left="1440" w:hanging="1440"/>
        <w:jc w:val="both"/>
      </w:pPr>
      <w:r>
        <w:rPr>
          <w:b/>
          <w:bCs/>
        </w:rPr>
        <w:t>TECO</w:t>
      </w:r>
      <w:r w:rsidRPr="005D4B47">
        <w:rPr>
          <w:b/>
          <w:bCs/>
        </w:rPr>
        <w:t>:</w:t>
      </w:r>
      <w:r w:rsidR="00A74D25">
        <w:rPr>
          <w:b/>
          <w:bCs/>
        </w:rPr>
        <w:tab/>
      </w:r>
      <w:r w:rsidR="009330DE">
        <w:t>No position.</w:t>
      </w:r>
      <w:r w:rsidRPr="005D4B47">
        <w:tab/>
      </w:r>
    </w:p>
    <w:p w:rsidR="009B334D" w:rsidRDefault="009B334D" w:rsidP="009B334D">
      <w:pPr>
        <w:ind w:left="1440" w:hanging="1440"/>
        <w:jc w:val="both"/>
      </w:pPr>
    </w:p>
    <w:p w:rsidR="009B334D" w:rsidRDefault="009B334D" w:rsidP="009B334D">
      <w:pPr>
        <w:ind w:left="1440" w:hanging="1440"/>
        <w:jc w:val="both"/>
        <w:rPr>
          <w:b/>
          <w:bCs/>
        </w:rPr>
      </w:pPr>
      <w:r>
        <w:rPr>
          <w:b/>
          <w:bCs/>
        </w:rPr>
        <w:t>OPC</w:t>
      </w:r>
      <w:r w:rsidRPr="00701945">
        <w:rPr>
          <w:b/>
          <w:bCs/>
        </w:rPr>
        <w:t>:</w:t>
      </w:r>
      <w:r w:rsidR="006E1DCD">
        <w:rPr>
          <w:b/>
          <w:bCs/>
        </w:rPr>
        <w:tab/>
      </w:r>
      <w:r w:rsidR="006E1DCD" w:rsidRPr="008E294C">
        <w:t xml:space="preserve">No.  The utility bears the burden of proof for recovery of </w:t>
      </w:r>
      <w:r w:rsidR="006E1DCD">
        <w:t>costs claimed. At this time, DEF</w:t>
      </w:r>
      <w:r w:rsidR="006E1DCD" w:rsidRPr="008E294C">
        <w:t xml:space="preserve"> has not demonstrated that its actions related to the outages were reasonable and prudent, or that replacement power costs should be borne by customers.</w:t>
      </w:r>
      <w:r>
        <w:rPr>
          <w:b/>
          <w:bCs/>
        </w:rPr>
        <w:tab/>
      </w:r>
    </w:p>
    <w:p w:rsidR="009B334D" w:rsidRDefault="009B334D" w:rsidP="009B334D">
      <w:pPr>
        <w:ind w:left="1440" w:hanging="1440"/>
        <w:jc w:val="both"/>
      </w:pPr>
    </w:p>
    <w:p w:rsidR="009B334D" w:rsidRPr="007047CF" w:rsidRDefault="009B334D" w:rsidP="009B334D">
      <w:pPr>
        <w:ind w:left="1440" w:hanging="1440"/>
        <w:jc w:val="both"/>
      </w:pPr>
      <w:r>
        <w:rPr>
          <w:b/>
        </w:rPr>
        <w:t>FIPUG</w:t>
      </w:r>
      <w:r w:rsidRPr="005D4B47">
        <w:rPr>
          <w:b/>
        </w:rPr>
        <w:t>:</w:t>
      </w:r>
      <w:r>
        <w:rPr>
          <w:b/>
        </w:rPr>
        <w:tab/>
      </w:r>
      <w:r w:rsidR="007047CF" w:rsidRPr="007047CF">
        <w:t>Adopt the position of OPC.</w:t>
      </w:r>
    </w:p>
    <w:p w:rsidR="009B334D" w:rsidRDefault="009B334D" w:rsidP="009B334D">
      <w:pPr>
        <w:autoSpaceDE w:val="0"/>
        <w:autoSpaceDN w:val="0"/>
        <w:adjustRightInd w:val="0"/>
        <w:ind w:left="1440" w:hanging="1440"/>
        <w:jc w:val="both"/>
        <w:rPr>
          <w:b/>
        </w:rPr>
      </w:pPr>
    </w:p>
    <w:p w:rsidR="009B334D" w:rsidRPr="00077C69" w:rsidRDefault="009B334D" w:rsidP="009B334D">
      <w:pPr>
        <w:autoSpaceDE w:val="0"/>
        <w:autoSpaceDN w:val="0"/>
        <w:adjustRightInd w:val="0"/>
        <w:ind w:left="1440" w:hanging="1440"/>
        <w:jc w:val="both"/>
        <w:rPr>
          <w:b/>
        </w:rPr>
      </w:pPr>
      <w:r w:rsidRPr="00077C69">
        <w:rPr>
          <w:b/>
        </w:rPr>
        <w:t>PCS</w:t>
      </w:r>
    </w:p>
    <w:p w:rsidR="009B334D" w:rsidRPr="00603C81" w:rsidRDefault="009B334D" w:rsidP="009B334D">
      <w:pPr>
        <w:pStyle w:val="NoSpacing"/>
        <w:ind w:left="1440" w:hanging="1440"/>
        <w:jc w:val="both"/>
      </w:pPr>
      <w:r w:rsidRPr="00077C69">
        <w:rPr>
          <w:b/>
        </w:rPr>
        <w:t>Phosphate:</w:t>
      </w:r>
      <w:r w:rsidR="00603C81">
        <w:rPr>
          <w:b/>
        </w:rPr>
        <w:tab/>
      </w:r>
      <w:r w:rsidR="00603C81" w:rsidRPr="00603C81">
        <w:t>Agree with OPC.</w:t>
      </w:r>
      <w:r>
        <w:rPr>
          <w:b/>
        </w:rPr>
        <w:tab/>
      </w:r>
    </w:p>
    <w:p w:rsidR="009B334D" w:rsidRDefault="009B334D" w:rsidP="009B334D">
      <w:pPr>
        <w:pStyle w:val="NoSpacing"/>
        <w:ind w:left="1440" w:hanging="1440"/>
        <w:jc w:val="both"/>
        <w:rPr>
          <w:b/>
        </w:rPr>
      </w:pPr>
    </w:p>
    <w:p w:rsidR="009B334D" w:rsidRDefault="009B334D" w:rsidP="009B334D">
      <w:pPr>
        <w:pStyle w:val="NoSpacing"/>
        <w:ind w:left="1440" w:hanging="1440"/>
        <w:jc w:val="both"/>
      </w:pPr>
      <w:r w:rsidRPr="009B334D">
        <w:rPr>
          <w:b/>
        </w:rPr>
        <w:t>NUCOR</w:t>
      </w:r>
      <w:r>
        <w:rPr>
          <w:b/>
        </w:rPr>
        <w:t>:</w:t>
      </w:r>
      <w:r w:rsidR="00693F97">
        <w:rPr>
          <w:b/>
        </w:rPr>
        <w:tab/>
      </w:r>
      <w:r w:rsidR="00693F97">
        <w:t>No position.</w:t>
      </w:r>
    </w:p>
    <w:p w:rsidR="00693F97" w:rsidRPr="00693F97" w:rsidRDefault="00693F97" w:rsidP="009B334D">
      <w:pPr>
        <w:pStyle w:val="NoSpacing"/>
        <w:ind w:left="1440" w:hanging="1440"/>
        <w:jc w:val="both"/>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rPr>
          <w:b/>
        </w:rPr>
      </w:pPr>
    </w:p>
    <w:p w:rsidR="00875F26" w:rsidRDefault="00875F26" w:rsidP="009B334D">
      <w:pPr>
        <w:autoSpaceDE w:val="0"/>
        <w:autoSpaceDN w:val="0"/>
        <w:adjustRightInd w:val="0"/>
        <w:ind w:left="1440" w:hanging="1440"/>
        <w:rPr>
          <w:b/>
        </w:rPr>
      </w:pPr>
    </w:p>
    <w:p w:rsidR="009B334D" w:rsidRPr="00875F26" w:rsidRDefault="009B334D" w:rsidP="009B334D">
      <w:pPr>
        <w:autoSpaceDE w:val="0"/>
        <w:autoSpaceDN w:val="0"/>
        <w:adjustRightInd w:val="0"/>
        <w:ind w:left="1440" w:hanging="1440"/>
        <w:rPr>
          <w:b/>
        </w:rPr>
      </w:pPr>
      <w:r>
        <w:rPr>
          <w:b/>
          <w:u w:val="single"/>
        </w:rPr>
        <w:t>ISSUE 1D</w:t>
      </w:r>
      <w:r>
        <w:rPr>
          <w:b/>
        </w:rPr>
        <w:t>:</w:t>
      </w:r>
      <w:r>
        <w:tab/>
      </w:r>
      <w:r w:rsidRPr="00875F26">
        <w:rPr>
          <w:b/>
        </w:rPr>
        <w:t>Should the Commission allow the $246.8 million estimated 2021 true-up to be recovered over 2022 and 2023?</w:t>
      </w:r>
    </w:p>
    <w:p w:rsidR="009B334D" w:rsidRDefault="009B334D" w:rsidP="0088756C">
      <w:pPr>
        <w:ind w:left="1440" w:hanging="1440"/>
        <w:jc w:val="both"/>
      </w:pPr>
      <w:r>
        <w:rPr>
          <w:b/>
          <w:bCs/>
        </w:rPr>
        <w:lastRenderedPageBreak/>
        <w:t>DEF</w:t>
      </w:r>
      <w:r w:rsidRPr="00701945">
        <w:rPr>
          <w:b/>
          <w:bCs/>
        </w:rPr>
        <w:t>:</w:t>
      </w:r>
      <w:r w:rsidR="0088756C">
        <w:rPr>
          <w:b/>
          <w:bCs/>
        </w:rPr>
        <w:tab/>
      </w:r>
      <w:r w:rsidR="0088756C">
        <w:rPr>
          <w:bCs/>
        </w:rPr>
        <w:t>Yes.  DEF’s estimated 2021 true-up under-recovery balance is $246,837,576.  DEF seeks to recover this amount over two years (2022 and 2023) and has included $123,418,788 of the total under-recovery in 2022 rates.   (Dean)</w:t>
      </w:r>
      <w:r w:rsidRPr="00701945">
        <w:tab/>
      </w:r>
    </w:p>
    <w:p w:rsidR="009B334D" w:rsidRDefault="009B334D" w:rsidP="009B334D">
      <w:pPr>
        <w:ind w:left="1440" w:hanging="1440"/>
        <w:jc w:val="both"/>
      </w:pPr>
    </w:p>
    <w:p w:rsidR="009B334D" w:rsidRDefault="009B334D" w:rsidP="009B334D">
      <w:pPr>
        <w:ind w:left="1440" w:hanging="1440"/>
        <w:jc w:val="both"/>
      </w:pPr>
      <w:r>
        <w:rPr>
          <w:b/>
          <w:bCs/>
        </w:rPr>
        <w:t>FPL</w:t>
      </w:r>
      <w:r w:rsidRPr="005D4B47">
        <w:rPr>
          <w:b/>
          <w:bCs/>
        </w:rPr>
        <w:t>:</w:t>
      </w:r>
      <w:r w:rsidR="00A808DB">
        <w:rPr>
          <w:b/>
          <w:bCs/>
        </w:rPr>
        <w:tab/>
      </w:r>
      <w:r w:rsidR="009330DE">
        <w:rPr>
          <w:bCs/>
        </w:rPr>
        <w:t>No position.</w:t>
      </w:r>
      <w:r>
        <w:rPr>
          <w:b/>
          <w:bCs/>
        </w:rPr>
        <w:tab/>
      </w:r>
    </w:p>
    <w:p w:rsidR="009B334D" w:rsidRDefault="009B334D" w:rsidP="009B334D">
      <w:pPr>
        <w:jc w:val="both"/>
      </w:pPr>
    </w:p>
    <w:p w:rsidR="009B334D" w:rsidRDefault="009B334D" w:rsidP="009B334D">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9B334D" w:rsidRDefault="009B334D" w:rsidP="009B334D">
      <w:pPr>
        <w:ind w:left="1440" w:hanging="1440"/>
        <w:jc w:val="both"/>
        <w:rPr>
          <w:b/>
          <w:bCs/>
        </w:rPr>
      </w:pPr>
    </w:p>
    <w:p w:rsidR="009D63AC" w:rsidRDefault="009D63AC" w:rsidP="009B334D">
      <w:pPr>
        <w:ind w:left="1440" w:hanging="1440"/>
        <w:jc w:val="both"/>
        <w:rPr>
          <w:bCs/>
        </w:rPr>
      </w:pPr>
      <w:r>
        <w:rPr>
          <w:b/>
          <w:bCs/>
        </w:rPr>
        <w:t>FRF:</w:t>
      </w:r>
      <w:r>
        <w:rPr>
          <w:b/>
          <w:bCs/>
        </w:rPr>
        <w:tab/>
      </w:r>
      <w:r>
        <w:rPr>
          <w:bCs/>
        </w:rPr>
        <w:t>Yes.  FRF supports the Rate Mitigation Plan which will be considered in Docket No. 20210158-EI.</w:t>
      </w:r>
    </w:p>
    <w:p w:rsidR="009D63AC" w:rsidRPr="009D63AC" w:rsidRDefault="009D63AC" w:rsidP="009B334D">
      <w:pPr>
        <w:ind w:left="1440" w:hanging="1440"/>
        <w:jc w:val="both"/>
        <w:rPr>
          <w:bCs/>
        </w:rPr>
      </w:pPr>
    </w:p>
    <w:p w:rsidR="009B334D" w:rsidRPr="00701945" w:rsidRDefault="009B334D" w:rsidP="009B334D">
      <w:pPr>
        <w:ind w:left="1440" w:hanging="1440"/>
        <w:jc w:val="both"/>
      </w:pPr>
      <w:r>
        <w:rPr>
          <w:b/>
          <w:bCs/>
        </w:rPr>
        <w:t>GULF</w:t>
      </w:r>
      <w:r w:rsidRPr="00701945">
        <w:rPr>
          <w:b/>
          <w:bCs/>
        </w:rPr>
        <w:t>:</w:t>
      </w:r>
      <w:r w:rsidR="00A808DB">
        <w:rPr>
          <w:b/>
          <w:bCs/>
        </w:rPr>
        <w:tab/>
      </w:r>
      <w:r w:rsidR="00A808DB">
        <w:rPr>
          <w:bCs/>
        </w:rPr>
        <w:t>See FPL position stated above.</w:t>
      </w:r>
      <w:r w:rsidRPr="00701945">
        <w:tab/>
      </w:r>
    </w:p>
    <w:p w:rsidR="009B334D" w:rsidRPr="00701945" w:rsidRDefault="009B334D" w:rsidP="009B334D">
      <w:pPr>
        <w:jc w:val="both"/>
      </w:pPr>
    </w:p>
    <w:p w:rsidR="009B334D" w:rsidRDefault="009B334D" w:rsidP="009B334D">
      <w:pPr>
        <w:ind w:left="1440" w:hanging="1440"/>
        <w:jc w:val="both"/>
      </w:pPr>
      <w:r>
        <w:rPr>
          <w:b/>
          <w:bCs/>
        </w:rPr>
        <w:t>TECO</w:t>
      </w:r>
      <w:r w:rsidRPr="005D4B47">
        <w:rPr>
          <w:b/>
          <w:bCs/>
        </w:rPr>
        <w:t>:</w:t>
      </w:r>
      <w:r w:rsidR="00A74D25">
        <w:rPr>
          <w:b/>
          <w:bCs/>
        </w:rPr>
        <w:tab/>
      </w:r>
      <w:r w:rsidR="009330DE">
        <w:t>No position.</w:t>
      </w:r>
      <w:r w:rsidRPr="005D4B47">
        <w:tab/>
      </w:r>
    </w:p>
    <w:p w:rsidR="009B334D" w:rsidRDefault="009B334D" w:rsidP="009B334D">
      <w:pPr>
        <w:ind w:left="1440" w:hanging="1440"/>
        <w:jc w:val="both"/>
      </w:pPr>
    </w:p>
    <w:p w:rsidR="009B334D" w:rsidRDefault="009B334D" w:rsidP="009B334D">
      <w:pPr>
        <w:ind w:left="1440" w:hanging="1440"/>
        <w:jc w:val="both"/>
        <w:rPr>
          <w:b/>
          <w:bCs/>
        </w:rPr>
      </w:pPr>
      <w:r>
        <w:rPr>
          <w:b/>
          <w:bCs/>
        </w:rPr>
        <w:t>OPC</w:t>
      </w:r>
      <w:r w:rsidRPr="00701945">
        <w:rPr>
          <w:b/>
          <w:bCs/>
        </w:rPr>
        <w:t>:</w:t>
      </w:r>
      <w:r w:rsidR="006E1DCD">
        <w:rPr>
          <w:b/>
          <w:bCs/>
        </w:rPr>
        <w:tab/>
      </w:r>
      <w:r w:rsidR="006E1DCD">
        <w:t>Yes, OPC supports the Rate Mitigation Plan which will be considered in Docket No. 20210158.</w:t>
      </w:r>
      <w:r>
        <w:rPr>
          <w:b/>
          <w:bCs/>
        </w:rPr>
        <w:tab/>
      </w:r>
    </w:p>
    <w:p w:rsidR="009B334D" w:rsidRDefault="009B334D" w:rsidP="009B334D">
      <w:pPr>
        <w:ind w:left="1440" w:hanging="1440"/>
        <w:jc w:val="both"/>
      </w:pPr>
    </w:p>
    <w:p w:rsidR="009B334D" w:rsidRDefault="009B334D" w:rsidP="009B334D">
      <w:pPr>
        <w:ind w:left="1440" w:hanging="1440"/>
        <w:jc w:val="both"/>
      </w:pPr>
      <w:r>
        <w:rPr>
          <w:b/>
        </w:rPr>
        <w:t>FIPUG</w:t>
      </w:r>
      <w:r w:rsidRPr="005D4B47">
        <w:rPr>
          <w:b/>
        </w:rPr>
        <w:t>:</w:t>
      </w:r>
      <w:r w:rsidR="007047CF">
        <w:tab/>
      </w:r>
      <w:r w:rsidR="007047CF" w:rsidRPr="007047CF">
        <w:t>Adopt the position of OPC.</w:t>
      </w:r>
      <w:r>
        <w:rPr>
          <w:b/>
        </w:rPr>
        <w:tab/>
      </w:r>
    </w:p>
    <w:p w:rsidR="009B334D" w:rsidRDefault="009B334D" w:rsidP="009B334D">
      <w:pPr>
        <w:autoSpaceDE w:val="0"/>
        <w:autoSpaceDN w:val="0"/>
        <w:adjustRightInd w:val="0"/>
        <w:ind w:left="1440" w:hanging="1440"/>
        <w:jc w:val="both"/>
        <w:rPr>
          <w:b/>
        </w:rPr>
      </w:pPr>
    </w:p>
    <w:p w:rsidR="009B334D" w:rsidRPr="00077C69" w:rsidRDefault="009B334D" w:rsidP="009B334D">
      <w:pPr>
        <w:autoSpaceDE w:val="0"/>
        <w:autoSpaceDN w:val="0"/>
        <w:adjustRightInd w:val="0"/>
        <w:ind w:left="1440" w:hanging="1440"/>
        <w:jc w:val="both"/>
        <w:rPr>
          <w:b/>
        </w:rPr>
      </w:pPr>
      <w:r w:rsidRPr="00077C69">
        <w:rPr>
          <w:b/>
        </w:rPr>
        <w:t>PCS</w:t>
      </w:r>
    </w:p>
    <w:p w:rsidR="009B334D" w:rsidRDefault="009B334D" w:rsidP="009B334D">
      <w:pPr>
        <w:pStyle w:val="NoSpacing"/>
        <w:ind w:left="1440" w:hanging="1440"/>
        <w:jc w:val="both"/>
        <w:rPr>
          <w:b/>
        </w:rPr>
      </w:pPr>
      <w:r w:rsidRPr="00077C69">
        <w:rPr>
          <w:b/>
        </w:rPr>
        <w:t>Phosphate:</w:t>
      </w:r>
      <w:r w:rsidR="00603C81">
        <w:rPr>
          <w:b/>
        </w:rPr>
        <w:tab/>
      </w:r>
      <w:r w:rsidR="00603C81">
        <w:t>Yes.</w:t>
      </w:r>
      <w:r>
        <w:rPr>
          <w:b/>
        </w:rPr>
        <w:tab/>
      </w:r>
    </w:p>
    <w:p w:rsidR="009B334D" w:rsidRDefault="009B334D" w:rsidP="009B334D">
      <w:pPr>
        <w:pStyle w:val="NoSpacing"/>
        <w:ind w:left="1440" w:hanging="1440"/>
        <w:jc w:val="both"/>
        <w:rPr>
          <w:b/>
        </w:rPr>
      </w:pPr>
    </w:p>
    <w:p w:rsidR="009B334D" w:rsidRPr="00D6152F" w:rsidRDefault="009B334D" w:rsidP="009B334D">
      <w:pPr>
        <w:pStyle w:val="NoSpacing"/>
        <w:ind w:left="1440" w:hanging="1440"/>
        <w:jc w:val="both"/>
      </w:pPr>
      <w:r w:rsidRPr="009B334D">
        <w:rPr>
          <w:b/>
        </w:rPr>
        <w:t>NUCOR:</w:t>
      </w:r>
      <w:r w:rsidR="00693F97">
        <w:rPr>
          <w:b/>
        </w:rPr>
        <w:tab/>
      </w:r>
      <w:r w:rsidR="00D6152F">
        <w:t xml:space="preserve">Nucor supports recovering the $246.8 million estimated 2021 true-up over 2022 and 2023, consistent with the </w:t>
      </w:r>
      <w:r w:rsidR="00D6152F">
        <w:rPr>
          <w:i/>
        </w:rPr>
        <w:t xml:space="preserve">Agreement Regarding DEF Rate Mitigation </w:t>
      </w:r>
      <w:r w:rsidR="00D6152F">
        <w:t>pending approval in this docket and Docket No. 20210158-EI.</w:t>
      </w:r>
    </w:p>
    <w:p w:rsidR="009B334D" w:rsidRPr="009B334D" w:rsidRDefault="009B334D" w:rsidP="009B334D">
      <w:pPr>
        <w:pStyle w:val="NoSpacing"/>
        <w:ind w:left="1440" w:hanging="1440"/>
        <w:jc w:val="both"/>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875F26" w:rsidRDefault="00875F26" w:rsidP="009B334D">
      <w:pPr>
        <w:autoSpaceDE w:val="0"/>
        <w:autoSpaceDN w:val="0"/>
        <w:adjustRightInd w:val="0"/>
        <w:ind w:left="1440" w:hanging="1440"/>
      </w:pPr>
    </w:p>
    <w:p w:rsidR="009B334D" w:rsidRDefault="009B334D" w:rsidP="009B334D">
      <w:pPr>
        <w:autoSpaceDE w:val="0"/>
        <w:autoSpaceDN w:val="0"/>
        <w:adjustRightInd w:val="0"/>
        <w:ind w:left="1440" w:hanging="1440"/>
      </w:pPr>
    </w:p>
    <w:p w:rsidR="009B334D" w:rsidRPr="00875F26" w:rsidRDefault="009B334D" w:rsidP="00875F26">
      <w:pPr>
        <w:autoSpaceDE w:val="0"/>
        <w:autoSpaceDN w:val="0"/>
        <w:adjustRightInd w:val="0"/>
        <w:ind w:left="1440" w:hanging="1440"/>
        <w:jc w:val="both"/>
        <w:rPr>
          <w:b/>
        </w:rPr>
      </w:pPr>
      <w:r>
        <w:rPr>
          <w:b/>
          <w:u w:val="single"/>
        </w:rPr>
        <w:t>ISSUE 1E</w:t>
      </w:r>
      <w:r>
        <w:rPr>
          <w:b/>
        </w:rPr>
        <w:t>:</w:t>
      </w:r>
      <w:r>
        <w:rPr>
          <w:b/>
        </w:rPr>
        <w:tab/>
      </w:r>
      <w:r w:rsidRPr="00875F26">
        <w:rPr>
          <w:b/>
        </w:rPr>
        <w:t>Has DEF made appropriate adjustments, if any are needed, to account for replacement power cots associated with the January 2021 to April 2021 outage in Bartow CC Unit 4A and/or the May 2021 to July 2021 outage in Bartow CC Unit 4C?  If appropriate adjustments are needed and have not been made, what adjustments should be performed?</w:t>
      </w:r>
    </w:p>
    <w:p w:rsidR="009B334D" w:rsidRDefault="009B334D" w:rsidP="009B334D">
      <w:pPr>
        <w:autoSpaceDE w:val="0"/>
        <w:autoSpaceDN w:val="0"/>
        <w:adjustRightInd w:val="0"/>
        <w:ind w:left="1440" w:hanging="1440"/>
        <w:rPr>
          <w:b/>
        </w:rPr>
      </w:pPr>
    </w:p>
    <w:p w:rsidR="009B334D" w:rsidRPr="00B51030" w:rsidRDefault="00B51030" w:rsidP="009B334D">
      <w:pPr>
        <w:autoSpaceDE w:val="0"/>
        <w:autoSpaceDN w:val="0"/>
        <w:adjustRightInd w:val="0"/>
        <w:ind w:left="1440" w:hanging="1440"/>
      </w:pPr>
      <w:r>
        <w:rPr>
          <w:b/>
        </w:rPr>
        <w:tab/>
      </w:r>
      <w:r w:rsidRPr="00B51030">
        <w:t>This issue has been deferred.  See Section XIV.</w:t>
      </w:r>
    </w:p>
    <w:p w:rsidR="00875F26" w:rsidRDefault="00875F26" w:rsidP="009B334D">
      <w:pPr>
        <w:autoSpaceDE w:val="0"/>
        <w:autoSpaceDN w:val="0"/>
        <w:adjustRightInd w:val="0"/>
        <w:ind w:left="1440" w:hanging="1440"/>
      </w:pPr>
    </w:p>
    <w:p w:rsidR="00E228E0" w:rsidRPr="00B51030" w:rsidRDefault="00E228E0" w:rsidP="009B334D">
      <w:pPr>
        <w:autoSpaceDE w:val="0"/>
        <w:autoSpaceDN w:val="0"/>
        <w:adjustRightInd w:val="0"/>
        <w:ind w:left="1440" w:hanging="1440"/>
      </w:pPr>
    </w:p>
    <w:p w:rsidR="009B334D" w:rsidRPr="00BF6EBB" w:rsidRDefault="009B334D" w:rsidP="009B334D">
      <w:pPr>
        <w:autoSpaceDE w:val="0"/>
        <w:autoSpaceDN w:val="0"/>
        <w:adjustRightInd w:val="0"/>
        <w:ind w:left="1440" w:hanging="1440"/>
        <w:rPr>
          <w:b/>
          <w:u w:val="single"/>
        </w:rPr>
      </w:pPr>
      <w:r w:rsidRPr="00BF6EBB">
        <w:rPr>
          <w:b/>
        </w:rPr>
        <w:t>Florida Power &amp; Light</w:t>
      </w:r>
      <w:r>
        <w:rPr>
          <w:b/>
        </w:rPr>
        <w:t xml:space="preserve"> Company</w:t>
      </w:r>
    </w:p>
    <w:p w:rsidR="009B334D" w:rsidRPr="00BF6EBB" w:rsidRDefault="009B334D" w:rsidP="009B334D">
      <w:pPr>
        <w:autoSpaceDE w:val="0"/>
        <w:autoSpaceDN w:val="0"/>
        <w:adjustRightInd w:val="0"/>
        <w:ind w:left="1440" w:hanging="1440"/>
        <w:rPr>
          <w:b/>
          <w:u w:val="single"/>
        </w:rPr>
      </w:pPr>
    </w:p>
    <w:p w:rsidR="009B334D" w:rsidRPr="00875F26" w:rsidRDefault="009B334D" w:rsidP="00875F26">
      <w:pPr>
        <w:autoSpaceDE w:val="0"/>
        <w:autoSpaceDN w:val="0"/>
        <w:adjustRightInd w:val="0"/>
        <w:ind w:left="1440" w:hanging="1440"/>
        <w:jc w:val="both"/>
        <w:rPr>
          <w:b/>
        </w:rPr>
      </w:pPr>
      <w:r w:rsidRPr="00BF6EBB">
        <w:rPr>
          <w:b/>
          <w:u w:val="single"/>
        </w:rPr>
        <w:t>ISSUE 2A</w:t>
      </w:r>
      <w:r w:rsidRPr="00BF6EBB">
        <w:rPr>
          <w:b/>
        </w:rPr>
        <w:t>:</w:t>
      </w:r>
      <w:r w:rsidRPr="00BF6EBB">
        <w:rPr>
          <w:b/>
        </w:rPr>
        <w:tab/>
      </w:r>
      <w:r w:rsidRPr="00875F26">
        <w:rPr>
          <w:b/>
        </w:rPr>
        <w:t>What is the appropriate revised SoBRA factor for the 2019 projects to reflect actual construction costs that are less than the projected costs used to develop the initial SoBRA factor?</w:t>
      </w:r>
    </w:p>
    <w:p w:rsidR="0088756C" w:rsidRPr="00875F26" w:rsidRDefault="0088756C" w:rsidP="00875F26">
      <w:pPr>
        <w:autoSpaceDE w:val="0"/>
        <w:autoSpaceDN w:val="0"/>
        <w:adjustRightInd w:val="0"/>
        <w:ind w:left="1440" w:hanging="1440"/>
        <w:jc w:val="both"/>
        <w:rPr>
          <w:b/>
        </w:rPr>
      </w:pPr>
    </w:p>
    <w:p w:rsidR="0088756C" w:rsidRDefault="00B064EB" w:rsidP="0088756C">
      <w:r>
        <w:rPr>
          <w:b/>
          <w:bCs/>
        </w:rPr>
        <w:lastRenderedPageBreak/>
        <w:t>DEF</w:t>
      </w:r>
      <w:r w:rsidRPr="00701945">
        <w:rPr>
          <w:b/>
          <w:bCs/>
        </w:rPr>
        <w:t>:</w:t>
      </w:r>
      <w:r w:rsidR="0088756C">
        <w:rPr>
          <w:b/>
          <w:bCs/>
        </w:rPr>
        <w:tab/>
      </w:r>
      <w:r w:rsidR="0088756C">
        <w:rPr>
          <w:b/>
          <w:bCs/>
        </w:rPr>
        <w:tab/>
      </w:r>
      <w:r w:rsidR="0088756C">
        <w:t>No position.</w:t>
      </w:r>
    </w:p>
    <w:p w:rsidR="00B064EB" w:rsidRDefault="00B064EB" w:rsidP="00B064EB">
      <w:pPr>
        <w:ind w:left="1440" w:hanging="1440"/>
        <w:jc w:val="both"/>
      </w:pPr>
      <w:r w:rsidRPr="00701945">
        <w:tab/>
      </w:r>
    </w:p>
    <w:p w:rsidR="00B064EB" w:rsidRDefault="00B064EB" w:rsidP="00B064EB">
      <w:pPr>
        <w:ind w:left="1440" w:hanging="1440"/>
        <w:jc w:val="both"/>
      </w:pPr>
      <w:r>
        <w:rPr>
          <w:b/>
          <w:bCs/>
        </w:rPr>
        <w:t>FPL</w:t>
      </w:r>
      <w:r w:rsidRPr="005D4B47">
        <w:rPr>
          <w:b/>
          <w:bCs/>
        </w:rPr>
        <w:t>:</w:t>
      </w:r>
      <w:r w:rsidR="00A808DB">
        <w:rPr>
          <w:b/>
          <w:bCs/>
        </w:rPr>
        <w:tab/>
      </w:r>
      <w:r w:rsidR="00A808DB">
        <w:rPr>
          <w:bCs/>
        </w:rPr>
        <w:t>The revised 2019 SoBRA factor is 0.7945%.  (Anderson)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B064EB" w:rsidRDefault="00B064EB" w:rsidP="00B064EB">
      <w:pPr>
        <w:ind w:left="1440" w:hanging="1440"/>
        <w:jc w:val="both"/>
        <w:rPr>
          <w:b/>
          <w:bCs/>
        </w:rPr>
      </w:pPr>
    </w:p>
    <w:p w:rsidR="00B064EB" w:rsidRPr="00A808DB" w:rsidRDefault="00B064EB" w:rsidP="00B064EB">
      <w:pPr>
        <w:ind w:left="1440" w:hanging="1440"/>
        <w:jc w:val="both"/>
      </w:pPr>
      <w:r>
        <w:rPr>
          <w:b/>
          <w:bCs/>
        </w:rPr>
        <w:t>GULF</w:t>
      </w:r>
      <w:r w:rsidRPr="00701945">
        <w:rPr>
          <w:b/>
          <w:bCs/>
        </w:rPr>
        <w:t>:</w:t>
      </w:r>
      <w:r w:rsidRPr="00701945">
        <w:tab/>
      </w:r>
      <w:r w:rsidR="00A808DB" w:rsidRPr="00A808DB">
        <w:t>See FPL position stated above.</w:t>
      </w:r>
    </w:p>
    <w:p w:rsidR="00B064EB" w:rsidRPr="00A808DB" w:rsidRDefault="00B064EB" w:rsidP="00B064EB">
      <w:pPr>
        <w:jc w:val="both"/>
      </w:pPr>
    </w:p>
    <w:p w:rsidR="00B064EB" w:rsidRDefault="00B064EB" w:rsidP="00B064EB">
      <w:pPr>
        <w:ind w:left="1440" w:hanging="1440"/>
        <w:jc w:val="both"/>
      </w:pPr>
      <w:r>
        <w:rPr>
          <w:b/>
          <w:bCs/>
        </w:rPr>
        <w:t>TECO</w:t>
      </w:r>
      <w:r w:rsidRPr="005D4B47">
        <w:rPr>
          <w:b/>
          <w:bCs/>
        </w:rPr>
        <w:t>:</w:t>
      </w:r>
      <w:r w:rsidR="00A74D25">
        <w:rPr>
          <w:b/>
          <w:bCs/>
        </w:rPr>
        <w:tab/>
      </w:r>
      <w:r w:rsidR="009330DE">
        <w:t>No position.</w:t>
      </w:r>
      <w:r w:rsidRPr="005D4B47">
        <w:tab/>
      </w:r>
    </w:p>
    <w:p w:rsidR="00B064EB" w:rsidRDefault="00B064EB" w:rsidP="00B064EB">
      <w:pPr>
        <w:ind w:left="1440" w:hanging="1440"/>
        <w:jc w:val="both"/>
      </w:pPr>
    </w:p>
    <w:p w:rsidR="00B064EB" w:rsidRPr="006E1DCD" w:rsidRDefault="00B064EB" w:rsidP="00B064EB">
      <w:pPr>
        <w:ind w:left="1440" w:hanging="1440"/>
        <w:jc w:val="both"/>
        <w:rPr>
          <w:bCs/>
        </w:rPr>
      </w:pPr>
      <w:r>
        <w:rPr>
          <w:b/>
          <w:bCs/>
        </w:rPr>
        <w:t>OPC</w:t>
      </w:r>
      <w:r w:rsidRPr="00701945">
        <w:rPr>
          <w:b/>
          <w:bCs/>
        </w:rPr>
        <w:t>:</w:t>
      </w:r>
      <w:r w:rsidR="006E1DCD">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FF5466">
        <w:rPr>
          <w:rStyle w:val="FootnoteReference"/>
        </w:rPr>
        <w:footnoteReference w:id="2"/>
      </w:r>
      <w:r w:rsidRPr="006E1DCD">
        <w:rPr>
          <w:bCs/>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7047CF">
        <w:rPr>
          <w:b/>
        </w:rPr>
        <w:tab/>
      </w:r>
      <w:r w:rsidR="007047CF" w:rsidRPr="007047CF">
        <w:t>Adopt the position of OPC.</w:t>
      </w:r>
      <w:r>
        <w:rPr>
          <w:b/>
        </w:rPr>
        <w:tab/>
      </w:r>
    </w:p>
    <w:p w:rsidR="00B064EB" w:rsidRDefault="00B064EB" w:rsidP="00B064EB">
      <w:pPr>
        <w:autoSpaceDE w:val="0"/>
        <w:autoSpaceDN w:val="0"/>
        <w:adjustRightInd w:val="0"/>
        <w:ind w:left="1440" w:hanging="1440"/>
        <w:jc w:val="both"/>
        <w:rPr>
          <w:b/>
        </w:rPr>
      </w:pPr>
    </w:p>
    <w:p w:rsidR="009D63AC" w:rsidRPr="009D63AC" w:rsidRDefault="009D63AC" w:rsidP="00B064EB">
      <w:pPr>
        <w:autoSpaceDE w:val="0"/>
        <w:autoSpaceDN w:val="0"/>
        <w:adjustRightInd w:val="0"/>
        <w:ind w:left="1440" w:hanging="1440"/>
        <w:jc w:val="both"/>
      </w:pPr>
      <w:r>
        <w:rPr>
          <w:b/>
        </w:rPr>
        <w:t>FRF:</w:t>
      </w:r>
      <w:r>
        <w:rPr>
          <w:b/>
        </w:rPr>
        <w:tab/>
      </w:r>
      <w:r>
        <w:t>No position.</w:t>
      </w:r>
    </w:p>
    <w:p w:rsidR="00B064EB" w:rsidRPr="00077C69" w:rsidRDefault="00B064EB" w:rsidP="00B064EB">
      <w:pPr>
        <w:autoSpaceDE w:val="0"/>
        <w:autoSpaceDN w:val="0"/>
        <w:adjustRightInd w:val="0"/>
        <w:ind w:left="1440" w:hanging="1440"/>
        <w:jc w:val="both"/>
        <w:rPr>
          <w:b/>
        </w:rPr>
      </w:pPr>
      <w:r w:rsidRPr="00077C69">
        <w:rPr>
          <w:b/>
        </w:rPr>
        <w:t>PCS</w:t>
      </w:r>
    </w:p>
    <w:p w:rsidR="00B064EB" w:rsidRPr="00603C81" w:rsidRDefault="00B064EB" w:rsidP="00B064EB">
      <w:pPr>
        <w:pStyle w:val="NoSpacing"/>
        <w:ind w:left="1440" w:hanging="1440"/>
        <w:jc w:val="both"/>
      </w:pPr>
      <w:r w:rsidRPr="00077C69">
        <w:rPr>
          <w:b/>
        </w:rPr>
        <w:t>Phosphate:</w:t>
      </w:r>
      <w:r>
        <w:rPr>
          <w:b/>
        </w:rPr>
        <w:tab/>
      </w:r>
      <w:r w:rsidR="00603C81">
        <w:t>No position.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pPr>
    </w:p>
    <w:p w:rsidR="00875F26" w:rsidRDefault="00875F26" w:rsidP="009B334D">
      <w:pPr>
        <w:autoSpaceDE w:val="0"/>
        <w:autoSpaceDN w:val="0"/>
        <w:adjustRightInd w:val="0"/>
        <w:ind w:left="1440" w:hanging="1440"/>
      </w:pPr>
    </w:p>
    <w:p w:rsidR="009B334D" w:rsidRPr="00875F26" w:rsidRDefault="009B334D" w:rsidP="00875F26">
      <w:pPr>
        <w:autoSpaceDE w:val="0"/>
        <w:autoSpaceDN w:val="0"/>
        <w:adjustRightInd w:val="0"/>
        <w:ind w:left="1440" w:hanging="1440"/>
        <w:jc w:val="both"/>
        <w:rPr>
          <w:b/>
        </w:rPr>
      </w:pPr>
      <w:r>
        <w:rPr>
          <w:b/>
          <w:u w:val="single"/>
        </w:rPr>
        <w:t>ISSUE 2B</w:t>
      </w:r>
      <w:r>
        <w:rPr>
          <w:b/>
        </w:rPr>
        <w:t>:</w:t>
      </w:r>
      <w:r>
        <w:tab/>
      </w:r>
      <w:r w:rsidRPr="00875F26">
        <w:rPr>
          <w:b/>
        </w:rPr>
        <w:t>What is the appropriate revised SoBRA factor for the 2020 projects to reflect actual construction costs that are less than the projected costs used to develop the initial SoBRA factor?</w:t>
      </w:r>
    </w:p>
    <w:p w:rsidR="009B334D" w:rsidRDefault="009B334D" w:rsidP="009B334D">
      <w:pPr>
        <w:autoSpaceDE w:val="0"/>
        <w:autoSpaceDN w:val="0"/>
        <w:adjustRightInd w:val="0"/>
        <w:ind w:left="1440" w:hanging="1440"/>
      </w:pPr>
    </w:p>
    <w:p w:rsidR="0088756C" w:rsidRDefault="00B064EB" w:rsidP="0088756C">
      <w:r>
        <w:rPr>
          <w:b/>
          <w:bCs/>
        </w:rPr>
        <w:t>DEF</w:t>
      </w:r>
      <w:r w:rsidRPr="00701945">
        <w:rPr>
          <w:b/>
          <w:bCs/>
        </w:rPr>
        <w:t>:</w:t>
      </w:r>
      <w:r w:rsidR="0088756C" w:rsidRPr="0088756C">
        <w:t xml:space="preserve"> </w:t>
      </w:r>
      <w:r w:rsidR="0088756C">
        <w:tab/>
      </w:r>
      <w:r w:rsidR="0088756C">
        <w:tab/>
        <w:t>No position.</w:t>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A808DB">
        <w:rPr>
          <w:b/>
          <w:bCs/>
        </w:rPr>
        <w:tab/>
      </w:r>
      <w:r w:rsidR="00A808DB">
        <w:rPr>
          <w:bCs/>
        </w:rPr>
        <w:t>The revised 2020 SoBRA factor is 0.731%.  (Anderson)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A808DB">
        <w:rPr>
          <w:b/>
          <w:bCs/>
        </w:rPr>
        <w:tab/>
      </w:r>
      <w:r w:rsidR="00A808DB">
        <w:rPr>
          <w:bCs/>
        </w:rPr>
        <w:t>See FPL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lastRenderedPageBreak/>
        <w:t>TECO</w:t>
      </w:r>
      <w:r w:rsidRPr="005D4B47">
        <w:rPr>
          <w:b/>
          <w:bCs/>
        </w:rPr>
        <w:t>:</w:t>
      </w:r>
      <w:r w:rsidR="00A74D25">
        <w:rPr>
          <w:b/>
          <w:bCs/>
        </w:rPr>
        <w:tab/>
      </w:r>
      <w:r w:rsidR="009330DE">
        <w:t>No position.</w:t>
      </w:r>
      <w:r w:rsidRPr="005D4B47">
        <w:tab/>
      </w:r>
    </w:p>
    <w:p w:rsidR="00B064EB" w:rsidRDefault="00B064EB" w:rsidP="00B064EB">
      <w:pPr>
        <w:ind w:left="1440" w:hanging="1440"/>
        <w:jc w:val="both"/>
      </w:pPr>
    </w:p>
    <w:p w:rsidR="00B064EB" w:rsidRDefault="00B064EB" w:rsidP="006E1DCD">
      <w:pPr>
        <w:ind w:left="1440" w:hanging="1440"/>
        <w:jc w:val="both"/>
        <w:rPr>
          <w:b/>
          <w:bCs/>
        </w:rPr>
      </w:pPr>
      <w:r>
        <w:rPr>
          <w:b/>
          <w:bCs/>
        </w:rPr>
        <w:t>OPC</w:t>
      </w:r>
      <w:r w:rsidRPr="00701945">
        <w:rPr>
          <w:b/>
          <w:bCs/>
        </w:rPr>
        <w:t>:</w:t>
      </w:r>
      <w:r>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rsidR="00B064EB" w:rsidRDefault="00B064EB" w:rsidP="00B064EB">
      <w:pPr>
        <w:ind w:left="1440" w:hanging="1440"/>
        <w:jc w:val="both"/>
      </w:pPr>
    </w:p>
    <w:p w:rsidR="00B064EB" w:rsidRPr="007047CF" w:rsidRDefault="00B064EB" w:rsidP="00B064EB">
      <w:pPr>
        <w:ind w:left="1440" w:hanging="1440"/>
        <w:jc w:val="both"/>
      </w:pPr>
      <w:r>
        <w:rPr>
          <w:b/>
        </w:rPr>
        <w:t>FIPUG</w:t>
      </w:r>
      <w:r w:rsidRPr="005D4B47">
        <w:rPr>
          <w:b/>
        </w:rPr>
        <w:t>:</w:t>
      </w:r>
      <w:r>
        <w:rPr>
          <w:b/>
        </w:rPr>
        <w:tab/>
      </w:r>
      <w:r w:rsidR="007047CF" w:rsidRPr="007047CF">
        <w:t>Adopt the position of OPC.</w:t>
      </w:r>
    </w:p>
    <w:p w:rsidR="00B064EB" w:rsidRDefault="00B064EB" w:rsidP="00B064EB">
      <w:pPr>
        <w:autoSpaceDE w:val="0"/>
        <w:autoSpaceDN w:val="0"/>
        <w:adjustRightInd w:val="0"/>
        <w:ind w:left="1440" w:hanging="1440"/>
        <w:jc w:val="both"/>
        <w:rPr>
          <w:b/>
        </w:rPr>
      </w:pPr>
    </w:p>
    <w:p w:rsidR="009D63AC" w:rsidRPr="009D63AC" w:rsidRDefault="009D63AC" w:rsidP="00B064EB">
      <w:pPr>
        <w:autoSpaceDE w:val="0"/>
        <w:autoSpaceDN w:val="0"/>
        <w:adjustRightInd w:val="0"/>
        <w:ind w:left="1440" w:hanging="1440"/>
        <w:jc w:val="both"/>
      </w:pPr>
      <w:r>
        <w:rPr>
          <w:b/>
        </w:rPr>
        <w:t>FRF:</w:t>
      </w:r>
      <w:r>
        <w:rPr>
          <w:b/>
        </w:rPr>
        <w:tab/>
      </w:r>
      <w:r>
        <w:t>No position.</w:t>
      </w:r>
    </w:p>
    <w:p w:rsidR="00B064EB" w:rsidRPr="00077C69" w:rsidRDefault="00B064EB" w:rsidP="00B064EB">
      <w:pPr>
        <w:autoSpaceDE w:val="0"/>
        <w:autoSpaceDN w:val="0"/>
        <w:adjustRightInd w:val="0"/>
        <w:ind w:left="1440" w:hanging="1440"/>
        <w:jc w:val="both"/>
        <w:rPr>
          <w:b/>
        </w:rPr>
      </w:pPr>
      <w:r w:rsidRPr="00077C69">
        <w:rPr>
          <w:b/>
        </w:rPr>
        <w:t>PCS</w:t>
      </w:r>
    </w:p>
    <w:p w:rsidR="00B064EB" w:rsidRPr="00603C81" w:rsidRDefault="00B064EB" w:rsidP="00B064EB">
      <w:pPr>
        <w:pStyle w:val="NoSpacing"/>
        <w:ind w:left="1440" w:hanging="1440"/>
        <w:jc w:val="both"/>
      </w:pPr>
      <w:r w:rsidRPr="00077C69">
        <w:rPr>
          <w:b/>
        </w:rPr>
        <w:t>Phosphate:</w:t>
      </w:r>
      <w:r>
        <w:rPr>
          <w:b/>
        </w:rPr>
        <w:tab/>
      </w:r>
      <w:r w:rsidR="00603C81">
        <w:t>No position.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pPr>
    </w:p>
    <w:p w:rsidR="00875F26" w:rsidRPr="00925D58" w:rsidRDefault="00875F26" w:rsidP="009B334D">
      <w:pPr>
        <w:autoSpaceDE w:val="0"/>
        <w:autoSpaceDN w:val="0"/>
        <w:adjustRightInd w:val="0"/>
        <w:ind w:left="1440" w:hanging="1440"/>
      </w:pPr>
    </w:p>
    <w:p w:rsidR="009B334D" w:rsidRPr="00875F26" w:rsidRDefault="009B334D" w:rsidP="00926FF9">
      <w:pPr>
        <w:ind w:left="1440" w:hanging="1440"/>
        <w:jc w:val="both"/>
        <w:rPr>
          <w:b/>
        </w:rPr>
      </w:pPr>
      <w:r w:rsidRPr="00875F26">
        <w:rPr>
          <w:b/>
          <w:u w:val="single"/>
        </w:rPr>
        <w:t>ISSUE 2C</w:t>
      </w:r>
      <w:r w:rsidRPr="00875F26">
        <w:rPr>
          <w:b/>
        </w:rPr>
        <w:t>:</w:t>
      </w:r>
      <w:r w:rsidR="00875F26">
        <w:rPr>
          <w:b/>
        </w:rPr>
        <w:tab/>
      </w:r>
      <w:r w:rsidRPr="00875F26">
        <w:rPr>
          <w:b/>
        </w:rPr>
        <w:t>What was the total gain under FPL’s Incentive Mechanism approved by Order No. PSC-2016-0560-AS-EI that FPL may recover for the period January 2020 through December 2020, and how should that gain to be shared</w:t>
      </w:r>
      <w:r w:rsidR="00875F26" w:rsidRPr="00875F26">
        <w:rPr>
          <w:b/>
        </w:rPr>
        <w:t xml:space="preserve"> between FPL and its customers?</w:t>
      </w:r>
    </w:p>
    <w:p w:rsidR="009B334D" w:rsidRDefault="009B334D" w:rsidP="009B334D"/>
    <w:p w:rsidR="0088756C" w:rsidRDefault="00B064EB" w:rsidP="0088756C">
      <w:r>
        <w:rPr>
          <w:b/>
          <w:bCs/>
        </w:rPr>
        <w:t>DEF</w:t>
      </w:r>
      <w:r w:rsidRPr="00701945">
        <w:rPr>
          <w:b/>
          <w:bCs/>
        </w:rPr>
        <w:t>:</w:t>
      </w:r>
      <w:r w:rsidR="0088756C" w:rsidRPr="0088756C">
        <w:t xml:space="preserve"> </w:t>
      </w:r>
      <w:r w:rsidR="0088756C">
        <w:tab/>
      </w:r>
      <w:r w:rsidR="0088756C">
        <w:tab/>
        <w:t>No position.</w:t>
      </w:r>
    </w:p>
    <w:p w:rsidR="00B064EB" w:rsidRDefault="00B064EB" w:rsidP="00B064EB">
      <w:pPr>
        <w:ind w:left="1440" w:hanging="1440"/>
        <w:jc w:val="both"/>
      </w:pPr>
    </w:p>
    <w:p w:rsidR="00A808DB" w:rsidRDefault="00B064EB" w:rsidP="00926FF9">
      <w:pPr>
        <w:ind w:left="1440" w:hanging="1440"/>
        <w:jc w:val="both"/>
      </w:pPr>
      <w:r>
        <w:rPr>
          <w:b/>
          <w:bCs/>
        </w:rPr>
        <w:t>FPL</w:t>
      </w:r>
      <w:r w:rsidRPr="005D4B47">
        <w:rPr>
          <w:b/>
          <w:bCs/>
        </w:rPr>
        <w:t>:</w:t>
      </w:r>
      <w:r w:rsidR="00A808DB">
        <w:rPr>
          <w:b/>
          <w:bCs/>
        </w:rPr>
        <w:tab/>
      </w:r>
      <w:r w:rsidR="00A808DB">
        <w:t>FPL’s asset optimization activities in 2020 delivered total benefits of $46,135,050.  Of the total gains, FPL is allowed to retain $3,681,030.  (Yupp)</w:t>
      </w:r>
    </w:p>
    <w:p w:rsidR="00A808DB" w:rsidRDefault="00A808DB" w:rsidP="00A808DB">
      <w:pPr>
        <w:autoSpaceDE w:val="0"/>
        <w:autoSpaceDN w:val="0"/>
        <w:adjustRightInd w:val="0"/>
        <w:jc w:val="both"/>
        <w:rPr>
          <w:u w:val="single"/>
        </w:rPr>
      </w:pPr>
    </w:p>
    <w:p w:rsidR="00B064EB" w:rsidRDefault="00B064EB" w:rsidP="00B064EB">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A808DB">
        <w:rPr>
          <w:b/>
          <w:bCs/>
        </w:rPr>
        <w:tab/>
      </w:r>
      <w:r w:rsidR="00A808DB">
        <w:rPr>
          <w:bCs/>
        </w:rPr>
        <w:t>See FPL’s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A74D25">
        <w:rPr>
          <w:b/>
          <w:bCs/>
        </w:rPr>
        <w:tab/>
      </w:r>
      <w:r w:rsidR="009330DE">
        <w:t>No position.</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rsidR="00B064EB" w:rsidRDefault="00B064EB" w:rsidP="00B064EB">
      <w:pPr>
        <w:ind w:left="1440" w:hanging="1440"/>
        <w:jc w:val="both"/>
      </w:pPr>
    </w:p>
    <w:p w:rsidR="00B064EB" w:rsidRDefault="00B064EB" w:rsidP="00B064EB">
      <w:pPr>
        <w:ind w:left="1440" w:hanging="1440"/>
        <w:jc w:val="both"/>
      </w:pPr>
      <w:r>
        <w:rPr>
          <w:b/>
        </w:rPr>
        <w:lastRenderedPageBreak/>
        <w:t>FIPUG</w:t>
      </w:r>
      <w:r w:rsidRPr="005D4B47">
        <w:rPr>
          <w:b/>
        </w:rPr>
        <w:t>:</w:t>
      </w:r>
      <w:r w:rsidR="007047CF">
        <w:tab/>
      </w:r>
      <w:r w:rsidR="007047CF" w:rsidRPr="007047CF">
        <w:t>Adopt the position of OPC.</w:t>
      </w:r>
      <w:r>
        <w:rPr>
          <w:b/>
        </w:rPr>
        <w:tab/>
      </w:r>
    </w:p>
    <w:p w:rsidR="00B064EB" w:rsidRDefault="00B064EB" w:rsidP="00B064EB">
      <w:pPr>
        <w:autoSpaceDE w:val="0"/>
        <w:autoSpaceDN w:val="0"/>
        <w:adjustRightInd w:val="0"/>
        <w:ind w:left="1440" w:hanging="1440"/>
        <w:jc w:val="both"/>
        <w:rPr>
          <w:b/>
        </w:rPr>
      </w:pPr>
    </w:p>
    <w:p w:rsidR="009D63AC" w:rsidRDefault="009D63AC" w:rsidP="00B064EB">
      <w:pPr>
        <w:autoSpaceDE w:val="0"/>
        <w:autoSpaceDN w:val="0"/>
        <w:adjustRightInd w:val="0"/>
        <w:ind w:left="1440" w:hanging="1440"/>
        <w:jc w:val="both"/>
      </w:pPr>
      <w:r>
        <w:rPr>
          <w:b/>
        </w:rPr>
        <w:t>FRF:</w:t>
      </w:r>
      <w:r>
        <w:rPr>
          <w:b/>
        </w:rPr>
        <w:tab/>
      </w:r>
      <w:r>
        <w:t>No position.</w:t>
      </w:r>
    </w:p>
    <w:p w:rsidR="009D63AC" w:rsidRPr="009D63AC" w:rsidRDefault="009D63AC"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603C81" w:rsidRDefault="00B064EB" w:rsidP="00B064EB">
      <w:pPr>
        <w:pStyle w:val="NoSpacing"/>
        <w:ind w:left="1440" w:hanging="1440"/>
        <w:jc w:val="both"/>
      </w:pPr>
      <w:r w:rsidRPr="00077C69">
        <w:rPr>
          <w:b/>
        </w:rPr>
        <w:t>Phosphate:</w:t>
      </w:r>
      <w:r>
        <w:rPr>
          <w:b/>
        </w:rPr>
        <w:tab/>
      </w:r>
      <w:r w:rsidR="00603C81">
        <w:t>No position.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875F26" w:rsidRPr="002B2714" w:rsidRDefault="00875F26" w:rsidP="009B334D"/>
    <w:p w:rsidR="009B334D" w:rsidRPr="00BF6EBB" w:rsidRDefault="009B334D" w:rsidP="00875F26">
      <w:pPr>
        <w:autoSpaceDE w:val="0"/>
        <w:autoSpaceDN w:val="0"/>
        <w:adjustRightInd w:val="0"/>
        <w:ind w:left="1440" w:hanging="1440"/>
        <w:jc w:val="both"/>
      </w:pPr>
      <w:r w:rsidRPr="00BF6EBB">
        <w:rPr>
          <w:b/>
          <w:u w:val="single"/>
        </w:rPr>
        <w:t>ISSUE 2</w:t>
      </w:r>
      <w:r>
        <w:rPr>
          <w:b/>
          <w:u w:val="single"/>
        </w:rPr>
        <w:t>D</w:t>
      </w:r>
      <w:r w:rsidRPr="00BF6EBB">
        <w:rPr>
          <w:b/>
          <w:u w:val="single"/>
        </w:rPr>
        <w:t>:</w:t>
      </w:r>
      <w:r w:rsidRPr="00BF6EBB">
        <w:tab/>
      </w:r>
      <w:r w:rsidRPr="00875F26">
        <w:rPr>
          <w:b/>
        </w:rPr>
        <w:t>What is the appropriate amount of Incremental Optimization Costs under FPL’s Incentive Mechanism approved by Order No. PSC-2016-0560-AS-EI that FPL should be allowed to recover through the fuel clause for Personnel, Software, and Hardware costs for the period January 2020 through December 2020?</w:t>
      </w:r>
    </w:p>
    <w:p w:rsidR="009B334D" w:rsidRDefault="009B334D" w:rsidP="009B334D"/>
    <w:p w:rsidR="0088756C" w:rsidRDefault="00B064EB" w:rsidP="0088756C">
      <w:r>
        <w:rPr>
          <w:b/>
          <w:bCs/>
        </w:rPr>
        <w:t>DEF</w:t>
      </w:r>
      <w:r w:rsidRPr="00701945">
        <w:rPr>
          <w:b/>
          <w:bCs/>
        </w:rPr>
        <w:t>:</w:t>
      </w:r>
      <w:r w:rsidRPr="00701945">
        <w:tab/>
      </w:r>
      <w:r w:rsidR="0088756C">
        <w:tab/>
        <w:t>No position.</w:t>
      </w:r>
    </w:p>
    <w:p w:rsidR="00B064EB" w:rsidRDefault="00B064EB" w:rsidP="00B064EB">
      <w:pPr>
        <w:ind w:left="1440" w:hanging="1440"/>
        <w:jc w:val="both"/>
      </w:pPr>
    </w:p>
    <w:p w:rsidR="00A808DB" w:rsidRDefault="00B064EB" w:rsidP="00926FF9">
      <w:pPr>
        <w:ind w:left="1440" w:hanging="1440"/>
        <w:jc w:val="both"/>
      </w:pPr>
      <w:r>
        <w:rPr>
          <w:b/>
          <w:bCs/>
        </w:rPr>
        <w:t>FPL</w:t>
      </w:r>
      <w:r w:rsidRPr="005D4B47">
        <w:rPr>
          <w:b/>
          <w:bCs/>
        </w:rPr>
        <w:t>:</w:t>
      </w:r>
      <w:r w:rsidR="00A808DB">
        <w:rPr>
          <w:b/>
          <w:bCs/>
        </w:rPr>
        <w:tab/>
      </w:r>
      <w:r w:rsidR="00A808DB">
        <w:t>The amount of Incremental Optimization Costs for Personnel, Software, and Hardware Costs that FPL should be allowed to recover through the fuel clause is $512,326 for the period January 2020 through December 2020.  (Yupp)</w:t>
      </w:r>
    </w:p>
    <w:p w:rsidR="00B064EB" w:rsidRDefault="00B064EB" w:rsidP="00B064EB">
      <w:pPr>
        <w:ind w:left="1440" w:hanging="1440"/>
        <w:jc w:val="both"/>
      </w:pPr>
      <w:r>
        <w:rPr>
          <w:b/>
          <w:bCs/>
        </w:rPr>
        <w:tab/>
      </w:r>
    </w:p>
    <w:p w:rsidR="00B064EB" w:rsidRDefault="00B064EB" w:rsidP="00B064EB">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A808DB">
        <w:rPr>
          <w:b/>
          <w:bCs/>
        </w:rPr>
        <w:tab/>
      </w:r>
      <w:r w:rsidR="00A808DB">
        <w:rPr>
          <w:bCs/>
        </w:rPr>
        <w:t>See FPL’s positon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A74D25">
        <w:rPr>
          <w:b/>
          <w:bCs/>
        </w:rPr>
        <w:tab/>
      </w:r>
      <w:r w:rsidR="009330DE">
        <w:t>No position.</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7047CF">
        <w:rPr>
          <w:b/>
        </w:rPr>
        <w:tab/>
      </w:r>
      <w:r w:rsidR="007047CF" w:rsidRPr="007047CF">
        <w:t>Adopt the position of OPC.</w:t>
      </w:r>
      <w:r>
        <w:rPr>
          <w:b/>
        </w:rPr>
        <w:tab/>
      </w:r>
    </w:p>
    <w:p w:rsidR="00875F26" w:rsidRDefault="00875F26" w:rsidP="00B064EB">
      <w:pPr>
        <w:autoSpaceDE w:val="0"/>
        <w:autoSpaceDN w:val="0"/>
        <w:adjustRightInd w:val="0"/>
        <w:ind w:left="1440" w:hanging="1440"/>
        <w:jc w:val="both"/>
        <w:rPr>
          <w:b/>
        </w:rPr>
      </w:pPr>
    </w:p>
    <w:p w:rsidR="009D63AC" w:rsidRDefault="009D63AC" w:rsidP="00B064EB">
      <w:pPr>
        <w:autoSpaceDE w:val="0"/>
        <w:autoSpaceDN w:val="0"/>
        <w:adjustRightInd w:val="0"/>
        <w:ind w:left="1440" w:hanging="1440"/>
        <w:jc w:val="both"/>
      </w:pPr>
      <w:r>
        <w:rPr>
          <w:b/>
        </w:rPr>
        <w:t>FRF:</w:t>
      </w:r>
      <w:r>
        <w:rPr>
          <w:b/>
        </w:rPr>
        <w:tab/>
      </w:r>
      <w:r>
        <w:t>Agree with OPC.</w:t>
      </w:r>
    </w:p>
    <w:p w:rsidR="009D63AC" w:rsidRPr="009D63AC" w:rsidRDefault="009D63AC"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t>No position.</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lastRenderedPageBreak/>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723DCC" w:rsidRDefault="00723DCC" w:rsidP="009B334D"/>
    <w:p w:rsidR="009B334D" w:rsidRPr="00875F26" w:rsidRDefault="009B334D" w:rsidP="00875F26">
      <w:pPr>
        <w:autoSpaceDE w:val="0"/>
        <w:autoSpaceDN w:val="0"/>
        <w:adjustRightInd w:val="0"/>
        <w:ind w:left="1440" w:hanging="1440"/>
        <w:jc w:val="both"/>
        <w:rPr>
          <w:b/>
        </w:rPr>
      </w:pPr>
      <w:r w:rsidRPr="00BF6EBB">
        <w:rPr>
          <w:b/>
          <w:u w:val="single"/>
        </w:rPr>
        <w:t>ISSUE 2</w:t>
      </w:r>
      <w:r>
        <w:rPr>
          <w:b/>
          <w:u w:val="single"/>
        </w:rPr>
        <w:t>E</w:t>
      </w:r>
      <w:r w:rsidRPr="00BF6EBB">
        <w:rPr>
          <w:b/>
          <w:u w:val="single"/>
        </w:rPr>
        <w:t>:</w:t>
      </w:r>
      <w:r w:rsidRPr="00BF6EBB">
        <w:tab/>
      </w:r>
      <w:r w:rsidRPr="00875F26">
        <w:rPr>
          <w:b/>
        </w:rPr>
        <w:t>What is the appropriate amount of Variable Power Plant O&amp;M Attributable to Off-System Sales under FPL’s Incentive Mechanism approved by Order No. PSC-2016-0560-AS-EI that FPL should be allowed to recover through the fuel clause for the period January 2020 through December 2020?</w:t>
      </w:r>
    </w:p>
    <w:p w:rsidR="009B334D" w:rsidRDefault="009B334D" w:rsidP="009B334D"/>
    <w:p w:rsidR="00B064EB" w:rsidRPr="0088756C" w:rsidRDefault="00B064EB" w:rsidP="00B064EB">
      <w:pPr>
        <w:ind w:left="1440" w:hanging="1440"/>
        <w:jc w:val="both"/>
      </w:pPr>
      <w:r>
        <w:rPr>
          <w:b/>
          <w:bCs/>
        </w:rPr>
        <w:t>DEF</w:t>
      </w:r>
      <w:r w:rsidRPr="00701945">
        <w:rPr>
          <w:b/>
          <w:bCs/>
        </w:rPr>
        <w:t>:</w:t>
      </w:r>
      <w:r w:rsidR="0088756C">
        <w:rPr>
          <w:b/>
          <w:bCs/>
        </w:rPr>
        <w:tab/>
      </w:r>
      <w:r w:rsidR="0088756C" w:rsidRPr="0088756C">
        <w:rPr>
          <w:bCs/>
        </w:rPr>
        <w:t>No position.</w:t>
      </w:r>
      <w:r w:rsidRPr="0088756C">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A808DB">
        <w:rPr>
          <w:b/>
          <w:bCs/>
        </w:rPr>
        <w:tab/>
      </w:r>
      <w:r w:rsidR="00A808DB">
        <w:t>The amount of Incremental Optimization Costs under the Asset Optimization Program that FPL should be allowed to recover through the fuel clause for variable power plant O&amp;M attributable to off-system sales for the period January 2020 through December 2020 is $1,827,307.  (Yupp)</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B064EB" w:rsidRDefault="00B064EB" w:rsidP="00B064EB">
      <w:pPr>
        <w:ind w:left="1440" w:hanging="1440"/>
        <w:jc w:val="both"/>
        <w:rPr>
          <w:b/>
          <w:bCs/>
        </w:rPr>
      </w:pPr>
    </w:p>
    <w:p w:rsidR="00B064EB" w:rsidRPr="00A808DB" w:rsidRDefault="00B064EB" w:rsidP="00B064EB">
      <w:pPr>
        <w:ind w:left="1440" w:hanging="1440"/>
        <w:jc w:val="both"/>
        <w:rPr>
          <w:b/>
        </w:rPr>
      </w:pPr>
      <w:r>
        <w:rPr>
          <w:b/>
          <w:bCs/>
        </w:rPr>
        <w:t>GULF</w:t>
      </w:r>
      <w:r w:rsidRPr="00701945">
        <w:rPr>
          <w:b/>
          <w:bCs/>
        </w:rPr>
        <w:t>:</w:t>
      </w:r>
      <w:r w:rsidRPr="00701945">
        <w:tab/>
      </w:r>
      <w:r w:rsidR="00A808DB">
        <w:t>See FPL’s position stated above.</w:t>
      </w:r>
      <w:r w:rsidR="00A808DB">
        <w:rPr>
          <w:b/>
        </w:rPr>
        <w:t xml:space="preserve"> </w:t>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A74D25">
        <w:rPr>
          <w:b/>
          <w:bCs/>
        </w:rPr>
        <w:tab/>
      </w:r>
      <w:r w:rsidR="009330DE">
        <w:t>No position.</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sidR="006E1DCD">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Pr>
          <w:b/>
          <w:bCs/>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7047CF">
        <w:rPr>
          <w:b/>
        </w:rPr>
        <w:tab/>
      </w:r>
      <w:r w:rsidR="007047CF" w:rsidRPr="007047CF">
        <w:t>Adopt the position of OPC.</w:t>
      </w:r>
      <w:r>
        <w:rPr>
          <w:b/>
        </w:rPr>
        <w:tab/>
      </w:r>
    </w:p>
    <w:p w:rsidR="00B064EB" w:rsidRDefault="00B064EB" w:rsidP="00B064EB">
      <w:pPr>
        <w:autoSpaceDE w:val="0"/>
        <w:autoSpaceDN w:val="0"/>
        <w:adjustRightInd w:val="0"/>
        <w:ind w:left="1440" w:hanging="1440"/>
        <w:jc w:val="both"/>
        <w:rPr>
          <w:b/>
        </w:rPr>
      </w:pPr>
    </w:p>
    <w:p w:rsidR="009D63AC" w:rsidRDefault="009D63AC" w:rsidP="00B064EB">
      <w:pPr>
        <w:autoSpaceDE w:val="0"/>
        <w:autoSpaceDN w:val="0"/>
        <w:adjustRightInd w:val="0"/>
        <w:ind w:left="1440" w:hanging="1440"/>
        <w:jc w:val="both"/>
      </w:pPr>
      <w:r>
        <w:rPr>
          <w:b/>
        </w:rPr>
        <w:t>FRF:</w:t>
      </w:r>
      <w:r>
        <w:rPr>
          <w:b/>
        </w:rPr>
        <w:tab/>
      </w:r>
      <w:r>
        <w:t>Agree with OPC.</w:t>
      </w:r>
    </w:p>
    <w:p w:rsidR="009D63AC" w:rsidRPr="009D63AC" w:rsidRDefault="009D63AC"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t>No position.</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875F26" w:rsidRDefault="00875F26" w:rsidP="009B334D"/>
    <w:p w:rsidR="00723DCC" w:rsidRPr="002B2714" w:rsidRDefault="00723DCC" w:rsidP="009B334D"/>
    <w:p w:rsidR="009B334D" w:rsidRPr="00875F26" w:rsidRDefault="009B334D" w:rsidP="00875F26">
      <w:pPr>
        <w:autoSpaceDE w:val="0"/>
        <w:autoSpaceDN w:val="0"/>
        <w:adjustRightInd w:val="0"/>
        <w:ind w:left="1440" w:hanging="1440"/>
        <w:jc w:val="both"/>
        <w:rPr>
          <w:b/>
        </w:rPr>
      </w:pPr>
      <w:r w:rsidRPr="00BF6EBB">
        <w:rPr>
          <w:b/>
          <w:u w:val="single"/>
        </w:rPr>
        <w:lastRenderedPageBreak/>
        <w:t>ISSUE 2</w:t>
      </w:r>
      <w:r>
        <w:rPr>
          <w:b/>
          <w:u w:val="single"/>
        </w:rPr>
        <w:t>F</w:t>
      </w:r>
      <w:r w:rsidRPr="00BF6EBB">
        <w:rPr>
          <w:b/>
          <w:u w:val="single"/>
        </w:rPr>
        <w:t>:</w:t>
      </w:r>
      <w:r w:rsidRPr="00BF6EBB">
        <w:tab/>
      </w:r>
      <w:r w:rsidRPr="00875F26">
        <w:rPr>
          <w:b/>
        </w:rPr>
        <w:t xml:space="preserve">What is the appropriate amount of Variable Power Plant O&amp;M Avoided due to Economy Purchases under FPL’s Incentive Mechanism approved by Order No. PSC-2016-0560-AS-EI that FPL should be allowed to recover through the fuel clause for the period January 2020 through December 2020? </w:t>
      </w:r>
    </w:p>
    <w:p w:rsidR="009B334D" w:rsidRDefault="009B334D" w:rsidP="009B334D">
      <w:pPr>
        <w:autoSpaceDE w:val="0"/>
        <w:autoSpaceDN w:val="0"/>
        <w:adjustRightInd w:val="0"/>
        <w:ind w:left="1440" w:hanging="1440"/>
      </w:pPr>
    </w:p>
    <w:p w:rsidR="00B064EB" w:rsidRDefault="00B064EB" w:rsidP="00B064EB">
      <w:pPr>
        <w:ind w:left="1440" w:hanging="1440"/>
        <w:jc w:val="both"/>
      </w:pPr>
      <w:r>
        <w:rPr>
          <w:b/>
          <w:bCs/>
        </w:rPr>
        <w:t>DEF</w:t>
      </w:r>
      <w:r w:rsidRPr="00701945">
        <w:rPr>
          <w:b/>
          <w:bCs/>
        </w:rPr>
        <w:t>:</w:t>
      </w:r>
      <w:r w:rsidR="0088756C">
        <w:rPr>
          <w:b/>
          <w:bCs/>
        </w:rPr>
        <w:tab/>
      </w:r>
      <w:r w:rsidR="0088756C">
        <w:rPr>
          <w:bCs/>
        </w:rPr>
        <w:t>No position.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A808DB">
        <w:rPr>
          <w:b/>
          <w:bCs/>
        </w:rPr>
        <w:tab/>
      </w:r>
      <w:r w:rsidR="00A808DB">
        <w:rPr>
          <w:bCs/>
        </w:rPr>
        <w:t xml:space="preserve">FPL has included a credit of $167,870 as the amount of Incremental Optimization Costs under the </w:t>
      </w:r>
      <w:r w:rsidR="00A808DB">
        <w:t xml:space="preserve">Asset Optimization Program </w:t>
      </w:r>
      <w:r w:rsidR="00A808DB">
        <w:rPr>
          <w:bCs/>
        </w:rPr>
        <w:t>for variable power plant O&amp;M avoided due to economy purchases for the period January 2020 through December 2020. The Commission should authorize FPL to flow this credit to customers through the fuel clause.  (Yupp)</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B064EB" w:rsidRDefault="00B064EB" w:rsidP="00B064EB">
      <w:pPr>
        <w:ind w:left="1440" w:hanging="1440"/>
        <w:jc w:val="both"/>
        <w:rPr>
          <w:b/>
          <w:bCs/>
        </w:rPr>
      </w:pPr>
    </w:p>
    <w:p w:rsidR="009D63AC" w:rsidRDefault="009D63AC" w:rsidP="00B064EB">
      <w:pPr>
        <w:ind w:left="1440" w:hanging="1440"/>
        <w:jc w:val="both"/>
      </w:pPr>
      <w:r>
        <w:rPr>
          <w:b/>
        </w:rPr>
        <w:t>FRF:</w:t>
      </w:r>
      <w:r>
        <w:rPr>
          <w:b/>
        </w:rPr>
        <w:tab/>
      </w:r>
      <w:r>
        <w:t>Agree with OPC.</w:t>
      </w:r>
    </w:p>
    <w:p w:rsidR="009D63AC" w:rsidRDefault="009D63AC"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A808DB">
        <w:rPr>
          <w:b/>
          <w:bCs/>
        </w:rPr>
        <w:tab/>
      </w:r>
      <w:r w:rsidR="00A808DB">
        <w:rPr>
          <w:bCs/>
        </w:rPr>
        <w:t>See FPL’s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A74D25">
        <w:rPr>
          <w:b/>
          <w:bCs/>
        </w:rPr>
        <w:tab/>
      </w:r>
      <w:r w:rsidR="009330DE">
        <w:t>No position.</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sidR="006E1DCD">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Pr>
          <w:b/>
          <w:bCs/>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7047CF">
        <w:tab/>
      </w:r>
      <w:r w:rsidR="007047CF" w:rsidRPr="007047CF">
        <w:t>Adopt the position of OPC.</w:t>
      </w:r>
      <w:r>
        <w:rPr>
          <w:b/>
        </w:rPr>
        <w:tab/>
      </w:r>
    </w:p>
    <w:p w:rsidR="00B064EB" w:rsidRDefault="00B064EB"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t>No position.</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pPr>
    </w:p>
    <w:p w:rsidR="00875F26" w:rsidRDefault="00875F26" w:rsidP="009B334D">
      <w:pPr>
        <w:autoSpaceDE w:val="0"/>
        <w:autoSpaceDN w:val="0"/>
        <w:adjustRightInd w:val="0"/>
        <w:ind w:left="1440" w:hanging="1440"/>
      </w:pPr>
    </w:p>
    <w:p w:rsidR="009B334D" w:rsidRPr="00875F26" w:rsidRDefault="009B334D" w:rsidP="00875F26">
      <w:pPr>
        <w:autoSpaceDE w:val="0"/>
        <w:autoSpaceDN w:val="0"/>
        <w:adjustRightInd w:val="0"/>
        <w:ind w:left="1440" w:hanging="1440"/>
        <w:jc w:val="both"/>
        <w:rPr>
          <w:b/>
        </w:rPr>
      </w:pPr>
      <w:r>
        <w:rPr>
          <w:b/>
          <w:u w:val="single"/>
        </w:rPr>
        <w:t>ISSUE 2G</w:t>
      </w:r>
      <w:r>
        <w:rPr>
          <w:b/>
        </w:rPr>
        <w:t>:</w:t>
      </w:r>
      <w:r>
        <w:rPr>
          <w:b/>
        </w:rPr>
        <w:tab/>
      </w:r>
      <w:r w:rsidRPr="00875F26">
        <w:rPr>
          <w:b/>
        </w:rPr>
        <w:t>What is the appropriate subscription credit associated with FPL’s SolarTogether Program approved by Order No. PSC-2020-0084-S-EI, to be included for recovery in 2022?</w:t>
      </w:r>
    </w:p>
    <w:p w:rsidR="009B334D" w:rsidRDefault="009B334D" w:rsidP="009B334D">
      <w:pPr>
        <w:autoSpaceDE w:val="0"/>
        <w:autoSpaceDN w:val="0"/>
        <w:adjustRightInd w:val="0"/>
        <w:ind w:left="1440" w:hanging="1440"/>
      </w:pPr>
    </w:p>
    <w:p w:rsidR="00B064EB" w:rsidRDefault="00B064EB" w:rsidP="00B064EB">
      <w:pPr>
        <w:ind w:left="1440" w:hanging="1440"/>
        <w:jc w:val="both"/>
      </w:pPr>
      <w:r>
        <w:rPr>
          <w:b/>
          <w:bCs/>
        </w:rPr>
        <w:t>DEF</w:t>
      </w:r>
      <w:r w:rsidRPr="00701945">
        <w:rPr>
          <w:b/>
          <w:bCs/>
        </w:rPr>
        <w:t>:</w:t>
      </w:r>
      <w:r w:rsidR="0088756C">
        <w:rPr>
          <w:b/>
          <w:bCs/>
        </w:rPr>
        <w:tab/>
      </w:r>
      <w:r w:rsidR="0088756C" w:rsidRPr="0088756C">
        <w:rPr>
          <w:bCs/>
        </w:rPr>
        <w:t>No position.</w:t>
      </w:r>
      <w:r w:rsidRPr="00701945">
        <w:tab/>
      </w:r>
    </w:p>
    <w:p w:rsidR="00B064EB" w:rsidRDefault="00B064EB" w:rsidP="00B064EB">
      <w:pPr>
        <w:ind w:left="1440" w:hanging="1440"/>
        <w:jc w:val="both"/>
      </w:pPr>
    </w:p>
    <w:p w:rsidR="00A808DB" w:rsidRDefault="00B064EB" w:rsidP="00A808DB">
      <w:r>
        <w:rPr>
          <w:b/>
          <w:bCs/>
        </w:rPr>
        <w:lastRenderedPageBreak/>
        <w:t>FPL</w:t>
      </w:r>
      <w:r w:rsidRPr="005D4B47">
        <w:rPr>
          <w:b/>
          <w:bCs/>
        </w:rPr>
        <w:t>:</w:t>
      </w:r>
      <w:r w:rsidR="00A808DB">
        <w:rPr>
          <w:b/>
          <w:bCs/>
        </w:rPr>
        <w:tab/>
      </w:r>
      <w:r w:rsidR="00A808DB">
        <w:rPr>
          <w:b/>
          <w:bCs/>
        </w:rPr>
        <w:tab/>
      </w:r>
      <w:r w:rsidR="00A808DB">
        <w:t>$113,512,426.  (Deaton)</w:t>
      </w:r>
    </w:p>
    <w:p w:rsidR="00B064EB" w:rsidRDefault="00B064EB" w:rsidP="00B064EB">
      <w:pPr>
        <w:ind w:left="1440" w:hanging="1440"/>
        <w:jc w:val="both"/>
      </w:pPr>
      <w:r>
        <w:rPr>
          <w:b/>
          <w:bCs/>
        </w:rPr>
        <w:tab/>
      </w:r>
    </w:p>
    <w:p w:rsidR="00B064EB" w:rsidRDefault="00B064EB" w:rsidP="00B064EB">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B064EB" w:rsidRDefault="00B064EB" w:rsidP="00B064EB">
      <w:pPr>
        <w:ind w:left="1440" w:hanging="1440"/>
        <w:jc w:val="both"/>
        <w:rPr>
          <w:b/>
          <w:bCs/>
        </w:rPr>
      </w:pPr>
    </w:p>
    <w:p w:rsidR="00B064EB" w:rsidRPr="00A808DB" w:rsidRDefault="00B064EB" w:rsidP="00B064EB">
      <w:pPr>
        <w:ind w:left="1440" w:hanging="1440"/>
        <w:jc w:val="both"/>
      </w:pPr>
      <w:r>
        <w:rPr>
          <w:b/>
          <w:bCs/>
        </w:rPr>
        <w:t>GULF</w:t>
      </w:r>
      <w:r w:rsidRPr="00701945">
        <w:rPr>
          <w:b/>
          <w:bCs/>
        </w:rPr>
        <w:t>:</w:t>
      </w:r>
      <w:r w:rsidR="00A808DB">
        <w:rPr>
          <w:b/>
          <w:bCs/>
        </w:rPr>
        <w:tab/>
      </w:r>
      <w:r w:rsidR="00A808DB" w:rsidRPr="00A808DB">
        <w:rPr>
          <w:bCs/>
        </w:rPr>
        <w:t>See FPL’s position stated above.</w:t>
      </w:r>
      <w:r w:rsidRPr="00A808DB">
        <w:tab/>
      </w:r>
    </w:p>
    <w:p w:rsidR="00B064EB" w:rsidRPr="00A808DB" w:rsidRDefault="00B064EB" w:rsidP="00B064EB">
      <w:pPr>
        <w:jc w:val="both"/>
      </w:pPr>
    </w:p>
    <w:p w:rsidR="00B064EB" w:rsidRDefault="00B064EB" w:rsidP="00B064EB">
      <w:pPr>
        <w:ind w:left="1440" w:hanging="1440"/>
        <w:jc w:val="both"/>
      </w:pPr>
      <w:r>
        <w:rPr>
          <w:b/>
          <w:bCs/>
        </w:rPr>
        <w:t>TECO</w:t>
      </w:r>
      <w:r w:rsidRPr="005D4B47">
        <w:rPr>
          <w:b/>
          <w:bCs/>
        </w:rPr>
        <w:t>:</w:t>
      </w:r>
      <w:r w:rsidR="00A74D25">
        <w:rPr>
          <w:b/>
          <w:bCs/>
        </w:rPr>
        <w:tab/>
      </w:r>
      <w:r w:rsidR="009330DE">
        <w:t>No position.</w:t>
      </w:r>
      <w:r w:rsidRPr="005D4B47">
        <w:tab/>
      </w:r>
    </w:p>
    <w:p w:rsidR="00B064EB" w:rsidRDefault="00B064EB" w:rsidP="00B064EB">
      <w:pPr>
        <w:ind w:left="1440" w:hanging="1440"/>
        <w:jc w:val="both"/>
        <w:rPr>
          <w:b/>
          <w:bCs/>
        </w:rPr>
      </w:pPr>
      <w:r>
        <w:rPr>
          <w:b/>
          <w:bCs/>
        </w:rPr>
        <w:t>OPC</w:t>
      </w:r>
      <w:r w:rsidRPr="00701945">
        <w:rPr>
          <w:b/>
          <w:bCs/>
        </w:rPr>
        <w:t>:</w:t>
      </w:r>
      <w:r w:rsidR="006E1DCD">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FF5466">
        <w:rPr>
          <w:b/>
          <w:bCs/>
        </w:rPr>
        <w:tab/>
      </w:r>
      <w:r>
        <w:rPr>
          <w:b/>
          <w:bCs/>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7047CF">
        <w:rPr>
          <w:b/>
        </w:rPr>
        <w:tab/>
      </w:r>
      <w:r w:rsidR="007047CF" w:rsidRPr="007047CF">
        <w:t>Adopt the position of OPC.</w:t>
      </w:r>
      <w:r>
        <w:rPr>
          <w:b/>
        </w:rPr>
        <w:tab/>
      </w:r>
    </w:p>
    <w:p w:rsidR="00B064EB" w:rsidRDefault="00B064EB" w:rsidP="00B064EB">
      <w:pPr>
        <w:autoSpaceDE w:val="0"/>
        <w:autoSpaceDN w:val="0"/>
        <w:adjustRightInd w:val="0"/>
        <w:ind w:left="1440" w:hanging="1440"/>
        <w:jc w:val="both"/>
        <w:rPr>
          <w:b/>
        </w:rPr>
      </w:pPr>
    </w:p>
    <w:p w:rsidR="009D63AC" w:rsidRDefault="009D63AC" w:rsidP="00B064EB">
      <w:pPr>
        <w:autoSpaceDE w:val="0"/>
        <w:autoSpaceDN w:val="0"/>
        <w:adjustRightInd w:val="0"/>
        <w:ind w:left="1440" w:hanging="1440"/>
        <w:jc w:val="both"/>
      </w:pPr>
      <w:r>
        <w:rPr>
          <w:b/>
        </w:rPr>
        <w:t>FRF:</w:t>
      </w:r>
      <w:r>
        <w:rPr>
          <w:b/>
        </w:rPr>
        <w:tab/>
      </w:r>
      <w:r>
        <w:t>Agree with OPC.</w:t>
      </w:r>
    </w:p>
    <w:p w:rsidR="009D63AC" w:rsidRDefault="009D63AC"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t>No position.</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pPr>
    </w:p>
    <w:p w:rsidR="00875F26" w:rsidRDefault="00875F26" w:rsidP="009B334D">
      <w:pPr>
        <w:autoSpaceDE w:val="0"/>
        <w:autoSpaceDN w:val="0"/>
        <w:adjustRightInd w:val="0"/>
        <w:ind w:left="1440" w:hanging="1440"/>
      </w:pPr>
    </w:p>
    <w:p w:rsidR="009B334D" w:rsidRPr="00875F26" w:rsidRDefault="009B334D" w:rsidP="009B334D">
      <w:pPr>
        <w:autoSpaceDE w:val="0"/>
        <w:autoSpaceDN w:val="0"/>
        <w:adjustRightInd w:val="0"/>
        <w:ind w:left="1440" w:hanging="1440"/>
        <w:rPr>
          <w:b/>
        </w:rPr>
      </w:pPr>
      <w:r>
        <w:rPr>
          <w:b/>
          <w:u w:val="single"/>
        </w:rPr>
        <w:t>ISSUE 2H</w:t>
      </w:r>
      <w:r>
        <w:rPr>
          <w:b/>
        </w:rPr>
        <w:t>:</w:t>
      </w:r>
      <w:r>
        <w:tab/>
      </w:r>
      <w:r w:rsidRPr="00875F26">
        <w:rPr>
          <w:b/>
        </w:rPr>
        <w:t>Should the Commission approve FPL’s 2022 Risk Management Plan?</w:t>
      </w:r>
      <w:r w:rsidRPr="00875F26">
        <w:rPr>
          <w:rStyle w:val="FootnoteReference"/>
          <w:b/>
        </w:rPr>
        <w:footnoteReference w:id="3"/>
      </w:r>
      <w:r w:rsidRPr="00875F26">
        <w:rPr>
          <w:b/>
        </w:rPr>
        <w:t xml:space="preserve"> </w:t>
      </w:r>
    </w:p>
    <w:p w:rsidR="009B334D" w:rsidRDefault="009B334D" w:rsidP="009B334D">
      <w:pPr>
        <w:autoSpaceDE w:val="0"/>
        <w:autoSpaceDN w:val="0"/>
        <w:adjustRightInd w:val="0"/>
        <w:ind w:left="1440" w:hanging="1440"/>
      </w:pPr>
    </w:p>
    <w:p w:rsidR="00B064EB" w:rsidRDefault="00B064EB" w:rsidP="00B064EB">
      <w:pPr>
        <w:ind w:left="1440" w:hanging="1440"/>
        <w:jc w:val="both"/>
      </w:pPr>
      <w:r>
        <w:rPr>
          <w:b/>
          <w:bCs/>
        </w:rPr>
        <w:t>DEF</w:t>
      </w:r>
      <w:r w:rsidRPr="00701945">
        <w:rPr>
          <w:b/>
          <w:bCs/>
        </w:rPr>
        <w:t>:</w:t>
      </w:r>
      <w:r w:rsidR="0088756C">
        <w:rPr>
          <w:b/>
          <w:bCs/>
        </w:rPr>
        <w:tab/>
      </w:r>
      <w:r w:rsidR="0088756C">
        <w:rPr>
          <w:bCs/>
        </w:rPr>
        <w:t>No position.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A808DB">
        <w:rPr>
          <w:bCs/>
        </w:rPr>
        <w:tab/>
        <w:t xml:space="preserve">Yes.  FPL and Gulf filed a single 2022 Risk Management Plan (RMP) applicable to both utilities.  If the Commission approves the rate Settlement Agreement proposed in Docket No. 20210015-EI, FPL will adopt the RMP filed as Exhibit GJY-2S, which complies with the Hedging Guidelines established by this Commission and should be approved.  </w:t>
      </w:r>
      <w:r w:rsidR="00A808DB">
        <w:t>(Yupp)</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A808DB">
        <w:rPr>
          <w:b/>
          <w:bCs/>
        </w:rPr>
        <w:tab/>
      </w:r>
      <w:r w:rsidR="00A808DB">
        <w:rPr>
          <w:bCs/>
        </w:rPr>
        <w:t>See FPL’s positon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A74D25">
        <w:rPr>
          <w:b/>
          <w:bCs/>
        </w:rPr>
        <w:tab/>
      </w:r>
      <w:r w:rsidR="009330DE">
        <w:t>No position.</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lastRenderedPageBreak/>
        <w:t>OPC</w:t>
      </w:r>
      <w:r w:rsidRPr="00701945">
        <w:rPr>
          <w:b/>
          <w:bCs/>
        </w:rPr>
        <w:t>:</w:t>
      </w:r>
      <w:r w:rsidR="006E1DCD">
        <w:rPr>
          <w:b/>
          <w:bCs/>
        </w:rPr>
        <w:tab/>
      </w:r>
      <w:r w:rsidR="006E1DCD" w:rsidRPr="006E1DCD">
        <w:rPr>
          <w:bCs/>
        </w:rPr>
        <w:t>No</w:t>
      </w:r>
      <w:r w:rsidR="00FF5466">
        <w:rPr>
          <w:bCs/>
        </w:rPr>
        <w:t>;</w:t>
      </w:r>
      <w:r w:rsidR="006E1DCD">
        <w:rPr>
          <w:bCs/>
        </w:rPr>
        <w:t xml:space="preserve"> however, if the pending rate case settlement agreement is approved this issue is moot as to hedging. </w:t>
      </w:r>
      <w:r w:rsidR="00FF5466">
        <w:rPr>
          <w:bCs/>
        </w:rPr>
        <w:t xml:space="preserve"> OPC will facilitate a Type 2 Proposed Stipulation.</w:t>
      </w:r>
      <w:r>
        <w:rPr>
          <w:b/>
          <w:bCs/>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7047CF">
        <w:rPr>
          <w:b/>
        </w:rPr>
        <w:tab/>
      </w:r>
      <w:r w:rsidR="007047CF" w:rsidRPr="007047CF">
        <w:t>Adopt the position of OPC.</w:t>
      </w:r>
      <w:r>
        <w:rPr>
          <w:b/>
        </w:rPr>
        <w:tab/>
      </w:r>
    </w:p>
    <w:p w:rsidR="00B064EB" w:rsidRDefault="00B064EB" w:rsidP="00B064EB">
      <w:pPr>
        <w:autoSpaceDE w:val="0"/>
        <w:autoSpaceDN w:val="0"/>
        <w:adjustRightInd w:val="0"/>
        <w:ind w:left="1440" w:hanging="1440"/>
        <w:jc w:val="both"/>
        <w:rPr>
          <w:b/>
        </w:rPr>
      </w:pPr>
    </w:p>
    <w:p w:rsidR="009D63AC" w:rsidRDefault="009D63AC" w:rsidP="00B064EB">
      <w:pPr>
        <w:autoSpaceDE w:val="0"/>
        <w:autoSpaceDN w:val="0"/>
        <w:adjustRightInd w:val="0"/>
        <w:ind w:left="1440" w:hanging="1440"/>
        <w:jc w:val="both"/>
      </w:pPr>
      <w:r>
        <w:rPr>
          <w:b/>
        </w:rPr>
        <w:t>FRF:</w:t>
      </w:r>
      <w:r>
        <w:rPr>
          <w:b/>
        </w:rPr>
        <w:tab/>
      </w:r>
      <w:r>
        <w:t>Agree with OPC. The FRF will not oppose a Type 2 Stipulation on this issue.</w:t>
      </w:r>
    </w:p>
    <w:p w:rsidR="009D63AC" w:rsidRDefault="009D63AC"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t>No position.</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pPr>
    </w:p>
    <w:p w:rsidR="00875F26" w:rsidRDefault="00875F26" w:rsidP="009B334D">
      <w:pPr>
        <w:autoSpaceDE w:val="0"/>
        <w:autoSpaceDN w:val="0"/>
        <w:adjustRightInd w:val="0"/>
        <w:ind w:left="1440" w:hanging="1440"/>
      </w:pPr>
    </w:p>
    <w:p w:rsidR="009B334D" w:rsidRPr="00875F26" w:rsidRDefault="009B334D" w:rsidP="00875F26">
      <w:pPr>
        <w:autoSpaceDE w:val="0"/>
        <w:autoSpaceDN w:val="0"/>
        <w:adjustRightInd w:val="0"/>
        <w:ind w:left="1440" w:hanging="1440"/>
        <w:jc w:val="both"/>
        <w:rPr>
          <w:b/>
        </w:rPr>
      </w:pPr>
      <w:r w:rsidRPr="000D5CEB">
        <w:rPr>
          <w:b/>
          <w:u w:val="single"/>
        </w:rPr>
        <w:t>ISSUE 2I</w:t>
      </w:r>
      <w:r>
        <w:rPr>
          <w:b/>
        </w:rPr>
        <w:t>:</w:t>
      </w:r>
      <w:r>
        <w:rPr>
          <w:b/>
        </w:rPr>
        <w:tab/>
      </w:r>
      <w:r w:rsidRPr="00875F26">
        <w:rPr>
          <w:b/>
        </w:rPr>
        <w:t>What is the appropriate revised base rate adjustment factor for the Okeechobee Clean Energy Center (OCEC) limited scope adjustment (LSA) to reflect actual construction costs that are less than the projected costs used to develop the initial factor?</w:t>
      </w:r>
    </w:p>
    <w:p w:rsidR="009B334D" w:rsidRDefault="009B334D" w:rsidP="009B334D">
      <w:pPr>
        <w:autoSpaceDE w:val="0"/>
        <w:autoSpaceDN w:val="0"/>
        <w:adjustRightInd w:val="0"/>
        <w:ind w:left="1440" w:hanging="1440"/>
        <w:rPr>
          <w:b/>
        </w:rPr>
      </w:pPr>
    </w:p>
    <w:p w:rsidR="00B064EB" w:rsidRDefault="00B064EB" w:rsidP="00B064EB">
      <w:pPr>
        <w:ind w:left="1440" w:hanging="1440"/>
        <w:jc w:val="both"/>
      </w:pPr>
      <w:r>
        <w:rPr>
          <w:b/>
          <w:bCs/>
        </w:rPr>
        <w:t>DEF</w:t>
      </w:r>
      <w:r w:rsidRPr="00701945">
        <w:rPr>
          <w:b/>
          <w:bCs/>
        </w:rPr>
        <w:t>:</w:t>
      </w:r>
      <w:r w:rsidR="0088756C">
        <w:rPr>
          <w:b/>
          <w:bCs/>
        </w:rPr>
        <w:tab/>
      </w:r>
      <w:r w:rsidR="009330DE">
        <w:rPr>
          <w:bCs/>
        </w:rPr>
        <w:t>No position.</w:t>
      </w:r>
      <w:r w:rsidRPr="00701945">
        <w:tab/>
      </w:r>
    </w:p>
    <w:p w:rsidR="00B064EB" w:rsidRDefault="00B064EB" w:rsidP="00B064EB">
      <w:pPr>
        <w:ind w:left="1440" w:hanging="1440"/>
        <w:jc w:val="both"/>
      </w:pPr>
    </w:p>
    <w:p w:rsidR="00033185" w:rsidRDefault="00B064EB" w:rsidP="00033185">
      <w:r>
        <w:rPr>
          <w:b/>
        </w:rPr>
        <w:t>FPL</w:t>
      </w:r>
      <w:r w:rsidRPr="005D4B47">
        <w:rPr>
          <w:b/>
        </w:rPr>
        <w:t>:</w:t>
      </w:r>
      <w:r w:rsidR="00033185">
        <w:rPr>
          <w:b/>
        </w:rPr>
        <w:tab/>
      </w:r>
      <w:r w:rsidR="00A808DB">
        <w:rPr>
          <w:b/>
        </w:rPr>
        <w:tab/>
      </w:r>
      <w:r w:rsidR="00033185">
        <w:t>The revised OCEC factor is 3.014%.  (Anderson)</w:t>
      </w:r>
    </w:p>
    <w:p w:rsidR="00033185" w:rsidRDefault="00033185" w:rsidP="00033185">
      <w:pPr>
        <w:autoSpaceDE w:val="0"/>
        <w:autoSpaceDN w:val="0"/>
        <w:adjustRightInd w:val="0"/>
        <w:jc w:val="both"/>
      </w:pPr>
    </w:p>
    <w:p w:rsidR="00B064EB" w:rsidRDefault="00B064EB" w:rsidP="00B064EB">
      <w:pPr>
        <w:ind w:left="1440" w:hanging="1440"/>
        <w:jc w:val="both"/>
        <w:rPr>
          <w:b/>
          <w:bCs/>
        </w:rPr>
      </w:pPr>
      <w:r>
        <w:rPr>
          <w:b/>
          <w:bCs/>
        </w:rPr>
        <w:t>FPUC:</w:t>
      </w:r>
      <w:r w:rsidR="004E2AAD">
        <w:rPr>
          <w:b/>
          <w:bCs/>
        </w:rPr>
        <w:tab/>
      </w:r>
      <w:r w:rsidR="004E2AAD" w:rsidRPr="004E2AAD">
        <w:rPr>
          <w:bCs/>
        </w:rPr>
        <w:t>No position.</w:t>
      </w:r>
      <w:r w:rsidR="004E2AAD" w:rsidRPr="004E2AAD">
        <w:rPr>
          <w:bCs/>
        </w:rPr>
        <w:tab/>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033185">
        <w:rPr>
          <w:b/>
          <w:bCs/>
        </w:rPr>
        <w:tab/>
      </w:r>
      <w:r w:rsidR="00033185">
        <w:rPr>
          <w:bCs/>
        </w:rPr>
        <w:t>See FPL’s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A74D25">
        <w:rPr>
          <w:b/>
          <w:bCs/>
        </w:rPr>
        <w:tab/>
      </w:r>
      <w:r w:rsidR="009330DE">
        <w:t>No position.</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sidR="006E1DCD">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FF5466">
        <w:rPr>
          <w:b/>
          <w:bCs/>
        </w:rPr>
        <w:tab/>
      </w:r>
      <w:r>
        <w:rPr>
          <w:b/>
          <w:bCs/>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7047CF">
        <w:rPr>
          <w:b/>
        </w:rPr>
        <w:tab/>
      </w:r>
      <w:r w:rsidR="007047CF" w:rsidRPr="007047CF">
        <w:t>Adopt the position of OPC.</w:t>
      </w:r>
      <w:r>
        <w:rPr>
          <w:b/>
        </w:rPr>
        <w:tab/>
      </w:r>
    </w:p>
    <w:p w:rsidR="00B064EB" w:rsidRDefault="00B064EB" w:rsidP="00B064EB">
      <w:pPr>
        <w:autoSpaceDE w:val="0"/>
        <w:autoSpaceDN w:val="0"/>
        <w:adjustRightInd w:val="0"/>
        <w:ind w:left="1440" w:hanging="1440"/>
        <w:jc w:val="both"/>
        <w:rPr>
          <w:b/>
        </w:rPr>
      </w:pPr>
    </w:p>
    <w:p w:rsidR="00214658" w:rsidRDefault="00214658" w:rsidP="00B064EB">
      <w:pPr>
        <w:autoSpaceDE w:val="0"/>
        <w:autoSpaceDN w:val="0"/>
        <w:adjustRightInd w:val="0"/>
        <w:ind w:left="1440" w:hanging="1440"/>
        <w:jc w:val="both"/>
      </w:pPr>
      <w:r>
        <w:rPr>
          <w:b/>
        </w:rPr>
        <w:t>FRF:</w:t>
      </w:r>
      <w:r>
        <w:rPr>
          <w:b/>
        </w:rPr>
        <w:tab/>
      </w:r>
      <w:r>
        <w:t>Agree with OPC.</w:t>
      </w:r>
    </w:p>
    <w:p w:rsidR="00214658" w:rsidRDefault="00214658"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603C81" w:rsidRDefault="00B064EB" w:rsidP="00B064EB">
      <w:pPr>
        <w:pStyle w:val="NoSpacing"/>
        <w:ind w:left="1440" w:hanging="1440"/>
        <w:jc w:val="both"/>
      </w:pPr>
      <w:r w:rsidRPr="00077C69">
        <w:rPr>
          <w:b/>
        </w:rPr>
        <w:t>Phosphate:</w:t>
      </w:r>
      <w:r>
        <w:rPr>
          <w:b/>
        </w:rPr>
        <w:tab/>
      </w:r>
      <w:r w:rsidR="00603C81">
        <w:t>No position.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lastRenderedPageBreak/>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rPr>
          <w:b/>
        </w:rPr>
      </w:pPr>
    </w:p>
    <w:p w:rsidR="00875F26" w:rsidRPr="000D5CEB" w:rsidRDefault="00875F26" w:rsidP="009B334D">
      <w:pPr>
        <w:autoSpaceDE w:val="0"/>
        <w:autoSpaceDN w:val="0"/>
        <w:adjustRightInd w:val="0"/>
        <w:ind w:left="1440" w:hanging="1440"/>
        <w:rPr>
          <w:b/>
        </w:rPr>
      </w:pPr>
    </w:p>
    <w:p w:rsidR="009B334D" w:rsidRPr="00875F26" w:rsidRDefault="009B334D" w:rsidP="00875F26">
      <w:pPr>
        <w:ind w:left="1440" w:hanging="1440"/>
        <w:jc w:val="both"/>
        <w:rPr>
          <w:b/>
        </w:rPr>
      </w:pPr>
      <w:r>
        <w:rPr>
          <w:b/>
          <w:u w:val="single"/>
        </w:rPr>
        <w:t>ISSUE 2J</w:t>
      </w:r>
      <w:r>
        <w:rPr>
          <w:b/>
        </w:rPr>
        <w:t>:</w:t>
      </w:r>
      <w:r>
        <w:tab/>
      </w:r>
      <w:r w:rsidRPr="00875F26">
        <w:rPr>
          <w:b/>
        </w:rPr>
        <w:t>Has FPL appropriately accounted for any redispatch related to its 2022 operation of the NFRC in its 2022 projections?  If not, what adjustment, if any, should be made?</w:t>
      </w:r>
    </w:p>
    <w:p w:rsidR="009B334D" w:rsidRDefault="009B334D" w:rsidP="009B334D"/>
    <w:p w:rsidR="00B064EB" w:rsidRPr="0002675A" w:rsidRDefault="00B064EB" w:rsidP="00B064EB">
      <w:pPr>
        <w:ind w:left="1440" w:hanging="1440"/>
        <w:jc w:val="both"/>
      </w:pPr>
      <w:r>
        <w:rPr>
          <w:b/>
          <w:bCs/>
        </w:rPr>
        <w:t>DEF</w:t>
      </w:r>
      <w:r w:rsidRPr="00701945">
        <w:rPr>
          <w:b/>
          <w:bCs/>
        </w:rPr>
        <w:t>:</w:t>
      </w:r>
      <w:r w:rsidR="0002675A">
        <w:rPr>
          <w:b/>
          <w:bCs/>
        </w:rPr>
        <w:tab/>
      </w:r>
      <w:r w:rsidR="009330DE">
        <w:rPr>
          <w:bCs/>
        </w:rPr>
        <w:t>No position.</w:t>
      </w:r>
      <w:r w:rsidRPr="0002675A">
        <w:tab/>
      </w:r>
    </w:p>
    <w:p w:rsidR="00B064EB" w:rsidRPr="0002675A"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033185">
        <w:rPr>
          <w:bCs/>
        </w:rPr>
        <w:tab/>
        <w:t>Yes.  FPL’s fuel projections for 2022 are based on the economic dispatch of its system under normal operating conditions and therefore, do not include any potential redispatch related to the operation of the NFRC, or any other contingency.   FPL does not adjust its projection model to account for real-time contingencies or system conditions, that may or may not occur, that would necessitate the redispatch of generation to alleviate transmission issues. </w:t>
      </w:r>
      <w:r w:rsidR="00033185">
        <w:rPr>
          <w:b/>
        </w:rPr>
        <w:t xml:space="preserve"> </w:t>
      </w:r>
      <w:r w:rsidR="00033185">
        <w:rPr>
          <w:bCs/>
        </w:rPr>
        <w:t>As is the case for all redispatch occurrences, any redispatch related to the operation of the NFRC will be reflected as actuals in the subsequent actual/estimated and true-up filings. (Yupp)</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4E2AAD">
        <w:rPr>
          <w:b/>
          <w:bCs/>
        </w:rPr>
        <w:tab/>
      </w:r>
      <w:r w:rsidR="004E2AAD" w:rsidRPr="004E2AAD">
        <w:rPr>
          <w:bCs/>
        </w:rPr>
        <w:t>No position.</w:t>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033185">
        <w:rPr>
          <w:b/>
          <w:bCs/>
        </w:rPr>
        <w:tab/>
      </w:r>
      <w:r w:rsidR="00033185">
        <w:rPr>
          <w:bCs/>
        </w:rPr>
        <w:t>See FPL’s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A74D25">
        <w:rPr>
          <w:b/>
          <w:bCs/>
        </w:rPr>
        <w:tab/>
      </w:r>
      <w:r w:rsidR="009330DE">
        <w:t>No position.</w:t>
      </w:r>
      <w:r w:rsidRPr="005D4B47">
        <w:tab/>
      </w:r>
    </w:p>
    <w:p w:rsidR="00B064EB" w:rsidRDefault="00B064EB" w:rsidP="00B064EB">
      <w:pPr>
        <w:ind w:left="1440" w:hanging="1440"/>
        <w:jc w:val="both"/>
      </w:pPr>
    </w:p>
    <w:p w:rsidR="00B064EB" w:rsidRPr="009D4210" w:rsidRDefault="00B064EB" w:rsidP="00B064EB">
      <w:pPr>
        <w:ind w:left="1440" w:hanging="1440"/>
        <w:jc w:val="both"/>
        <w:rPr>
          <w:bCs/>
        </w:rPr>
      </w:pPr>
      <w:r>
        <w:rPr>
          <w:b/>
          <w:bCs/>
        </w:rPr>
        <w:t>OPC</w:t>
      </w:r>
      <w:r w:rsidRPr="00701945">
        <w:rPr>
          <w:b/>
          <w:bCs/>
        </w:rPr>
        <w:t>:</w:t>
      </w:r>
      <w:r w:rsidR="006E1DCD">
        <w:rPr>
          <w:b/>
          <w:bCs/>
        </w:rPr>
        <w:tab/>
      </w:r>
      <w:r w:rsidR="009D4210" w:rsidRPr="009D4210">
        <w:rPr>
          <w:bCs/>
        </w:rPr>
        <w:t>Based on the representations by the Company</w:t>
      </w:r>
      <w:r w:rsidR="009D4210">
        <w:rPr>
          <w:b/>
          <w:bCs/>
        </w:rPr>
        <w:t xml:space="preserve"> </w:t>
      </w:r>
      <w:r w:rsidR="009D4210" w:rsidRPr="009D4210">
        <w:rPr>
          <w:bCs/>
        </w:rPr>
        <w:t>at this time regarding their projections not having factored in re-dispatch at all, the Public Counsel does not presently dispute that any re-dispatch (or lack thereof) has been properly reflected in the</w:t>
      </w:r>
      <w:r w:rsidR="009D4210">
        <w:rPr>
          <w:bCs/>
        </w:rPr>
        <w:t xml:space="preserve"> </w:t>
      </w:r>
      <w:r w:rsidR="009D4210" w:rsidRPr="009D4210">
        <w:rPr>
          <w:bCs/>
        </w:rPr>
        <w:t>2022 cost projections; however, the OPC reserves the right to</w:t>
      </w:r>
      <w:r w:rsidR="009D4210">
        <w:rPr>
          <w:bCs/>
        </w:rPr>
        <w:t xml:space="preserve"> test those representations and any impact of re-dispatch on costs in future hearings after the NFRC becomes operational. </w:t>
      </w:r>
      <w:r w:rsidR="009D4210" w:rsidRPr="009D4210">
        <w:rPr>
          <w:bCs/>
        </w:rPr>
        <w:t xml:space="preserve"> </w:t>
      </w:r>
      <w:r w:rsidRPr="009D4210">
        <w:rPr>
          <w:bCs/>
        </w:rPr>
        <w:tab/>
      </w:r>
    </w:p>
    <w:p w:rsidR="00B064EB" w:rsidRPr="009D4210" w:rsidRDefault="00B064EB" w:rsidP="00B064EB">
      <w:pPr>
        <w:ind w:left="1440" w:hanging="1440"/>
        <w:jc w:val="both"/>
      </w:pPr>
    </w:p>
    <w:p w:rsidR="00B064EB" w:rsidRDefault="00B064EB" w:rsidP="00B064EB">
      <w:pPr>
        <w:ind w:left="1440" w:hanging="1440"/>
        <w:jc w:val="both"/>
      </w:pPr>
      <w:r>
        <w:rPr>
          <w:b/>
        </w:rPr>
        <w:t>FIPUG</w:t>
      </w:r>
      <w:r w:rsidRPr="005D4B47">
        <w:rPr>
          <w:b/>
        </w:rPr>
        <w:t>:</w:t>
      </w:r>
      <w:r>
        <w:rPr>
          <w:b/>
        </w:rPr>
        <w:tab/>
      </w:r>
      <w:r w:rsidR="002934FE" w:rsidRPr="002934FE">
        <w:t>Agree with</w:t>
      </w:r>
      <w:r w:rsidR="002934FE">
        <w:rPr>
          <w:b/>
        </w:rPr>
        <w:t xml:space="preserve"> </w:t>
      </w:r>
      <w:r w:rsidR="007047CF" w:rsidRPr="007047CF">
        <w:t>OPC.</w:t>
      </w:r>
    </w:p>
    <w:p w:rsidR="00B064EB" w:rsidRDefault="00B064EB" w:rsidP="00B064EB">
      <w:pPr>
        <w:autoSpaceDE w:val="0"/>
        <w:autoSpaceDN w:val="0"/>
        <w:adjustRightInd w:val="0"/>
        <w:ind w:left="1440" w:hanging="1440"/>
        <w:jc w:val="both"/>
        <w:rPr>
          <w:b/>
        </w:rPr>
      </w:pPr>
    </w:p>
    <w:p w:rsidR="00214658" w:rsidRDefault="00214658" w:rsidP="00B064EB">
      <w:pPr>
        <w:autoSpaceDE w:val="0"/>
        <w:autoSpaceDN w:val="0"/>
        <w:adjustRightInd w:val="0"/>
        <w:ind w:left="1440" w:hanging="1440"/>
        <w:jc w:val="both"/>
      </w:pPr>
      <w:r>
        <w:rPr>
          <w:b/>
        </w:rPr>
        <w:t>FRF:</w:t>
      </w:r>
      <w:r>
        <w:rPr>
          <w:b/>
        </w:rPr>
        <w:tab/>
      </w:r>
      <w:r>
        <w:t>Agree with OPC.</w:t>
      </w:r>
    </w:p>
    <w:p w:rsidR="00214658" w:rsidRDefault="00214658"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603C81" w:rsidRDefault="00B064EB" w:rsidP="00B064EB">
      <w:pPr>
        <w:pStyle w:val="NoSpacing"/>
        <w:ind w:left="1440" w:hanging="1440"/>
        <w:jc w:val="both"/>
      </w:pPr>
      <w:r w:rsidRPr="00077C69">
        <w:rPr>
          <w:b/>
        </w:rPr>
        <w:t>Phosphate:</w:t>
      </w:r>
      <w:r>
        <w:rPr>
          <w:b/>
        </w:rPr>
        <w:tab/>
      </w:r>
      <w:r w:rsidR="00603C81">
        <w:t>No position.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sz w:val="23"/>
          <w:szCs w:val="23"/>
        </w:rPr>
      </w:pPr>
      <w:r>
        <w:rPr>
          <w:b/>
        </w:rPr>
        <w:t>STAFF:</w:t>
      </w:r>
      <w:r>
        <w:rPr>
          <w:b/>
        </w:rPr>
        <w:tab/>
      </w:r>
      <w:r>
        <w:rPr>
          <w:sz w:val="23"/>
          <w:szCs w:val="23"/>
        </w:rPr>
        <w:t>Staff has no position at this time.</w:t>
      </w:r>
    </w:p>
    <w:p w:rsidR="00214658" w:rsidRDefault="00214658" w:rsidP="009B334D">
      <w:pPr>
        <w:autoSpaceDE w:val="0"/>
        <w:autoSpaceDN w:val="0"/>
        <w:adjustRightInd w:val="0"/>
        <w:ind w:left="1440" w:hanging="1440"/>
        <w:rPr>
          <w:sz w:val="23"/>
          <w:szCs w:val="23"/>
        </w:rPr>
      </w:pPr>
    </w:p>
    <w:p w:rsidR="009B334D" w:rsidRPr="00875F26" w:rsidRDefault="009B334D" w:rsidP="00875F26">
      <w:pPr>
        <w:ind w:left="1440" w:hanging="1440"/>
        <w:jc w:val="both"/>
        <w:rPr>
          <w:b/>
        </w:rPr>
      </w:pPr>
      <w:r w:rsidRPr="00496517">
        <w:rPr>
          <w:b/>
          <w:u w:val="single"/>
        </w:rPr>
        <w:lastRenderedPageBreak/>
        <w:t>ISSUE 2K</w:t>
      </w:r>
      <w:r w:rsidRPr="0034081C">
        <w:rPr>
          <w:b/>
        </w:rPr>
        <w:t>:</w:t>
      </w:r>
      <w:r>
        <w:rPr>
          <w:b/>
        </w:rPr>
        <w:tab/>
      </w:r>
      <w:r w:rsidRPr="00875F26">
        <w:rPr>
          <w:b/>
        </w:rPr>
        <w:t xml:space="preserve">Has FPL made appropriate adjustments, if any are needed, to account for replacement power costs associated with the outages at Turkey Point Units 3 and 4 that occurred after January 2, 2020?  If appropriate adjustments are needed and have not been made, what adjustments should be performed? </w:t>
      </w:r>
    </w:p>
    <w:p w:rsidR="009B334D" w:rsidRDefault="009B334D" w:rsidP="009B334D">
      <w:pPr>
        <w:ind w:left="1440" w:hanging="1440"/>
      </w:pPr>
    </w:p>
    <w:p w:rsidR="009B334D" w:rsidRDefault="00B51030" w:rsidP="009B334D">
      <w:pPr>
        <w:ind w:left="1440" w:hanging="1440"/>
      </w:pPr>
      <w:r>
        <w:tab/>
        <w:t>This issue has been deferred.  See Section XIV.</w:t>
      </w:r>
    </w:p>
    <w:p w:rsidR="00875F26" w:rsidRDefault="00875F26" w:rsidP="009B334D">
      <w:pPr>
        <w:ind w:left="1440" w:hanging="1440"/>
      </w:pPr>
    </w:p>
    <w:p w:rsidR="009B334D" w:rsidRPr="0034081C" w:rsidRDefault="009B334D" w:rsidP="009B334D">
      <w:pPr>
        <w:rPr>
          <w:b/>
          <w:bCs/>
        </w:rPr>
      </w:pPr>
      <w:r w:rsidRPr="0034081C">
        <w:rPr>
          <w:b/>
        </w:rPr>
        <w:t>F</w:t>
      </w:r>
      <w:r w:rsidRPr="0034081C">
        <w:rPr>
          <w:b/>
          <w:bCs/>
        </w:rPr>
        <w:t>lorida Public Utilities Company</w:t>
      </w:r>
    </w:p>
    <w:p w:rsidR="00723DCC" w:rsidRPr="00BF6EBB" w:rsidRDefault="00723DCC" w:rsidP="009B334D">
      <w:pPr>
        <w:autoSpaceDE w:val="0"/>
        <w:autoSpaceDN w:val="0"/>
        <w:adjustRightInd w:val="0"/>
      </w:pPr>
    </w:p>
    <w:p w:rsidR="009B334D" w:rsidRPr="00875F26" w:rsidRDefault="009B334D" w:rsidP="00875F26">
      <w:pPr>
        <w:autoSpaceDE w:val="0"/>
        <w:autoSpaceDN w:val="0"/>
        <w:adjustRightInd w:val="0"/>
        <w:ind w:left="1440" w:hanging="1440"/>
        <w:jc w:val="both"/>
        <w:rPr>
          <w:b/>
          <w:bCs/>
        </w:rPr>
      </w:pPr>
      <w:r>
        <w:rPr>
          <w:b/>
          <w:bCs/>
          <w:u w:val="single"/>
        </w:rPr>
        <w:t>ISSUE 3A</w:t>
      </w:r>
      <w:r>
        <w:rPr>
          <w:b/>
          <w:bCs/>
        </w:rPr>
        <w:t>:</w:t>
      </w:r>
      <w:r>
        <w:rPr>
          <w:b/>
          <w:bCs/>
        </w:rPr>
        <w:tab/>
      </w:r>
      <w:r w:rsidRPr="00875F26">
        <w:rPr>
          <w:b/>
          <w:bCs/>
        </w:rPr>
        <w:t>Should an adjustment be made to remove any legal and/or consultant fees included for recovery in FPUC’s 2022 fuel factors?</w:t>
      </w:r>
    </w:p>
    <w:p w:rsidR="009B334D" w:rsidRDefault="009B334D" w:rsidP="009B334D">
      <w:pPr>
        <w:autoSpaceDE w:val="0"/>
        <w:autoSpaceDN w:val="0"/>
        <w:adjustRightInd w:val="0"/>
        <w:rPr>
          <w:b/>
          <w:bCs/>
        </w:rPr>
      </w:pPr>
    </w:p>
    <w:p w:rsidR="00B064EB" w:rsidRDefault="00B064EB" w:rsidP="00B064EB">
      <w:pPr>
        <w:ind w:left="1440" w:hanging="1440"/>
        <w:jc w:val="both"/>
      </w:pPr>
      <w:r>
        <w:rPr>
          <w:b/>
          <w:bCs/>
        </w:rPr>
        <w:t>DEF</w:t>
      </w:r>
      <w:r w:rsidRPr="00701945">
        <w:rPr>
          <w:b/>
          <w:bCs/>
        </w:rPr>
        <w:t>:</w:t>
      </w:r>
      <w:r w:rsidR="0002675A">
        <w:rPr>
          <w:b/>
          <w:bCs/>
        </w:rPr>
        <w:tab/>
      </w:r>
      <w:r w:rsidR="009330DE">
        <w:rPr>
          <w:bCs/>
        </w:rPr>
        <w:t>No position.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033185">
        <w:rPr>
          <w:b/>
          <w:bCs/>
        </w:rPr>
        <w:tab/>
      </w:r>
      <w:r w:rsidR="009330DE">
        <w:rPr>
          <w:bCs/>
        </w:rPr>
        <w:t>No position.</w:t>
      </w:r>
      <w:r>
        <w:rPr>
          <w:b/>
          <w:bCs/>
        </w:rPr>
        <w:tab/>
      </w:r>
    </w:p>
    <w:p w:rsidR="00B064EB" w:rsidRDefault="00B064EB" w:rsidP="00B064EB">
      <w:pPr>
        <w:jc w:val="both"/>
      </w:pPr>
    </w:p>
    <w:p w:rsidR="00E00902" w:rsidRDefault="00B064EB" w:rsidP="00E00902">
      <w:pPr>
        <w:autoSpaceDE w:val="0"/>
        <w:autoSpaceDN w:val="0"/>
        <w:adjustRightInd w:val="0"/>
        <w:ind w:left="1440" w:hanging="1440"/>
        <w:jc w:val="both"/>
      </w:pPr>
      <w:r>
        <w:rPr>
          <w:b/>
          <w:bCs/>
        </w:rPr>
        <w:t>FPUC:</w:t>
      </w:r>
      <w:r w:rsidR="004E2AAD">
        <w:rPr>
          <w:b/>
          <w:bCs/>
        </w:rPr>
        <w:tab/>
      </w:r>
      <w:r w:rsidR="00E00902" w:rsidRPr="003D48D4">
        <w:t xml:space="preserve">No. As outlined in the testimony of FPUC Witness Mark Cutshaw and further elaborated upon in FPUC’s Response to Staff Interrogatories Nos. 4 and 5, the Company currently does not have the in-house resources or expertise to identify and pursue projects as well as negotiate contract terms that will produce cost savings which will ultimately be passed through to the customers, nor the internal resources to pursue projects and initiatives designed to produce purchased power savings without engaging outside assistance for project analytics and due diligence.  As the Commission has recognized in prior proceedings, namely Order No. PSC-2015-0586-FOF-EI, issued December 23, 2015, in Docket No. 20150001-EI, at pages 14-15, FPUC has “historically and traditionally” recovered these types of costs through the Fuel Clause.  As in prior instances, the costs included for recovery </w:t>
      </w:r>
      <w:r w:rsidR="00E00902" w:rsidRPr="003D48D4">
        <w:rPr>
          <w:bCs/>
        </w:rPr>
        <w:t>are associated with legal and consulting fees incurred in the development and enactment of projects designed to reduce fuel rates to FPUC’s customers, costs associated with the development and negotiations of power supply contracts, and new power supply projects aimed at reducing fuel costs to the Company in the long term.  Consistent with the Commission’s long-standing policy regarding recovery of fuel-related costs through the clause, as set forth in Order No. 14546</w:t>
      </w:r>
      <w:r w:rsidR="00E00902" w:rsidRPr="003D48D4">
        <w:rPr>
          <w:rStyle w:val="FootnoteReference"/>
          <w:bCs/>
        </w:rPr>
        <w:footnoteReference w:id="4"/>
      </w:r>
      <w:r w:rsidR="00E00902" w:rsidRPr="003D48D4">
        <w:rPr>
          <w:bCs/>
        </w:rPr>
        <w:t>, the costs FPUC is requesting for recovery through the fuel clause are not related to FPUC’s internal staff or legal for routine fuel and purchased power procurement and administration and were not included in base rates in the Company’s last rate case, and FPUC projects that the opportunities being evaluated by its contracted consultants and legal professionals will result in fuel savings.  As such, no adjustment should be made to the amounts included.</w:t>
      </w:r>
    </w:p>
    <w:p w:rsidR="00B064EB" w:rsidRDefault="00B064EB" w:rsidP="00B064EB">
      <w:pPr>
        <w:ind w:left="1440" w:hanging="1440"/>
        <w:jc w:val="both"/>
        <w:rPr>
          <w:b/>
          <w:bCs/>
        </w:rPr>
      </w:pPr>
      <w:r>
        <w:rPr>
          <w:b/>
          <w:bCs/>
        </w:rPr>
        <w:tab/>
      </w:r>
    </w:p>
    <w:p w:rsidR="00B064EB" w:rsidRDefault="00B064EB" w:rsidP="00B064EB">
      <w:pPr>
        <w:ind w:left="1440" w:hanging="1440"/>
        <w:jc w:val="both"/>
      </w:pPr>
      <w:r>
        <w:rPr>
          <w:b/>
          <w:bCs/>
        </w:rPr>
        <w:t>GULF</w:t>
      </w:r>
      <w:r w:rsidRPr="00701945">
        <w:rPr>
          <w:b/>
          <w:bCs/>
        </w:rPr>
        <w:t>:</w:t>
      </w:r>
      <w:r w:rsidRPr="00701945">
        <w:tab/>
      </w:r>
      <w:r w:rsidR="007A5648">
        <w:t>See FPL’s position stated above.</w:t>
      </w:r>
    </w:p>
    <w:p w:rsidR="00723DCC" w:rsidRPr="00701945" w:rsidRDefault="00723DCC" w:rsidP="00B064EB">
      <w:pPr>
        <w:ind w:left="1440" w:hanging="1440"/>
        <w:jc w:val="both"/>
      </w:pPr>
    </w:p>
    <w:p w:rsidR="00B064EB" w:rsidRDefault="00B064EB" w:rsidP="00B064EB">
      <w:pPr>
        <w:ind w:left="1440" w:hanging="1440"/>
        <w:jc w:val="both"/>
      </w:pPr>
      <w:r>
        <w:rPr>
          <w:b/>
          <w:bCs/>
        </w:rPr>
        <w:lastRenderedPageBreak/>
        <w:t>TECO</w:t>
      </w:r>
      <w:r w:rsidRPr="005D4B47">
        <w:rPr>
          <w:b/>
          <w:bCs/>
        </w:rPr>
        <w:t>:</w:t>
      </w:r>
      <w:r w:rsidR="007A5648">
        <w:rPr>
          <w:b/>
          <w:bCs/>
        </w:rPr>
        <w:tab/>
      </w:r>
      <w:r w:rsidR="009330DE">
        <w:t>No position.</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sidR="006E1DCD">
        <w:rPr>
          <w:b/>
          <w:bCs/>
        </w:rPr>
        <w:tab/>
      </w:r>
      <w:r w:rsidR="006E1DCD">
        <w:t>Yes, the Commission should disallow all legal and consultant fees included for recovery in FPUC’s 2022 fuel factor until FPUC can establish that the specific legal and consultant costs are tied to a fuel-related project for 2020, 2021, and/or 2022.</w:t>
      </w:r>
      <w:r>
        <w:rPr>
          <w:b/>
          <w:bCs/>
        </w:rPr>
        <w:tab/>
      </w:r>
    </w:p>
    <w:p w:rsidR="00B064EB" w:rsidRDefault="00B064EB" w:rsidP="00B064EB">
      <w:pPr>
        <w:ind w:left="1440" w:hanging="1440"/>
        <w:jc w:val="both"/>
      </w:pPr>
    </w:p>
    <w:p w:rsidR="00B064EB" w:rsidRPr="007047CF" w:rsidRDefault="00B064EB" w:rsidP="00B064EB">
      <w:pPr>
        <w:ind w:left="1440" w:hanging="1440"/>
        <w:jc w:val="both"/>
      </w:pPr>
      <w:r>
        <w:rPr>
          <w:b/>
        </w:rPr>
        <w:t>FIPUG</w:t>
      </w:r>
      <w:r w:rsidRPr="005D4B47">
        <w:rPr>
          <w:b/>
        </w:rPr>
        <w:t>:</w:t>
      </w:r>
      <w:r>
        <w:rPr>
          <w:b/>
        </w:rPr>
        <w:tab/>
      </w:r>
      <w:r w:rsidR="007047CF" w:rsidRPr="007047CF">
        <w:t>Adopt the position of OPC.</w:t>
      </w:r>
    </w:p>
    <w:p w:rsidR="00B064EB" w:rsidRDefault="00B064EB" w:rsidP="00B064EB">
      <w:pPr>
        <w:autoSpaceDE w:val="0"/>
        <w:autoSpaceDN w:val="0"/>
        <w:adjustRightInd w:val="0"/>
        <w:ind w:left="1440" w:hanging="1440"/>
        <w:jc w:val="both"/>
        <w:rPr>
          <w:b/>
        </w:rPr>
      </w:pPr>
    </w:p>
    <w:p w:rsidR="00214658" w:rsidRDefault="00214658" w:rsidP="00214658">
      <w:pPr>
        <w:pStyle w:val="BodyText"/>
        <w:tabs>
          <w:tab w:val="left" w:pos="1440"/>
        </w:tabs>
        <w:ind w:left="1440" w:hanging="1440"/>
        <w:jc w:val="both"/>
      </w:pPr>
      <w:r>
        <w:rPr>
          <w:b/>
        </w:rPr>
        <w:t>FRF:</w:t>
      </w:r>
      <w:r>
        <w:rPr>
          <w:b/>
        </w:rPr>
        <w:tab/>
      </w:r>
      <w:r w:rsidRPr="00E936A6">
        <w:rPr>
          <w:spacing w:val="-1"/>
        </w:rPr>
        <w:t>Yes,</w:t>
      </w:r>
      <w:r w:rsidRPr="00E936A6">
        <w:rPr>
          <w:spacing w:val="31"/>
        </w:rPr>
        <w:t xml:space="preserve"> </w:t>
      </w:r>
      <w:r w:rsidRPr="00E936A6">
        <w:t>the</w:t>
      </w:r>
      <w:r w:rsidRPr="00E936A6">
        <w:rPr>
          <w:spacing w:val="30"/>
        </w:rPr>
        <w:t xml:space="preserve"> </w:t>
      </w:r>
      <w:r w:rsidRPr="00E936A6">
        <w:t>Commission</w:t>
      </w:r>
      <w:r w:rsidRPr="00E936A6">
        <w:rPr>
          <w:spacing w:val="28"/>
        </w:rPr>
        <w:t xml:space="preserve"> </w:t>
      </w:r>
      <w:r w:rsidRPr="00E936A6">
        <w:rPr>
          <w:spacing w:val="-1"/>
        </w:rPr>
        <w:t>should</w:t>
      </w:r>
      <w:r w:rsidRPr="00E936A6">
        <w:rPr>
          <w:spacing w:val="31"/>
        </w:rPr>
        <w:t xml:space="preserve"> </w:t>
      </w:r>
      <w:r w:rsidRPr="00E936A6">
        <w:rPr>
          <w:spacing w:val="-1"/>
        </w:rPr>
        <w:t>disallow</w:t>
      </w:r>
      <w:r w:rsidRPr="00E936A6">
        <w:rPr>
          <w:spacing w:val="30"/>
        </w:rPr>
        <w:t xml:space="preserve"> </w:t>
      </w:r>
      <w:r w:rsidRPr="00E936A6">
        <w:rPr>
          <w:spacing w:val="-1"/>
        </w:rPr>
        <w:t>all</w:t>
      </w:r>
      <w:r w:rsidRPr="00E936A6">
        <w:rPr>
          <w:spacing w:val="29"/>
        </w:rPr>
        <w:t xml:space="preserve"> </w:t>
      </w:r>
      <w:r w:rsidRPr="00E936A6">
        <w:rPr>
          <w:spacing w:val="-1"/>
        </w:rPr>
        <w:t>legal</w:t>
      </w:r>
      <w:r w:rsidRPr="00E936A6">
        <w:rPr>
          <w:spacing w:val="31"/>
        </w:rPr>
        <w:t xml:space="preserve"> </w:t>
      </w:r>
      <w:r w:rsidRPr="00E936A6">
        <w:t>and</w:t>
      </w:r>
      <w:r w:rsidRPr="00E936A6">
        <w:rPr>
          <w:spacing w:val="31"/>
        </w:rPr>
        <w:t xml:space="preserve"> </w:t>
      </w:r>
      <w:r w:rsidRPr="00E936A6">
        <w:rPr>
          <w:spacing w:val="-1"/>
        </w:rPr>
        <w:t>consultant</w:t>
      </w:r>
      <w:r w:rsidRPr="00E936A6">
        <w:rPr>
          <w:spacing w:val="31"/>
        </w:rPr>
        <w:t xml:space="preserve"> </w:t>
      </w:r>
      <w:r w:rsidRPr="00E936A6">
        <w:rPr>
          <w:spacing w:val="-1"/>
        </w:rPr>
        <w:t>fees</w:t>
      </w:r>
      <w:r w:rsidRPr="00E936A6">
        <w:rPr>
          <w:spacing w:val="31"/>
        </w:rPr>
        <w:t xml:space="preserve"> </w:t>
      </w:r>
      <w:r w:rsidRPr="00E936A6">
        <w:rPr>
          <w:spacing w:val="-1"/>
        </w:rPr>
        <w:t>included</w:t>
      </w:r>
      <w:r w:rsidRPr="00E936A6">
        <w:rPr>
          <w:spacing w:val="31"/>
        </w:rPr>
        <w:t xml:space="preserve"> </w:t>
      </w:r>
      <w:r w:rsidRPr="00E936A6">
        <w:rPr>
          <w:spacing w:val="-1"/>
        </w:rPr>
        <w:t>for</w:t>
      </w:r>
      <w:r w:rsidRPr="00E936A6">
        <w:rPr>
          <w:spacing w:val="71"/>
        </w:rPr>
        <w:t xml:space="preserve"> </w:t>
      </w:r>
      <w:r w:rsidRPr="00E936A6">
        <w:t>recovery</w:t>
      </w:r>
      <w:r w:rsidRPr="00E936A6">
        <w:rPr>
          <w:spacing w:val="-17"/>
        </w:rPr>
        <w:t xml:space="preserve"> </w:t>
      </w:r>
      <w:r w:rsidRPr="00E936A6">
        <w:t>in</w:t>
      </w:r>
      <w:r w:rsidRPr="00E936A6">
        <w:rPr>
          <w:spacing w:val="-12"/>
        </w:rPr>
        <w:t xml:space="preserve"> </w:t>
      </w:r>
      <w:r w:rsidRPr="00E936A6">
        <w:rPr>
          <w:spacing w:val="-1"/>
        </w:rPr>
        <w:t>FPUC’s</w:t>
      </w:r>
      <w:r w:rsidRPr="00E936A6">
        <w:rPr>
          <w:spacing w:val="-12"/>
        </w:rPr>
        <w:t xml:space="preserve"> </w:t>
      </w:r>
      <w:r w:rsidRPr="00E936A6">
        <w:t>2022</w:t>
      </w:r>
      <w:r w:rsidRPr="00E936A6">
        <w:rPr>
          <w:spacing w:val="-10"/>
        </w:rPr>
        <w:t xml:space="preserve"> </w:t>
      </w:r>
      <w:r w:rsidRPr="00E936A6">
        <w:rPr>
          <w:spacing w:val="-1"/>
        </w:rPr>
        <w:t>fuel</w:t>
      </w:r>
      <w:r w:rsidRPr="00E936A6">
        <w:rPr>
          <w:spacing w:val="-12"/>
        </w:rPr>
        <w:t xml:space="preserve"> </w:t>
      </w:r>
      <w:r w:rsidRPr="00E936A6">
        <w:rPr>
          <w:spacing w:val="-1"/>
        </w:rPr>
        <w:t>factor</w:t>
      </w:r>
      <w:r w:rsidRPr="00E936A6">
        <w:rPr>
          <w:spacing w:val="-13"/>
        </w:rPr>
        <w:t xml:space="preserve"> </w:t>
      </w:r>
      <w:r w:rsidRPr="00E936A6">
        <w:t>until</w:t>
      </w:r>
      <w:r w:rsidRPr="00E936A6">
        <w:rPr>
          <w:spacing w:val="-12"/>
        </w:rPr>
        <w:t xml:space="preserve"> </w:t>
      </w:r>
      <w:r w:rsidRPr="00E936A6">
        <w:rPr>
          <w:spacing w:val="-1"/>
        </w:rPr>
        <w:t>FPUC</w:t>
      </w:r>
      <w:r w:rsidRPr="00E936A6">
        <w:rPr>
          <w:spacing w:val="-12"/>
        </w:rPr>
        <w:t xml:space="preserve"> </w:t>
      </w:r>
      <w:r w:rsidRPr="00E936A6">
        <w:t>can</w:t>
      </w:r>
      <w:r w:rsidRPr="00E936A6">
        <w:rPr>
          <w:spacing w:val="-12"/>
        </w:rPr>
        <w:t xml:space="preserve"> </w:t>
      </w:r>
      <w:r w:rsidRPr="00E936A6">
        <w:rPr>
          <w:spacing w:val="-1"/>
        </w:rPr>
        <w:t>establish</w:t>
      </w:r>
      <w:r w:rsidRPr="00E936A6">
        <w:rPr>
          <w:spacing w:val="-12"/>
        </w:rPr>
        <w:t xml:space="preserve"> </w:t>
      </w:r>
      <w:r w:rsidRPr="00E936A6">
        <w:rPr>
          <w:spacing w:val="-1"/>
        </w:rPr>
        <w:t>that</w:t>
      </w:r>
      <w:r w:rsidRPr="00E936A6">
        <w:rPr>
          <w:spacing w:val="-12"/>
        </w:rPr>
        <w:t xml:space="preserve"> </w:t>
      </w:r>
      <w:r w:rsidRPr="00E936A6">
        <w:t>the</w:t>
      </w:r>
      <w:r w:rsidRPr="00E936A6">
        <w:rPr>
          <w:spacing w:val="-13"/>
        </w:rPr>
        <w:t xml:space="preserve"> </w:t>
      </w:r>
      <w:r w:rsidRPr="00E936A6">
        <w:rPr>
          <w:spacing w:val="-1"/>
        </w:rPr>
        <w:t>specific</w:t>
      </w:r>
      <w:r w:rsidRPr="00E936A6">
        <w:rPr>
          <w:spacing w:val="-13"/>
        </w:rPr>
        <w:t xml:space="preserve"> </w:t>
      </w:r>
      <w:r w:rsidRPr="00E936A6">
        <w:rPr>
          <w:spacing w:val="-1"/>
        </w:rPr>
        <w:t>legal</w:t>
      </w:r>
      <w:r w:rsidRPr="00E936A6">
        <w:rPr>
          <w:spacing w:val="67"/>
        </w:rPr>
        <w:t xml:space="preserve"> </w:t>
      </w:r>
      <w:r w:rsidRPr="00E936A6">
        <w:rPr>
          <w:spacing w:val="-1"/>
        </w:rPr>
        <w:t>and</w:t>
      </w:r>
      <w:r w:rsidRPr="00E936A6">
        <w:t xml:space="preserve"> </w:t>
      </w:r>
      <w:r w:rsidRPr="00E936A6">
        <w:rPr>
          <w:spacing w:val="-1"/>
        </w:rPr>
        <w:t>consultant</w:t>
      </w:r>
      <w:r w:rsidRPr="00E936A6">
        <w:t xml:space="preserve"> </w:t>
      </w:r>
      <w:r w:rsidRPr="00E936A6">
        <w:rPr>
          <w:spacing w:val="-1"/>
        </w:rPr>
        <w:t>costs</w:t>
      </w:r>
      <w:r w:rsidRPr="00E936A6">
        <w:t xml:space="preserve"> are</w:t>
      </w:r>
      <w:r w:rsidRPr="00E936A6">
        <w:rPr>
          <w:spacing w:val="-1"/>
        </w:rPr>
        <w:t xml:space="preserve"> tied</w:t>
      </w:r>
      <w:r w:rsidRPr="00E936A6">
        <w:t xml:space="preserve"> to a</w:t>
      </w:r>
      <w:r w:rsidRPr="00E936A6">
        <w:rPr>
          <w:spacing w:val="-1"/>
        </w:rPr>
        <w:t xml:space="preserve"> fuel-related</w:t>
      </w:r>
      <w:r w:rsidRPr="00E936A6">
        <w:t xml:space="preserve"> project </w:t>
      </w:r>
      <w:r w:rsidRPr="00E936A6">
        <w:rPr>
          <w:spacing w:val="-1"/>
        </w:rPr>
        <w:t xml:space="preserve">for </w:t>
      </w:r>
      <w:r w:rsidRPr="00E936A6">
        <w:t xml:space="preserve">2020, 2021, </w:t>
      </w:r>
      <w:r w:rsidRPr="00E936A6">
        <w:rPr>
          <w:spacing w:val="-1"/>
        </w:rPr>
        <w:t>and/or</w:t>
      </w:r>
      <w:r w:rsidRPr="00E936A6">
        <w:rPr>
          <w:spacing w:val="1"/>
        </w:rPr>
        <w:t xml:space="preserve"> </w:t>
      </w:r>
      <w:r w:rsidRPr="00E936A6">
        <w:t>2022.</w:t>
      </w:r>
    </w:p>
    <w:p w:rsidR="00B064EB" w:rsidRPr="00077C69" w:rsidRDefault="00214658" w:rsidP="00B064EB">
      <w:pPr>
        <w:autoSpaceDE w:val="0"/>
        <w:autoSpaceDN w:val="0"/>
        <w:adjustRightInd w:val="0"/>
        <w:ind w:left="1440" w:hanging="1440"/>
        <w:jc w:val="both"/>
        <w:rPr>
          <w:b/>
        </w:rPr>
      </w:pPr>
      <w:r>
        <w:rPr>
          <w:b/>
        </w:rPr>
        <w:t>P</w:t>
      </w:r>
      <w:r w:rsidR="00B064EB" w:rsidRPr="00077C69">
        <w:rPr>
          <w:b/>
        </w:rPr>
        <w:t>CS</w:t>
      </w:r>
    </w:p>
    <w:p w:rsidR="00B064EB" w:rsidRDefault="00B064EB" w:rsidP="00B064EB">
      <w:pPr>
        <w:pStyle w:val="NoSpacing"/>
        <w:ind w:left="1440" w:hanging="1440"/>
        <w:jc w:val="both"/>
        <w:rPr>
          <w:b/>
        </w:rPr>
      </w:pPr>
      <w:r w:rsidRPr="00077C69">
        <w:rPr>
          <w:b/>
        </w:rPr>
        <w:t>Phosphate:</w:t>
      </w:r>
      <w:r w:rsidR="00603C81">
        <w:rPr>
          <w:b/>
        </w:rPr>
        <w:tab/>
      </w:r>
      <w:r w:rsidR="00603C81">
        <w:t>No position.</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rPr>
          <w:b/>
        </w:rPr>
      </w:pPr>
    </w:p>
    <w:p w:rsidR="00875F26" w:rsidRDefault="00875F26" w:rsidP="009B334D">
      <w:pPr>
        <w:autoSpaceDE w:val="0"/>
        <w:autoSpaceDN w:val="0"/>
        <w:adjustRightInd w:val="0"/>
        <w:ind w:left="1440" w:hanging="1440"/>
        <w:rPr>
          <w:b/>
        </w:rPr>
      </w:pPr>
    </w:p>
    <w:p w:rsidR="009B334D" w:rsidRPr="00BF6EBB" w:rsidRDefault="009B334D" w:rsidP="009B334D">
      <w:pPr>
        <w:autoSpaceDE w:val="0"/>
        <w:autoSpaceDN w:val="0"/>
        <w:adjustRightInd w:val="0"/>
        <w:rPr>
          <w:b/>
          <w:bCs/>
        </w:rPr>
      </w:pPr>
      <w:r w:rsidRPr="00BF6EBB">
        <w:rPr>
          <w:b/>
          <w:bCs/>
        </w:rPr>
        <w:t>Gulf Power Company</w:t>
      </w:r>
    </w:p>
    <w:p w:rsidR="009B334D" w:rsidRDefault="009B334D" w:rsidP="009B334D">
      <w:pPr>
        <w:autoSpaceDE w:val="0"/>
        <w:autoSpaceDN w:val="0"/>
        <w:adjustRightInd w:val="0"/>
        <w:ind w:left="1440" w:hanging="1440"/>
        <w:rPr>
          <w:b/>
          <w:u w:val="single"/>
        </w:rPr>
      </w:pPr>
    </w:p>
    <w:p w:rsidR="009B334D" w:rsidRPr="00875F26" w:rsidRDefault="009B334D" w:rsidP="00875F26">
      <w:pPr>
        <w:autoSpaceDE w:val="0"/>
        <w:autoSpaceDN w:val="0"/>
        <w:adjustRightInd w:val="0"/>
        <w:ind w:left="1440" w:hanging="1440"/>
        <w:jc w:val="both"/>
        <w:rPr>
          <w:b/>
        </w:rPr>
      </w:pPr>
      <w:r>
        <w:rPr>
          <w:b/>
          <w:bCs/>
          <w:u w:val="single"/>
        </w:rPr>
        <w:t>ISSUE 4A</w:t>
      </w:r>
      <w:r>
        <w:rPr>
          <w:b/>
          <w:bCs/>
        </w:rPr>
        <w:t>:</w:t>
      </w:r>
      <w:r>
        <w:rPr>
          <w:b/>
          <w:bCs/>
        </w:rPr>
        <w:tab/>
      </w:r>
      <w:r w:rsidRPr="00875F26">
        <w:rPr>
          <w:b/>
        </w:rPr>
        <w:t xml:space="preserve">Should the Commission approve FPL’s 2022 Risk Management Plan? </w:t>
      </w:r>
    </w:p>
    <w:p w:rsidR="00E85151" w:rsidRDefault="00E85151" w:rsidP="00B064EB">
      <w:pPr>
        <w:ind w:left="1440" w:hanging="1440"/>
        <w:jc w:val="both"/>
        <w:rPr>
          <w:b/>
          <w:bCs/>
        </w:rPr>
      </w:pPr>
    </w:p>
    <w:p w:rsidR="00B064EB" w:rsidRDefault="00B064EB" w:rsidP="00B064EB">
      <w:pPr>
        <w:ind w:left="1440" w:hanging="1440"/>
        <w:jc w:val="both"/>
      </w:pPr>
      <w:r>
        <w:rPr>
          <w:b/>
          <w:bCs/>
        </w:rPr>
        <w:t>DEF</w:t>
      </w:r>
      <w:r w:rsidRPr="00701945">
        <w:rPr>
          <w:b/>
          <w:bCs/>
        </w:rPr>
        <w:t>:</w:t>
      </w:r>
      <w:r w:rsidR="0002675A">
        <w:rPr>
          <w:b/>
          <w:bCs/>
        </w:rPr>
        <w:tab/>
      </w:r>
      <w:r w:rsidR="0002675A">
        <w:rPr>
          <w:bCs/>
        </w:rPr>
        <w:t>No position.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033185">
        <w:rPr>
          <w:b/>
          <w:bCs/>
        </w:rPr>
        <w:tab/>
      </w:r>
      <w:r w:rsidR="00033185">
        <w:rPr>
          <w:bCs/>
        </w:rPr>
        <w:t xml:space="preserve">Yes.  FPL and Gulf filed a single 2022 Risk Management Plan (RMP) applicable to both utilities.  If the Commission approves the rate Settlement Agreement proposed in Docket No. 20210015-EI, FPL will adopt the RMP filed as Exhibit GJY-2(S), which complies with the Hedging Guidelines established by this Commission and should be approved.  </w:t>
      </w:r>
      <w:r w:rsidR="00033185">
        <w:t>(Yupp)</w:t>
      </w:r>
      <w:r>
        <w:rPr>
          <w:b/>
          <w:bCs/>
        </w:rPr>
        <w:tab/>
      </w:r>
    </w:p>
    <w:p w:rsidR="00B064EB" w:rsidRDefault="00B064EB" w:rsidP="00B064EB">
      <w:pPr>
        <w:jc w:val="both"/>
      </w:pPr>
    </w:p>
    <w:p w:rsidR="00B064EB" w:rsidRPr="00E00902" w:rsidRDefault="00B064EB" w:rsidP="00B064EB">
      <w:pPr>
        <w:ind w:left="1440" w:hanging="1440"/>
        <w:jc w:val="both"/>
        <w:rPr>
          <w:bCs/>
        </w:rPr>
      </w:pPr>
      <w:r>
        <w:rPr>
          <w:b/>
          <w:bCs/>
        </w:rPr>
        <w:t>FPUC:</w:t>
      </w:r>
      <w:r w:rsidR="00E00902">
        <w:rPr>
          <w:b/>
          <w:bCs/>
        </w:rPr>
        <w:tab/>
      </w:r>
      <w:r w:rsidR="00E00902" w:rsidRPr="00E00902">
        <w:rPr>
          <w:bCs/>
        </w:rPr>
        <w:t>No position.</w:t>
      </w:r>
      <w:r w:rsidRPr="00E00902">
        <w:rPr>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033185">
        <w:rPr>
          <w:b/>
          <w:bCs/>
        </w:rPr>
        <w:tab/>
      </w:r>
      <w:r w:rsidR="00033185" w:rsidRPr="00033185">
        <w:rPr>
          <w:bCs/>
        </w:rPr>
        <w:t>See FPL’s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7A5648">
        <w:rPr>
          <w:b/>
          <w:bCs/>
        </w:rPr>
        <w:tab/>
      </w:r>
      <w:r w:rsidR="009330DE">
        <w:t>No position.</w:t>
      </w:r>
      <w:r w:rsidRPr="005D4B47">
        <w:tab/>
      </w:r>
    </w:p>
    <w:p w:rsidR="00B064EB" w:rsidRDefault="00B064EB" w:rsidP="00B064EB">
      <w:pPr>
        <w:ind w:left="1440" w:hanging="1440"/>
        <w:jc w:val="both"/>
      </w:pPr>
    </w:p>
    <w:p w:rsidR="006E1DCD" w:rsidRPr="00264559" w:rsidRDefault="00B064EB" w:rsidP="006E1DCD">
      <w:pPr>
        <w:autoSpaceDE w:val="0"/>
        <w:autoSpaceDN w:val="0"/>
        <w:adjustRightInd w:val="0"/>
        <w:ind w:left="1440" w:hanging="1440"/>
        <w:jc w:val="both"/>
      </w:pPr>
      <w:r>
        <w:rPr>
          <w:b/>
          <w:bCs/>
        </w:rPr>
        <w:t>OPC</w:t>
      </w:r>
      <w:r w:rsidRPr="00701945">
        <w:rPr>
          <w:b/>
          <w:bCs/>
        </w:rPr>
        <w:t>:</w:t>
      </w:r>
      <w:r w:rsidR="006E1DCD">
        <w:rPr>
          <w:b/>
          <w:bCs/>
        </w:rPr>
        <w:tab/>
      </w:r>
      <w:r w:rsidR="006E1DCD">
        <w:t>No position at this time; however if the pending rate case settlement agreement is approved this issue is moot as to hedging.</w:t>
      </w:r>
      <w:r w:rsidR="00FF5466">
        <w:t xml:space="preserve">  OPC will facilitate a Type 2 Proposed Stipulation.</w:t>
      </w:r>
    </w:p>
    <w:p w:rsidR="00B064EB" w:rsidRDefault="00B064EB" w:rsidP="00B064EB">
      <w:pPr>
        <w:ind w:left="1440" w:hanging="1440"/>
        <w:jc w:val="both"/>
      </w:pPr>
    </w:p>
    <w:p w:rsidR="00B064EB" w:rsidRPr="007047CF" w:rsidRDefault="00B064EB" w:rsidP="00B064EB">
      <w:pPr>
        <w:ind w:left="1440" w:hanging="1440"/>
        <w:jc w:val="both"/>
      </w:pPr>
      <w:r>
        <w:rPr>
          <w:b/>
        </w:rPr>
        <w:t>FIPUG</w:t>
      </w:r>
      <w:r w:rsidRPr="005D4B47">
        <w:rPr>
          <w:b/>
        </w:rPr>
        <w:t>:</w:t>
      </w:r>
      <w:r>
        <w:rPr>
          <w:b/>
        </w:rPr>
        <w:tab/>
      </w:r>
      <w:r w:rsidR="007047CF" w:rsidRPr="007047CF">
        <w:t>Adopt the position of OPC.</w:t>
      </w:r>
    </w:p>
    <w:p w:rsidR="00B064EB" w:rsidRDefault="00B064EB" w:rsidP="00B064EB">
      <w:pPr>
        <w:autoSpaceDE w:val="0"/>
        <w:autoSpaceDN w:val="0"/>
        <w:adjustRightInd w:val="0"/>
        <w:ind w:left="1440" w:hanging="1440"/>
        <w:jc w:val="both"/>
        <w:rPr>
          <w:b/>
        </w:rPr>
      </w:pPr>
    </w:p>
    <w:p w:rsidR="00214658" w:rsidRPr="00214658" w:rsidRDefault="00214658" w:rsidP="00B064EB">
      <w:pPr>
        <w:autoSpaceDE w:val="0"/>
        <w:autoSpaceDN w:val="0"/>
        <w:adjustRightInd w:val="0"/>
        <w:ind w:left="1440" w:hanging="1440"/>
        <w:jc w:val="both"/>
      </w:pPr>
      <w:r w:rsidRPr="00214658">
        <w:rPr>
          <w:b/>
        </w:rPr>
        <w:t>FRF:</w:t>
      </w:r>
      <w:r>
        <w:rPr>
          <w:b/>
        </w:rPr>
        <w:tab/>
      </w:r>
      <w:r>
        <w:t>Agree with OPC.  The FRF will not oppose a Type 2 Stipulation on this issue.</w:t>
      </w:r>
    </w:p>
    <w:p w:rsidR="00B064EB" w:rsidRPr="00077C69" w:rsidRDefault="00B064EB" w:rsidP="00B064EB">
      <w:pPr>
        <w:autoSpaceDE w:val="0"/>
        <w:autoSpaceDN w:val="0"/>
        <w:adjustRightInd w:val="0"/>
        <w:ind w:left="1440" w:hanging="1440"/>
        <w:jc w:val="both"/>
        <w:rPr>
          <w:b/>
        </w:rPr>
      </w:pPr>
      <w:r w:rsidRPr="00077C69">
        <w:rPr>
          <w:b/>
        </w:rPr>
        <w:lastRenderedPageBreak/>
        <w:t>PCS</w:t>
      </w:r>
    </w:p>
    <w:p w:rsidR="00B064EB" w:rsidRDefault="00B064EB" w:rsidP="00B064EB">
      <w:pPr>
        <w:pStyle w:val="NoSpacing"/>
        <w:ind w:left="1440" w:hanging="1440"/>
        <w:jc w:val="both"/>
        <w:rPr>
          <w:b/>
        </w:rPr>
      </w:pPr>
      <w:r w:rsidRPr="00077C69">
        <w:rPr>
          <w:b/>
        </w:rPr>
        <w:t>Phosphate:</w:t>
      </w:r>
      <w:r w:rsidR="00603C81">
        <w:rPr>
          <w:b/>
        </w:rPr>
        <w:tab/>
      </w:r>
      <w:r w:rsidR="00603C81">
        <w:t>No position.</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875F26" w:rsidRDefault="00875F26" w:rsidP="009B334D">
      <w:pPr>
        <w:rPr>
          <w:b/>
          <w:bCs/>
        </w:rPr>
      </w:pPr>
    </w:p>
    <w:p w:rsidR="009B334D" w:rsidRPr="00CA6EE4" w:rsidRDefault="009B334D" w:rsidP="009B334D">
      <w:pPr>
        <w:rPr>
          <w:bCs/>
        </w:rPr>
      </w:pPr>
    </w:p>
    <w:p w:rsidR="009B334D" w:rsidRPr="00BF6EBB" w:rsidRDefault="009B334D" w:rsidP="009B334D">
      <w:pPr>
        <w:rPr>
          <w:b/>
          <w:bCs/>
        </w:rPr>
      </w:pPr>
      <w:r w:rsidRPr="00BF6EBB">
        <w:rPr>
          <w:b/>
          <w:bCs/>
        </w:rPr>
        <w:t xml:space="preserve">Tampa Electric Company </w:t>
      </w:r>
    </w:p>
    <w:p w:rsidR="009B334D" w:rsidRPr="00BF6EBB" w:rsidRDefault="009B334D" w:rsidP="009B334D">
      <w:pPr>
        <w:autoSpaceDE w:val="0"/>
        <w:autoSpaceDN w:val="0"/>
        <w:adjustRightInd w:val="0"/>
        <w:rPr>
          <w:bCs/>
        </w:rPr>
      </w:pPr>
    </w:p>
    <w:p w:rsidR="009B334D" w:rsidRPr="00875F26" w:rsidRDefault="009B334D" w:rsidP="00875F26">
      <w:pPr>
        <w:autoSpaceDE w:val="0"/>
        <w:autoSpaceDN w:val="0"/>
        <w:adjustRightInd w:val="0"/>
        <w:ind w:left="1440" w:hanging="1440"/>
        <w:jc w:val="both"/>
        <w:rPr>
          <w:b/>
          <w:bCs/>
          <w:u w:val="single"/>
        </w:rPr>
      </w:pPr>
      <w:r w:rsidRPr="00BF6EBB">
        <w:rPr>
          <w:b/>
          <w:u w:val="single"/>
        </w:rPr>
        <w:t xml:space="preserve">ISSUE </w:t>
      </w:r>
      <w:r w:rsidRPr="00520C62">
        <w:rPr>
          <w:b/>
          <w:u w:val="single"/>
        </w:rPr>
        <w:t>5A</w:t>
      </w:r>
      <w:r w:rsidRPr="00BF6EBB">
        <w:rPr>
          <w:b/>
        </w:rPr>
        <w:t>:</w:t>
      </w:r>
      <w:r w:rsidRPr="00BF6EBB">
        <w:t xml:space="preserve"> </w:t>
      </w:r>
      <w:r w:rsidRPr="00BF6EBB">
        <w:tab/>
      </w:r>
      <w:r w:rsidRPr="00875F26">
        <w:rPr>
          <w:b/>
        </w:rPr>
        <w:t xml:space="preserve">What was the total gain under TECO’s Optimization Mechanism approved by Order No. PSC-2017-0456-S-EI that TECO may recover for the period January 2020 through December 2020, and how should that gain to be shared between TECO and customers? </w:t>
      </w:r>
    </w:p>
    <w:p w:rsidR="009B334D" w:rsidRDefault="009B334D" w:rsidP="009B334D">
      <w:pPr>
        <w:tabs>
          <w:tab w:val="left" w:pos="8571"/>
        </w:tabs>
        <w:autoSpaceDE w:val="0"/>
        <w:autoSpaceDN w:val="0"/>
        <w:adjustRightInd w:val="0"/>
        <w:ind w:left="1440" w:hanging="1440"/>
        <w:rPr>
          <w:b/>
        </w:rPr>
      </w:pPr>
    </w:p>
    <w:p w:rsidR="00B064EB" w:rsidRPr="0002675A" w:rsidRDefault="00B064EB" w:rsidP="00B064EB">
      <w:pPr>
        <w:ind w:left="1440" w:hanging="1440"/>
        <w:jc w:val="both"/>
      </w:pPr>
      <w:r>
        <w:rPr>
          <w:b/>
          <w:bCs/>
        </w:rPr>
        <w:t>DEF</w:t>
      </w:r>
      <w:r w:rsidRPr="00701945">
        <w:rPr>
          <w:b/>
          <w:bCs/>
        </w:rPr>
        <w:t>:</w:t>
      </w:r>
      <w:r w:rsidR="0002675A">
        <w:rPr>
          <w:b/>
          <w:bCs/>
        </w:rPr>
        <w:tab/>
      </w:r>
      <w:r w:rsidR="0002675A" w:rsidRPr="0002675A">
        <w:rPr>
          <w:bCs/>
        </w:rPr>
        <w:t>No position.</w:t>
      </w:r>
      <w:r w:rsidRPr="0002675A">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033185">
        <w:rPr>
          <w:b/>
          <w:bCs/>
        </w:rPr>
        <w:tab/>
      </w:r>
      <w:r w:rsidR="009330DE">
        <w:rPr>
          <w:bCs/>
        </w:rPr>
        <w:t>No position.</w:t>
      </w:r>
      <w:r>
        <w:rPr>
          <w:b/>
          <w:bCs/>
        </w:rPr>
        <w:tab/>
      </w:r>
    </w:p>
    <w:p w:rsidR="00B064EB" w:rsidRDefault="00B064EB" w:rsidP="00B064EB">
      <w:pPr>
        <w:jc w:val="both"/>
      </w:pPr>
    </w:p>
    <w:p w:rsidR="00E00902" w:rsidRDefault="00B064EB" w:rsidP="00E00902">
      <w:pPr>
        <w:autoSpaceDE w:val="0"/>
        <w:autoSpaceDN w:val="0"/>
        <w:adjustRightInd w:val="0"/>
        <w:ind w:left="1440" w:hanging="1440"/>
        <w:jc w:val="both"/>
      </w:pPr>
      <w:r>
        <w:rPr>
          <w:b/>
          <w:bCs/>
        </w:rPr>
        <w:t>FPUC:</w:t>
      </w:r>
      <w:r w:rsidR="00E00902">
        <w:rPr>
          <w:b/>
          <w:bCs/>
        </w:rPr>
        <w:tab/>
      </w:r>
      <w:r w:rsidR="00E00902" w:rsidRPr="00E00902">
        <w:rPr>
          <w:bCs/>
        </w:rPr>
        <w:t>No position.</w:t>
      </w:r>
      <w:r w:rsidR="00E00902">
        <w:rPr>
          <w:b/>
          <w:bCs/>
        </w:rPr>
        <w:tab/>
      </w:r>
    </w:p>
    <w:p w:rsidR="00B064EB" w:rsidRDefault="00B064EB" w:rsidP="00B064EB">
      <w:pPr>
        <w:ind w:left="1440" w:hanging="1440"/>
        <w:jc w:val="both"/>
        <w:rPr>
          <w:b/>
          <w:bCs/>
        </w:rPr>
      </w:pPr>
      <w:r>
        <w:rPr>
          <w:b/>
          <w:bCs/>
        </w:rPr>
        <w:tab/>
      </w:r>
    </w:p>
    <w:p w:rsidR="00B064EB" w:rsidRPr="00701945" w:rsidRDefault="00B064EB" w:rsidP="00B064EB">
      <w:pPr>
        <w:ind w:left="1440" w:hanging="1440"/>
        <w:jc w:val="both"/>
      </w:pPr>
      <w:r>
        <w:rPr>
          <w:b/>
          <w:bCs/>
        </w:rPr>
        <w:t>GULF</w:t>
      </w:r>
      <w:r w:rsidRPr="00701945">
        <w:rPr>
          <w:b/>
          <w:bCs/>
        </w:rPr>
        <w:t>:</w:t>
      </w:r>
      <w:r w:rsidRPr="00701945">
        <w:tab/>
      </w:r>
      <w:r w:rsidR="00033185">
        <w:t>See FPL’s position stated above.</w:t>
      </w:r>
    </w:p>
    <w:p w:rsidR="00B064EB" w:rsidRPr="00701945" w:rsidRDefault="00B064EB" w:rsidP="00B064EB">
      <w:pPr>
        <w:jc w:val="both"/>
      </w:pPr>
    </w:p>
    <w:p w:rsidR="00B94092" w:rsidRDefault="00B064EB" w:rsidP="00926FF9">
      <w:pPr>
        <w:ind w:left="1440" w:hanging="1440"/>
        <w:jc w:val="both"/>
      </w:pPr>
      <w:r>
        <w:rPr>
          <w:b/>
          <w:bCs/>
        </w:rPr>
        <w:t>TECO</w:t>
      </w:r>
      <w:r w:rsidRPr="005D4B47">
        <w:rPr>
          <w:b/>
          <w:bCs/>
        </w:rPr>
        <w:t>:</w:t>
      </w:r>
      <w:r w:rsidR="00CD1248">
        <w:rPr>
          <w:b/>
          <w:bCs/>
        </w:rPr>
        <w:tab/>
      </w:r>
      <w:r w:rsidR="00B94092">
        <w:t>The total gain for the period January 2020 through December 2020 under the Optimization Mechanism approved by Order No. PSC-2017-0456-S-EI is $6,642,047. Customers should receive $5,356,819, and Tampa Electric should receive $1,285,228. (Witness: Heisey)</w:t>
      </w:r>
    </w:p>
    <w:p w:rsidR="00B064EB" w:rsidRDefault="00B064EB" w:rsidP="00B064EB">
      <w:pPr>
        <w:ind w:left="1440" w:hanging="1440"/>
        <w:jc w:val="both"/>
      </w:pPr>
    </w:p>
    <w:p w:rsidR="00B064EB" w:rsidRPr="006E1DCD" w:rsidRDefault="00B064EB" w:rsidP="00B064EB">
      <w:pPr>
        <w:ind w:left="1440" w:hanging="1440"/>
        <w:jc w:val="both"/>
        <w:rPr>
          <w:bCs/>
        </w:rPr>
      </w:pPr>
      <w:r>
        <w:rPr>
          <w:b/>
          <w:bCs/>
        </w:rPr>
        <w:t>OPC</w:t>
      </w:r>
      <w:r w:rsidRPr="00701945">
        <w:rPr>
          <w:b/>
          <w:bCs/>
        </w:rPr>
        <w:t>:</w:t>
      </w:r>
      <w:r w:rsidR="006E1DCD">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FF5466">
        <w:rPr>
          <w:b/>
          <w:bCs/>
        </w:rPr>
        <w:tab/>
      </w:r>
      <w:r w:rsidRPr="006E1DCD">
        <w:rPr>
          <w:bCs/>
        </w:rPr>
        <w:tab/>
      </w:r>
    </w:p>
    <w:p w:rsidR="00B064EB" w:rsidRPr="006E1DCD" w:rsidRDefault="00B064EB" w:rsidP="00B064EB">
      <w:pPr>
        <w:ind w:left="1440" w:hanging="1440"/>
        <w:jc w:val="both"/>
      </w:pPr>
    </w:p>
    <w:p w:rsidR="00B064EB" w:rsidRDefault="00B064EB" w:rsidP="00B064EB">
      <w:pPr>
        <w:ind w:left="1440" w:hanging="1440"/>
        <w:jc w:val="both"/>
      </w:pPr>
      <w:r>
        <w:rPr>
          <w:b/>
        </w:rPr>
        <w:t>FIPUG</w:t>
      </w:r>
      <w:r w:rsidRPr="005D4B47">
        <w:rPr>
          <w:b/>
        </w:rPr>
        <w:t>:</w:t>
      </w:r>
      <w:r w:rsidR="007047CF">
        <w:rPr>
          <w:b/>
        </w:rPr>
        <w:tab/>
      </w:r>
      <w:r w:rsidR="007047CF" w:rsidRPr="007047CF">
        <w:t>Adopt the position of OPC.</w:t>
      </w:r>
      <w:r>
        <w:rPr>
          <w:b/>
        </w:rPr>
        <w:tab/>
      </w:r>
    </w:p>
    <w:p w:rsidR="00B064EB" w:rsidRDefault="00B064EB" w:rsidP="00B064EB">
      <w:pPr>
        <w:autoSpaceDE w:val="0"/>
        <w:autoSpaceDN w:val="0"/>
        <w:adjustRightInd w:val="0"/>
        <w:ind w:left="1440" w:hanging="1440"/>
        <w:jc w:val="both"/>
        <w:rPr>
          <w:b/>
        </w:rPr>
      </w:pPr>
    </w:p>
    <w:p w:rsidR="00214658" w:rsidRDefault="00214658" w:rsidP="00B064EB">
      <w:pPr>
        <w:autoSpaceDE w:val="0"/>
        <w:autoSpaceDN w:val="0"/>
        <w:adjustRightInd w:val="0"/>
        <w:ind w:left="1440" w:hanging="1440"/>
        <w:jc w:val="both"/>
      </w:pPr>
      <w:r w:rsidRPr="00214658">
        <w:rPr>
          <w:b/>
        </w:rPr>
        <w:t>FRF:</w:t>
      </w:r>
      <w:r>
        <w:rPr>
          <w:b/>
        </w:rPr>
        <w:tab/>
      </w:r>
      <w:r>
        <w:t>Agree with OPC.</w:t>
      </w:r>
    </w:p>
    <w:p w:rsidR="00214658" w:rsidRDefault="00214658"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603C81" w:rsidRDefault="00B064EB" w:rsidP="00B064EB">
      <w:pPr>
        <w:pStyle w:val="NoSpacing"/>
        <w:ind w:left="1440" w:hanging="1440"/>
        <w:jc w:val="both"/>
      </w:pPr>
      <w:r w:rsidRPr="00077C69">
        <w:rPr>
          <w:b/>
        </w:rPr>
        <w:t>Phosphate:</w:t>
      </w:r>
      <w:r>
        <w:rPr>
          <w:b/>
        </w:rPr>
        <w:tab/>
      </w:r>
      <w:r w:rsidR="00603C81">
        <w:t>No position.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lastRenderedPageBreak/>
        <w:t>STAFF:</w:t>
      </w:r>
      <w:r>
        <w:rPr>
          <w:b/>
        </w:rPr>
        <w:tab/>
      </w:r>
      <w:r>
        <w:rPr>
          <w:sz w:val="23"/>
          <w:szCs w:val="23"/>
        </w:rPr>
        <w:t>Staff has no position at this time.</w:t>
      </w:r>
    </w:p>
    <w:p w:rsidR="009B334D" w:rsidRDefault="009B334D" w:rsidP="009B334D">
      <w:pPr>
        <w:tabs>
          <w:tab w:val="left" w:pos="8571"/>
        </w:tabs>
        <w:autoSpaceDE w:val="0"/>
        <w:autoSpaceDN w:val="0"/>
        <w:adjustRightInd w:val="0"/>
        <w:ind w:left="1440" w:hanging="1440"/>
        <w:rPr>
          <w:b/>
        </w:rPr>
      </w:pPr>
    </w:p>
    <w:p w:rsidR="00875F26" w:rsidRDefault="00875F26" w:rsidP="009B334D">
      <w:pPr>
        <w:tabs>
          <w:tab w:val="left" w:pos="8571"/>
        </w:tabs>
        <w:autoSpaceDE w:val="0"/>
        <w:autoSpaceDN w:val="0"/>
        <w:adjustRightInd w:val="0"/>
        <w:ind w:left="1440" w:hanging="1440"/>
        <w:rPr>
          <w:b/>
        </w:rPr>
      </w:pPr>
    </w:p>
    <w:p w:rsidR="009B334D" w:rsidRPr="00875F26" w:rsidRDefault="009B334D" w:rsidP="00875F26">
      <w:pPr>
        <w:tabs>
          <w:tab w:val="left" w:pos="8571"/>
        </w:tabs>
        <w:autoSpaceDE w:val="0"/>
        <w:autoSpaceDN w:val="0"/>
        <w:adjustRightInd w:val="0"/>
        <w:ind w:left="1440" w:hanging="1440"/>
        <w:jc w:val="both"/>
        <w:rPr>
          <w:b/>
        </w:rPr>
      </w:pPr>
      <w:r w:rsidRPr="000D5CEB">
        <w:rPr>
          <w:b/>
          <w:u w:val="single"/>
        </w:rPr>
        <w:t>ISSUE 5B</w:t>
      </w:r>
      <w:r w:rsidRPr="000D5CEB">
        <w:rPr>
          <w:b/>
        </w:rPr>
        <w:t>:</w:t>
      </w:r>
      <w:r>
        <w:rPr>
          <w:b/>
        </w:rPr>
        <w:tab/>
      </w:r>
      <w:r w:rsidRPr="00875F26">
        <w:rPr>
          <w:b/>
        </w:rPr>
        <w:t>Should the Commission take any action related to the optimization mechanism regarding pipeline capacity release gains or coal car leases for the period of October 21, 2021, through December 31, 2021?</w:t>
      </w:r>
    </w:p>
    <w:p w:rsidR="00B064EB" w:rsidRDefault="00B064EB" w:rsidP="00B064EB">
      <w:pPr>
        <w:ind w:left="1440" w:hanging="1440"/>
        <w:jc w:val="both"/>
      </w:pPr>
      <w:r>
        <w:rPr>
          <w:b/>
          <w:bCs/>
        </w:rPr>
        <w:t>DEF</w:t>
      </w:r>
      <w:r w:rsidRPr="00701945">
        <w:rPr>
          <w:b/>
          <w:bCs/>
        </w:rPr>
        <w:t>:</w:t>
      </w:r>
      <w:r w:rsidR="00A41BA2">
        <w:rPr>
          <w:b/>
          <w:bCs/>
        </w:rPr>
        <w:tab/>
      </w:r>
      <w:r w:rsidR="009330DE">
        <w:rPr>
          <w:bCs/>
        </w:rPr>
        <w:t>No position.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033185">
        <w:rPr>
          <w:b/>
          <w:bCs/>
        </w:rPr>
        <w:tab/>
      </w:r>
      <w:r w:rsidR="009330DE">
        <w:rPr>
          <w:bCs/>
        </w:rPr>
        <w:t>No position.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033185">
        <w:rPr>
          <w:b/>
          <w:bCs/>
        </w:rPr>
        <w:tab/>
      </w:r>
      <w:r w:rsidR="009330DE">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033185">
        <w:rPr>
          <w:b/>
          <w:bCs/>
        </w:rPr>
        <w:tab/>
      </w:r>
      <w:r w:rsidR="00033185">
        <w:rPr>
          <w:bCs/>
        </w:rPr>
        <w:t>See FPL’s position stated above.</w:t>
      </w:r>
      <w:r w:rsidRPr="00701945">
        <w:tab/>
      </w:r>
    </w:p>
    <w:p w:rsidR="00B064EB" w:rsidRPr="00701945" w:rsidRDefault="00B064EB" w:rsidP="00B064EB">
      <w:pPr>
        <w:jc w:val="both"/>
      </w:pPr>
    </w:p>
    <w:p w:rsidR="00B94092" w:rsidRPr="00877326" w:rsidRDefault="00B064EB" w:rsidP="00926FF9">
      <w:pPr>
        <w:ind w:left="1440" w:hanging="1440"/>
        <w:jc w:val="both"/>
        <w:rPr>
          <w:bCs/>
          <w:u w:val="single"/>
        </w:rPr>
      </w:pPr>
      <w:r>
        <w:rPr>
          <w:b/>
          <w:bCs/>
        </w:rPr>
        <w:t>TECO</w:t>
      </w:r>
      <w:r w:rsidRPr="005D4B47">
        <w:rPr>
          <w:b/>
          <w:bCs/>
        </w:rPr>
        <w:t>:</w:t>
      </w:r>
      <w:r w:rsidR="00B94092">
        <w:rPr>
          <w:b/>
          <w:bCs/>
        </w:rPr>
        <w:tab/>
      </w:r>
      <w:r w:rsidR="00B94092" w:rsidRPr="00877326">
        <w:rPr>
          <w:bCs/>
        </w:rPr>
        <w:t>No. The Parties agree that TECO does not intend to engage in transactions described in Paragraph 12(i)-(ii) of the proposed 2021 Settlement Agreement during that time, and that no adjustment to Asset Optimization Mechanism sharing is required (notwithstanding the 2017 Settlement Agreement). Nevertheless, the Parties agree that to the extent circumstances change, sharing can be trued-up/adjusted in a future proceeding.</w:t>
      </w:r>
      <w:r w:rsidR="00B94092" w:rsidRPr="00877326">
        <w:rPr>
          <w:bCs/>
          <w:u w:val="single"/>
        </w:rPr>
        <w:t xml:space="preserve"> </w:t>
      </w:r>
    </w:p>
    <w:p w:rsidR="00B064EB" w:rsidRDefault="00B064EB" w:rsidP="00B064EB">
      <w:pPr>
        <w:ind w:left="1440" w:hanging="1440"/>
        <w:jc w:val="both"/>
      </w:pPr>
    </w:p>
    <w:p w:rsidR="006E1DCD" w:rsidRPr="00584152" w:rsidRDefault="00B064EB" w:rsidP="006E1DCD">
      <w:pPr>
        <w:ind w:left="1440" w:hanging="1440"/>
        <w:jc w:val="both"/>
        <w:rPr>
          <w:rFonts w:eastAsia="Calibri"/>
        </w:rPr>
      </w:pPr>
      <w:r>
        <w:rPr>
          <w:b/>
          <w:bCs/>
        </w:rPr>
        <w:t>OPC</w:t>
      </w:r>
      <w:r w:rsidRPr="00701945">
        <w:rPr>
          <w:b/>
          <w:bCs/>
        </w:rPr>
        <w:t>:</w:t>
      </w:r>
      <w:r w:rsidR="006E1DCD">
        <w:rPr>
          <w:b/>
          <w:bCs/>
        </w:rPr>
        <w:tab/>
      </w:r>
      <w:r w:rsidR="006E1DCD" w:rsidRPr="00B70695">
        <w:rPr>
          <w:rFonts w:eastAsia="Calibri"/>
        </w:rPr>
        <w:t>Stipulation: No. The Parties agree that TECO does not intend to engage in transactions described in Paragraph 12(i)-(ii) of the proposed 2021 Settlement Agreement during that time, and that no adjustment to Asset Optimization Mechanism sharing is required (notwithstanding the 2017 Settlement Agreement). Nevertheless, the Parties agree that to the extent circumstances change, sharing can be trued-up/adjusted in a future proceeding.</w:t>
      </w:r>
    </w:p>
    <w:p w:rsidR="00B064EB" w:rsidRDefault="00B064EB" w:rsidP="00B064EB">
      <w:pPr>
        <w:ind w:left="1440" w:hanging="1440"/>
        <w:jc w:val="both"/>
        <w:rPr>
          <w:b/>
          <w:bCs/>
        </w:rPr>
      </w:pPr>
      <w:r>
        <w:rPr>
          <w:b/>
          <w:bCs/>
        </w:rPr>
        <w:tab/>
      </w:r>
    </w:p>
    <w:p w:rsidR="00B064EB" w:rsidRDefault="00B064EB" w:rsidP="00B064EB">
      <w:pPr>
        <w:ind w:left="1440" w:hanging="1440"/>
        <w:jc w:val="both"/>
      </w:pPr>
      <w:r>
        <w:rPr>
          <w:b/>
        </w:rPr>
        <w:t>FIPUG</w:t>
      </w:r>
      <w:r w:rsidRPr="005D4B47">
        <w:rPr>
          <w:b/>
        </w:rPr>
        <w:t>:</w:t>
      </w:r>
      <w:r w:rsidR="007047CF">
        <w:rPr>
          <w:b/>
        </w:rPr>
        <w:tab/>
      </w:r>
      <w:r w:rsidR="007047CF" w:rsidRPr="007047CF">
        <w:t>Adopt the position of OPC.</w:t>
      </w:r>
      <w:r>
        <w:rPr>
          <w:b/>
        </w:rPr>
        <w:tab/>
      </w:r>
    </w:p>
    <w:p w:rsidR="00B064EB" w:rsidRDefault="00B064EB" w:rsidP="00B064EB">
      <w:pPr>
        <w:autoSpaceDE w:val="0"/>
        <w:autoSpaceDN w:val="0"/>
        <w:adjustRightInd w:val="0"/>
        <w:ind w:left="1440" w:hanging="1440"/>
        <w:jc w:val="both"/>
        <w:rPr>
          <w:b/>
        </w:rPr>
      </w:pPr>
    </w:p>
    <w:p w:rsidR="00214658" w:rsidRDefault="00214658" w:rsidP="00B064EB">
      <w:pPr>
        <w:autoSpaceDE w:val="0"/>
        <w:autoSpaceDN w:val="0"/>
        <w:adjustRightInd w:val="0"/>
        <w:ind w:left="1440" w:hanging="1440"/>
        <w:jc w:val="both"/>
        <w:rPr>
          <w:rFonts w:eastAsia="Calibri"/>
        </w:rPr>
      </w:pPr>
      <w:r w:rsidRPr="00214658">
        <w:rPr>
          <w:b/>
        </w:rPr>
        <w:t>FRF:</w:t>
      </w:r>
      <w:r>
        <w:rPr>
          <w:b/>
        </w:rPr>
        <w:tab/>
      </w:r>
      <w:r w:rsidRPr="00B70695">
        <w:rPr>
          <w:rFonts w:eastAsia="Calibri"/>
        </w:rPr>
        <w:t>Stipulation: No. The Parties agree that TECO does not intend to engage in transactions described in Paragraph 12(i)-(ii) of the proposed 2021 Settlement Agreement during that time, and that no adjustment to Asset Optimization Mechanism sharing is required (notwithstanding the 2017 Settlement Agreement). Nevertheless, the Parties agree that to the extent circumstances change, sharing can be trued-up/adjusted in a future proceeding.</w:t>
      </w:r>
    </w:p>
    <w:p w:rsidR="00214658" w:rsidRDefault="00214658"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603C81" w:rsidRDefault="00B064EB" w:rsidP="00B064EB">
      <w:pPr>
        <w:pStyle w:val="NoSpacing"/>
        <w:ind w:left="1440" w:hanging="1440"/>
        <w:jc w:val="both"/>
      </w:pPr>
      <w:r w:rsidRPr="00077C69">
        <w:rPr>
          <w:b/>
        </w:rPr>
        <w:t>Phosphate:</w:t>
      </w:r>
      <w:r>
        <w:rPr>
          <w:b/>
        </w:rPr>
        <w:tab/>
      </w:r>
      <w:r w:rsidR="00603C81">
        <w:t>No position.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tabs>
          <w:tab w:val="left" w:pos="8571"/>
        </w:tabs>
        <w:autoSpaceDE w:val="0"/>
        <w:autoSpaceDN w:val="0"/>
        <w:adjustRightInd w:val="0"/>
        <w:ind w:left="1440" w:hanging="1440"/>
        <w:rPr>
          <w:b/>
        </w:rPr>
      </w:pPr>
    </w:p>
    <w:p w:rsidR="00875F26" w:rsidRDefault="00875F26" w:rsidP="009B334D">
      <w:pPr>
        <w:tabs>
          <w:tab w:val="left" w:pos="8571"/>
        </w:tabs>
        <w:autoSpaceDE w:val="0"/>
        <w:autoSpaceDN w:val="0"/>
        <w:adjustRightInd w:val="0"/>
        <w:ind w:left="1440" w:hanging="1440"/>
        <w:rPr>
          <w:b/>
        </w:rPr>
      </w:pPr>
    </w:p>
    <w:p w:rsidR="009B334D" w:rsidRPr="00BF6EBB" w:rsidRDefault="009B334D" w:rsidP="009B334D">
      <w:pPr>
        <w:tabs>
          <w:tab w:val="left" w:pos="8571"/>
        </w:tabs>
        <w:autoSpaceDE w:val="0"/>
        <w:autoSpaceDN w:val="0"/>
        <w:adjustRightInd w:val="0"/>
        <w:ind w:left="1440" w:hanging="1440"/>
        <w:rPr>
          <w:b/>
        </w:rPr>
      </w:pPr>
      <w:r w:rsidRPr="00BF6EBB">
        <w:rPr>
          <w:b/>
        </w:rPr>
        <w:lastRenderedPageBreak/>
        <w:t>GENERIC FUEL ADJUSTMENT ISSUES</w:t>
      </w:r>
    </w:p>
    <w:p w:rsidR="009B334D" w:rsidRPr="00BF6EBB" w:rsidRDefault="009B334D" w:rsidP="009B334D">
      <w:pPr>
        <w:tabs>
          <w:tab w:val="left" w:pos="8571"/>
        </w:tabs>
        <w:autoSpaceDE w:val="0"/>
        <w:autoSpaceDN w:val="0"/>
        <w:adjustRightInd w:val="0"/>
        <w:ind w:left="1440" w:hanging="1440"/>
      </w:pPr>
    </w:p>
    <w:p w:rsidR="009B334D" w:rsidRPr="00875F26" w:rsidRDefault="009B334D" w:rsidP="00875F26">
      <w:pPr>
        <w:autoSpaceDE w:val="0"/>
        <w:autoSpaceDN w:val="0"/>
        <w:adjustRightInd w:val="0"/>
        <w:ind w:left="1440" w:hanging="1440"/>
        <w:jc w:val="both"/>
        <w:rPr>
          <w:b/>
        </w:rPr>
      </w:pPr>
      <w:r w:rsidRPr="00BF6EBB">
        <w:rPr>
          <w:b/>
          <w:bCs/>
          <w:u w:val="single"/>
        </w:rPr>
        <w:t>ISSUE 6</w:t>
      </w:r>
      <w:r w:rsidRPr="00BF6EBB">
        <w:t>:</w:t>
      </w:r>
      <w:r w:rsidRPr="00BF6EBB">
        <w:tab/>
      </w:r>
      <w:r w:rsidRPr="00875F26">
        <w:rPr>
          <w:b/>
        </w:rPr>
        <w:t xml:space="preserve">What are the appropriate actual benchmark levels for calendar year 2021 for gains on non-separated wholesale energy sales eligible for a shareholder incentive? </w:t>
      </w:r>
    </w:p>
    <w:p w:rsidR="009B334D" w:rsidRPr="00875F26" w:rsidRDefault="009B334D" w:rsidP="00875F26">
      <w:pPr>
        <w:ind w:left="1440" w:hanging="1440"/>
        <w:jc w:val="both"/>
        <w:rPr>
          <w:b/>
          <w:bCs/>
          <w:u w:val="single"/>
        </w:rPr>
      </w:pPr>
    </w:p>
    <w:p w:rsidR="00A41BA2" w:rsidRPr="000A1449" w:rsidRDefault="00B064EB" w:rsidP="00A41BA2">
      <w:pPr>
        <w:autoSpaceDE w:val="0"/>
        <w:autoSpaceDN w:val="0"/>
        <w:adjustRightInd w:val="0"/>
        <w:ind w:left="1440" w:hanging="1440"/>
        <w:jc w:val="both"/>
      </w:pPr>
      <w:r>
        <w:rPr>
          <w:b/>
          <w:bCs/>
        </w:rPr>
        <w:t>DEF</w:t>
      </w:r>
      <w:r w:rsidRPr="00701945">
        <w:rPr>
          <w:b/>
          <w:bCs/>
        </w:rPr>
        <w:t>:</w:t>
      </w:r>
      <w:r w:rsidR="00A41BA2">
        <w:rPr>
          <w:b/>
          <w:bCs/>
        </w:rPr>
        <w:tab/>
      </w:r>
      <w:r w:rsidR="00A41BA2" w:rsidRPr="000A1449">
        <w:t>$1,714,254. (Dean)</w:t>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033185">
        <w:rPr>
          <w:b/>
          <w:bCs/>
        </w:rPr>
        <w:tab/>
      </w:r>
      <w:r w:rsidR="00033185">
        <w:rPr>
          <w:bCs/>
        </w:rPr>
        <w:t>FPL’s revised Asset Optimization Program approved by the Commission in Order No. PSC-16-0560-AS-EI does not rely upon the three-year average Shareholder Incentive Benchmark specified in Order No. PSC-00-1744-PAA-EI, so it is not applicable to FPL for calendar year 2021.  (Yupp)</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E00902">
        <w:rPr>
          <w:b/>
          <w:bCs/>
        </w:rPr>
        <w:tab/>
      </w:r>
      <w:r w:rsidR="00E00902"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033185">
        <w:rPr>
          <w:b/>
          <w:bCs/>
        </w:rPr>
        <w:tab/>
      </w:r>
      <w:r w:rsidR="00033185">
        <w:rPr>
          <w:bCs/>
        </w:rPr>
        <w:t>See FPL’s position stated above.</w:t>
      </w:r>
      <w:r w:rsidRPr="00701945">
        <w:tab/>
      </w:r>
    </w:p>
    <w:p w:rsidR="00B064EB" w:rsidRPr="00701945" w:rsidRDefault="00B064EB" w:rsidP="00B064EB">
      <w:pPr>
        <w:jc w:val="both"/>
      </w:pPr>
    </w:p>
    <w:p w:rsidR="00B94092" w:rsidRPr="009113F3" w:rsidRDefault="00B064EB" w:rsidP="00926FF9">
      <w:pPr>
        <w:tabs>
          <w:tab w:val="left" w:pos="-720"/>
        </w:tabs>
        <w:suppressAutoHyphens/>
        <w:ind w:left="1440" w:hanging="1440"/>
        <w:jc w:val="both"/>
        <w:rPr>
          <w:rFonts w:cs="Arial"/>
        </w:rPr>
      </w:pPr>
      <w:r>
        <w:rPr>
          <w:b/>
          <w:bCs/>
        </w:rPr>
        <w:t>TECO</w:t>
      </w:r>
      <w:r w:rsidRPr="005D4B47">
        <w:rPr>
          <w:b/>
          <w:bCs/>
        </w:rPr>
        <w:t>:</w:t>
      </w:r>
      <w:r w:rsidR="00B94092">
        <w:rPr>
          <w:b/>
          <w:bCs/>
        </w:rPr>
        <w:tab/>
      </w:r>
      <w:r w:rsidR="00B94092">
        <w:rPr>
          <w:rFonts w:cs="Arial"/>
          <w:spacing w:val="-3"/>
        </w:rPr>
        <w:t xml:space="preserve">The company did not set an actual benchmark level for calendar year 2021.  Pursuant to Tampa Electric’s amended and restated settlement agreement approved by Order No.  PSC-2017-0456-S-EI, the company’s Optimization Mechanism replaces the </w:t>
      </w:r>
      <w:r w:rsidR="00B94092">
        <w:t>non-separated wholesale energy sales incentive</w:t>
      </w:r>
      <w:r w:rsidR="00B94092">
        <w:rPr>
          <w:rFonts w:cs="Arial"/>
        </w:rPr>
        <w:t>.</w:t>
      </w:r>
      <w:r w:rsidR="00B94092" w:rsidRPr="009113F3">
        <w:rPr>
          <w:rFonts w:cs="Arial"/>
        </w:rPr>
        <w:t xml:space="preserve"> (Witness: </w:t>
      </w:r>
      <w:r w:rsidR="00B94092">
        <w:rPr>
          <w:rFonts w:cs="Arial"/>
        </w:rPr>
        <w:t>Sizemore</w:t>
      </w:r>
      <w:r w:rsidR="00B94092" w:rsidRPr="009113F3">
        <w:rPr>
          <w:rFonts w:cs="Arial"/>
        </w:rPr>
        <w:t>)</w:t>
      </w:r>
    </w:p>
    <w:p w:rsidR="00B064EB" w:rsidRDefault="00B064EB" w:rsidP="00B064EB">
      <w:pPr>
        <w:ind w:left="1440" w:hanging="1440"/>
        <w:jc w:val="both"/>
      </w:pPr>
      <w:r w:rsidRPr="005D4B47">
        <w:tab/>
      </w:r>
    </w:p>
    <w:p w:rsidR="00B064EB" w:rsidRDefault="00B064EB" w:rsidP="00B064EB">
      <w:pPr>
        <w:ind w:left="1440" w:hanging="1440"/>
        <w:jc w:val="both"/>
        <w:rPr>
          <w:b/>
          <w:bCs/>
        </w:rPr>
      </w:pPr>
      <w:r>
        <w:rPr>
          <w:b/>
          <w:bCs/>
        </w:rPr>
        <w:t>OPC</w:t>
      </w:r>
      <w:r w:rsidRPr="00701945">
        <w:rPr>
          <w:b/>
          <w:bCs/>
        </w:rPr>
        <w:t>:</w:t>
      </w:r>
      <w:r w:rsidR="006E1DCD">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FF5466">
        <w:rPr>
          <w:b/>
          <w:bCs/>
        </w:rPr>
        <w:tab/>
      </w:r>
      <w:r w:rsidRPr="006E1DCD">
        <w:rPr>
          <w:bCs/>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214658" w:rsidRDefault="00214658" w:rsidP="00B064EB">
      <w:pPr>
        <w:autoSpaceDE w:val="0"/>
        <w:autoSpaceDN w:val="0"/>
        <w:adjustRightInd w:val="0"/>
        <w:ind w:left="1440" w:hanging="1440"/>
        <w:jc w:val="both"/>
      </w:pPr>
      <w:r w:rsidRPr="00214658">
        <w:rPr>
          <w:b/>
        </w:rPr>
        <w:t>FRF:</w:t>
      </w:r>
      <w:r>
        <w:rPr>
          <w:b/>
        </w:rPr>
        <w:tab/>
      </w:r>
      <w:r>
        <w:t>No position.</w:t>
      </w:r>
    </w:p>
    <w:p w:rsidR="00214658" w:rsidRPr="00214658" w:rsidRDefault="00214658"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603C81" w:rsidRDefault="00B064EB" w:rsidP="00B064EB">
      <w:pPr>
        <w:pStyle w:val="NoSpacing"/>
        <w:ind w:left="1440" w:hanging="1440"/>
        <w:jc w:val="both"/>
      </w:pPr>
      <w:r w:rsidRPr="00077C69">
        <w:rPr>
          <w:b/>
        </w:rPr>
        <w:t>Phosphate:</w:t>
      </w:r>
      <w:r>
        <w:rPr>
          <w:b/>
        </w:rPr>
        <w:tab/>
      </w:r>
      <w:r w:rsidR="00603C81" w:rsidRPr="00603C81">
        <w:t>Agree with OPC.</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ind w:left="1440" w:hanging="1440"/>
        <w:rPr>
          <w:b/>
          <w:bCs/>
          <w:u w:val="single"/>
        </w:rPr>
      </w:pPr>
    </w:p>
    <w:p w:rsidR="00875F26" w:rsidRDefault="00875F26" w:rsidP="009B334D">
      <w:pPr>
        <w:ind w:left="1440" w:hanging="1440"/>
        <w:rPr>
          <w:b/>
          <w:bCs/>
          <w:u w:val="single"/>
        </w:rPr>
      </w:pPr>
    </w:p>
    <w:p w:rsidR="009B334D" w:rsidRPr="00875F26" w:rsidRDefault="009B334D" w:rsidP="00875F26">
      <w:pPr>
        <w:ind w:left="1440" w:hanging="1440"/>
        <w:jc w:val="both"/>
        <w:rPr>
          <w:b/>
          <w:bCs/>
          <w:u w:val="single"/>
        </w:rPr>
      </w:pPr>
      <w:r w:rsidRPr="00BF6EBB">
        <w:rPr>
          <w:b/>
          <w:bCs/>
          <w:u w:val="single"/>
        </w:rPr>
        <w:t>ISSUE 7</w:t>
      </w:r>
      <w:r w:rsidRPr="00BF6EBB">
        <w:t>:</w:t>
      </w:r>
      <w:r w:rsidRPr="00BF6EBB">
        <w:tab/>
      </w:r>
      <w:r w:rsidRPr="00875F26">
        <w:rPr>
          <w:b/>
        </w:rPr>
        <w:t xml:space="preserve">What are the appropriate estimated benchmark levels for calendar year 2022 for gains on non-separated wholesale energy sales eligible for a shareholder incentive? </w:t>
      </w:r>
    </w:p>
    <w:p w:rsidR="00A41BA2" w:rsidRPr="000A1449" w:rsidRDefault="00B064EB" w:rsidP="00A41BA2">
      <w:pPr>
        <w:ind w:left="1440" w:hanging="1440"/>
        <w:jc w:val="both"/>
      </w:pPr>
      <w:r>
        <w:rPr>
          <w:b/>
          <w:bCs/>
        </w:rPr>
        <w:lastRenderedPageBreak/>
        <w:t>DEF</w:t>
      </w:r>
      <w:r w:rsidRPr="00701945">
        <w:rPr>
          <w:b/>
          <w:bCs/>
        </w:rPr>
        <w:t>:</w:t>
      </w:r>
      <w:r w:rsidR="00A41BA2">
        <w:rPr>
          <w:b/>
          <w:bCs/>
        </w:rPr>
        <w:tab/>
      </w:r>
      <w:r w:rsidR="00A41BA2" w:rsidRPr="000A1449">
        <w:t>$1,408,076. (Dean)</w:t>
      </w:r>
    </w:p>
    <w:p w:rsidR="00B064EB" w:rsidRDefault="00B064EB" w:rsidP="00B064EB">
      <w:pPr>
        <w:ind w:left="1440" w:hanging="1440"/>
        <w:jc w:val="both"/>
      </w:pPr>
      <w:r w:rsidRPr="00701945">
        <w:tab/>
      </w:r>
    </w:p>
    <w:p w:rsidR="00B064EB" w:rsidRDefault="00B064EB" w:rsidP="00B064EB">
      <w:pPr>
        <w:ind w:left="1440" w:hanging="1440"/>
        <w:jc w:val="both"/>
      </w:pPr>
      <w:r>
        <w:rPr>
          <w:b/>
          <w:bCs/>
        </w:rPr>
        <w:t>FPL</w:t>
      </w:r>
      <w:r w:rsidRPr="005D4B47">
        <w:rPr>
          <w:b/>
          <w:bCs/>
        </w:rPr>
        <w:t>:</w:t>
      </w:r>
      <w:r w:rsidR="00033185">
        <w:rPr>
          <w:b/>
          <w:bCs/>
        </w:rPr>
        <w:tab/>
      </w:r>
      <w:r w:rsidR="00033185">
        <w:rPr>
          <w:bCs/>
        </w:rPr>
        <w:t xml:space="preserve">If the </w:t>
      </w:r>
      <w:r w:rsidR="00033185">
        <w:t>Commission approves the rate Settlement Agreement proposed in Docket No. 20210015-EI, the Asset Optimization Program contained therein does not rely upon the three-year average Shareholder Incentive Benchmark specified in Order No. PSC-00-1744-PAA-EI, so it would not be applicable to FPL for calendar year 2022.  (Yupp)</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E00902">
        <w:rPr>
          <w:b/>
          <w:bCs/>
        </w:rPr>
        <w:tab/>
      </w:r>
      <w:r w:rsidR="00E00902"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033185">
        <w:rPr>
          <w:b/>
          <w:bCs/>
        </w:rPr>
        <w:tab/>
      </w:r>
      <w:r w:rsidR="00033185">
        <w:rPr>
          <w:bCs/>
        </w:rPr>
        <w:t>See FPL’s position stated above.</w:t>
      </w:r>
      <w:r w:rsidRPr="00701945">
        <w:tab/>
      </w:r>
    </w:p>
    <w:p w:rsidR="00B064EB" w:rsidRPr="00701945" w:rsidRDefault="00B064EB" w:rsidP="00B064EB">
      <w:pPr>
        <w:jc w:val="both"/>
      </w:pPr>
    </w:p>
    <w:p w:rsidR="00B94092" w:rsidRPr="004827B5" w:rsidRDefault="00B064EB" w:rsidP="00A95D97">
      <w:pPr>
        <w:tabs>
          <w:tab w:val="left" w:pos="-720"/>
        </w:tabs>
        <w:suppressAutoHyphens/>
        <w:ind w:left="1440" w:hanging="1440"/>
        <w:jc w:val="both"/>
      </w:pPr>
      <w:r>
        <w:rPr>
          <w:b/>
          <w:bCs/>
        </w:rPr>
        <w:t>TECO</w:t>
      </w:r>
      <w:r w:rsidRPr="005D4B47">
        <w:rPr>
          <w:b/>
          <w:bCs/>
        </w:rPr>
        <w:t>:</w:t>
      </w:r>
      <w:r w:rsidR="00B94092">
        <w:rPr>
          <w:b/>
          <w:bCs/>
        </w:rPr>
        <w:tab/>
      </w:r>
      <w:r w:rsidR="00B94092">
        <w:rPr>
          <w:rFonts w:cs="Arial"/>
          <w:spacing w:val="-3"/>
        </w:rPr>
        <w:t xml:space="preserve">The company did not set an estimated benchmark level for calendar year 2022. Pursuant to Tampa Electric’s amended and restated settlement agreement approved by Order No. PSC-2017-0456-S-EI, the company’s Optimization Mechanism replaces the </w:t>
      </w:r>
      <w:r w:rsidR="00B94092">
        <w:t>non-separated wholesale energy sales incentive</w:t>
      </w:r>
      <w:r w:rsidR="00B94092">
        <w:rPr>
          <w:rFonts w:cs="Arial"/>
        </w:rPr>
        <w:t xml:space="preserve">.  However, if the settlement agreement is not approved by the Commission, then Tampa Electric’s </w:t>
      </w:r>
      <w:r w:rsidR="00B94092" w:rsidRPr="004827B5">
        <w:t xml:space="preserve">projected 2022 benchmark for non-separated wholesale sales would be $767,628. </w:t>
      </w:r>
      <w:r w:rsidR="00B94092" w:rsidRPr="0048528E">
        <w:t xml:space="preserve"> </w:t>
      </w:r>
      <w:r w:rsidR="00B94092" w:rsidRPr="00BA2789">
        <w:t>(</w:t>
      </w:r>
      <w:r w:rsidR="00B94092">
        <w:t>Sizemore</w:t>
      </w:r>
      <w:r w:rsidR="00B94092" w:rsidRPr="00BA2789">
        <w:t>)</w:t>
      </w:r>
    </w:p>
    <w:p w:rsidR="00B064EB" w:rsidRDefault="00B064EB" w:rsidP="00B064EB">
      <w:pPr>
        <w:ind w:left="1440" w:hanging="1440"/>
        <w:jc w:val="both"/>
      </w:pPr>
    </w:p>
    <w:p w:rsidR="006E1DCD" w:rsidRDefault="00B064EB" w:rsidP="006E1DCD">
      <w:pPr>
        <w:ind w:left="1440" w:hanging="1440"/>
        <w:jc w:val="both"/>
        <w:rPr>
          <w:b/>
          <w:bCs/>
        </w:rPr>
      </w:pPr>
      <w:r>
        <w:rPr>
          <w:b/>
          <w:bCs/>
        </w:rPr>
        <w:t>OPC</w:t>
      </w:r>
      <w:r w:rsidRPr="00701945">
        <w:rPr>
          <w:b/>
          <w:bCs/>
        </w:rPr>
        <w:t>:</w:t>
      </w:r>
      <w:r>
        <w:rPr>
          <w:b/>
          <w:bCs/>
        </w:rPr>
        <w:tab/>
      </w:r>
      <w:r w:rsidR="00FF5466">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FF5466">
        <w:rPr>
          <w:b/>
          <w:bCs/>
        </w:rPr>
        <w:tab/>
      </w:r>
      <w:r w:rsidR="006E1DCD" w:rsidRPr="006E1DCD">
        <w:rPr>
          <w:bCs/>
        </w:rPr>
        <w:tab/>
      </w:r>
    </w:p>
    <w:p w:rsidR="00B064EB" w:rsidRDefault="00B064EB" w:rsidP="00B064EB">
      <w:pPr>
        <w:ind w:left="1440" w:hanging="1440"/>
        <w:jc w:val="both"/>
        <w:rPr>
          <w:b/>
          <w:bCs/>
        </w:rPr>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214658" w:rsidRDefault="00214658" w:rsidP="00B064EB">
      <w:pPr>
        <w:autoSpaceDE w:val="0"/>
        <w:autoSpaceDN w:val="0"/>
        <w:adjustRightInd w:val="0"/>
        <w:ind w:left="1440" w:hanging="1440"/>
        <w:jc w:val="both"/>
      </w:pPr>
      <w:r w:rsidRPr="00214658">
        <w:rPr>
          <w:b/>
        </w:rPr>
        <w:t>FRF:</w:t>
      </w:r>
      <w:r>
        <w:rPr>
          <w:b/>
        </w:rPr>
        <w:tab/>
      </w:r>
      <w:r>
        <w:t>No position.</w:t>
      </w:r>
    </w:p>
    <w:p w:rsidR="00214658" w:rsidRPr="00214658" w:rsidRDefault="00214658"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rPr>
          <w:b/>
          <w:bCs/>
          <w:u w:val="single"/>
        </w:rPr>
      </w:pPr>
    </w:p>
    <w:p w:rsidR="00875F26" w:rsidRDefault="00875F26" w:rsidP="009B334D">
      <w:pPr>
        <w:autoSpaceDE w:val="0"/>
        <w:autoSpaceDN w:val="0"/>
        <w:adjustRightInd w:val="0"/>
        <w:ind w:left="1440" w:hanging="1440"/>
        <w:rPr>
          <w:b/>
          <w:bCs/>
          <w:u w:val="single"/>
        </w:rPr>
      </w:pPr>
    </w:p>
    <w:p w:rsidR="009B334D" w:rsidRPr="00875F26" w:rsidRDefault="009B334D" w:rsidP="00875F26">
      <w:pPr>
        <w:autoSpaceDE w:val="0"/>
        <w:autoSpaceDN w:val="0"/>
        <w:adjustRightInd w:val="0"/>
        <w:ind w:left="1440" w:hanging="1440"/>
        <w:jc w:val="both"/>
        <w:rPr>
          <w:b/>
        </w:rPr>
      </w:pPr>
      <w:r w:rsidRPr="00BF6EBB">
        <w:rPr>
          <w:b/>
          <w:bCs/>
          <w:u w:val="single"/>
        </w:rPr>
        <w:t>ISSUE 8</w:t>
      </w:r>
      <w:r w:rsidRPr="00BF6EBB">
        <w:rPr>
          <w:b/>
          <w:bCs/>
        </w:rPr>
        <w:t>:</w:t>
      </w:r>
      <w:r w:rsidRPr="00BF6EBB">
        <w:tab/>
      </w:r>
      <w:r w:rsidRPr="00875F26">
        <w:rPr>
          <w:b/>
        </w:rPr>
        <w:t xml:space="preserve">What are the appropriate final fuel adjustment true-up amounts for the period January 2020 through December 2020? </w:t>
      </w:r>
    </w:p>
    <w:p w:rsidR="009B334D" w:rsidRPr="00875F26" w:rsidRDefault="009B334D" w:rsidP="00875F26">
      <w:pPr>
        <w:ind w:left="720" w:hanging="720"/>
        <w:jc w:val="both"/>
        <w:rPr>
          <w:b/>
          <w:bCs/>
          <w:u w:val="single"/>
        </w:rPr>
      </w:pPr>
    </w:p>
    <w:p w:rsidR="00A41BA2" w:rsidRDefault="00B064EB" w:rsidP="00A41BA2">
      <w:pPr>
        <w:ind w:left="1440" w:hanging="1440"/>
        <w:jc w:val="both"/>
      </w:pPr>
      <w:r>
        <w:rPr>
          <w:b/>
          <w:bCs/>
        </w:rPr>
        <w:t>DEF</w:t>
      </w:r>
      <w:r w:rsidRPr="00701945">
        <w:rPr>
          <w:b/>
          <w:bCs/>
        </w:rPr>
        <w:t>:</w:t>
      </w:r>
      <w:r w:rsidR="00A41BA2">
        <w:rPr>
          <w:b/>
          <w:bCs/>
        </w:rPr>
        <w:tab/>
      </w:r>
      <w:r w:rsidR="00A41BA2" w:rsidRPr="000A1449">
        <w:t>$39,503,838, which was collected as part of DEF’s Fuel Midcourse approved in Order No. PSC-2021-0328-PCO-EI.  (Dean)</w:t>
      </w:r>
    </w:p>
    <w:p w:rsidR="00033185" w:rsidRDefault="00B064EB" w:rsidP="00B064EB">
      <w:pPr>
        <w:ind w:left="1440" w:hanging="1440"/>
        <w:jc w:val="both"/>
      </w:pPr>
      <w:r>
        <w:rPr>
          <w:b/>
          <w:bCs/>
        </w:rPr>
        <w:lastRenderedPageBreak/>
        <w:t>FPL</w:t>
      </w:r>
      <w:r w:rsidRPr="005D4B47">
        <w:rPr>
          <w:b/>
          <w:bCs/>
        </w:rPr>
        <w:t>:</w:t>
      </w:r>
      <w:r w:rsidR="00033185">
        <w:rPr>
          <w:b/>
          <w:bCs/>
        </w:rPr>
        <w:tab/>
      </w:r>
      <w:r w:rsidR="00033185">
        <w:t>$72,891,803 under-recovery, which is being recovered as part of the midcourse correction approved by Order No. PSC-2021-0142-PCO-EI.  (Deaton)</w:t>
      </w:r>
    </w:p>
    <w:p w:rsidR="00B064EB" w:rsidRDefault="00B064EB" w:rsidP="00B064EB">
      <w:pPr>
        <w:jc w:val="both"/>
      </w:pPr>
    </w:p>
    <w:p w:rsidR="00E00902" w:rsidRDefault="00B064EB" w:rsidP="00E00902">
      <w:pPr>
        <w:ind w:left="1440" w:hanging="1440"/>
        <w:jc w:val="both"/>
      </w:pPr>
      <w:r>
        <w:rPr>
          <w:b/>
          <w:bCs/>
        </w:rPr>
        <w:t>FPUC:</w:t>
      </w:r>
      <w:r w:rsidR="00E00902">
        <w:rPr>
          <w:b/>
          <w:bCs/>
        </w:rPr>
        <w:tab/>
      </w:r>
      <w:r w:rsidR="00E00902">
        <w:t>For the period ended December 2020, the Company over-recovered $2,937,906, reflecting an actual, end of period over recovery of $3,235,074, as compared to the Company’s projected amount.</w:t>
      </w:r>
    </w:p>
    <w:p w:rsidR="00B064EB" w:rsidRDefault="00B064EB" w:rsidP="00B064EB">
      <w:pPr>
        <w:ind w:left="1440" w:hanging="1440"/>
        <w:jc w:val="both"/>
        <w:rPr>
          <w:b/>
          <w:bCs/>
        </w:rPr>
      </w:pPr>
    </w:p>
    <w:p w:rsidR="0071070D" w:rsidRDefault="00B064EB" w:rsidP="0071070D">
      <w:r>
        <w:rPr>
          <w:b/>
          <w:bCs/>
        </w:rPr>
        <w:t>GULF</w:t>
      </w:r>
      <w:r w:rsidRPr="00701945">
        <w:rPr>
          <w:b/>
          <w:bCs/>
        </w:rPr>
        <w:t>:</w:t>
      </w:r>
      <w:r w:rsidR="0071070D">
        <w:rPr>
          <w:b/>
          <w:bCs/>
        </w:rPr>
        <w:tab/>
      </w:r>
      <w:r w:rsidR="0071070D">
        <w:t>$6,085,680 over-recovery.  (Deaton)</w:t>
      </w:r>
    </w:p>
    <w:p w:rsidR="00B064EB" w:rsidRPr="00701945" w:rsidRDefault="00033185" w:rsidP="00B064EB">
      <w:pPr>
        <w:ind w:left="1440" w:hanging="1440"/>
        <w:jc w:val="both"/>
      </w:pPr>
      <w:r>
        <w:rPr>
          <w:b/>
          <w:bCs/>
        </w:rPr>
        <w:tab/>
      </w:r>
      <w:r>
        <w:rPr>
          <w:b/>
          <w:bCs/>
        </w:rPr>
        <w:tab/>
      </w:r>
      <w:r w:rsidR="00B064EB" w:rsidRPr="00701945">
        <w:tab/>
      </w:r>
    </w:p>
    <w:p w:rsidR="00B94092" w:rsidRPr="009113F3" w:rsidRDefault="00B064EB" w:rsidP="00B94092">
      <w:pPr>
        <w:tabs>
          <w:tab w:val="left" w:pos="-720"/>
        </w:tabs>
        <w:suppressAutoHyphens/>
        <w:spacing w:line="480" w:lineRule="auto"/>
        <w:ind w:left="1440" w:hanging="1440"/>
      </w:pPr>
      <w:r>
        <w:rPr>
          <w:b/>
          <w:bCs/>
        </w:rPr>
        <w:t>TECO</w:t>
      </w:r>
      <w:r w:rsidRPr="005D4B47">
        <w:rPr>
          <w:b/>
          <w:bCs/>
        </w:rPr>
        <w:t>:</w:t>
      </w:r>
      <w:r w:rsidR="00B94092">
        <w:rPr>
          <w:b/>
          <w:bCs/>
        </w:rPr>
        <w:tab/>
      </w:r>
      <w:r w:rsidR="00B94092" w:rsidRPr="00757064">
        <w:rPr>
          <w:rFonts w:cs="Arial"/>
          <w:spacing w:val="-3"/>
        </w:rPr>
        <w:t>$</w:t>
      </w:r>
      <w:r w:rsidR="00B94092">
        <w:rPr>
          <w:rFonts w:cs="Arial"/>
          <w:spacing w:val="-3"/>
        </w:rPr>
        <w:t>3,769,256</w:t>
      </w:r>
      <w:r w:rsidR="00B94092" w:rsidRPr="00757064">
        <w:rPr>
          <w:rFonts w:cs="Arial"/>
          <w:spacing w:val="-3"/>
        </w:rPr>
        <w:t xml:space="preserve"> </w:t>
      </w:r>
      <w:r w:rsidR="00B94092">
        <w:rPr>
          <w:rFonts w:cs="Arial"/>
          <w:spacing w:val="-3"/>
        </w:rPr>
        <w:t>over</w:t>
      </w:r>
      <w:r w:rsidR="00B94092" w:rsidRPr="00757064">
        <w:rPr>
          <w:rFonts w:cs="Arial"/>
          <w:spacing w:val="-3"/>
        </w:rPr>
        <w:t>-recovery</w:t>
      </w:r>
      <w:r w:rsidR="00B94092">
        <w:rPr>
          <w:rFonts w:cs="Arial"/>
          <w:spacing w:val="-3"/>
        </w:rPr>
        <w:t>.</w:t>
      </w:r>
      <w:r w:rsidR="00B94092" w:rsidRPr="009113F3">
        <w:rPr>
          <w:rFonts w:ascii="CG Times" w:hAnsi="CG Times"/>
          <w:spacing w:val="-3"/>
        </w:rPr>
        <w:t xml:space="preserve">  (</w:t>
      </w:r>
      <w:r w:rsidR="00B94092">
        <w:rPr>
          <w:rFonts w:ascii="CG Times" w:hAnsi="CG Times"/>
          <w:spacing w:val="-3"/>
        </w:rPr>
        <w:t>Sizemore</w:t>
      </w:r>
      <w:r w:rsidR="00B94092" w:rsidRPr="009113F3">
        <w:rPr>
          <w:rFonts w:ascii="CG Times" w:hAnsi="CG Times"/>
          <w:spacing w:val="-3"/>
        </w:rPr>
        <w:t>)</w:t>
      </w:r>
    </w:p>
    <w:p w:rsidR="006E1DCD" w:rsidRPr="00EB3F02" w:rsidRDefault="00B064EB" w:rsidP="006E1DCD">
      <w:pPr>
        <w:ind w:left="1440" w:hanging="1440"/>
        <w:jc w:val="both"/>
        <w:rPr>
          <w:b/>
        </w:rPr>
      </w:pPr>
      <w:r>
        <w:rPr>
          <w:b/>
          <w:bCs/>
        </w:rPr>
        <w:t>OPC</w:t>
      </w:r>
      <w:r w:rsidRPr="00701945">
        <w:rPr>
          <w:b/>
          <w:bCs/>
        </w:rPr>
        <w:t>:</w:t>
      </w:r>
      <w:r>
        <w:rPr>
          <w:b/>
          <w:bCs/>
        </w:rPr>
        <w:tab/>
      </w:r>
      <w:r w:rsidR="00EB3F02" w:rsidRPr="00EB3F02">
        <w:rPr>
          <w:bCs/>
        </w:rPr>
        <w:t xml:space="preserve">OPC will facilitate a Type 2 Proposed Stipulation, with the understanding that </w:t>
      </w:r>
      <w:r w:rsidR="00EB3F02">
        <w:rPr>
          <w:bCs/>
        </w:rPr>
        <w:t>it shall not waive its rights related to any costs that are subsequently revised in the hearing or deferred and later adjudicated by the Commission.</w:t>
      </w:r>
      <w:r w:rsidR="00EB3F02">
        <w:rPr>
          <w:b/>
        </w:rPr>
        <w:t xml:space="preserve"> </w:t>
      </w:r>
      <w:r w:rsidR="006E1DCD" w:rsidRPr="00EB3F02">
        <w:rPr>
          <w:b/>
        </w:rPr>
        <w:tab/>
      </w:r>
    </w:p>
    <w:p w:rsidR="00B064EB" w:rsidRPr="00EB3F02" w:rsidRDefault="00B064EB" w:rsidP="00B064EB">
      <w:pPr>
        <w:ind w:left="1440" w:hanging="1440"/>
        <w:jc w:val="both"/>
        <w:rPr>
          <w:b/>
        </w:rPr>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214658" w:rsidRDefault="00214658" w:rsidP="00B064EB">
      <w:pPr>
        <w:autoSpaceDE w:val="0"/>
        <w:autoSpaceDN w:val="0"/>
        <w:adjustRightInd w:val="0"/>
        <w:ind w:left="1440" w:hanging="1440"/>
        <w:jc w:val="both"/>
      </w:pPr>
      <w:r w:rsidRPr="00214658">
        <w:rPr>
          <w:b/>
        </w:rPr>
        <w:t>FRF:</w:t>
      </w:r>
      <w:r>
        <w:rPr>
          <w:b/>
        </w:rPr>
        <w:tab/>
      </w:r>
      <w:r>
        <w:t>Agree with OPC.  The FRF will not oppose a Type 2 Stipulation on this issue.</w:t>
      </w:r>
    </w:p>
    <w:p w:rsidR="00214658" w:rsidRPr="00214658" w:rsidRDefault="00214658"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ind w:left="720" w:hanging="720"/>
        <w:rPr>
          <w:b/>
          <w:bCs/>
          <w:u w:val="single"/>
        </w:rPr>
      </w:pPr>
    </w:p>
    <w:p w:rsidR="00875F26" w:rsidRDefault="00875F26" w:rsidP="009B334D">
      <w:pPr>
        <w:ind w:left="720" w:hanging="720"/>
        <w:rPr>
          <w:b/>
          <w:bCs/>
          <w:u w:val="single"/>
        </w:rPr>
      </w:pPr>
    </w:p>
    <w:p w:rsidR="009B334D" w:rsidRPr="004152C5" w:rsidRDefault="009B334D" w:rsidP="004152C5">
      <w:pPr>
        <w:ind w:left="1440" w:hanging="1440"/>
        <w:jc w:val="both"/>
        <w:rPr>
          <w:b/>
        </w:rPr>
      </w:pPr>
      <w:r w:rsidRPr="004152C5">
        <w:rPr>
          <w:b/>
          <w:bCs/>
          <w:u w:val="single"/>
        </w:rPr>
        <w:t>ISSUE 9</w:t>
      </w:r>
      <w:r w:rsidRPr="004152C5">
        <w:rPr>
          <w:b/>
          <w:bCs/>
        </w:rPr>
        <w:t>:</w:t>
      </w:r>
      <w:r w:rsidR="004152C5" w:rsidRPr="004152C5">
        <w:rPr>
          <w:b/>
          <w:bCs/>
        </w:rPr>
        <w:tab/>
      </w:r>
      <w:r w:rsidRPr="004152C5">
        <w:rPr>
          <w:b/>
        </w:rPr>
        <w:t xml:space="preserve">What are the appropriate fuel adjustment actual/estimated true-up amounts for the period January 2021 through December 2021? </w:t>
      </w:r>
    </w:p>
    <w:p w:rsidR="009B334D" w:rsidRDefault="009B334D" w:rsidP="009B334D">
      <w:pPr>
        <w:autoSpaceDE w:val="0"/>
        <w:autoSpaceDN w:val="0"/>
        <w:adjustRightInd w:val="0"/>
        <w:ind w:left="1440" w:hanging="1440"/>
        <w:rPr>
          <w:b/>
          <w:bCs/>
          <w:u w:val="single"/>
        </w:rPr>
      </w:pPr>
    </w:p>
    <w:p w:rsidR="00A41BA2" w:rsidRPr="000A1449" w:rsidRDefault="00B064EB" w:rsidP="00A41BA2">
      <w:pPr>
        <w:autoSpaceDE w:val="0"/>
        <w:autoSpaceDN w:val="0"/>
        <w:adjustRightInd w:val="0"/>
        <w:ind w:left="1440" w:hanging="1440"/>
        <w:jc w:val="both"/>
      </w:pPr>
      <w:r>
        <w:rPr>
          <w:b/>
          <w:bCs/>
        </w:rPr>
        <w:t>DEF</w:t>
      </w:r>
      <w:r w:rsidRPr="00701945">
        <w:rPr>
          <w:b/>
          <w:bCs/>
        </w:rPr>
        <w:t>:</w:t>
      </w:r>
      <w:r w:rsidR="00A41BA2">
        <w:rPr>
          <w:b/>
          <w:bCs/>
        </w:rPr>
        <w:tab/>
      </w:r>
      <w:r w:rsidR="00A41BA2" w:rsidRPr="000A1449">
        <w:t>$246,837,576 under-recovery. (Dean)</w:t>
      </w:r>
    </w:p>
    <w:p w:rsidR="00A41BA2" w:rsidRPr="000A1449" w:rsidRDefault="00A41BA2" w:rsidP="00A41BA2">
      <w:pPr>
        <w:jc w:val="both"/>
        <w:rPr>
          <w:b/>
          <w:u w:val="single"/>
        </w:rPr>
      </w:pPr>
    </w:p>
    <w:p w:rsidR="00B064EB" w:rsidRDefault="00B064EB" w:rsidP="00B064EB">
      <w:pPr>
        <w:ind w:left="1440" w:hanging="1440"/>
        <w:jc w:val="both"/>
      </w:pPr>
      <w:r>
        <w:rPr>
          <w:b/>
          <w:bCs/>
        </w:rPr>
        <w:t>FPL</w:t>
      </w:r>
      <w:r w:rsidRPr="005D4B47">
        <w:rPr>
          <w:b/>
          <w:bCs/>
        </w:rPr>
        <w:t>:</w:t>
      </w:r>
      <w:r w:rsidR="0071070D">
        <w:rPr>
          <w:b/>
          <w:bCs/>
        </w:rPr>
        <w:tab/>
      </w:r>
      <w:r w:rsidR="0071070D">
        <w:t>$288,304,271 under-recovery.  (Deaton)</w:t>
      </w:r>
      <w:r w:rsidR="00033185">
        <w:rPr>
          <w:b/>
          <w:bCs/>
        </w:rPr>
        <w:tab/>
      </w:r>
      <w:r>
        <w:rPr>
          <w:b/>
          <w:bCs/>
        </w:rPr>
        <w:tab/>
      </w:r>
    </w:p>
    <w:p w:rsidR="00B064EB" w:rsidRDefault="00B064EB" w:rsidP="00B064EB">
      <w:pPr>
        <w:jc w:val="both"/>
      </w:pPr>
    </w:p>
    <w:p w:rsidR="00E00902" w:rsidRDefault="00B064EB" w:rsidP="00E00902">
      <w:pPr>
        <w:autoSpaceDE w:val="0"/>
        <w:autoSpaceDN w:val="0"/>
        <w:adjustRightInd w:val="0"/>
        <w:ind w:left="1440" w:hanging="1440"/>
        <w:jc w:val="both"/>
      </w:pPr>
      <w:r>
        <w:rPr>
          <w:b/>
          <w:bCs/>
        </w:rPr>
        <w:t>FPUC:</w:t>
      </w:r>
      <w:r w:rsidR="00E00902">
        <w:rPr>
          <w:b/>
          <w:bCs/>
        </w:rPr>
        <w:tab/>
      </w:r>
      <w:r w:rsidR="00E00902">
        <w:t>The Company projects an under-recovery of $680,436 for the 2021 period.</w:t>
      </w:r>
    </w:p>
    <w:p w:rsidR="00B064EB" w:rsidRDefault="00B064EB" w:rsidP="00B064EB">
      <w:pPr>
        <w:ind w:left="1440" w:hanging="1440"/>
        <w:jc w:val="both"/>
        <w:rPr>
          <w:b/>
          <w:bCs/>
        </w:rPr>
      </w:pPr>
      <w:r>
        <w:rPr>
          <w:b/>
          <w:bCs/>
        </w:rPr>
        <w:tab/>
      </w:r>
    </w:p>
    <w:p w:rsidR="0071070D" w:rsidRDefault="00B064EB" w:rsidP="0071070D">
      <w:r>
        <w:rPr>
          <w:b/>
          <w:bCs/>
        </w:rPr>
        <w:t>GULF</w:t>
      </w:r>
      <w:r w:rsidRPr="00701945">
        <w:rPr>
          <w:b/>
          <w:bCs/>
        </w:rPr>
        <w:t>:</w:t>
      </w:r>
      <w:r w:rsidR="0071070D">
        <w:rPr>
          <w:b/>
          <w:bCs/>
        </w:rPr>
        <w:tab/>
      </w:r>
      <w:r w:rsidR="0071070D">
        <w:t>$71,727,041 under-recovery.  (Deaton)</w:t>
      </w:r>
    </w:p>
    <w:p w:rsidR="0071070D" w:rsidRDefault="0071070D" w:rsidP="0071070D">
      <w:pPr>
        <w:autoSpaceDE w:val="0"/>
        <w:autoSpaceDN w:val="0"/>
        <w:adjustRightInd w:val="0"/>
        <w:jc w:val="both"/>
      </w:pPr>
    </w:p>
    <w:p w:rsidR="00B94092" w:rsidRPr="00DD3E60" w:rsidRDefault="00B064EB" w:rsidP="00B94092">
      <w:pPr>
        <w:tabs>
          <w:tab w:val="left" w:pos="-720"/>
          <w:tab w:val="left" w:pos="1440"/>
        </w:tabs>
        <w:suppressAutoHyphens/>
        <w:spacing w:line="480" w:lineRule="auto"/>
        <w:ind w:left="1440" w:hanging="1440"/>
        <w:rPr>
          <w:rFonts w:cs="Arial"/>
          <w:spacing w:val="-3"/>
        </w:rPr>
      </w:pPr>
      <w:r>
        <w:rPr>
          <w:b/>
          <w:bCs/>
        </w:rPr>
        <w:t>TECO</w:t>
      </w:r>
      <w:r w:rsidRPr="005D4B47">
        <w:rPr>
          <w:b/>
          <w:bCs/>
        </w:rPr>
        <w:t>:</w:t>
      </w:r>
      <w:r w:rsidR="00B94092">
        <w:rPr>
          <w:b/>
          <w:bCs/>
        </w:rPr>
        <w:tab/>
      </w:r>
      <w:r w:rsidR="00B94092" w:rsidRPr="00757064">
        <w:rPr>
          <w:rFonts w:ascii="CG Times" w:hAnsi="CG Times"/>
          <w:spacing w:val="-3"/>
        </w:rPr>
        <w:t>$</w:t>
      </w:r>
      <w:r w:rsidR="00B94092">
        <w:rPr>
          <w:rFonts w:ascii="CG Times" w:hAnsi="CG Times"/>
          <w:spacing w:val="-3"/>
        </w:rPr>
        <w:t>4,094,674</w:t>
      </w:r>
      <w:r w:rsidR="00B94092" w:rsidRPr="00757064">
        <w:rPr>
          <w:rFonts w:ascii="CG Times" w:hAnsi="CG Times"/>
          <w:spacing w:val="-3"/>
        </w:rPr>
        <w:t xml:space="preserve"> </w:t>
      </w:r>
      <w:r w:rsidR="00B94092">
        <w:rPr>
          <w:rFonts w:ascii="CG Times" w:hAnsi="CG Times"/>
          <w:spacing w:val="-3"/>
        </w:rPr>
        <w:t>under</w:t>
      </w:r>
      <w:r w:rsidR="00B94092" w:rsidRPr="00757064">
        <w:rPr>
          <w:rFonts w:ascii="CG Times" w:hAnsi="CG Times"/>
          <w:spacing w:val="-3"/>
        </w:rPr>
        <w:t>-</w:t>
      </w:r>
      <w:r w:rsidR="00B94092" w:rsidRPr="00DD3E60">
        <w:rPr>
          <w:rFonts w:ascii="CG Times" w:hAnsi="CG Times"/>
          <w:spacing w:val="-3"/>
        </w:rPr>
        <w:t>recovery</w:t>
      </w:r>
      <w:r w:rsidR="00B94092">
        <w:rPr>
          <w:rFonts w:ascii="CG Times" w:hAnsi="CG Times"/>
          <w:spacing w:val="-3"/>
        </w:rPr>
        <w:t>.</w:t>
      </w:r>
      <w:r w:rsidR="00B94092" w:rsidRPr="00DD3E60">
        <w:rPr>
          <w:rFonts w:ascii="CG Times" w:hAnsi="CG Times"/>
          <w:spacing w:val="-3"/>
        </w:rPr>
        <w:t xml:space="preserve">  (</w:t>
      </w:r>
      <w:r w:rsidR="00B94092">
        <w:rPr>
          <w:rFonts w:ascii="CG Times" w:hAnsi="CG Times"/>
          <w:spacing w:val="-3"/>
        </w:rPr>
        <w:t>Sizemore</w:t>
      </w:r>
      <w:r w:rsidR="00B94092" w:rsidRPr="00DD3E60">
        <w:rPr>
          <w:rFonts w:ascii="CG Times" w:hAnsi="CG Times"/>
          <w:spacing w:val="-3"/>
        </w:rPr>
        <w:t>)</w:t>
      </w:r>
    </w:p>
    <w:p w:rsidR="00EB3F02" w:rsidRPr="00EB3F02" w:rsidRDefault="00B064EB" w:rsidP="00EB3F02">
      <w:pPr>
        <w:ind w:left="1440" w:hanging="1440"/>
        <w:jc w:val="both"/>
        <w:rPr>
          <w:b/>
        </w:rPr>
      </w:pPr>
      <w:r>
        <w:rPr>
          <w:b/>
          <w:bCs/>
        </w:rPr>
        <w:t>OPC</w:t>
      </w:r>
      <w:r w:rsidRPr="00701945">
        <w:rPr>
          <w:b/>
          <w:bCs/>
        </w:rPr>
        <w:t>:</w:t>
      </w:r>
      <w:r w:rsidR="00757DBD">
        <w:rPr>
          <w:b/>
          <w:bCs/>
        </w:rPr>
        <w:tab/>
      </w:r>
      <w:r w:rsidR="00EB3F02" w:rsidRPr="00EB3F02">
        <w:rPr>
          <w:bCs/>
        </w:rPr>
        <w:t xml:space="preserve">OPC will facilitate a Type 2 Proposed Stipulation, with the understanding that </w:t>
      </w:r>
      <w:r w:rsidR="00EB3F02">
        <w:rPr>
          <w:bCs/>
        </w:rPr>
        <w:t>it shall not waive its rights related to any costs that are subsequently revised in the hearing or deferred and later adjudicated by the Commission.</w:t>
      </w:r>
      <w:r w:rsidR="00EB3F02">
        <w:rPr>
          <w:b/>
        </w:rPr>
        <w:t xml:space="preserve"> </w:t>
      </w:r>
      <w:r w:rsidR="00EB3F02" w:rsidRPr="00EB3F02">
        <w:rPr>
          <w:b/>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214658" w:rsidRDefault="00214658" w:rsidP="00B064EB">
      <w:pPr>
        <w:autoSpaceDE w:val="0"/>
        <w:autoSpaceDN w:val="0"/>
        <w:adjustRightInd w:val="0"/>
        <w:ind w:left="1440" w:hanging="1440"/>
        <w:jc w:val="both"/>
      </w:pPr>
      <w:r w:rsidRPr="00214658">
        <w:rPr>
          <w:b/>
        </w:rPr>
        <w:lastRenderedPageBreak/>
        <w:t>FRF:</w:t>
      </w:r>
      <w:r>
        <w:rPr>
          <w:b/>
        </w:rPr>
        <w:tab/>
      </w:r>
      <w:r>
        <w:t>Agree with OPC.  The FRF will not oppose a Type 2 Stipulation on this issue.</w:t>
      </w:r>
    </w:p>
    <w:p w:rsidR="001825BC" w:rsidRPr="00214658" w:rsidRDefault="001825BC"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rPr>
          <w:b/>
          <w:bCs/>
          <w:u w:val="single"/>
        </w:rPr>
      </w:pPr>
    </w:p>
    <w:p w:rsidR="004152C5" w:rsidRDefault="004152C5" w:rsidP="009B334D">
      <w:pPr>
        <w:autoSpaceDE w:val="0"/>
        <w:autoSpaceDN w:val="0"/>
        <w:adjustRightInd w:val="0"/>
        <w:ind w:left="1440" w:hanging="1440"/>
        <w:rPr>
          <w:b/>
          <w:bCs/>
          <w:u w:val="single"/>
        </w:rPr>
      </w:pPr>
    </w:p>
    <w:p w:rsidR="009B334D" w:rsidRPr="004152C5" w:rsidRDefault="009B334D" w:rsidP="0071070D">
      <w:pPr>
        <w:autoSpaceDE w:val="0"/>
        <w:autoSpaceDN w:val="0"/>
        <w:adjustRightInd w:val="0"/>
        <w:ind w:left="1440" w:hanging="1440"/>
        <w:jc w:val="both"/>
        <w:rPr>
          <w:b/>
        </w:rPr>
      </w:pPr>
      <w:r w:rsidRPr="00BF6EBB">
        <w:rPr>
          <w:b/>
          <w:bCs/>
          <w:u w:val="single"/>
        </w:rPr>
        <w:t>ISSUE 10</w:t>
      </w:r>
      <w:r w:rsidRPr="00BF6EBB">
        <w:rPr>
          <w:b/>
          <w:bCs/>
        </w:rPr>
        <w:t>:</w:t>
      </w:r>
      <w:r w:rsidRPr="00BF6EBB">
        <w:tab/>
      </w:r>
      <w:r w:rsidRPr="004152C5">
        <w:rPr>
          <w:b/>
        </w:rPr>
        <w:t xml:space="preserve">What are the appropriate total fuel adjustment true-up amounts to be collected/refunded from January 2022 through December 2022?  </w:t>
      </w:r>
    </w:p>
    <w:p w:rsidR="009B334D" w:rsidRDefault="009B334D" w:rsidP="009B334D">
      <w:pPr>
        <w:ind w:left="1440" w:hanging="1440"/>
        <w:rPr>
          <w:rStyle w:val="Strong"/>
          <w:u w:val="single"/>
        </w:rPr>
      </w:pPr>
    </w:p>
    <w:p w:rsidR="00A41BA2" w:rsidRDefault="00B064EB" w:rsidP="00A41BA2">
      <w:pPr>
        <w:autoSpaceDE w:val="0"/>
        <w:autoSpaceDN w:val="0"/>
        <w:adjustRightInd w:val="0"/>
        <w:ind w:left="1440" w:hanging="1440"/>
        <w:jc w:val="both"/>
      </w:pPr>
      <w:r>
        <w:rPr>
          <w:b/>
          <w:bCs/>
        </w:rPr>
        <w:t>DEF</w:t>
      </w:r>
      <w:r w:rsidRPr="00701945">
        <w:rPr>
          <w:b/>
          <w:bCs/>
        </w:rPr>
        <w:t>:</w:t>
      </w:r>
      <w:r w:rsidR="00A41BA2">
        <w:rPr>
          <w:b/>
          <w:bCs/>
        </w:rPr>
        <w:tab/>
      </w:r>
      <w:r w:rsidR="00A41BA2" w:rsidRPr="000A1449">
        <w:t>$123,418,788 under-recovery.  Pursuant the Rate Mitigation Plan filed in Docket No. 20210158, DEF will recover the total 2021 net true-up under-recovery of $246,837,576 over two years (2022 and 2023). (Dean)</w:t>
      </w:r>
    </w:p>
    <w:p w:rsidR="0071070D" w:rsidRPr="000A1449" w:rsidRDefault="0071070D" w:rsidP="00A41BA2">
      <w:pPr>
        <w:autoSpaceDE w:val="0"/>
        <w:autoSpaceDN w:val="0"/>
        <w:adjustRightInd w:val="0"/>
        <w:ind w:left="1440" w:hanging="1440"/>
        <w:jc w:val="both"/>
      </w:pPr>
    </w:p>
    <w:p w:rsidR="00B064EB" w:rsidRDefault="00B064EB" w:rsidP="00B064EB">
      <w:pPr>
        <w:ind w:left="1440" w:hanging="1440"/>
        <w:jc w:val="both"/>
      </w:pPr>
      <w:r>
        <w:rPr>
          <w:b/>
          <w:bCs/>
        </w:rPr>
        <w:t>FPL</w:t>
      </w:r>
      <w:r w:rsidRPr="005D4B47">
        <w:rPr>
          <w:b/>
          <w:bCs/>
        </w:rPr>
        <w:t>:</w:t>
      </w:r>
      <w:r w:rsidR="0071070D">
        <w:rPr>
          <w:b/>
          <w:bCs/>
        </w:rPr>
        <w:tab/>
      </w:r>
      <w:r w:rsidR="009222B6">
        <w:t>$353,945,632 under-recovery.  (Deaton)</w:t>
      </w:r>
      <w:r w:rsidR="0071070D">
        <w:rPr>
          <w:b/>
          <w:bCs/>
        </w:rPr>
        <w:tab/>
      </w:r>
      <w:r w:rsidR="0071070D">
        <w:rPr>
          <w:b/>
          <w:bCs/>
        </w:rPr>
        <w:tab/>
      </w:r>
      <w:r>
        <w:rPr>
          <w:b/>
          <w:bCs/>
        </w:rPr>
        <w:tab/>
      </w:r>
    </w:p>
    <w:p w:rsidR="00B064EB" w:rsidRDefault="00B064EB" w:rsidP="00B064EB">
      <w:pPr>
        <w:jc w:val="both"/>
      </w:pPr>
    </w:p>
    <w:p w:rsidR="00E00902" w:rsidRDefault="00B064EB" w:rsidP="00E00902">
      <w:pPr>
        <w:ind w:left="1440" w:hanging="1440"/>
        <w:jc w:val="both"/>
      </w:pPr>
      <w:r>
        <w:rPr>
          <w:b/>
          <w:bCs/>
        </w:rPr>
        <w:t>FPUC:</w:t>
      </w:r>
      <w:r w:rsidR="00E00902">
        <w:rPr>
          <w:b/>
          <w:bCs/>
        </w:rPr>
        <w:tab/>
      </w:r>
      <w:r w:rsidR="00E00902">
        <w:t xml:space="preserve">The appropriate true up amount is an over-recovery of $2,257,470, which incorporates a $75,358 over-recovery in the calculation to address tax savings, as well as </w:t>
      </w:r>
      <w:r w:rsidR="00E00902" w:rsidRPr="00090051">
        <w:t>$677,060</w:t>
      </w:r>
      <w:r w:rsidR="00E00902">
        <w:t xml:space="preserve"> associated with the settlement of Covid-related costs in Docket No. 20200194-PU.</w:t>
      </w:r>
    </w:p>
    <w:p w:rsidR="00B064EB" w:rsidRDefault="00B064EB" w:rsidP="00B064EB">
      <w:pPr>
        <w:ind w:left="1440" w:hanging="1440"/>
        <w:jc w:val="both"/>
        <w:rPr>
          <w:b/>
          <w:bCs/>
        </w:rPr>
      </w:pPr>
      <w:r>
        <w:rPr>
          <w:b/>
          <w:bCs/>
        </w:rPr>
        <w:tab/>
      </w:r>
    </w:p>
    <w:p w:rsidR="00B064EB" w:rsidRPr="00701945" w:rsidRDefault="00B064EB" w:rsidP="00B064EB">
      <w:pPr>
        <w:ind w:left="1440" w:hanging="1440"/>
        <w:jc w:val="both"/>
      </w:pPr>
      <w:r>
        <w:rPr>
          <w:b/>
          <w:bCs/>
        </w:rPr>
        <w:t>GULF</w:t>
      </w:r>
      <w:r w:rsidRPr="00701945">
        <w:rPr>
          <w:b/>
          <w:bCs/>
        </w:rPr>
        <w:t>:</w:t>
      </w:r>
      <w:r w:rsidR="009222B6">
        <w:rPr>
          <w:b/>
          <w:bCs/>
        </w:rPr>
        <w:tab/>
      </w:r>
      <w:r w:rsidR="009222B6">
        <w:rPr>
          <w:bCs/>
        </w:rPr>
        <w:t>See FPL’s position stated above.</w:t>
      </w:r>
      <w:r w:rsidRPr="00701945">
        <w:tab/>
      </w:r>
    </w:p>
    <w:p w:rsidR="00B064EB" w:rsidRPr="00701945" w:rsidRDefault="00B064EB" w:rsidP="00B064EB">
      <w:pPr>
        <w:jc w:val="both"/>
      </w:pPr>
    </w:p>
    <w:p w:rsidR="00B94092" w:rsidRPr="009113F3" w:rsidRDefault="00B064EB" w:rsidP="00B94092">
      <w:pPr>
        <w:tabs>
          <w:tab w:val="left" w:pos="-720"/>
          <w:tab w:val="left" w:pos="1440"/>
        </w:tabs>
        <w:suppressAutoHyphens/>
        <w:spacing w:line="480" w:lineRule="auto"/>
        <w:ind w:left="1440" w:hanging="1440"/>
        <w:rPr>
          <w:rFonts w:cs="Arial"/>
          <w:spacing w:val="-3"/>
        </w:rPr>
      </w:pPr>
      <w:r>
        <w:rPr>
          <w:b/>
          <w:bCs/>
        </w:rPr>
        <w:t>TECO</w:t>
      </w:r>
      <w:r w:rsidRPr="005D4B47">
        <w:rPr>
          <w:b/>
          <w:bCs/>
        </w:rPr>
        <w:t>:</w:t>
      </w:r>
      <w:r w:rsidR="00B94092">
        <w:rPr>
          <w:b/>
          <w:bCs/>
        </w:rPr>
        <w:tab/>
      </w:r>
      <w:r w:rsidR="00B94092" w:rsidRPr="00757064">
        <w:rPr>
          <w:rFonts w:cs="Arial"/>
          <w:spacing w:val="-3"/>
        </w:rPr>
        <w:t>$</w:t>
      </w:r>
      <w:r w:rsidR="00B94092">
        <w:rPr>
          <w:rFonts w:cs="Arial"/>
          <w:spacing w:val="-3"/>
        </w:rPr>
        <w:t>325,418</w:t>
      </w:r>
      <w:r w:rsidR="00B94092" w:rsidRPr="00757064">
        <w:rPr>
          <w:rFonts w:cs="Arial"/>
          <w:spacing w:val="-3"/>
        </w:rPr>
        <w:t xml:space="preserve"> under-recovery</w:t>
      </w:r>
      <w:r w:rsidR="00B94092">
        <w:rPr>
          <w:rFonts w:cs="Arial"/>
          <w:spacing w:val="-3"/>
        </w:rPr>
        <w:t>.</w:t>
      </w:r>
      <w:r w:rsidR="00B94092" w:rsidRPr="009113F3">
        <w:rPr>
          <w:rFonts w:cs="Arial"/>
          <w:spacing w:val="-3"/>
        </w:rPr>
        <w:t xml:space="preserve">  (</w:t>
      </w:r>
      <w:r w:rsidR="00B94092">
        <w:rPr>
          <w:rFonts w:cs="Arial"/>
          <w:spacing w:val="-3"/>
        </w:rPr>
        <w:t>Sizemore</w:t>
      </w:r>
      <w:r w:rsidR="00B94092" w:rsidRPr="009113F3">
        <w:rPr>
          <w:rFonts w:cs="Arial"/>
          <w:spacing w:val="-3"/>
        </w:rPr>
        <w:t>)</w:t>
      </w:r>
    </w:p>
    <w:p w:rsidR="00EB3F02" w:rsidRPr="00EB3F02" w:rsidRDefault="00B064EB" w:rsidP="00EB3F02">
      <w:pPr>
        <w:ind w:left="1440" w:hanging="1440"/>
        <w:jc w:val="both"/>
        <w:rPr>
          <w:b/>
        </w:rPr>
      </w:pPr>
      <w:r>
        <w:rPr>
          <w:b/>
          <w:bCs/>
        </w:rPr>
        <w:t>OPC</w:t>
      </w:r>
      <w:r w:rsidRPr="00701945">
        <w:rPr>
          <w:b/>
          <w:bCs/>
        </w:rPr>
        <w:t>:</w:t>
      </w:r>
      <w:r>
        <w:rPr>
          <w:b/>
          <w:bCs/>
        </w:rPr>
        <w:tab/>
      </w:r>
      <w:r w:rsidR="00EB3F02" w:rsidRPr="00EB3F02">
        <w:rPr>
          <w:bCs/>
        </w:rPr>
        <w:t xml:space="preserve">OPC will facilitate a Type 2 Proposed Stipulation, with the understanding that </w:t>
      </w:r>
      <w:r w:rsidR="00EB3F02">
        <w:rPr>
          <w:bCs/>
        </w:rPr>
        <w:t>it shall not waive its rights related to any costs that are subsequently revised in the hearing or deferred and later adjudicated by the Commission.</w:t>
      </w:r>
      <w:r w:rsidR="00EB3F02">
        <w:rPr>
          <w:b/>
        </w:rPr>
        <w:t xml:space="preserve"> </w:t>
      </w:r>
      <w:r w:rsidR="00EB3F02" w:rsidRPr="00EB3F02">
        <w:rPr>
          <w:b/>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1825BC" w:rsidRDefault="001825BC" w:rsidP="00B064EB">
      <w:pPr>
        <w:autoSpaceDE w:val="0"/>
        <w:autoSpaceDN w:val="0"/>
        <w:adjustRightInd w:val="0"/>
        <w:ind w:left="1440" w:hanging="1440"/>
        <w:jc w:val="both"/>
      </w:pPr>
      <w:r w:rsidRPr="00214658">
        <w:rPr>
          <w:b/>
        </w:rPr>
        <w:t>FRF:</w:t>
      </w:r>
      <w:r>
        <w:rPr>
          <w:b/>
        </w:rPr>
        <w:tab/>
      </w:r>
      <w:r>
        <w:t>Agree with OPC.  The FRF will not oppose a Type 2 Stipulation on this issue.</w:t>
      </w:r>
    </w:p>
    <w:p w:rsidR="001825BC" w:rsidRPr="001825BC" w:rsidRDefault="001825BC"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ind w:left="1440" w:hanging="1440"/>
        <w:rPr>
          <w:rStyle w:val="Strong"/>
          <w:u w:val="single"/>
        </w:rPr>
      </w:pPr>
    </w:p>
    <w:p w:rsidR="004152C5" w:rsidRDefault="004152C5" w:rsidP="009B334D">
      <w:pPr>
        <w:ind w:left="1440" w:hanging="1440"/>
        <w:rPr>
          <w:rStyle w:val="Strong"/>
          <w:u w:val="single"/>
        </w:rPr>
      </w:pPr>
    </w:p>
    <w:p w:rsidR="009B334D" w:rsidRPr="00E33995" w:rsidRDefault="009B334D" w:rsidP="009B334D">
      <w:pPr>
        <w:ind w:left="1440" w:hanging="1440"/>
        <w:rPr>
          <w:rStyle w:val="Strong"/>
          <w:b w:val="0"/>
          <w:bCs w:val="0"/>
        </w:rPr>
      </w:pPr>
      <w:r w:rsidRPr="00E33995">
        <w:rPr>
          <w:rStyle w:val="Strong"/>
          <w:u w:val="single"/>
        </w:rPr>
        <w:lastRenderedPageBreak/>
        <w:t>ISSUE 11</w:t>
      </w:r>
      <w:r w:rsidRPr="00E33995">
        <w:rPr>
          <w:rStyle w:val="Strong"/>
        </w:rPr>
        <w:t>:</w:t>
      </w:r>
      <w:r w:rsidRPr="00E33995">
        <w:rPr>
          <w:rStyle w:val="Strong"/>
        </w:rPr>
        <w:tab/>
        <w:t>What are the appropriate projected total fuel and purchased power cost recovery amounts for the period January 202</w:t>
      </w:r>
      <w:r>
        <w:rPr>
          <w:rStyle w:val="Strong"/>
        </w:rPr>
        <w:t>2</w:t>
      </w:r>
      <w:r w:rsidRPr="00E33995">
        <w:rPr>
          <w:rStyle w:val="Strong"/>
        </w:rPr>
        <w:t xml:space="preserve"> through December 202</w:t>
      </w:r>
      <w:r>
        <w:rPr>
          <w:rStyle w:val="Strong"/>
        </w:rPr>
        <w:t>2</w:t>
      </w:r>
      <w:r w:rsidRPr="00E33995">
        <w:rPr>
          <w:rStyle w:val="Strong"/>
        </w:rPr>
        <w:t xml:space="preserve">? </w:t>
      </w:r>
    </w:p>
    <w:p w:rsidR="009B334D" w:rsidRDefault="009B334D" w:rsidP="009B334D">
      <w:pPr>
        <w:rPr>
          <w:b/>
          <w:bCs/>
        </w:rPr>
      </w:pPr>
    </w:p>
    <w:p w:rsidR="00A41BA2" w:rsidRDefault="00B064EB" w:rsidP="00C11E81">
      <w:pPr>
        <w:ind w:left="1440" w:hanging="1440"/>
        <w:jc w:val="both"/>
        <w:rPr>
          <w:rFonts w:ascii="Arial" w:hAnsi="Arial" w:cs="Arial"/>
          <w:sz w:val="16"/>
          <w:szCs w:val="16"/>
        </w:rPr>
      </w:pPr>
      <w:r>
        <w:rPr>
          <w:b/>
          <w:bCs/>
        </w:rPr>
        <w:t>DEF</w:t>
      </w:r>
      <w:r w:rsidRPr="00701945">
        <w:rPr>
          <w:b/>
          <w:bCs/>
        </w:rPr>
        <w:t>:</w:t>
      </w:r>
      <w:r w:rsidR="00A41BA2">
        <w:rPr>
          <w:b/>
          <w:bCs/>
        </w:rPr>
        <w:tab/>
      </w:r>
      <w:r w:rsidR="00A41BA2" w:rsidRPr="008325E2">
        <w:t>$</w:t>
      </w:r>
      <w:r w:rsidR="00A41BA2">
        <w:t>1,431,565,051</w:t>
      </w:r>
      <w:r w:rsidR="00A41BA2" w:rsidRPr="008325E2">
        <w:t>,</w:t>
      </w:r>
      <w:r w:rsidR="00A41BA2">
        <w:t xml:space="preserve"> which is adjusted for line losses and excludes prior period true-up GPIF amounts and CEC Bill Credits. (Dean)</w:t>
      </w:r>
      <w:r w:rsidR="00A41BA2" w:rsidRPr="00B8726E">
        <w:rPr>
          <w:rFonts w:ascii="Arial" w:hAnsi="Arial" w:cs="Arial"/>
          <w:sz w:val="16"/>
          <w:szCs w:val="16"/>
        </w:rPr>
        <w:t xml:space="preserve"> </w:t>
      </w:r>
    </w:p>
    <w:p w:rsidR="00A41BA2" w:rsidRDefault="00A41BA2" w:rsidP="00C11E81">
      <w:pPr>
        <w:jc w:val="both"/>
        <w:rPr>
          <w:rFonts w:ascii="Arial" w:hAnsi="Arial" w:cs="Arial"/>
          <w:sz w:val="16"/>
          <w:szCs w:val="16"/>
        </w:rPr>
      </w:pPr>
    </w:p>
    <w:p w:rsidR="009222B6" w:rsidRDefault="00B064EB" w:rsidP="00C11E81">
      <w:pPr>
        <w:ind w:left="1440" w:hanging="1440"/>
        <w:jc w:val="both"/>
        <w:rPr>
          <w:rStyle w:val="Strong"/>
          <w:b w:val="0"/>
        </w:rPr>
      </w:pPr>
      <w:r>
        <w:rPr>
          <w:b/>
        </w:rPr>
        <w:t>FPL</w:t>
      </w:r>
      <w:r w:rsidRPr="005D4B47">
        <w:rPr>
          <w:b/>
        </w:rPr>
        <w:t>:</w:t>
      </w:r>
      <w:r w:rsidR="009222B6">
        <w:rPr>
          <w:b/>
        </w:rPr>
        <w:tab/>
      </w:r>
      <w:r w:rsidR="009222B6">
        <w:t>$3,348,601,615 unified and jurisdictionalized, excluding prior period true-ups, FPL’s portion of Asset Optimization Program gains, FPL’s 2022 SolarTogether Credit amount and the unified GPIF reward.  (Deaton)</w:t>
      </w:r>
    </w:p>
    <w:p w:rsidR="00B064EB" w:rsidRDefault="00B064EB" w:rsidP="00C11E81">
      <w:pPr>
        <w:ind w:left="1440" w:hanging="1440"/>
        <w:jc w:val="both"/>
      </w:pPr>
      <w:r>
        <w:rPr>
          <w:b/>
          <w:bCs/>
        </w:rPr>
        <w:tab/>
      </w:r>
    </w:p>
    <w:p w:rsidR="00E00902" w:rsidRDefault="00B064EB" w:rsidP="00C11E81">
      <w:pPr>
        <w:ind w:left="1440" w:hanging="1440"/>
        <w:jc w:val="both"/>
        <w:rPr>
          <w:i/>
        </w:rPr>
      </w:pPr>
      <w:r>
        <w:rPr>
          <w:b/>
          <w:bCs/>
        </w:rPr>
        <w:t>FPUC:</w:t>
      </w:r>
      <w:r w:rsidR="00E00902">
        <w:rPr>
          <w:b/>
          <w:bCs/>
        </w:rPr>
        <w:tab/>
      </w:r>
      <w:r w:rsidR="00E00902" w:rsidRPr="00176368">
        <w:t>The appropriate projected total fuel and purchased power cost recovery amo</w:t>
      </w:r>
      <w:r w:rsidR="00E00902">
        <w:t>unt</w:t>
      </w:r>
      <w:r w:rsidR="00E00902" w:rsidRPr="00176368">
        <w:t xml:space="preserve"> for </w:t>
      </w:r>
      <w:r w:rsidR="00E00902" w:rsidRPr="004606EB">
        <w:t xml:space="preserve">the period January </w:t>
      </w:r>
      <w:r w:rsidR="00E00902" w:rsidRPr="0092261D">
        <w:t>202</w:t>
      </w:r>
      <w:r w:rsidR="00E00902">
        <w:t>2</w:t>
      </w:r>
      <w:r w:rsidR="00E00902" w:rsidRPr="004606EB">
        <w:t xml:space="preserve"> through December </w:t>
      </w:r>
      <w:r w:rsidR="00E00902" w:rsidRPr="0092261D">
        <w:t>202</w:t>
      </w:r>
      <w:r w:rsidR="00E00902">
        <w:t>2</w:t>
      </w:r>
      <w:r w:rsidR="00E00902" w:rsidRPr="004606EB">
        <w:t xml:space="preserve"> is</w:t>
      </w:r>
      <w:r w:rsidR="00E00902" w:rsidRPr="00E73A2D">
        <w:t xml:space="preserve"> </w:t>
      </w:r>
      <w:r w:rsidR="00E00902" w:rsidRPr="000C642F">
        <w:t>$48,707,195</w:t>
      </w:r>
      <w:r w:rsidR="00E00902">
        <w:t xml:space="preserve">.  </w:t>
      </w:r>
      <w:r w:rsidR="00E00902" w:rsidRPr="004606EB">
        <w:rPr>
          <w:i/>
        </w:rPr>
        <w:t>(</w:t>
      </w:r>
      <w:r w:rsidR="00E00902">
        <w:rPr>
          <w:i/>
        </w:rPr>
        <w:t xml:space="preserve">Young, </w:t>
      </w:r>
      <w:r w:rsidR="00E00902" w:rsidRPr="004606EB">
        <w:rPr>
          <w:i/>
        </w:rPr>
        <w:t>Cutshaw)</w:t>
      </w:r>
    </w:p>
    <w:p w:rsidR="00E00902" w:rsidRDefault="00E00902" w:rsidP="00C11E81">
      <w:pPr>
        <w:ind w:left="1440" w:hanging="1440"/>
        <w:jc w:val="both"/>
        <w:rPr>
          <w:rStyle w:val="Strong"/>
        </w:rPr>
      </w:pPr>
      <w:r w:rsidRPr="00E206B0">
        <w:rPr>
          <w:rStyle w:val="Strong"/>
        </w:rPr>
        <w:t xml:space="preserve"> </w:t>
      </w:r>
    </w:p>
    <w:p w:rsidR="00B064EB" w:rsidRPr="00701945" w:rsidRDefault="00B064EB" w:rsidP="00C11E81">
      <w:pPr>
        <w:ind w:left="1440" w:hanging="1440"/>
        <w:jc w:val="both"/>
      </w:pPr>
      <w:r>
        <w:rPr>
          <w:b/>
          <w:bCs/>
        </w:rPr>
        <w:t>GULF</w:t>
      </w:r>
      <w:r w:rsidRPr="00701945">
        <w:rPr>
          <w:b/>
          <w:bCs/>
        </w:rPr>
        <w:t>:</w:t>
      </w:r>
      <w:r w:rsidR="009222B6">
        <w:rPr>
          <w:b/>
          <w:bCs/>
        </w:rPr>
        <w:tab/>
      </w:r>
      <w:r w:rsidR="009222B6" w:rsidRPr="009222B6">
        <w:rPr>
          <w:bCs/>
        </w:rPr>
        <w:t>See FPL’s position above.</w:t>
      </w:r>
      <w:r w:rsidRPr="009222B6">
        <w:tab/>
      </w:r>
    </w:p>
    <w:p w:rsidR="00B064EB" w:rsidRPr="00701945" w:rsidRDefault="00B064EB" w:rsidP="00C11E81">
      <w:pPr>
        <w:jc w:val="both"/>
      </w:pPr>
    </w:p>
    <w:p w:rsidR="00B94092" w:rsidRPr="009113F3" w:rsidRDefault="00B064EB" w:rsidP="00C11E81">
      <w:pPr>
        <w:tabs>
          <w:tab w:val="left" w:pos="-720"/>
        </w:tabs>
        <w:suppressAutoHyphens/>
        <w:ind w:left="1440" w:hanging="1440"/>
        <w:jc w:val="both"/>
        <w:rPr>
          <w:bCs/>
        </w:rPr>
      </w:pPr>
      <w:r>
        <w:rPr>
          <w:b/>
          <w:bCs/>
        </w:rPr>
        <w:t>TECO</w:t>
      </w:r>
      <w:r w:rsidRPr="005D4B47">
        <w:rPr>
          <w:b/>
          <w:bCs/>
        </w:rPr>
        <w:t>:</w:t>
      </w:r>
      <w:r w:rsidR="00B94092">
        <w:rPr>
          <w:b/>
          <w:bCs/>
        </w:rPr>
        <w:tab/>
      </w:r>
      <w:r w:rsidR="00B94092" w:rsidRPr="009113F3">
        <w:rPr>
          <w:bCs/>
        </w:rPr>
        <w:t xml:space="preserve">The total recoverable fuel and purchased power recovery amount to be collected, adjusted by the </w:t>
      </w:r>
      <w:r w:rsidR="00B94092" w:rsidRPr="00757064">
        <w:rPr>
          <w:bCs/>
        </w:rPr>
        <w:t>jurisdictional se</w:t>
      </w:r>
      <w:r w:rsidR="00B94092">
        <w:rPr>
          <w:bCs/>
        </w:rPr>
        <w:t>par</w:t>
      </w:r>
      <w:r w:rsidR="00B94092" w:rsidRPr="00757064">
        <w:rPr>
          <w:bCs/>
        </w:rPr>
        <w:t xml:space="preserve">ation factor, </w:t>
      </w:r>
      <w:r w:rsidR="00AF159D">
        <w:rPr>
          <w:bCs/>
        </w:rPr>
        <w:t>is $598,798,451.  (</w:t>
      </w:r>
      <w:r w:rsidR="00B94092">
        <w:rPr>
          <w:bCs/>
        </w:rPr>
        <w:t>Sizemore</w:t>
      </w:r>
      <w:r w:rsidR="00B94092" w:rsidRPr="009113F3">
        <w:rPr>
          <w:bCs/>
        </w:rPr>
        <w:t>)</w:t>
      </w:r>
    </w:p>
    <w:p w:rsidR="00B064EB" w:rsidRDefault="00B064EB" w:rsidP="00C11E81">
      <w:pPr>
        <w:ind w:left="1440" w:hanging="1440"/>
        <w:jc w:val="both"/>
      </w:pPr>
    </w:p>
    <w:p w:rsidR="00EB3F02" w:rsidRPr="00EB3F02" w:rsidRDefault="00B064EB" w:rsidP="00EB3F02">
      <w:pPr>
        <w:ind w:left="1440" w:hanging="1440"/>
        <w:jc w:val="both"/>
        <w:rPr>
          <w:b/>
        </w:rPr>
      </w:pPr>
      <w:r>
        <w:rPr>
          <w:b/>
          <w:bCs/>
        </w:rPr>
        <w:t>OPC</w:t>
      </w:r>
      <w:r w:rsidRPr="00701945">
        <w:rPr>
          <w:b/>
          <w:bCs/>
        </w:rPr>
        <w:t>:</w:t>
      </w:r>
      <w:r w:rsidR="00757DBD">
        <w:rPr>
          <w:b/>
          <w:bCs/>
        </w:rPr>
        <w:tab/>
      </w:r>
      <w:r w:rsidR="00EB3F02" w:rsidRPr="00EB3F02">
        <w:rPr>
          <w:bCs/>
        </w:rPr>
        <w:t xml:space="preserve">OPC will facilitate a Type 2 Proposed Stipulation, with the understanding that </w:t>
      </w:r>
      <w:r w:rsidR="00EB3F02">
        <w:rPr>
          <w:bCs/>
        </w:rPr>
        <w:t>it shall not waive its rights related to any costs that are subsequently revised in the hearing or deferred and later adjudicated by the Commission.</w:t>
      </w:r>
      <w:r w:rsidR="00EB3F02">
        <w:rPr>
          <w:b/>
        </w:rPr>
        <w:t xml:space="preserve"> </w:t>
      </w:r>
      <w:r w:rsidR="00EB3F02" w:rsidRPr="00EB3F02">
        <w:rPr>
          <w:b/>
        </w:rPr>
        <w:tab/>
      </w:r>
    </w:p>
    <w:p w:rsidR="00B064EB" w:rsidRDefault="00B064EB" w:rsidP="00C11E81">
      <w:pPr>
        <w:ind w:left="1440" w:hanging="1440"/>
        <w:jc w:val="both"/>
      </w:pPr>
    </w:p>
    <w:p w:rsidR="00B064EB" w:rsidRDefault="00B064EB" w:rsidP="00C11E81">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C11E81">
      <w:pPr>
        <w:autoSpaceDE w:val="0"/>
        <w:autoSpaceDN w:val="0"/>
        <w:adjustRightInd w:val="0"/>
        <w:ind w:left="1440" w:hanging="1440"/>
        <w:jc w:val="both"/>
        <w:rPr>
          <w:b/>
        </w:rPr>
      </w:pPr>
    </w:p>
    <w:p w:rsidR="001825BC" w:rsidRDefault="001825BC" w:rsidP="00C11E81">
      <w:pPr>
        <w:autoSpaceDE w:val="0"/>
        <w:autoSpaceDN w:val="0"/>
        <w:adjustRightInd w:val="0"/>
        <w:ind w:left="1440" w:hanging="1440"/>
        <w:jc w:val="both"/>
        <w:rPr>
          <w:b/>
        </w:rPr>
      </w:pPr>
      <w:r w:rsidRPr="001825BC">
        <w:rPr>
          <w:b/>
        </w:rPr>
        <w:t>FRF:</w:t>
      </w:r>
      <w:r>
        <w:tab/>
        <w:t>Agree with OPC.  The FRF will not oppose a Type 2 Stipulation on this issue.</w:t>
      </w:r>
    </w:p>
    <w:p w:rsidR="001825BC" w:rsidRDefault="001825BC" w:rsidP="00C11E81">
      <w:pPr>
        <w:autoSpaceDE w:val="0"/>
        <w:autoSpaceDN w:val="0"/>
        <w:adjustRightInd w:val="0"/>
        <w:ind w:left="1440" w:hanging="1440"/>
        <w:jc w:val="both"/>
        <w:rPr>
          <w:b/>
        </w:rPr>
      </w:pPr>
    </w:p>
    <w:p w:rsidR="001825BC" w:rsidRDefault="001825BC" w:rsidP="00C11E81">
      <w:pPr>
        <w:autoSpaceDE w:val="0"/>
        <w:autoSpaceDN w:val="0"/>
        <w:adjustRightInd w:val="0"/>
        <w:ind w:left="1440" w:hanging="1440"/>
        <w:jc w:val="both"/>
        <w:rPr>
          <w:b/>
        </w:rPr>
      </w:pPr>
    </w:p>
    <w:p w:rsidR="00B064EB" w:rsidRPr="00077C69" w:rsidRDefault="00B064EB" w:rsidP="00C11E81">
      <w:pPr>
        <w:autoSpaceDE w:val="0"/>
        <w:autoSpaceDN w:val="0"/>
        <w:adjustRightInd w:val="0"/>
        <w:ind w:left="1440" w:hanging="1440"/>
        <w:jc w:val="both"/>
        <w:rPr>
          <w:b/>
        </w:rPr>
      </w:pPr>
      <w:r w:rsidRPr="00077C69">
        <w:rPr>
          <w:b/>
        </w:rPr>
        <w:t>PCS</w:t>
      </w:r>
    </w:p>
    <w:p w:rsidR="00B064EB" w:rsidRDefault="00B064EB" w:rsidP="00C11E81">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C11E81">
      <w:pPr>
        <w:pStyle w:val="NoSpacing"/>
        <w:ind w:left="1440" w:hanging="1440"/>
        <w:jc w:val="both"/>
        <w:rPr>
          <w:b/>
        </w:rPr>
      </w:pPr>
    </w:p>
    <w:p w:rsidR="00B064EB" w:rsidRPr="00321DF0" w:rsidRDefault="00B064EB" w:rsidP="00C11E81">
      <w:pPr>
        <w:pStyle w:val="NoSpacing"/>
        <w:ind w:left="1440" w:hanging="1440"/>
        <w:jc w:val="both"/>
      </w:pPr>
      <w:r w:rsidRPr="009B334D">
        <w:rPr>
          <w:b/>
        </w:rPr>
        <w:t>NUCOR:</w:t>
      </w:r>
      <w:r w:rsidR="00321DF0">
        <w:rPr>
          <w:b/>
        </w:rPr>
        <w:tab/>
      </w:r>
      <w:r w:rsidR="00321DF0">
        <w:t>No position.</w:t>
      </w:r>
    </w:p>
    <w:p w:rsidR="00B064EB" w:rsidRDefault="00B064EB" w:rsidP="00C11E81">
      <w:pPr>
        <w:autoSpaceDE w:val="0"/>
        <w:autoSpaceDN w:val="0"/>
        <w:adjustRightInd w:val="0"/>
        <w:ind w:left="1440" w:hanging="1440"/>
        <w:jc w:val="both"/>
        <w:rPr>
          <w:b/>
        </w:rPr>
      </w:pPr>
    </w:p>
    <w:p w:rsidR="009B334D" w:rsidRDefault="009B334D" w:rsidP="00C11E81">
      <w:pPr>
        <w:autoSpaceDE w:val="0"/>
        <w:autoSpaceDN w:val="0"/>
        <w:adjustRightInd w:val="0"/>
        <w:ind w:left="1440" w:hanging="1440"/>
        <w:jc w:val="both"/>
        <w:rPr>
          <w:b/>
        </w:rPr>
      </w:pPr>
      <w:r>
        <w:rPr>
          <w:b/>
        </w:rPr>
        <w:t>STAFF:</w:t>
      </w:r>
      <w:r>
        <w:rPr>
          <w:b/>
        </w:rPr>
        <w:tab/>
      </w:r>
      <w:r>
        <w:rPr>
          <w:sz w:val="23"/>
          <w:szCs w:val="23"/>
        </w:rPr>
        <w:t>Staff has no position at this time.</w:t>
      </w:r>
    </w:p>
    <w:p w:rsidR="009B334D" w:rsidRDefault="009B334D" w:rsidP="00C11E81">
      <w:pPr>
        <w:jc w:val="both"/>
        <w:rPr>
          <w:b/>
          <w:bCs/>
        </w:rPr>
      </w:pPr>
    </w:p>
    <w:p w:rsidR="004152C5" w:rsidRPr="00BF6EBB" w:rsidRDefault="004152C5" w:rsidP="009B334D">
      <w:pPr>
        <w:rPr>
          <w:b/>
          <w:bCs/>
        </w:rPr>
      </w:pPr>
    </w:p>
    <w:p w:rsidR="00067DE7" w:rsidRDefault="00067DE7">
      <w:pPr>
        <w:rPr>
          <w:b/>
          <w:bCs/>
        </w:rPr>
      </w:pPr>
      <w:r>
        <w:rPr>
          <w:b/>
          <w:bCs/>
        </w:rPr>
        <w:br w:type="page"/>
      </w:r>
    </w:p>
    <w:p w:rsidR="009B334D" w:rsidRPr="00BF6EBB" w:rsidRDefault="009B334D" w:rsidP="009B334D">
      <w:pPr>
        <w:rPr>
          <w:b/>
          <w:bCs/>
        </w:rPr>
      </w:pPr>
      <w:r w:rsidRPr="00BF6EBB">
        <w:rPr>
          <w:b/>
          <w:bCs/>
        </w:rPr>
        <w:lastRenderedPageBreak/>
        <w:t>COMPANY-SPECIFIC GENERATING PERFORMANCE INCENTIVE FACTOR ISSUES</w:t>
      </w:r>
    </w:p>
    <w:p w:rsidR="009B334D" w:rsidRDefault="009B334D" w:rsidP="009B334D">
      <w:pPr>
        <w:rPr>
          <w:b/>
          <w:bCs/>
        </w:rPr>
      </w:pPr>
    </w:p>
    <w:p w:rsidR="009B334D" w:rsidRPr="00BF6EBB" w:rsidRDefault="009B334D" w:rsidP="009B334D">
      <w:pPr>
        <w:rPr>
          <w:b/>
          <w:bCs/>
        </w:rPr>
      </w:pPr>
      <w:r w:rsidRPr="00BF6EBB">
        <w:rPr>
          <w:b/>
          <w:bCs/>
        </w:rPr>
        <w:t>Duke Energy Florida, LLC.</w:t>
      </w:r>
    </w:p>
    <w:p w:rsidR="009B334D" w:rsidRPr="00BF6EBB" w:rsidRDefault="009B334D" w:rsidP="009B334D">
      <w:pPr>
        <w:autoSpaceDE w:val="0"/>
        <w:autoSpaceDN w:val="0"/>
        <w:adjustRightInd w:val="0"/>
      </w:pPr>
    </w:p>
    <w:p w:rsidR="009B334D" w:rsidRPr="00BF6EBB" w:rsidRDefault="009B334D" w:rsidP="00C11E81">
      <w:pPr>
        <w:autoSpaceDE w:val="0"/>
        <w:autoSpaceDN w:val="0"/>
        <w:adjustRightInd w:val="0"/>
        <w:jc w:val="both"/>
      </w:pPr>
      <w:r w:rsidRPr="00BF6EBB">
        <w:t>No company-specific GPIF issues for Duke Energy Florida, Inc. have been identified at this time. If such issues are identified, they shall be numbered 12A, 12B, 12C, and so forth, as appropriate.</w:t>
      </w:r>
    </w:p>
    <w:p w:rsidR="009B334D" w:rsidRPr="00BF6EBB" w:rsidRDefault="009B334D" w:rsidP="00C11E81">
      <w:pPr>
        <w:autoSpaceDE w:val="0"/>
        <w:autoSpaceDN w:val="0"/>
        <w:adjustRightInd w:val="0"/>
        <w:jc w:val="both"/>
        <w:rPr>
          <w:b/>
          <w:bCs/>
        </w:rPr>
      </w:pPr>
    </w:p>
    <w:p w:rsidR="009B334D" w:rsidRPr="00BF6EBB" w:rsidRDefault="009B334D" w:rsidP="00C11E81">
      <w:pPr>
        <w:autoSpaceDE w:val="0"/>
        <w:autoSpaceDN w:val="0"/>
        <w:adjustRightInd w:val="0"/>
        <w:jc w:val="both"/>
        <w:rPr>
          <w:b/>
          <w:bCs/>
        </w:rPr>
      </w:pPr>
      <w:r w:rsidRPr="00BF6EBB">
        <w:rPr>
          <w:b/>
          <w:bCs/>
        </w:rPr>
        <w:t>Florida Power &amp; Light Company</w:t>
      </w:r>
    </w:p>
    <w:p w:rsidR="009B334D" w:rsidRPr="00BF6EBB" w:rsidRDefault="009B334D" w:rsidP="00C11E81">
      <w:pPr>
        <w:autoSpaceDE w:val="0"/>
        <w:autoSpaceDN w:val="0"/>
        <w:adjustRightInd w:val="0"/>
        <w:jc w:val="both"/>
      </w:pPr>
    </w:p>
    <w:p w:rsidR="009B334D" w:rsidRPr="00BF6EBB" w:rsidRDefault="009B334D" w:rsidP="00C11E81">
      <w:pPr>
        <w:autoSpaceDE w:val="0"/>
        <w:autoSpaceDN w:val="0"/>
        <w:adjustRightInd w:val="0"/>
        <w:jc w:val="both"/>
      </w:pPr>
      <w:r w:rsidRPr="00BF6EBB">
        <w:t>No company-specific GPIF issues for Florida Power and Light Company have been identified at this time. If such issues are identified, they shall be numbered 13A, 13B, 13C, and so forth, as appropriate.</w:t>
      </w:r>
    </w:p>
    <w:p w:rsidR="009B334D" w:rsidRPr="00BF6EBB" w:rsidRDefault="009B334D" w:rsidP="00C11E81">
      <w:pPr>
        <w:jc w:val="both"/>
      </w:pPr>
    </w:p>
    <w:p w:rsidR="009B334D" w:rsidRDefault="009B334D" w:rsidP="00C11E81">
      <w:pPr>
        <w:jc w:val="both"/>
        <w:rPr>
          <w:b/>
          <w:bCs/>
        </w:rPr>
      </w:pPr>
      <w:r w:rsidRPr="00BF6EBB">
        <w:rPr>
          <w:b/>
          <w:bCs/>
        </w:rPr>
        <w:t>Gulf Power Company</w:t>
      </w:r>
    </w:p>
    <w:p w:rsidR="009B334D" w:rsidRPr="00BF6EBB" w:rsidRDefault="009B334D" w:rsidP="00C11E81">
      <w:pPr>
        <w:jc w:val="both"/>
      </w:pPr>
    </w:p>
    <w:p w:rsidR="009B334D" w:rsidRPr="00BF6EBB" w:rsidRDefault="009B334D" w:rsidP="00C11E81">
      <w:pPr>
        <w:autoSpaceDE w:val="0"/>
        <w:autoSpaceDN w:val="0"/>
        <w:adjustRightInd w:val="0"/>
        <w:jc w:val="both"/>
      </w:pPr>
      <w:r w:rsidRPr="00BF6EBB">
        <w:t>No company-specific GPIF issues for Gulf Power Company have been identified at this time. If such issues are identified, they shall be numbered 14A, 14B, 14C, and so forth, as appropriate.</w:t>
      </w:r>
    </w:p>
    <w:p w:rsidR="009B334D" w:rsidRPr="00BF6EBB" w:rsidRDefault="009B334D" w:rsidP="00C11E81">
      <w:pPr>
        <w:autoSpaceDE w:val="0"/>
        <w:autoSpaceDN w:val="0"/>
        <w:adjustRightInd w:val="0"/>
        <w:jc w:val="both"/>
      </w:pPr>
    </w:p>
    <w:p w:rsidR="009B334D" w:rsidRPr="00BF6EBB" w:rsidRDefault="009B334D" w:rsidP="00C11E81">
      <w:pPr>
        <w:jc w:val="both"/>
        <w:rPr>
          <w:b/>
          <w:bCs/>
        </w:rPr>
      </w:pPr>
      <w:r w:rsidRPr="00BF6EBB">
        <w:rPr>
          <w:b/>
          <w:bCs/>
        </w:rPr>
        <w:t>Tampa Electric Company</w:t>
      </w:r>
    </w:p>
    <w:p w:rsidR="009B334D" w:rsidRPr="00BF6EBB" w:rsidRDefault="009B334D" w:rsidP="00C11E81">
      <w:pPr>
        <w:autoSpaceDE w:val="0"/>
        <w:autoSpaceDN w:val="0"/>
        <w:adjustRightInd w:val="0"/>
        <w:jc w:val="both"/>
      </w:pPr>
    </w:p>
    <w:p w:rsidR="009B334D" w:rsidRPr="00BF6EBB" w:rsidRDefault="009B334D" w:rsidP="00C11E81">
      <w:pPr>
        <w:autoSpaceDE w:val="0"/>
        <w:autoSpaceDN w:val="0"/>
        <w:adjustRightInd w:val="0"/>
        <w:jc w:val="both"/>
      </w:pPr>
      <w:r w:rsidRPr="00BF6EBB">
        <w:t>No company-specific GPIF issues for Tampa Electric Company have been identified at this time. If such issues are identified, they shall be numbered 15A, 15B, 15C, and so forth, as appropriate.</w:t>
      </w:r>
    </w:p>
    <w:p w:rsidR="009B334D" w:rsidRDefault="009B334D" w:rsidP="00C11E81">
      <w:pPr>
        <w:jc w:val="both"/>
        <w:rPr>
          <w:b/>
          <w:bCs/>
        </w:rPr>
      </w:pPr>
    </w:p>
    <w:p w:rsidR="009B334D" w:rsidRPr="00BF6EBB" w:rsidRDefault="009B334D" w:rsidP="009B334D">
      <w:pPr>
        <w:rPr>
          <w:b/>
          <w:bCs/>
        </w:rPr>
      </w:pPr>
      <w:r w:rsidRPr="00BF6EBB">
        <w:rPr>
          <w:b/>
          <w:bCs/>
        </w:rPr>
        <w:t>GENERIC GPIF ISSUES</w:t>
      </w:r>
    </w:p>
    <w:p w:rsidR="009B334D" w:rsidRPr="00BF6EBB" w:rsidRDefault="009B334D" w:rsidP="009B334D">
      <w:pPr>
        <w:autoSpaceDE w:val="0"/>
        <w:autoSpaceDN w:val="0"/>
        <w:adjustRightInd w:val="0"/>
      </w:pPr>
    </w:p>
    <w:p w:rsidR="009B334D" w:rsidRPr="004152C5" w:rsidRDefault="009B334D" w:rsidP="004152C5">
      <w:pPr>
        <w:autoSpaceDE w:val="0"/>
        <w:autoSpaceDN w:val="0"/>
        <w:adjustRightInd w:val="0"/>
        <w:ind w:left="1440" w:hanging="1440"/>
        <w:jc w:val="both"/>
        <w:rPr>
          <w:b/>
        </w:rPr>
      </w:pPr>
      <w:r w:rsidRPr="00BF6EBB">
        <w:rPr>
          <w:b/>
          <w:bCs/>
          <w:u w:val="single"/>
        </w:rPr>
        <w:t>ISSUE 16</w:t>
      </w:r>
      <w:r w:rsidRPr="00BF6EBB">
        <w:t>:</w:t>
      </w:r>
      <w:r w:rsidRPr="00BF6EBB">
        <w:tab/>
      </w:r>
      <w:r w:rsidRPr="004152C5">
        <w:rPr>
          <w:b/>
        </w:rPr>
        <w:t xml:space="preserve">What is the appropriate GPIF reward or penalty for performance achieved during the period January 2020 through December 2020 for each investor-owned electric utility subject to the GPIF? </w:t>
      </w:r>
    </w:p>
    <w:p w:rsidR="009B334D" w:rsidRDefault="009B334D" w:rsidP="009B334D"/>
    <w:p w:rsidR="00B064EB" w:rsidRDefault="00B064EB" w:rsidP="00B064EB">
      <w:pPr>
        <w:ind w:left="1440" w:hanging="1440"/>
        <w:jc w:val="both"/>
      </w:pPr>
      <w:r>
        <w:rPr>
          <w:b/>
          <w:bCs/>
        </w:rPr>
        <w:t>DEF</w:t>
      </w:r>
      <w:r w:rsidRPr="00701945">
        <w:rPr>
          <w:b/>
          <w:bCs/>
        </w:rPr>
        <w:t>:</w:t>
      </w:r>
      <w:r w:rsidR="00A41BA2">
        <w:rPr>
          <w:bCs/>
        </w:rPr>
        <w:tab/>
      </w:r>
      <w:r w:rsidR="00A41BA2" w:rsidRPr="000A1449">
        <w:t>$2,657,279 reward. (Lewter)</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9222B6">
        <w:rPr>
          <w:b/>
          <w:bCs/>
        </w:rPr>
        <w:tab/>
      </w:r>
      <w:r w:rsidR="009222B6">
        <w:rPr>
          <w:bCs/>
        </w:rPr>
        <w:t>$6,390,846 reward.  (Rote)</w:t>
      </w:r>
      <w:r>
        <w:rPr>
          <w:b/>
          <w:bCs/>
        </w:rPr>
        <w:tab/>
      </w:r>
    </w:p>
    <w:p w:rsidR="00B064EB" w:rsidRDefault="00B064EB" w:rsidP="00B064EB">
      <w:pPr>
        <w:jc w:val="both"/>
      </w:pPr>
    </w:p>
    <w:p w:rsidR="00E00902" w:rsidRPr="00E00902" w:rsidRDefault="00B064EB" w:rsidP="00E00902">
      <w:pPr>
        <w:ind w:left="1440" w:hanging="1440"/>
        <w:jc w:val="both"/>
        <w:rPr>
          <w:rStyle w:val="Strong"/>
        </w:rPr>
      </w:pPr>
      <w:r>
        <w:rPr>
          <w:b/>
          <w:bCs/>
        </w:rPr>
        <w:t>FPUC:</w:t>
      </w:r>
      <w:r w:rsidR="00E00902">
        <w:rPr>
          <w:b/>
          <w:bCs/>
        </w:rPr>
        <w:tab/>
      </w:r>
      <w:r w:rsidR="00E00902" w:rsidRPr="00E00902">
        <w:rPr>
          <w:bCs/>
        </w:rPr>
        <w:t>No position.</w:t>
      </w:r>
    </w:p>
    <w:p w:rsidR="00B064EB" w:rsidRDefault="00B064EB" w:rsidP="00B064EB">
      <w:pPr>
        <w:ind w:left="1440" w:hanging="1440"/>
        <w:jc w:val="both"/>
        <w:rPr>
          <w:b/>
          <w:bCs/>
        </w:rPr>
      </w:pPr>
      <w:r>
        <w:rPr>
          <w:b/>
          <w:bCs/>
        </w:rPr>
        <w:tab/>
      </w:r>
    </w:p>
    <w:p w:rsidR="00B064EB" w:rsidRPr="00701945" w:rsidRDefault="00B064EB" w:rsidP="00B064EB">
      <w:pPr>
        <w:ind w:left="1440" w:hanging="1440"/>
        <w:jc w:val="both"/>
      </w:pPr>
      <w:r>
        <w:rPr>
          <w:b/>
          <w:bCs/>
        </w:rPr>
        <w:t>GULF</w:t>
      </w:r>
      <w:r w:rsidRPr="00701945">
        <w:rPr>
          <w:b/>
          <w:bCs/>
        </w:rPr>
        <w:t>:</w:t>
      </w:r>
      <w:r w:rsidRPr="00701945">
        <w:tab/>
      </w:r>
      <w:r w:rsidR="009222B6">
        <w:t xml:space="preserve">$1,642,650 penalty.  (Rote) </w:t>
      </w:r>
    </w:p>
    <w:p w:rsidR="00B064EB" w:rsidRPr="00701945" w:rsidRDefault="00B064EB" w:rsidP="00B064EB">
      <w:pPr>
        <w:jc w:val="both"/>
      </w:pPr>
    </w:p>
    <w:p w:rsidR="00B94092" w:rsidRPr="009113F3" w:rsidRDefault="00B064EB" w:rsidP="004B1807">
      <w:pPr>
        <w:tabs>
          <w:tab w:val="left" w:pos="1440"/>
        </w:tabs>
        <w:ind w:left="1440" w:hanging="1440"/>
        <w:jc w:val="both"/>
        <w:rPr>
          <w:rFonts w:cs="Arial"/>
          <w:bCs/>
        </w:rPr>
      </w:pPr>
      <w:r>
        <w:rPr>
          <w:b/>
          <w:bCs/>
        </w:rPr>
        <w:t>TECO</w:t>
      </w:r>
      <w:r w:rsidRPr="005D4B47">
        <w:rPr>
          <w:b/>
          <w:bCs/>
        </w:rPr>
        <w:t>:</w:t>
      </w:r>
      <w:r w:rsidR="00B94092">
        <w:rPr>
          <w:b/>
          <w:bCs/>
        </w:rPr>
        <w:tab/>
      </w:r>
      <w:r w:rsidR="00B94092" w:rsidRPr="009113F3">
        <w:t xml:space="preserve">A </w:t>
      </w:r>
      <w:r w:rsidR="00B94092">
        <w:t>reward</w:t>
      </w:r>
      <w:r w:rsidR="00B94092" w:rsidRPr="009113F3">
        <w:t xml:space="preserve"> in the </w:t>
      </w:r>
      <w:r w:rsidR="00B94092" w:rsidRPr="00757064">
        <w:t>amount of $</w:t>
      </w:r>
      <w:r w:rsidR="00B94092">
        <w:t>3,673,726</w:t>
      </w:r>
      <w:r w:rsidR="00B94092" w:rsidRPr="00757064">
        <w:t xml:space="preserve"> for January</w:t>
      </w:r>
      <w:r w:rsidR="00B94092">
        <w:t xml:space="preserve"> 2020 through December 2020 performance </w:t>
      </w:r>
      <w:r w:rsidR="00B94092">
        <w:rPr>
          <w:rFonts w:cs="Arial"/>
          <w:bCs/>
        </w:rPr>
        <w:t>to be applied to the January 2022 through December 2022 period</w:t>
      </w:r>
      <w:r w:rsidR="00B94092" w:rsidRPr="009113F3">
        <w:rPr>
          <w:bCs/>
        </w:rPr>
        <w:t>.  (</w:t>
      </w:r>
      <w:r w:rsidR="00B94092">
        <w:rPr>
          <w:bCs/>
        </w:rPr>
        <w:t>Bokor</w:t>
      </w:r>
      <w:r w:rsidR="00B94092" w:rsidRPr="009113F3">
        <w:rPr>
          <w:bCs/>
        </w:rPr>
        <w:t>)</w:t>
      </w:r>
    </w:p>
    <w:p w:rsidR="009222B6" w:rsidRDefault="009222B6" w:rsidP="00B064EB">
      <w:pPr>
        <w:ind w:left="1440" w:hanging="1440"/>
        <w:jc w:val="both"/>
        <w:rPr>
          <w:b/>
          <w:bCs/>
        </w:rPr>
      </w:pPr>
    </w:p>
    <w:p w:rsidR="00B064EB" w:rsidRDefault="00B064EB" w:rsidP="00B064EB">
      <w:pPr>
        <w:ind w:left="1440" w:hanging="1440"/>
        <w:jc w:val="both"/>
        <w:rPr>
          <w:b/>
          <w:bCs/>
        </w:rPr>
      </w:pPr>
      <w:r>
        <w:rPr>
          <w:b/>
          <w:bCs/>
        </w:rPr>
        <w:t>OPC</w:t>
      </w:r>
      <w:r w:rsidRPr="00701945">
        <w:rPr>
          <w:b/>
          <w:bCs/>
        </w:rPr>
        <w:t>:</w:t>
      </w:r>
      <w:r w:rsidR="00757DBD">
        <w:rPr>
          <w:b/>
          <w:bCs/>
        </w:rPr>
        <w:tab/>
      </w:r>
      <w:r w:rsidR="00EB3F02">
        <w:t xml:space="preserve">The OPC takes no position on the issues nor does it have the burden of proof related to them. As such, the OPC represents that it will not contest or oppose the </w:t>
      </w:r>
      <w:r w:rsidR="00EB3F02">
        <w:lastRenderedPageBreak/>
        <w:t>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Pr>
          <w:b/>
          <w:bCs/>
        </w:rPr>
        <w:tab/>
      </w:r>
    </w:p>
    <w:p w:rsidR="00B064EB" w:rsidRDefault="00B064EB" w:rsidP="00B064EB">
      <w:pPr>
        <w:ind w:left="1440" w:hanging="1440"/>
        <w:jc w:val="both"/>
      </w:pPr>
    </w:p>
    <w:p w:rsidR="00B064EB" w:rsidRPr="001B1D23" w:rsidRDefault="00B064EB" w:rsidP="00B064EB">
      <w:pPr>
        <w:ind w:left="1440" w:hanging="1440"/>
        <w:jc w:val="both"/>
      </w:pPr>
      <w:r>
        <w:rPr>
          <w:b/>
        </w:rPr>
        <w:t>FIPUG</w:t>
      </w:r>
      <w:r w:rsidRPr="005D4B47">
        <w:rPr>
          <w:b/>
        </w:rPr>
        <w:t>:</w:t>
      </w:r>
      <w:r>
        <w:rPr>
          <w:b/>
        </w:rPr>
        <w:tab/>
      </w:r>
      <w:r w:rsidR="001B1D23" w:rsidRPr="007047CF">
        <w:t>Adopt the position of OPC.</w:t>
      </w:r>
    </w:p>
    <w:p w:rsidR="00B064EB" w:rsidRDefault="00B064EB" w:rsidP="00B064EB">
      <w:pPr>
        <w:autoSpaceDE w:val="0"/>
        <w:autoSpaceDN w:val="0"/>
        <w:adjustRightInd w:val="0"/>
        <w:ind w:left="1440" w:hanging="1440"/>
        <w:jc w:val="both"/>
        <w:rPr>
          <w:b/>
        </w:rPr>
      </w:pPr>
    </w:p>
    <w:p w:rsidR="001825BC" w:rsidRDefault="001825BC" w:rsidP="00B064EB">
      <w:pPr>
        <w:autoSpaceDE w:val="0"/>
        <w:autoSpaceDN w:val="0"/>
        <w:adjustRightInd w:val="0"/>
        <w:ind w:left="1440" w:hanging="1440"/>
        <w:jc w:val="both"/>
      </w:pPr>
      <w:r>
        <w:rPr>
          <w:b/>
        </w:rPr>
        <w:t>FRF:</w:t>
      </w:r>
      <w:r>
        <w:rPr>
          <w:b/>
        </w:rPr>
        <w:tab/>
      </w:r>
      <w:r>
        <w:t>Agree with OPC.</w:t>
      </w:r>
    </w:p>
    <w:p w:rsidR="007048DE" w:rsidRDefault="001825BC" w:rsidP="00067DE7">
      <w:pPr>
        <w:autoSpaceDE w:val="0"/>
        <w:autoSpaceDN w:val="0"/>
        <w:adjustRightInd w:val="0"/>
        <w:ind w:left="1440" w:hanging="1440"/>
        <w:jc w:val="both"/>
        <w:rPr>
          <w:b/>
        </w:rPr>
      </w:pPr>
      <w:r>
        <w:t xml:space="preserve">  </w:t>
      </w: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4152C5" w:rsidRPr="00520C62" w:rsidRDefault="004152C5" w:rsidP="009B334D"/>
    <w:p w:rsidR="009B334D" w:rsidRPr="004152C5" w:rsidRDefault="009B334D" w:rsidP="004152C5">
      <w:pPr>
        <w:autoSpaceDE w:val="0"/>
        <w:autoSpaceDN w:val="0"/>
        <w:adjustRightInd w:val="0"/>
        <w:ind w:left="1440" w:hanging="1440"/>
        <w:jc w:val="both"/>
        <w:rPr>
          <w:b/>
        </w:rPr>
      </w:pPr>
      <w:r w:rsidRPr="00BF6EBB">
        <w:rPr>
          <w:b/>
          <w:bCs/>
          <w:u w:val="single"/>
        </w:rPr>
        <w:t>ISSUE 17</w:t>
      </w:r>
      <w:r w:rsidRPr="00BF6EBB">
        <w:t>:</w:t>
      </w:r>
      <w:r w:rsidRPr="00BF6EBB">
        <w:tab/>
      </w:r>
      <w:r w:rsidRPr="004152C5">
        <w:rPr>
          <w:b/>
        </w:rPr>
        <w:t>What should the GPIF targets/ranges be for the period January 2022 through December 2022 for each investor-owned electric utility subject to the GPIF?</w:t>
      </w:r>
    </w:p>
    <w:p w:rsidR="009B334D" w:rsidRDefault="009B334D" w:rsidP="009B334D"/>
    <w:p w:rsidR="00A41BA2" w:rsidRPr="000A1449" w:rsidRDefault="00B064EB" w:rsidP="00A41BA2">
      <w:pPr>
        <w:ind w:left="1440" w:hanging="1440"/>
        <w:rPr>
          <w:rFonts w:ascii="Arial" w:hAnsi="Arial" w:cs="Arial"/>
          <w:sz w:val="16"/>
          <w:szCs w:val="16"/>
        </w:rPr>
      </w:pPr>
      <w:r>
        <w:rPr>
          <w:b/>
          <w:bCs/>
        </w:rPr>
        <w:t>DEF</w:t>
      </w:r>
      <w:r w:rsidRPr="00701945">
        <w:rPr>
          <w:b/>
          <w:bCs/>
        </w:rPr>
        <w:t>:</w:t>
      </w:r>
      <w:r w:rsidR="00A41BA2">
        <w:rPr>
          <w:b/>
          <w:bCs/>
        </w:rPr>
        <w:tab/>
      </w:r>
      <w:r w:rsidR="00A41BA2" w:rsidRPr="000A1449">
        <w:t>The appropriate targets and ranges are shown on Page 4 of Exhibit MIL-1P filed on September 3, 2021 with the Direct Testimony of Mary Ingle Lewter. (Lewter)</w:t>
      </w:r>
    </w:p>
    <w:p w:rsidR="00A41BA2" w:rsidRPr="000A1449" w:rsidRDefault="00A41BA2" w:rsidP="00A41BA2">
      <w:pPr>
        <w:spacing w:line="276" w:lineRule="auto"/>
        <w:ind w:left="1440" w:hanging="840"/>
        <w:jc w:val="both"/>
        <w:rPr>
          <w:b/>
        </w:rPr>
      </w:pPr>
    </w:p>
    <w:p w:rsidR="009222B6" w:rsidRDefault="00B064EB" w:rsidP="009222B6">
      <w:pPr>
        <w:ind w:left="1440" w:hanging="1440"/>
      </w:pPr>
      <w:r>
        <w:rPr>
          <w:b/>
        </w:rPr>
        <w:t>FPL</w:t>
      </w:r>
      <w:r w:rsidRPr="005D4B47">
        <w:rPr>
          <w:b/>
        </w:rPr>
        <w:t>:</w:t>
      </w:r>
      <w:r w:rsidR="009222B6">
        <w:rPr>
          <w:b/>
        </w:rPr>
        <w:tab/>
      </w:r>
      <w:r w:rsidR="009222B6">
        <w:t xml:space="preserve">FPL’s unified GPIF targets and ranges for January 2022 through December 2022 are: </w:t>
      </w:r>
    </w:p>
    <w:p w:rsidR="00067DE7" w:rsidRDefault="00067DE7" w:rsidP="009222B6">
      <w:pPr>
        <w:autoSpaceDE w:val="0"/>
        <w:autoSpaceDN w:val="0"/>
        <w:adjustRightInd w:val="0"/>
        <w:ind w:left="1440" w:hanging="720"/>
        <w:jc w:val="center"/>
        <w:rPr>
          <w:bCs/>
        </w:rPr>
      </w:pPr>
    </w:p>
    <w:p w:rsidR="009222B6" w:rsidRDefault="009222B6" w:rsidP="009222B6">
      <w:pPr>
        <w:autoSpaceDE w:val="0"/>
        <w:autoSpaceDN w:val="0"/>
        <w:adjustRightInd w:val="0"/>
        <w:ind w:left="1440" w:hanging="720"/>
        <w:jc w:val="center"/>
        <w:rPr>
          <w:bCs/>
        </w:rPr>
      </w:pPr>
      <w:r>
        <w:rPr>
          <w:noProof/>
        </w:rPr>
        <w:lastRenderedPageBreak/>
        <w:drawing>
          <wp:inline distT="0" distB="0" distL="0" distR="0" wp14:anchorId="19DC943A" wp14:editId="3E2F3549">
            <wp:extent cx="4114800" cy="3081528"/>
            <wp:effectExtent l="0" t="0" r="0" b="508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081528"/>
                    </a:xfrm>
                    <a:prstGeom prst="rect">
                      <a:avLst/>
                    </a:prstGeom>
                    <a:noFill/>
                    <a:ln>
                      <a:noFill/>
                    </a:ln>
                  </pic:spPr>
                </pic:pic>
              </a:graphicData>
            </a:graphic>
          </wp:inline>
        </w:drawing>
      </w:r>
    </w:p>
    <w:p w:rsidR="009222B6" w:rsidRDefault="009222B6" w:rsidP="009222B6">
      <w:pPr>
        <w:autoSpaceDE w:val="0"/>
        <w:autoSpaceDN w:val="0"/>
        <w:adjustRightInd w:val="0"/>
      </w:pPr>
      <w:r>
        <w:t xml:space="preserve"> (Rote)</w:t>
      </w:r>
    </w:p>
    <w:p w:rsidR="00B064EB" w:rsidRDefault="00B064EB" w:rsidP="00B064EB">
      <w:pPr>
        <w:jc w:val="both"/>
      </w:pPr>
    </w:p>
    <w:p w:rsidR="00E00902" w:rsidRPr="00E00902" w:rsidRDefault="00B064EB" w:rsidP="00E00902">
      <w:pPr>
        <w:ind w:left="1440" w:hanging="1440"/>
        <w:jc w:val="both"/>
        <w:rPr>
          <w:rStyle w:val="Strong"/>
        </w:rPr>
      </w:pPr>
      <w:r>
        <w:rPr>
          <w:b/>
          <w:bCs/>
        </w:rPr>
        <w:t>FPUC:</w:t>
      </w:r>
      <w:r w:rsidR="00E00902">
        <w:rPr>
          <w:b/>
          <w:bCs/>
        </w:rPr>
        <w:tab/>
      </w:r>
      <w:r w:rsidR="00E00902" w:rsidRPr="00E00902">
        <w:rPr>
          <w:bCs/>
        </w:rPr>
        <w:t>No position.</w:t>
      </w:r>
      <w:r w:rsidR="00E00902" w:rsidRPr="00E00902">
        <w:rPr>
          <w:bCs/>
        </w:rPr>
        <w:tab/>
      </w:r>
    </w:p>
    <w:p w:rsidR="00B064EB" w:rsidRPr="00E00902" w:rsidRDefault="00B064EB" w:rsidP="00B064EB">
      <w:pPr>
        <w:ind w:left="1440" w:hanging="1440"/>
        <w:jc w:val="both"/>
        <w:rPr>
          <w:bCs/>
        </w:rPr>
      </w:pPr>
      <w:r w:rsidRPr="00E00902">
        <w:rPr>
          <w:bCs/>
        </w:rPr>
        <w:tab/>
      </w:r>
    </w:p>
    <w:p w:rsidR="00B064EB" w:rsidRPr="00701945" w:rsidRDefault="00B064EB" w:rsidP="00B064EB">
      <w:pPr>
        <w:ind w:left="1440" w:hanging="1440"/>
        <w:jc w:val="both"/>
      </w:pPr>
      <w:r>
        <w:rPr>
          <w:b/>
          <w:bCs/>
        </w:rPr>
        <w:t>GULF</w:t>
      </w:r>
      <w:r w:rsidRPr="00701945">
        <w:rPr>
          <w:b/>
          <w:bCs/>
        </w:rPr>
        <w:t>:</w:t>
      </w:r>
      <w:r w:rsidR="00DB48C3">
        <w:rPr>
          <w:b/>
          <w:bCs/>
        </w:rPr>
        <w:tab/>
      </w:r>
      <w:r w:rsidR="00DB48C3" w:rsidRPr="00DB48C3">
        <w:rPr>
          <w:bCs/>
        </w:rPr>
        <w:t>See FPL’s position above.</w:t>
      </w:r>
      <w:r w:rsidRPr="00DB48C3">
        <w:tab/>
      </w:r>
    </w:p>
    <w:p w:rsidR="00B064EB" w:rsidRPr="00701945" w:rsidRDefault="00B064EB" w:rsidP="00B064EB">
      <w:pPr>
        <w:jc w:val="both"/>
      </w:pPr>
    </w:p>
    <w:p w:rsidR="00B94092" w:rsidRDefault="00B064EB" w:rsidP="004B1807">
      <w:pPr>
        <w:tabs>
          <w:tab w:val="left" w:pos="1440"/>
        </w:tabs>
        <w:ind w:left="1440" w:hanging="1440"/>
        <w:jc w:val="both"/>
      </w:pPr>
      <w:r>
        <w:rPr>
          <w:b/>
          <w:bCs/>
        </w:rPr>
        <w:t>TECO</w:t>
      </w:r>
      <w:r w:rsidRPr="005D4B47">
        <w:rPr>
          <w:b/>
          <w:bCs/>
        </w:rPr>
        <w:t>:</w:t>
      </w:r>
      <w:r w:rsidR="00B94092">
        <w:rPr>
          <w:b/>
          <w:bCs/>
        </w:rPr>
        <w:tab/>
      </w:r>
      <w:r w:rsidR="00B94092" w:rsidRPr="009113F3">
        <w:t xml:space="preserve">The </w:t>
      </w:r>
      <w:r w:rsidR="00B94092">
        <w:t xml:space="preserve">appropriate </w:t>
      </w:r>
      <w:r w:rsidR="00B94092" w:rsidRPr="009113F3">
        <w:t>targets and ranges</w:t>
      </w:r>
      <w:r w:rsidR="00B94092">
        <w:t xml:space="preserve"> </w:t>
      </w:r>
      <w:r w:rsidR="00B94092" w:rsidRPr="009113F3">
        <w:t>are shown in Exhibit No. __ (</w:t>
      </w:r>
      <w:r w:rsidR="00B94092">
        <w:t>PAB-2</w:t>
      </w:r>
      <w:r w:rsidR="00B94092" w:rsidRPr="009113F3">
        <w:t xml:space="preserve">) to the prefiled testimony of Mr. </w:t>
      </w:r>
      <w:r w:rsidR="00B94092">
        <w:t>Patrick A. Bokor</w:t>
      </w:r>
      <w:r w:rsidR="00B94092" w:rsidRPr="009113F3">
        <w:t xml:space="preserve">.  Targets and ranges should be set according to the prescribed GPIF methodology established in 1981 by Commission Order No. 9558 in Docket No. 800400-CI </w:t>
      </w:r>
      <w:r w:rsidR="00B94092" w:rsidRPr="009113F3">
        <w:rPr>
          <w:rFonts w:cs="Arial"/>
        </w:rPr>
        <w:t>and modified in 2006 by Commission Order No. PSC-</w:t>
      </w:r>
      <w:r w:rsidR="00B94092">
        <w:rPr>
          <w:rFonts w:cs="Arial"/>
        </w:rPr>
        <w:t>20</w:t>
      </w:r>
      <w:r w:rsidR="00B94092" w:rsidRPr="009113F3">
        <w:rPr>
          <w:rFonts w:cs="Arial"/>
        </w:rPr>
        <w:t xml:space="preserve">06-1057-FOF-EI in Docket No. </w:t>
      </w:r>
      <w:r w:rsidR="00B94092">
        <w:rPr>
          <w:rFonts w:cs="Arial"/>
        </w:rPr>
        <w:t>20</w:t>
      </w:r>
      <w:r w:rsidR="00B94092" w:rsidRPr="009113F3">
        <w:rPr>
          <w:rFonts w:cs="Arial"/>
        </w:rPr>
        <w:t>060001-EI</w:t>
      </w:r>
      <w:r w:rsidR="00B94092" w:rsidRPr="009113F3">
        <w:t xml:space="preserve">. </w:t>
      </w:r>
      <w:r w:rsidR="00B94092">
        <w:rPr>
          <w:rFonts w:cs="Arial"/>
          <w:b/>
        </w:rPr>
        <w:t xml:space="preserve"> </w:t>
      </w:r>
      <w:r w:rsidR="00B94092" w:rsidRPr="009113F3">
        <w:t>(</w:t>
      </w:r>
      <w:r w:rsidR="00B94092">
        <w:t>Bokor</w:t>
      </w:r>
      <w:r w:rsidR="00B94092" w:rsidRPr="009113F3">
        <w:t>)</w:t>
      </w:r>
    </w:p>
    <w:p w:rsidR="00B064EB" w:rsidRDefault="00B064EB" w:rsidP="00B064EB">
      <w:pPr>
        <w:ind w:left="1440" w:hanging="1440"/>
        <w:jc w:val="both"/>
      </w:pPr>
      <w:r w:rsidRPr="005D4B47">
        <w:tab/>
      </w:r>
    </w:p>
    <w:p w:rsidR="00B064EB" w:rsidRDefault="00B064EB" w:rsidP="00B064EB">
      <w:pPr>
        <w:ind w:left="1440" w:hanging="1440"/>
        <w:jc w:val="both"/>
        <w:rPr>
          <w:b/>
          <w:bCs/>
        </w:rPr>
      </w:pPr>
      <w:r>
        <w:rPr>
          <w:b/>
          <w:bCs/>
        </w:rPr>
        <w:t>OPC</w:t>
      </w:r>
      <w:r w:rsidRPr="00701945">
        <w:rPr>
          <w:b/>
          <w:bCs/>
        </w:rPr>
        <w:t>:</w:t>
      </w:r>
      <w:r w:rsidR="00757DBD">
        <w:rPr>
          <w:b/>
          <w:bCs/>
        </w:rPr>
        <w:tab/>
      </w:r>
      <w:r w:rsidR="00EB3F02">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Pr>
          <w:b/>
          <w:bCs/>
        </w:rPr>
        <w:tab/>
      </w:r>
    </w:p>
    <w:p w:rsidR="00B064EB" w:rsidRDefault="00B064EB" w:rsidP="00B064EB">
      <w:pPr>
        <w:ind w:left="1440" w:hanging="1440"/>
        <w:jc w:val="both"/>
      </w:pPr>
    </w:p>
    <w:p w:rsidR="00B064EB" w:rsidRPr="001B1D23" w:rsidRDefault="00B064EB" w:rsidP="00B064EB">
      <w:pPr>
        <w:ind w:left="1440" w:hanging="1440"/>
        <w:jc w:val="both"/>
      </w:pPr>
      <w:r>
        <w:rPr>
          <w:b/>
        </w:rPr>
        <w:t>FIPUG</w:t>
      </w:r>
      <w:r w:rsidRPr="005D4B47">
        <w:rPr>
          <w:b/>
        </w:rPr>
        <w:t>:</w:t>
      </w:r>
      <w:r>
        <w:rPr>
          <w:b/>
        </w:rPr>
        <w:tab/>
      </w:r>
      <w:r w:rsidR="001B1D23" w:rsidRPr="007047CF">
        <w:t>Adopt the position of OPC.</w:t>
      </w:r>
    </w:p>
    <w:p w:rsidR="00B064EB" w:rsidRDefault="00B064EB" w:rsidP="00B064EB">
      <w:pPr>
        <w:autoSpaceDE w:val="0"/>
        <w:autoSpaceDN w:val="0"/>
        <w:adjustRightInd w:val="0"/>
        <w:ind w:left="1440" w:hanging="1440"/>
        <w:jc w:val="both"/>
        <w:rPr>
          <w:b/>
        </w:rPr>
      </w:pPr>
    </w:p>
    <w:p w:rsidR="00B064EB" w:rsidRDefault="001825BC" w:rsidP="001825BC">
      <w:pPr>
        <w:autoSpaceDE w:val="0"/>
        <w:autoSpaceDN w:val="0"/>
        <w:adjustRightInd w:val="0"/>
        <w:ind w:left="1440" w:hanging="1440"/>
        <w:jc w:val="both"/>
      </w:pPr>
      <w:r w:rsidRPr="001825BC">
        <w:rPr>
          <w:b/>
        </w:rPr>
        <w:t>FRF:</w:t>
      </w:r>
      <w:r>
        <w:rPr>
          <w:b/>
        </w:rPr>
        <w:tab/>
      </w:r>
      <w:r>
        <w:t xml:space="preserve">Agree with OPC. </w:t>
      </w:r>
    </w:p>
    <w:p w:rsidR="001825BC" w:rsidRPr="00077C69" w:rsidRDefault="001825BC" w:rsidP="001825BC">
      <w:pPr>
        <w:autoSpaceDE w:val="0"/>
        <w:autoSpaceDN w:val="0"/>
        <w:adjustRightInd w:val="0"/>
        <w:ind w:left="1440" w:hanging="1440"/>
        <w:jc w:val="both"/>
        <w:rPr>
          <w:b/>
        </w:rPr>
      </w:pPr>
    </w:p>
    <w:p w:rsidR="00B064EB" w:rsidRDefault="00B064EB" w:rsidP="00B064EB">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lastRenderedPageBreak/>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sz w:val="23"/>
          <w:szCs w:val="23"/>
        </w:rPr>
      </w:pPr>
      <w:r>
        <w:rPr>
          <w:b/>
        </w:rPr>
        <w:t>STAFF:</w:t>
      </w:r>
      <w:r>
        <w:rPr>
          <w:b/>
        </w:rPr>
        <w:tab/>
      </w:r>
      <w:r>
        <w:rPr>
          <w:sz w:val="23"/>
          <w:szCs w:val="23"/>
        </w:rPr>
        <w:t>Staff has no position at this time.</w:t>
      </w:r>
    </w:p>
    <w:p w:rsidR="00EB3F02" w:rsidRDefault="00EB3F02" w:rsidP="009B334D">
      <w:pPr>
        <w:autoSpaceDE w:val="0"/>
        <w:autoSpaceDN w:val="0"/>
        <w:adjustRightInd w:val="0"/>
        <w:ind w:left="1440" w:hanging="1440"/>
        <w:rPr>
          <w:sz w:val="23"/>
          <w:szCs w:val="23"/>
        </w:rPr>
      </w:pPr>
    </w:p>
    <w:p w:rsidR="00EB3F02" w:rsidRDefault="00EB3F02" w:rsidP="009B334D">
      <w:pPr>
        <w:autoSpaceDE w:val="0"/>
        <w:autoSpaceDN w:val="0"/>
        <w:adjustRightInd w:val="0"/>
        <w:ind w:left="1440" w:hanging="1440"/>
        <w:rPr>
          <w:b/>
        </w:rPr>
      </w:pPr>
    </w:p>
    <w:p w:rsidR="009B334D" w:rsidRPr="00BF6EBB" w:rsidRDefault="009B334D" w:rsidP="00EB3F02">
      <w:pPr>
        <w:rPr>
          <w:b/>
          <w:bCs/>
        </w:rPr>
      </w:pPr>
      <w:r w:rsidRPr="00BF6EBB">
        <w:rPr>
          <w:b/>
          <w:bCs/>
          <w:caps/>
        </w:rPr>
        <w:t xml:space="preserve">Fuel Factor Calculation ISSUES </w:t>
      </w:r>
    </w:p>
    <w:p w:rsidR="009B334D" w:rsidRPr="00BF6EBB" w:rsidRDefault="009B334D" w:rsidP="009B334D">
      <w:pPr>
        <w:autoSpaceDE w:val="0"/>
        <w:autoSpaceDN w:val="0"/>
        <w:adjustRightInd w:val="0"/>
        <w:rPr>
          <w:b/>
          <w:bCs/>
          <w:u w:val="single"/>
        </w:rPr>
      </w:pPr>
    </w:p>
    <w:p w:rsidR="009B334D" w:rsidRPr="004152C5" w:rsidRDefault="009B334D" w:rsidP="004152C5">
      <w:pPr>
        <w:autoSpaceDE w:val="0"/>
        <w:autoSpaceDN w:val="0"/>
        <w:adjustRightInd w:val="0"/>
        <w:ind w:left="1440" w:hanging="1440"/>
        <w:jc w:val="both"/>
        <w:rPr>
          <w:b/>
        </w:rPr>
      </w:pPr>
      <w:r w:rsidRPr="00BF6EBB">
        <w:rPr>
          <w:b/>
          <w:bCs/>
          <w:u w:val="single"/>
        </w:rPr>
        <w:t>ISSUE 18</w:t>
      </w:r>
      <w:r w:rsidRPr="00BF6EBB">
        <w:t>:</w:t>
      </w:r>
      <w:r w:rsidRPr="00BF6EBB">
        <w:tab/>
      </w:r>
      <w:r w:rsidRPr="004152C5">
        <w:rPr>
          <w:b/>
        </w:rPr>
        <w:t>What are the appropriate projected net fuel and purchased power cost recovery and Generating Performance Incentive amounts to be included in the recovery factor for the period January 2022 through December 2022?</w:t>
      </w:r>
    </w:p>
    <w:p w:rsidR="009B334D" w:rsidRPr="004152C5" w:rsidRDefault="009B334D" w:rsidP="004152C5">
      <w:pPr>
        <w:jc w:val="both"/>
        <w:rPr>
          <w:b/>
        </w:rPr>
      </w:pPr>
    </w:p>
    <w:p w:rsidR="00B064EB" w:rsidRDefault="00B064EB" w:rsidP="00A41BA2">
      <w:pPr>
        <w:ind w:left="1440" w:hanging="1440"/>
        <w:jc w:val="both"/>
      </w:pPr>
      <w:r>
        <w:rPr>
          <w:b/>
          <w:bCs/>
        </w:rPr>
        <w:t>DEF</w:t>
      </w:r>
      <w:r w:rsidRPr="00701945">
        <w:rPr>
          <w:b/>
          <w:bCs/>
        </w:rPr>
        <w:t>:</w:t>
      </w:r>
      <w:r w:rsidR="00A41BA2" w:rsidRPr="00A41BA2">
        <w:t xml:space="preserve"> </w:t>
      </w:r>
      <w:r w:rsidR="00A41BA2">
        <w:tab/>
      </w:r>
      <w:r w:rsidR="00A41BA2" w:rsidRPr="000A1449">
        <w:t>$1,568,7</w:t>
      </w:r>
      <w:r w:rsidR="00A41BA2">
        <w:t>50,867</w:t>
      </w:r>
      <w:r w:rsidR="00A41BA2" w:rsidRPr="000A1449">
        <w:t xml:space="preserve"> (Dean)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9222B6">
        <w:rPr>
          <w:b/>
          <w:bCs/>
        </w:rPr>
        <w:tab/>
      </w:r>
      <w:r w:rsidR="009222B6">
        <w:t xml:space="preserve">$3,824,311,080 </w:t>
      </w:r>
      <w:r w:rsidR="009222B6">
        <w:rPr>
          <w:bCs/>
        </w:rPr>
        <w:t>including separate prior period true-ups for FPL and Gulf, FPL’s portion of Asset Optimization gains, FPL’s 2022 SolarTogether Credit amount and the unified GPIF reward.  (Deaton)</w:t>
      </w:r>
      <w:r>
        <w:rPr>
          <w:b/>
          <w:bCs/>
        </w:rPr>
        <w:tab/>
      </w:r>
    </w:p>
    <w:p w:rsidR="00B064EB" w:rsidRDefault="00B064EB" w:rsidP="00B064EB">
      <w:pPr>
        <w:jc w:val="both"/>
      </w:pPr>
    </w:p>
    <w:p w:rsidR="00E00902" w:rsidRPr="002661BA" w:rsidRDefault="00B064EB" w:rsidP="00E00902">
      <w:pPr>
        <w:ind w:left="1440" w:hanging="1440"/>
        <w:jc w:val="both"/>
      </w:pPr>
      <w:r>
        <w:rPr>
          <w:b/>
          <w:bCs/>
        </w:rPr>
        <w:t>FPUC:</w:t>
      </w:r>
      <w:r w:rsidR="00E00902">
        <w:rPr>
          <w:b/>
          <w:bCs/>
        </w:rPr>
        <w:tab/>
      </w:r>
      <w:r w:rsidR="00E00902" w:rsidRPr="00176368">
        <w:t>The appropriate projected net fuel and purchased power cost recovery and Generating Performance Incentive amounts to be included in the recovery factor for the period January 20</w:t>
      </w:r>
      <w:r w:rsidR="00E00902">
        <w:t>22</w:t>
      </w:r>
      <w:r w:rsidR="00E00902" w:rsidRPr="00176368">
        <w:t xml:space="preserve"> through December 20</w:t>
      </w:r>
      <w:r w:rsidR="00E00902">
        <w:t>22</w:t>
      </w:r>
      <w:r w:rsidR="00E00902" w:rsidRPr="00176368">
        <w:t xml:space="preserve"> </w:t>
      </w:r>
      <w:r w:rsidR="00E00902" w:rsidRPr="00793A16">
        <w:t xml:space="preserve">is </w:t>
      </w:r>
      <w:r w:rsidR="00E00902" w:rsidRPr="000C642F">
        <w:t>$46,449,725</w:t>
      </w:r>
      <w:r w:rsidR="00E00902" w:rsidRPr="002179E6">
        <w:t>,</w:t>
      </w:r>
      <w:r w:rsidR="00E00902" w:rsidRPr="00A3553C">
        <w:t xml:space="preserve"> which includes prior period true-ups.</w:t>
      </w:r>
      <w:r w:rsidR="00E00902">
        <w:t xml:space="preserve"> </w:t>
      </w:r>
      <w:r w:rsidR="00E00902" w:rsidRPr="004B1807">
        <w:t>(Young)</w:t>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9222B6">
        <w:rPr>
          <w:b/>
          <w:bCs/>
        </w:rPr>
        <w:tab/>
      </w:r>
      <w:r w:rsidR="009222B6">
        <w:rPr>
          <w:bCs/>
        </w:rPr>
        <w:t>See FPL’s position above.</w:t>
      </w:r>
      <w:r w:rsidRPr="00701945">
        <w:tab/>
      </w:r>
    </w:p>
    <w:p w:rsidR="00B064EB" w:rsidRPr="00701945" w:rsidRDefault="00B064EB" w:rsidP="00B064EB">
      <w:pPr>
        <w:jc w:val="both"/>
      </w:pPr>
    </w:p>
    <w:p w:rsidR="00B94092" w:rsidRPr="009113F3" w:rsidRDefault="00B064EB" w:rsidP="004B1807">
      <w:pPr>
        <w:tabs>
          <w:tab w:val="left" w:pos="1440"/>
        </w:tabs>
        <w:ind w:left="1440" w:hanging="1440"/>
        <w:jc w:val="both"/>
        <w:rPr>
          <w:rFonts w:cs="Arial"/>
        </w:rPr>
      </w:pPr>
      <w:r>
        <w:rPr>
          <w:b/>
          <w:bCs/>
        </w:rPr>
        <w:t>TECO</w:t>
      </w:r>
      <w:r w:rsidRPr="005D4B47">
        <w:rPr>
          <w:b/>
          <w:bCs/>
        </w:rPr>
        <w:t>:</w:t>
      </w:r>
      <w:r w:rsidR="00B94092">
        <w:rPr>
          <w:b/>
          <w:bCs/>
        </w:rPr>
        <w:tab/>
      </w:r>
      <w:r w:rsidR="00B94092" w:rsidRPr="009113F3">
        <w:t xml:space="preserve">The projected net fuel and purchased power cost recovery amount to be included in the recovery factor for the period January </w:t>
      </w:r>
      <w:r w:rsidR="00B94092">
        <w:t>2022</w:t>
      </w:r>
      <w:r w:rsidR="00B94092" w:rsidRPr="009113F3">
        <w:t xml:space="preserve"> through December </w:t>
      </w:r>
      <w:r w:rsidR="00B94092">
        <w:t>2022</w:t>
      </w:r>
      <w:r w:rsidR="00B94092" w:rsidRPr="009113F3">
        <w:t xml:space="preserve">, adjusted by the </w:t>
      </w:r>
      <w:r w:rsidR="00B94092" w:rsidRPr="00AC65B1">
        <w:t>jurisdictional se</w:t>
      </w:r>
      <w:r w:rsidR="00B94092">
        <w:t>par</w:t>
      </w:r>
      <w:r w:rsidR="00B94092" w:rsidRPr="00AC65B1">
        <w:t>ation factor, is $</w:t>
      </w:r>
      <w:r w:rsidR="00B94092">
        <w:t>598,798,451</w:t>
      </w:r>
      <w:r w:rsidR="00B94092" w:rsidRPr="00AC65B1">
        <w:t>.  The total recoverable fuel and purchased power cost recovery amount to be collected, including the true-up, optimization mechanism, and GPIF</w:t>
      </w:r>
      <w:r w:rsidR="00B94092">
        <w:t>,</w:t>
      </w:r>
      <w:r w:rsidR="00B94092" w:rsidRPr="00AC65B1">
        <w:t xml:space="preserve"> adjusted for the revenue tax factor, is $</w:t>
      </w:r>
      <w:r w:rsidR="00B94092">
        <w:t>604,515,118</w:t>
      </w:r>
      <w:r w:rsidR="00B94092" w:rsidRPr="00AC65B1">
        <w:t>.  (</w:t>
      </w:r>
      <w:r w:rsidR="00B94092">
        <w:t>Sizemore</w:t>
      </w:r>
      <w:r w:rsidR="00B94092" w:rsidRPr="009113F3">
        <w:t xml:space="preserve">, </w:t>
      </w:r>
      <w:r w:rsidR="00B94092">
        <w:t>Heisey</w:t>
      </w:r>
      <w:r w:rsidR="00B94092" w:rsidRPr="009113F3">
        <w:t xml:space="preserve">, </w:t>
      </w:r>
      <w:r w:rsidR="00B94092">
        <w:t>Bokor</w:t>
      </w:r>
      <w:r w:rsidR="00B94092" w:rsidRPr="009113F3">
        <w:t>, Smith)</w:t>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sidR="00757DBD">
        <w:rPr>
          <w:b/>
          <w:bCs/>
        </w:rPr>
        <w:tab/>
      </w:r>
      <w:r w:rsidR="00EB3F02" w:rsidRPr="00EB3F02">
        <w:rPr>
          <w:bCs/>
        </w:rPr>
        <w:t>OPC will facilitate a Type 2 Proposed Stipulation, with the understanding that it shall not waive its rights related to any costs that are subsequently revised in the hearing or deferred and later adjudicated by the Commission.</w:t>
      </w:r>
      <w:r w:rsidR="00EB3F02">
        <w:rPr>
          <w:b/>
          <w:bCs/>
        </w:rPr>
        <w:t xml:space="preserve"> </w:t>
      </w:r>
      <w:r>
        <w:rPr>
          <w:b/>
          <w:bCs/>
        </w:rPr>
        <w:tab/>
      </w:r>
    </w:p>
    <w:p w:rsidR="00B064EB" w:rsidRDefault="00B064EB" w:rsidP="00B064EB">
      <w:pPr>
        <w:ind w:left="1440" w:hanging="1440"/>
        <w:jc w:val="both"/>
      </w:pPr>
    </w:p>
    <w:p w:rsidR="00B064EB" w:rsidRPr="001B1D23" w:rsidRDefault="00B064EB" w:rsidP="00B064EB">
      <w:pPr>
        <w:ind w:left="1440" w:hanging="1440"/>
        <w:jc w:val="both"/>
      </w:pPr>
      <w:r>
        <w:rPr>
          <w:b/>
        </w:rPr>
        <w:t>FIPUG</w:t>
      </w:r>
      <w:r w:rsidRPr="005D4B47">
        <w:rPr>
          <w:b/>
        </w:rPr>
        <w:t>:</w:t>
      </w:r>
      <w:r>
        <w:rPr>
          <w:b/>
        </w:rPr>
        <w:tab/>
      </w:r>
      <w:r w:rsidR="001B1D23" w:rsidRPr="007047CF">
        <w:t>Adopt the position of OPC.</w:t>
      </w:r>
    </w:p>
    <w:p w:rsidR="00603C81" w:rsidRDefault="00603C81">
      <w:pPr>
        <w:rPr>
          <w:b/>
        </w:rPr>
      </w:pPr>
    </w:p>
    <w:p w:rsidR="001825BC" w:rsidRDefault="008878AD">
      <w:pPr>
        <w:rPr>
          <w:b/>
        </w:rPr>
      </w:pPr>
      <w:r>
        <w:rPr>
          <w:b/>
        </w:rPr>
        <w:t>FRF:</w:t>
      </w:r>
      <w:r>
        <w:rPr>
          <w:b/>
        </w:rPr>
        <w:tab/>
      </w:r>
      <w:r>
        <w:rPr>
          <w:b/>
        </w:rPr>
        <w:tab/>
      </w:r>
      <w:r w:rsidR="001825BC">
        <w:t>Agree with OPC.  The FRF will not oppose a Type 2 Stipulation on this issue.</w:t>
      </w:r>
    </w:p>
    <w:p w:rsidR="008878AD" w:rsidRDefault="008878AD"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Pr="00C8565F" w:rsidRDefault="009B334D" w:rsidP="004152C5">
      <w:pPr>
        <w:ind w:left="1440" w:hanging="1440"/>
        <w:jc w:val="both"/>
        <w:rPr>
          <w:b/>
          <w:bCs/>
        </w:rPr>
      </w:pPr>
      <w:r w:rsidRPr="00BF6EBB">
        <w:rPr>
          <w:rStyle w:val="Strong"/>
          <w:u w:val="single"/>
        </w:rPr>
        <w:lastRenderedPageBreak/>
        <w:t>ISSUE 19</w:t>
      </w:r>
      <w:r w:rsidRPr="00BF6EBB">
        <w:rPr>
          <w:rStyle w:val="Strong"/>
        </w:rPr>
        <w:t>:</w:t>
      </w:r>
      <w:r w:rsidRPr="00BF6EBB">
        <w:rPr>
          <w:rStyle w:val="Strong"/>
        </w:rPr>
        <w:tab/>
      </w:r>
      <w:r w:rsidRPr="00C8565F">
        <w:rPr>
          <w:rStyle w:val="Strong"/>
        </w:rPr>
        <w:t xml:space="preserve">What is the appropriate revenue tax factor to be applied in calculating each investor-owned electric utility’s levelized fuel factor for the projection period January 2022 through December 2022? </w:t>
      </w:r>
    </w:p>
    <w:p w:rsidR="009B334D" w:rsidRDefault="009B334D" w:rsidP="004152C5">
      <w:pPr>
        <w:jc w:val="both"/>
      </w:pPr>
      <w:r w:rsidRPr="00520C62">
        <w:t xml:space="preserve"> </w:t>
      </w:r>
    </w:p>
    <w:p w:rsidR="00A41BA2" w:rsidRPr="000A1449" w:rsidRDefault="00B064EB" w:rsidP="00E85151">
      <w:pPr>
        <w:ind w:left="1440" w:hanging="1440"/>
        <w:jc w:val="both"/>
        <w:rPr>
          <w:bCs/>
        </w:rPr>
      </w:pPr>
      <w:r>
        <w:rPr>
          <w:b/>
          <w:bCs/>
        </w:rPr>
        <w:t>DEF</w:t>
      </w:r>
      <w:r w:rsidRPr="00701945">
        <w:rPr>
          <w:b/>
          <w:bCs/>
        </w:rPr>
        <w:t>:</w:t>
      </w:r>
      <w:r w:rsidR="00A41BA2">
        <w:rPr>
          <w:b/>
          <w:bCs/>
        </w:rPr>
        <w:tab/>
      </w:r>
      <w:r w:rsidR="00A41BA2" w:rsidRPr="000A1449">
        <w:t xml:space="preserve">Pursuant to the 2021 Settlement approved in Order No. PSC-2021-0202-AS-EI, DEF has removed the Regulatory Assessment Fee from the 2022 Projection Filing and included it with the Gross Receipts Tax on customer bills. (Dean) </w:t>
      </w:r>
    </w:p>
    <w:p w:rsidR="00B064EB" w:rsidRDefault="00B064EB" w:rsidP="00E85151">
      <w:pPr>
        <w:ind w:left="1440" w:hanging="1440"/>
        <w:jc w:val="both"/>
      </w:pPr>
      <w:r w:rsidRPr="00701945">
        <w:tab/>
      </w:r>
    </w:p>
    <w:p w:rsidR="00B064EB" w:rsidRDefault="00B064EB" w:rsidP="00E85151">
      <w:pPr>
        <w:ind w:left="1440" w:hanging="1440"/>
        <w:jc w:val="both"/>
      </w:pPr>
      <w:r>
        <w:rPr>
          <w:b/>
          <w:bCs/>
        </w:rPr>
        <w:t>FPL</w:t>
      </w:r>
      <w:r w:rsidRPr="005D4B47">
        <w:rPr>
          <w:b/>
          <w:bCs/>
        </w:rPr>
        <w:t>:</w:t>
      </w:r>
      <w:r w:rsidR="009222B6" w:rsidRPr="009222B6">
        <w:rPr>
          <w:bCs/>
        </w:rPr>
        <w:t xml:space="preserve"> </w:t>
      </w:r>
      <w:r w:rsidR="009222B6">
        <w:rPr>
          <w:bCs/>
        </w:rPr>
        <w:tab/>
        <w:t>The revenue tax factor is comprised of the Regulatory Assessment Fee (“RAF”).  FPL’s 2021 Settlement Agreement proposes to remove the RAF from base and clause rates and collect it in the Gross Receipts Tax line item.  As such, FPL’s unified 2022 FCR Factors do not include a revenue tax factor</w:t>
      </w:r>
      <w:r w:rsidR="009222B6">
        <w:t>.  (Deaton)</w:t>
      </w:r>
      <w:r>
        <w:rPr>
          <w:b/>
          <w:bCs/>
        </w:rPr>
        <w:tab/>
      </w:r>
    </w:p>
    <w:p w:rsidR="00B064EB" w:rsidRDefault="00B064EB" w:rsidP="004B1807">
      <w:pPr>
        <w:jc w:val="both"/>
      </w:pPr>
    </w:p>
    <w:p w:rsidR="00E00902" w:rsidRPr="002661BA" w:rsidRDefault="00B064EB" w:rsidP="004B1807">
      <w:pPr>
        <w:jc w:val="both"/>
      </w:pPr>
      <w:r>
        <w:rPr>
          <w:b/>
          <w:bCs/>
        </w:rPr>
        <w:t>FPUC:</w:t>
      </w:r>
      <w:r w:rsidR="00E00902">
        <w:rPr>
          <w:b/>
          <w:bCs/>
        </w:rPr>
        <w:tab/>
      </w:r>
      <w:r w:rsidR="00E00902">
        <w:rPr>
          <w:b/>
          <w:bCs/>
        </w:rPr>
        <w:tab/>
      </w:r>
      <w:r w:rsidR="00E00902" w:rsidRPr="004606EB">
        <w:t>The appropriate tax revenue factor is 1.00072.</w:t>
      </w:r>
      <w:r w:rsidR="00E00902" w:rsidRPr="004606EB">
        <w:tab/>
      </w:r>
      <w:r w:rsidR="00E00902" w:rsidRPr="004B1807">
        <w:t>(Young)</w:t>
      </w:r>
    </w:p>
    <w:p w:rsidR="00B064EB" w:rsidRDefault="00B064EB" w:rsidP="004B1807">
      <w:pPr>
        <w:ind w:left="1440" w:hanging="1440"/>
        <w:jc w:val="both"/>
        <w:rPr>
          <w:b/>
          <w:bCs/>
        </w:rPr>
      </w:pPr>
      <w:r>
        <w:rPr>
          <w:b/>
          <w:bCs/>
        </w:rPr>
        <w:tab/>
      </w:r>
    </w:p>
    <w:p w:rsidR="00B064EB" w:rsidRPr="00701945" w:rsidRDefault="00B064EB" w:rsidP="004B1807">
      <w:pPr>
        <w:ind w:left="1440" w:hanging="1440"/>
        <w:jc w:val="both"/>
      </w:pPr>
      <w:r>
        <w:rPr>
          <w:b/>
          <w:bCs/>
        </w:rPr>
        <w:t>GULF</w:t>
      </w:r>
      <w:r w:rsidRPr="00701945">
        <w:rPr>
          <w:b/>
          <w:bCs/>
        </w:rPr>
        <w:t>:</w:t>
      </w:r>
      <w:r w:rsidR="009222B6">
        <w:rPr>
          <w:b/>
          <w:bCs/>
        </w:rPr>
        <w:tab/>
      </w:r>
      <w:r w:rsidR="009222B6">
        <w:rPr>
          <w:bCs/>
        </w:rPr>
        <w:t>See FPL’s position above.</w:t>
      </w:r>
      <w:r w:rsidRPr="00701945">
        <w:tab/>
      </w:r>
    </w:p>
    <w:p w:rsidR="00B064EB" w:rsidRPr="00701945" w:rsidRDefault="00B064EB" w:rsidP="004B1807">
      <w:pPr>
        <w:jc w:val="both"/>
      </w:pPr>
    </w:p>
    <w:p w:rsidR="00B94092" w:rsidRPr="009113F3" w:rsidRDefault="00B064EB" w:rsidP="004B1807">
      <w:pPr>
        <w:tabs>
          <w:tab w:val="left" w:pos="-720"/>
        </w:tabs>
        <w:suppressAutoHyphens/>
        <w:ind w:left="1440" w:hanging="1440"/>
        <w:jc w:val="both"/>
      </w:pPr>
      <w:r>
        <w:rPr>
          <w:b/>
          <w:bCs/>
        </w:rPr>
        <w:t>TECO</w:t>
      </w:r>
      <w:r w:rsidRPr="005D4B47">
        <w:rPr>
          <w:b/>
          <w:bCs/>
        </w:rPr>
        <w:t>:</w:t>
      </w:r>
      <w:r w:rsidR="00B94092">
        <w:rPr>
          <w:b/>
          <w:bCs/>
        </w:rPr>
        <w:tab/>
      </w:r>
      <w:r w:rsidR="00B94092" w:rsidRPr="009113F3">
        <w:rPr>
          <w:rFonts w:ascii="CG Times" w:hAnsi="CG Times"/>
          <w:spacing w:val="-3"/>
        </w:rPr>
        <w:t xml:space="preserve">The </w:t>
      </w:r>
      <w:r w:rsidR="00B94092">
        <w:rPr>
          <w:rFonts w:ascii="CG Times" w:hAnsi="CG Times"/>
          <w:spacing w:val="-3"/>
        </w:rPr>
        <w:t xml:space="preserve">appropriate </w:t>
      </w:r>
      <w:r w:rsidR="00B94092" w:rsidRPr="009113F3">
        <w:rPr>
          <w:rFonts w:ascii="CG Times" w:hAnsi="CG Times"/>
          <w:spacing w:val="-3"/>
        </w:rPr>
        <w:t>revenue tax factor</w:t>
      </w:r>
      <w:r w:rsidR="00B94092">
        <w:rPr>
          <w:rFonts w:ascii="CG Times" w:hAnsi="CG Times"/>
          <w:spacing w:val="-3"/>
        </w:rPr>
        <w:t xml:space="preserve"> </w:t>
      </w:r>
      <w:r w:rsidR="00B94092" w:rsidRPr="009113F3">
        <w:rPr>
          <w:rFonts w:ascii="CG Times" w:hAnsi="CG Times"/>
          <w:spacing w:val="-3"/>
        </w:rPr>
        <w:t xml:space="preserve">is </w:t>
      </w:r>
      <w:r w:rsidR="00B94092" w:rsidRPr="00A41643">
        <w:t>1.00072</w:t>
      </w:r>
      <w:r w:rsidR="00B94092">
        <w:t>.</w:t>
      </w:r>
      <w:r w:rsidR="00B94092" w:rsidRPr="009113F3">
        <w:t xml:space="preserve"> (</w:t>
      </w:r>
      <w:r w:rsidR="00B94092">
        <w:t>Sizemore</w:t>
      </w:r>
      <w:r w:rsidR="00B94092" w:rsidRPr="009113F3">
        <w:t>)</w:t>
      </w:r>
    </w:p>
    <w:p w:rsidR="00B064EB" w:rsidRDefault="00B064EB" w:rsidP="004B1807">
      <w:pPr>
        <w:ind w:left="1440" w:hanging="1440"/>
        <w:jc w:val="both"/>
      </w:pPr>
    </w:p>
    <w:p w:rsidR="00B064EB" w:rsidRPr="00EB3F02" w:rsidRDefault="00B064EB" w:rsidP="004B1807">
      <w:pPr>
        <w:ind w:left="1440" w:hanging="1440"/>
        <w:jc w:val="both"/>
        <w:rPr>
          <w:bCs/>
        </w:rPr>
      </w:pPr>
      <w:r>
        <w:rPr>
          <w:b/>
          <w:bCs/>
        </w:rPr>
        <w:t>OPC</w:t>
      </w:r>
      <w:r w:rsidRPr="00701945">
        <w:rPr>
          <w:b/>
          <w:bCs/>
        </w:rPr>
        <w:t>:</w:t>
      </w:r>
      <w:r>
        <w:rPr>
          <w:b/>
          <w:bCs/>
        </w:rPr>
        <w:tab/>
      </w:r>
      <w:r w:rsidR="00EB3F02">
        <w:rPr>
          <w:bCs/>
        </w:rPr>
        <w:t>Agree with FPL, FPUC, Gulf, DEF and TECO.</w:t>
      </w:r>
    </w:p>
    <w:p w:rsidR="00B064EB" w:rsidRDefault="00B064EB" w:rsidP="004B1807">
      <w:pPr>
        <w:ind w:left="1440" w:hanging="1440"/>
        <w:jc w:val="both"/>
      </w:pPr>
    </w:p>
    <w:p w:rsidR="00B064EB" w:rsidRDefault="00B064EB" w:rsidP="004B1807">
      <w:pPr>
        <w:ind w:left="1440" w:hanging="1440"/>
        <w:jc w:val="both"/>
      </w:pPr>
      <w:r>
        <w:rPr>
          <w:b/>
        </w:rPr>
        <w:t>FIPUG</w:t>
      </w:r>
      <w:r w:rsidRPr="005D4B47">
        <w:rPr>
          <w:b/>
        </w:rPr>
        <w:t>:</w:t>
      </w:r>
      <w:r w:rsidR="001B1D23" w:rsidRPr="001B1D23">
        <w:t xml:space="preserve"> </w:t>
      </w:r>
      <w:r w:rsidR="001B1D23">
        <w:tab/>
      </w:r>
      <w:r w:rsidR="001B1D23" w:rsidRPr="007047CF">
        <w:t>Adopt the position of OPC.</w:t>
      </w:r>
      <w:r>
        <w:rPr>
          <w:b/>
        </w:rPr>
        <w:tab/>
      </w:r>
    </w:p>
    <w:p w:rsidR="00B064EB" w:rsidRDefault="00B064EB" w:rsidP="004B1807">
      <w:pPr>
        <w:autoSpaceDE w:val="0"/>
        <w:autoSpaceDN w:val="0"/>
        <w:adjustRightInd w:val="0"/>
        <w:ind w:left="1440" w:hanging="1440"/>
        <w:jc w:val="both"/>
        <w:rPr>
          <w:b/>
        </w:rPr>
      </w:pPr>
    </w:p>
    <w:p w:rsidR="008878AD" w:rsidRDefault="008878AD" w:rsidP="004B1807">
      <w:pPr>
        <w:autoSpaceDE w:val="0"/>
        <w:autoSpaceDN w:val="0"/>
        <w:adjustRightInd w:val="0"/>
        <w:ind w:left="1440" w:hanging="1440"/>
        <w:jc w:val="both"/>
        <w:rPr>
          <w:b/>
        </w:rPr>
      </w:pPr>
      <w:r>
        <w:rPr>
          <w:b/>
        </w:rPr>
        <w:t>FRF:</w:t>
      </w:r>
      <w:r>
        <w:rPr>
          <w:b/>
        </w:rPr>
        <w:tab/>
      </w:r>
      <w:r>
        <w:t xml:space="preserve">Agree with OPC. </w:t>
      </w:r>
    </w:p>
    <w:p w:rsidR="008878AD" w:rsidRDefault="008878AD" w:rsidP="004B1807">
      <w:pPr>
        <w:autoSpaceDE w:val="0"/>
        <w:autoSpaceDN w:val="0"/>
        <w:adjustRightInd w:val="0"/>
        <w:ind w:left="1440" w:hanging="1440"/>
        <w:jc w:val="both"/>
        <w:rPr>
          <w:b/>
        </w:rPr>
      </w:pPr>
    </w:p>
    <w:p w:rsidR="00B064EB" w:rsidRPr="00077C69" w:rsidRDefault="00B064EB" w:rsidP="004B1807">
      <w:pPr>
        <w:autoSpaceDE w:val="0"/>
        <w:autoSpaceDN w:val="0"/>
        <w:adjustRightInd w:val="0"/>
        <w:ind w:left="1440" w:hanging="1440"/>
        <w:jc w:val="both"/>
        <w:rPr>
          <w:b/>
        </w:rPr>
      </w:pPr>
      <w:r w:rsidRPr="00077C69">
        <w:rPr>
          <w:b/>
        </w:rPr>
        <w:t>PCS</w:t>
      </w:r>
    </w:p>
    <w:p w:rsidR="00B064EB" w:rsidRDefault="00B064EB" w:rsidP="004B1807">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4B1807">
      <w:pPr>
        <w:pStyle w:val="NoSpacing"/>
        <w:ind w:left="1440" w:hanging="1440"/>
        <w:jc w:val="both"/>
        <w:rPr>
          <w:b/>
        </w:rPr>
      </w:pPr>
    </w:p>
    <w:p w:rsidR="00B064EB" w:rsidRPr="00321DF0" w:rsidRDefault="00B064EB" w:rsidP="004B1807">
      <w:pPr>
        <w:pStyle w:val="NoSpacing"/>
        <w:ind w:left="1440" w:hanging="1440"/>
        <w:jc w:val="both"/>
      </w:pPr>
      <w:r w:rsidRPr="009B334D">
        <w:rPr>
          <w:b/>
        </w:rPr>
        <w:t>NUCOR:</w:t>
      </w:r>
      <w:r w:rsidR="00321DF0">
        <w:rPr>
          <w:b/>
        </w:rPr>
        <w:tab/>
      </w:r>
      <w:r w:rsidR="00321DF0">
        <w:t>No position.</w:t>
      </w:r>
    </w:p>
    <w:p w:rsidR="00B064EB" w:rsidRDefault="00B064EB" w:rsidP="004B1807">
      <w:pPr>
        <w:autoSpaceDE w:val="0"/>
        <w:autoSpaceDN w:val="0"/>
        <w:adjustRightInd w:val="0"/>
        <w:ind w:left="1440" w:hanging="1440"/>
        <w:jc w:val="both"/>
        <w:rPr>
          <w:b/>
        </w:rPr>
      </w:pPr>
    </w:p>
    <w:p w:rsidR="009B334D" w:rsidRDefault="009B334D" w:rsidP="004B1807">
      <w:pPr>
        <w:autoSpaceDE w:val="0"/>
        <w:autoSpaceDN w:val="0"/>
        <w:adjustRightInd w:val="0"/>
        <w:ind w:left="1440" w:hanging="1440"/>
        <w:jc w:val="both"/>
        <w:rPr>
          <w:b/>
        </w:rPr>
      </w:pPr>
      <w:r>
        <w:rPr>
          <w:b/>
        </w:rPr>
        <w:t>STAFF:</w:t>
      </w:r>
      <w:r>
        <w:rPr>
          <w:b/>
        </w:rPr>
        <w:tab/>
      </w:r>
      <w:r>
        <w:rPr>
          <w:sz w:val="23"/>
          <w:szCs w:val="23"/>
        </w:rPr>
        <w:t>Staff has no position at this time.</w:t>
      </w:r>
    </w:p>
    <w:p w:rsidR="004152C5" w:rsidRDefault="009B334D" w:rsidP="009B334D">
      <w:r w:rsidRPr="00520C62">
        <w:t xml:space="preserve"> </w:t>
      </w:r>
    </w:p>
    <w:p w:rsidR="009B334D" w:rsidRPr="00520C62" w:rsidRDefault="009B334D" w:rsidP="009B334D">
      <w:r w:rsidRPr="00520C62">
        <w:t xml:space="preserve"> </w:t>
      </w:r>
    </w:p>
    <w:p w:rsidR="009B334D" w:rsidRPr="00BF6EBB" w:rsidRDefault="009B334D" w:rsidP="004152C5">
      <w:pPr>
        <w:autoSpaceDE w:val="0"/>
        <w:autoSpaceDN w:val="0"/>
        <w:adjustRightInd w:val="0"/>
        <w:ind w:left="1440" w:hanging="1440"/>
        <w:jc w:val="both"/>
      </w:pPr>
      <w:r w:rsidRPr="00BF6EBB">
        <w:rPr>
          <w:b/>
          <w:bCs/>
          <w:u w:val="single"/>
        </w:rPr>
        <w:t>ISSUE 20</w:t>
      </w:r>
      <w:r w:rsidRPr="00BF6EBB">
        <w:t>:</w:t>
      </w:r>
      <w:r w:rsidRPr="00BF6EBB">
        <w:tab/>
      </w:r>
      <w:r w:rsidRPr="004152C5">
        <w:rPr>
          <w:b/>
        </w:rPr>
        <w:t xml:space="preserve">What are the appropriate levelized fuel cost recovery factors for the period January 2022 through December 2022?      </w:t>
      </w:r>
      <w:r w:rsidRPr="00BF6EBB">
        <w:t xml:space="preserve">                                                    </w:t>
      </w:r>
    </w:p>
    <w:p w:rsidR="009B334D" w:rsidRDefault="009B334D" w:rsidP="009B334D"/>
    <w:p w:rsidR="00B064EB" w:rsidRDefault="00B064EB" w:rsidP="00B064EB">
      <w:pPr>
        <w:ind w:left="1440" w:hanging="1440"/>
        <w:jc w:val="both"/>
      </w:pPr>
      <w:r>
        <w:rPr>
          <w:b/>
          <w:bCs/>
        </w:rPr>
        <w:t>DEF</w:t>
      </w:r>
      <w:r w:rsidRPr="00701945">
        <w:rPr>
          <w:b/>
          <w:bCs/>
        </w:rPr>
        <w:t>:</w:t>
      </w:r>
      <w:r w:rsidR="00A41BA2" w:rsidRPr="00A41BA2">
        <w:t xml:space="preserve"> </w:t>
      </w:r>
      <w:r w:rsidR="00A41BA2">
        <w:tab/>
      </w:r>
      <w:r w:rsidR="00A41BA2" w:rsidRPr="000A1449">
        <w:t>3.986 cents/kWh (adjusted for jurisdictional losses) (Dean)</w:t>
      </w:r>
      <w:r w:rsidRPr="00701945">
        <w:tab/>
      </w:r>
    </w:p>
    <w:p w:rsidR="00B064EB" w:rsidRDefault="00B064EB" w:rsidP="00B064EB">
      <w:pPr>
        <w:ind w:left="1440" w:hanging="1440"/>
        <w:jc w:val="both"/>
      </w:pPr>
    </w:p>
    <w:p w:rsidR="00B064EB" w:rsidRDefault="00B064EB" w:rsidP="009222B6">
      <w:pPr>
        <w:ind w:left="1440" w:hanging="1440"/>
        <w:jc w:val="both"/>
      </w:pPr>
      <w:r>
        <w:rPr>
          <w:b/>
          <w:bCs/>
        </w:rPr>
        <w:t>FPL</w:t>
      </w:r>
      <w:r w:rsidRPr="005D4B47">
        <w:rPr>
          <w:b/>
          <w:bCs/>
        </w:rPr>
        <w:t>:</w:t>
      </w:r>
      <w:r w:rsidR="009222B6" w:rsidRPr="009222B6">
        <w:rPr>
          <w:bCs/>
        </w:rPr>
        <w:t xml:space="preserve"> </w:t>
      </w:r>
      <w:r w:rsidR="009222B6">
        <w:rPr>
          <w:bCs/>
        </w:rPr>
        <w:tab/>
        <w:t>FPL is proposing a unified levelized factor of 3.132</w:t>
      </w:r>
      <w:r w:rsidR="009222B6">
        <w:t xml:space="preserve"> cents/kWh.  (Deaton)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E00902">
        <w:rPr>
          <w:b/>
          <w:bCs/>
        </w:rPr>
        <w:tab/>
      </w:r>
      <w:r w:rsidR="00E00902" w:rsidRPr="004606EB">
        <w:t xml:space="preserve">The appropriate factor is </w:t>
      </w:r>
      <w:r w:rsidR="00E00902" w:rsidRPr="00B9618C">
        <w:t>4.</w:t>
      </w:r>
      <w:r w:rsidR="00E00902">
        <w:t>580</w:t>
      </w:r>
      <w:r w:rsidR="00E00902" w:rsidRPr="004606EB">
        <w:t>¢ per kWh.</w:t>
      </w:r>
      <w:r w:rsidR="00E00902" w:rsidRPr="004606EB">
        <w:tab/>
      </w:r>
      <w:r w:rsidR="00E00902" w:rsidRPr="004B1807">
        <w:t xml:space="preserve">(Young) </w:t>
      </w:r>
      <w:r w:rsidR="00E00902">
        <w:t xml:space="preserve"> </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Pr="00701945">
        <w:tab/>
      </w:r>
      <w:r w:rsidR="009222B6">
        <w:t>See FPL’s position above.</w:t>
      </w:r>
    </w:p>
    <w:p w:rsidR="00B064EB" w:rsidRPr="00701945" w:rsidRDefault="00B064EB" w:rsidP="00B064EB">
      <w:pPr>
        <w:jc w:val="both"/>
      </w:pPr>
    </w:p>
    <w:p w:rsidR="00B94092" w:rsidRPr="009113F3" w:rsidRDefault="00B064EB" w:rsidP="00B94092">
      <w:pPr>
        <w:tabs>
          <w:tab w:val="left" w:pos="-720"/>
          <w:tab w:val="left" w:pos="1440"/>
        </w:tabs>
        <w:suppressAutoHyphens/>
        <w:ind w:left="1440" w:hanging="1440"/>
        <w:rPr>
          <w:rFonts w:cs="Arial"/>
          <w:spacing w:val="-3"/>
        </w:rPr>
      </w:pPr>
      <w:r>
        <w:rPr>
          <w:b/>
          <w:bCs/>
        </w:rPr>
        <w:lastRenderedPageBreak/>
        <w:t>TECO</w:t>
      </w:r>
      <w:r w:rsidRPr="005D4B47">
        <w:rPr>
          <w:b/>
          <w:bCs/>
        </w:rPr>
        <w:t>:</w:t>
      </w:r>
      <w:r w:rsidR="00B94092">
        <w:rPr>
          <w:b/>
          <w:bCs/>
        </w:rPr>
        <w:tab/>
      </w:r>
      <w:r w:rsidR="00B94092" w:rsidRPr="009113F3">
        <w:rPr>
          <w:rFonts w:ascii="CG Times" w:hAnsi="CG Times"/>
          <w:spacing w:val="-3"/>
        </w:rPr>
        <w:t>The</w:t>
      </w:r>
      <w:r w:rsidR="00B94092">
        <w:rPr>
          <w:rFonts w:ascii="CG Times" w:hAnsi="CG Times"/>
          <w:spacing w:val="-3"/>
        </w:rPr>
        <w:t xml:space="preserve"> appropriate</w:t>
      </w:r>
      <w:r w:rsidR="00B94092" w:rsidRPr="009113F3">
        <w:rPr>
          <w:rFonts w:ascii="CG Times" w:hAnsi="CG Times"/>
          <w:spacing w:val="-3"/>
        </w:rPr>
        <w:t xml:space="preserve"> factor</w:t>
      </w:r>
      <w:r w:rsidR="00B94092">
        <w:rPr>
          <w:rFonts w:ascii="CG Times" w:hAnsi="CG Times"/>
          <w:spacing w:val="-3"/>
        </w:rPr>
        <w:t xml:space="preserve"> </w:t>
      </w:r>
      <w:r w:rsidR="00B94092" w:rsidRPr="009113F3">
        <w:rPr>
          <w:rFonts w:ascii="CG Times" w:hAnsi="CG Times"/>
          <w:spacing w:val="-3"/>
        </w:rPr>
        <w:t xml:space="preserve">is </w:t>
      </w:r>
      <w:r w:rsidR="00B94092">
        <w:rPr>
          <w:rFonts w:ascii="CG Times" w:hAnsi="CG Times"/>
          <w:spacing w:val="-3"/>
        </w:rPr>
        <w:t>3.052</w:t>
      </w:r>
      <w:r w:rsidR="00B94092" w:rsidRPr="009113F3">
        <w:rPr>
          <w:rFonts w:ascii="CG Times" w:hAnsi="CG Times"/>
          <w:spacing w:val="-3"/>
        </w:rPr>
        <w:t xml:space="preserve"> cents per kWh before </w:t>
      </w:r>
      <w:r w:rsidR="00B94092" w:rsidRPr="009113F3">
        <w:t>any application of time of use multipliers for on-peak or off-peak usage</w:t>
      </w:r>
      <w:r w:rsidR="00B94092" w:rsidRPr="009113F3">
        <w:rPr>
          <w:rFonts w:ascii="CG Times" w:hAnsi="CG Times"/>
          <w:spacing w:val="-3"/>
        </w:rPr>
        <w:t>.  (</w:t>
      </w:r>
      <w:r w:rsidR="00B94092">
        <w:rPr>
          <w:rFonts w:ascii="CG Times" w:hAnsi="CG Times"/>
          <w:spacing w:val="-3"/>
        </w:rPr>
        <w:t>Sizemore</w:t>
      </w:r>
      <w:r w:rsidR="00B94092" w:rsidRPr="009113F3">
        <w:rPr>
          <w:rFonts w:ascii="CG Times" w:hAnsi="CG Times"/>
          <w:spacing w:val="-3"/>
        </w:rPr>
        <w:t>)</w:t>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EB3F02" w:rsidRPr="00EB3F02">
        <w:rPr>
          <w:bCs/>
        </w:rPr>
        <w:t>OPC will facilitate a Type 2 Proposed Stipulation, with the understanding that it shall not waive its rights related to any costs that are subsequently revised in the hearing or deferred and later adjudicated by the Commission.</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Default="008878AD" w:rsidP="00B064EB">
      <w:pPr>
        <w:autoSpaceDE w:val="0"/>
        <w:autoSpaceDN w:val="0"/>
        <w:adjustRightInd w:val="0"/>
        <w:ind w:left="1440" w:hanging="1440"/>
        <w:jc w:val="both"/>
      </w:pPr>
      <w:r>
        <w:rPr>
          <w:b/>
        </w:rPr>
        <w:t>FRF:</w:t>
      </w:r>
      <w:r>
        <w:rPr>
          <w:b/>
        </w:rPr>
        <w:tab/>
      </w:r>
      <w:r>
        <w:t>Agree with OPC.  The FRF will not oppose a Type 2 Stipulation on this issue.</w:t>
      </w:r>
    </w:p>
    <w:p w:rsidR="008878AD" w:rsidRDefault="008878AD"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4152C5" w:rsidRPr="00520C62" w:rsidRDefault="004152C5" w:rsidP="009B334D"/>
    <w:p w:rsidR="009B334D" w:rsidRPr="004152C5" w:rsidRDefault="009B334D" w:rsidP="004152C5">
      <w:pPr>
        <w:autoSpaceDE w:val="0"/>
        <w:autoSpaceDN w:val="0"/>
        <w:adjustRightInd w:val="0"/>
        <w:ind w:left="1440" w:hanging="1440"/>
        <w:jc w:val="both"/>
        <w:rPr>
          <w:b/>
          <w:bCs/>
          <w:u w:val="single"/>
        </w:rPr>
      </w:pPr>
      <w:r w:rsidRPr="00BF6EBB">
        <w:rPr>
          <w:b/>
          <w:bCs/>
          <w:u w:val="single"/>
        </w:rPr>
        <w:t>ISSUE 21</w:t>
      </w:r>
      <w:r w:rsidRPr="00BF6EBB">
        <w:t>:</w:t>
      </w:r>
      <w:r w:rsidRPr="00BF6EBB">
        <w:tab/>
      </w:r>
      <w:r w:rsidRPr="004152C5">
        <w:rPr>
          <w:b/>
        </w:rPr>
        <w:t xml:space="preserve">What are the appropriate fuel recovery line loss multipliers to be used in calculating the fuel cost recovery factors charged to each rate class/delivery voltage level class?      </w:t>
      </w:r>
    </w:p>
    <w:p w:rsidR="009B334D" w:rsidRPr="004152C5" w:rsidRDefault="009B334D" w:rsidP="004152C5">
      <w:pPr>
        <w:ind w:left="1440" w:hanging="1440"/>
        <w:jc w:val="both"/>
        <w:rPr>
          <w:b/>
          <w:bCs/>
          <w:u w:val="single"/>
        </w:rPr>
      </w:pPr>
    </w:p>
    <w:p w:rsidR="00A41BA2" w:rsidRPr="007702B7" w:rsidRDefault="00B064EB" w:rsidP="00A41BA2">
      <w:pPr>
        <w:jc w:val="both"/>
      </w:pPr>
      <w:r>
        <w:rPr>
          <w:b/>
          <w:bCs/>
        </w:rPr>
        <w:t>DEF</w:t>
      </w:r>
      <w:r w:rsidRPr="00701945">
        <w:rPr>
          <w:b/>
          <w:bCs/>
        </w:rPr>
        <w:t>:</w:t>
      </w:r>
      <w:r w:rsidR="00A41BA2" w:rsidRPr="00A41BA2">
        <w:t xml:space="preserve"> </w:t>
      </w:r>
    </w:p>
    <w:p w:rsidR="00A41BA2" w:rsidRDefault="00A41BA2" w:rsidP="00A41BA2">
      <w:pPr>
        <w:ind w:left="1440" w:hanging="1440"/>
        <w:jc w:val="both"/>
      </w:pPr>
      <w:r w:rsidRPr="007702B7">
        <w:tab/>
      </w:r>
      <w:r w:rsidRPr="007702B7">
        <w:tab/>
      </w:r>
      <w:r>
        <w:tab/>
        <w:t>Delivery</w:t>
      </w:r>
      <w:r>
        <w:tab/>
      </w:r>
      <w:r>
        <w:tab/>
      </w:r>
      <w:r>
        <w:tab/>
        <w:t>Line Loss</w:t>
      </w:r>
    </w:p>
    <w:p w:rsidR="00A41BA2" w:rsidRDefault="00A41BA2" w:rsidP="00A41BA2">
      <w:pPr>
        <w:ind w:left="1440" w:hanging="1440"/>
        <w:jc w:val="both"/>
      </w:pPr>
      <w:r>
        <w:tab/>
      </w:r>
      <w:r>
        <w:rPr>
          <w:u w:val="single"/>
        </w:rPr>
        <w:t>Group</w:t>
      </w:r>
      <w:r>
        <w:tab/>
      </w:r>
      <w:r>
        <w:tab/>
      </w:r>
      <w:r>
        <w:rPr>
          <w:u w:val="single"/>
        </w:rPr>
        <w:t>Voltage Level</w:t>
      </w:r>
      <w:r>
        <w:tab/>
      </w:r>
      <w:r>
        <w:tab/>
      </w:r>
      <w:r>
        <w:tab/>
      </w:r>
      <w:r>
        <w:rPr>
          <w:u w:val="single"/>
        </w:rPr>
        <w:t>Multiplier</w:t>
      </w:r>
    </w:p>
    <w:p w:rsidR="00A41BA2" w:rsidRDefault="00A41BA2" w:rsidP="00A41BA2">
      <w:pPr>
        <w:jc w:val="both"/>
      </w:pPr>
      <w:r>
        <w:tab/>
      </w:r>
      <w:r>
        <w:tab/>
        <w:t>A</w:t>
      </w:r>
      <w:r>
        <w:tab/>
      </w:r>
      <w:r>
        <w:tab/>
        <w:t>Transmission</w:t>
      </w:r>
      <w:r>
        <w:tab/>
      </w:r>
      <w:r>
        <w:tab/>
      </w:r>
      <w:r>
        <w:tab/>
        <w:t>0.9800</w:t>
      </w:r>
    </w:p>
    <w:p w:rsidR="00A41BA2" w:rsidRDefault="00A41BA2" w:rsidP="00A41BA2">
      <w:pPr>
        <w:jc w:val="both"/>
      </w:pPr>
      <w:r>
        <w:tab/>
      </w:r>
      <w:r>
        <w:tab/>
        <w:t>B</w:t>
      </w:r>
      <w:r>
        <w:tab/>
      </w:r>
      <w:r>
        <w:tab/>
        <w:t>Distribution Primary</w:t>
      </w:r>
      <w:r>
        <w:tab/>
      </w:r>
      <w:r>
        <w:tab/>
        <w:t>0.9900</w:t>
      </w:r>
    </w:p>
    <w:p w:rsidR="00A41BA2" w:rsidRDefault="00A41BA2" w:rsidP="00A41BA2">
      <w:pPr>
        <w:jc w:val="both"/>
      </w:pPr>
      <w:r>
        <w:tab/>
      </w:r>
      <w:r>
        <w:tab/>
        <w:t>C</w:t>
      </w:r>
      <w:r>
        <w:tab/>
      </w:r>
      <w:r>
        <w:tab/>
        <w:t>Distribution Secondary</w:t>
      </w:r>
      <w:r>
        <w:tab/>
        <w:t>1.0000</w:t>
      </w:r>
    </w:p>
    <w:p w:rsidR="00A41BA2" w:rsidRDefault="00A41BA2" w:rsidP="00A41BA2">
      <w:pPr>
        <w:jc w:val="both"/>
      </w:pPr>
      <w:r>
        <w:tab/>
      </w:r>
      <w:r>
        <w:tab/>
        <w:t>D</w:t>
      </w:r>
      <w:r>
        <w:tab/>
      </w:r>
      <w:r>
        <w:tab/>
        <w:t>Lighting Service</w:t>
      </w:r>
      <w:r>
        <w:tab/>
      </w:r>
      <w:r>
        <w:tab/>
        <w:t>1.0000</w:t>
      </w:r>
    </w:p>
    <w:p w:rsidR="00A41BA2" w:rsidRPr="007702B7" w:rsidRDefault="00A41BA2" w:rsidP="00A41BA2">
      <w:pPr>
        <w:jc w:val="both"/>
      </w:pPr>
      <w:r>
        <w:tab/>
      </w:r>
      <w:r>
        <w:tab/>
      </w:r>
      <w:r>
        <w:tab/>
      </w:r>
      <w:r>
        <w:tab/>
      </w:r>
      <w:r>
        <w:tab/>
      </w:r>
      <w:r>
        <w:tab/>
      </w:r>
      <w:r>
        <w:tab/>
      </w:r>
      <w:r>
        <w:tab/>
        <w:t>(Dean)</w:t>
      </w:r>
      <w:r w:rsidRPr="007702B7">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9222B6" w:rsidRPr="009222B6">
        <w:t xml:space="preserve"> </w:t>
      </w:r>
      <w:r w:rsidR="009222B6">
        <w:tab/>
        <w:t>The appropriate unified fuel cost recovery line loss multipliers are provided in response to Issue No. 22.  (Deaton)</w:t>
      </w:r>
      <w:r>
        <w:rPr>
          <w:b/>
          <w:bCs/>
        </w:rPr>
        <w:tab/>
      </w:r>
    </w:p>
    <w:p w:rsidR="00B064EB" w:rsidRDefault="00B064EB" w:rsidP="00B064EB">
      <w:pPr>
        <w:jc w:val="both"/>
      </w:pPr>
    </w:p>
    <w:p w:rsidR="00E00902" w:rsidRPr="002661BA" w:rsidRDefault="00B064EB" w:rsidP="00E00902">
      <w:pPr>
        <w:jc w:val="both"/>
      </w:pPr>
      <w:r>
        <w:rPr>
          <w:b/>
          <w:bCs/>
        </w:rPr>
        <w:t>FPUC:</w:t>
      </w:r>
      <w:r w:rsidR="00E00902">
        <w:rPr>
          <w:b/>
          <w:bCs/>
        </w:rPr>
        <w:tab/>
      </w:r>
      <w:r w:rsidR="00E00902">
        <w:rPr>
          <w:b/>
          <w:bCs/>
        </w:rPr>
        <w:tab/>
      </w:r>
      <w:r w:rsidR="00E00902" w:rsidRPr="004606EB">
        <w:t>The appropriate line loss multiplier is 1.0000.</w:t>
      </w:r>
      <w:r w:rsidR="00E00902" w:rsidRPr="004606EB">
        <w:tab/>
      </w:r>
      <w:r w:rsidR="00E00902" w:rsidRPr="004606EB">
        <w:rPr>
          <w:i/>
        </w:rPr>
        <w:t>(</w:t>
      </w:r>
      <w:r w:rsidR="00E00902">
        <w:rPr>
          <w:i/>
        </w:rPr>
        <w:t>Young</w:t>
      </w:r>
      <w:r w:rsidR="00E00902" w:rsidRPr="004606EB">
        <w:rPr>
          <w:i/>
        </w:rPr>
        <w:t>)</w:t>
      </w:r>
    </w:p>
    <w:p w:rsidR="00B064EB" w:rsidRDefault="00B064EB" w:rsidP="00B064EB">
      <w:pPr>
        <w:ind w:left="1440" w:hanging="1440"/>
        <w:jc w:val="both"/>
        <w:rPr>
          <w:b/>
          <w:bCs/>
        </w:rPr>
      </w:pPr>
      <w:r>
        <w:rPr>
          <w:b/>
          <w:bCs/>
        </w:rPr>
        <w:tab/>
      </w:r>
    </w:p>
    <w:p w:rsidR="00B064EB" w:rsidRPr="00701945" w:rsidRDefault="00B064EB" w:rsidP="00B064EB">
      <w:pPr>
        <w:ind w:left="1440" w:hanging="1440"/>
        <w:jc w:val="both"/>
      </w:pPr>
      <w:r>
        <w:rPr>
          <w:b/>
          <w:bCs/>
        </w:rPr>
        <w:t>GULF</w:t>
      </w:r>
      <w:r w:rsidRPr="00701945">
        <w:rPr>
          <w:b/>
          <w:bCs/>
        </w:rPr>
        <w:t>:</w:t>
      </w:r>
      <w:r w:rsidRPr="00701945">
        <w:tab/>
      </w:r>
      <w:r w:rsidR="009222B6">
        <w:t>See FPL’s position stated above.</w:t>
      </w:r>
    </w:p>
    <w:p w:rsidR="00B064EB" w:rsidRPr="00701945" w:rsidRDefault="00B064EB" w:rsidP="00B064EB">
      <w:pPr>
        <w:jc w:val="both"/>
      </w:pPr>
    </w:p>
    <w:p w:rsidR="00B94092" w:rsidRDefault="00B064EB" w:rsidP="00B94092">
      <w:pPr>
        <w:tabs>
          <w:tab w:val="left" w:pos="-720"/>
          <w:tab w:val="left" w:pos="1440"/>
        </w:tabs>
        <w:suppressAutoHyphens/>
        <w:ind w:left="1440" w:hanging="1440"/>
        <w:rPr>
          <w:rFonts w:ascii="CG Times" w:hAnsi="CG Times"/>
          <w:spacing w:val="-3"/>
        </w:rPr>
      </w:pPr>
      <w:r>
        <w:rPr>
          <w:b/>
          <w:bCs/>
        </w:rPr>
        <w:t>TECO</w:t>
      </w:r>
      <w:r w:rsidRPr="005D4B47">
        <w:rPr>
          <w:b/>
          <w:bCs/>
        </w:rPr>
        <w:t>:</w:t>
      </w:r>
      <w:r w:rsidR="00B94092">
        <w:rPr>
          <w:b/>
          <w:bCs/>
        </w:rPr>
        <w:tab/>
      </w:r>
      <w:r w:rsidR="00B94092" w:rsidRPr="009113F3">
        <w:rPr>
          <w:rFonts w:ascii="CG Times" w:hAnsi="CG Times"/>
          <w:spacing w:val="-3"/>
        </w:rPr>
        <w:t xml:space="preserve">The </w:t>
      </w:r>
      <w:r w:rsidR="00B94092">
        <w:rPr>
          <w:rFonts w:ascii="CG Times" w:hAnsi="CG Times"/>
          <w:spacing w:val="-3"/>
        </w:rPr>
        <w:t xml:space="preserve">appropriate </w:t>
      </w:r>
      <w:r w:rsidR="00B94092" w:rsidRPr="009113F3">
        <w:rPr>
          <w:rFonts w:ascii="CG Times" w:hAnsi="CG Times"/>
          <w:spacing w:val="-3"/>
        </w:rPr>
        <w:t>fuel recovery line loss multipliers are as follows:</w:t>
      </w:r>
    </w:p>
    <w:p w:rsidR="00B94092" w:rsidRPr="009113F3" w:rsidRDefault="00B94092" w:rsidP="00B94092">
      <w:pPr>
        <w:tabs>
          <w:tab w:val="left" w:pos="-720"/>
          <w:tab w:val="left" w:pos="1440"/>
        </w:tabs>
        <w:suppressAutoHyphens/>
        <w:ind w:left="1440" w:hanging="1440"/>
        <w:rPr>
          <w:rFonts w:ascii="CG Times" w:hAnsi="CG Times"/>
          <w:spacing w:val="-3"/>
        </w:rPr>
      </w:pPr>
    </w:p>
    <w:p w:rsidR="00B94092" w:rsidRPr="009113F3" w:rsidRDefault="00B94092" w:rsidP="00B94092">
      <w:pPr>
        <w:widowControl w:val="0"/>
        <w:tabs>
          <w:tab w:val="center" w:pos="6480"/>
        </w:tabs>
        <w:suppressAutoHyphens/>
        <w:ind w:left="1440"/>
        <w:rPr>
          <w:bCs/>
        </w:rPr>
      </w:pPr>
      <w:r w:rsidRPr="009113F3">
        <w:rPr>
          <w:bCs/>
          <w:u w:val="single"/>
        </w:rPr>
        <w:t>Metering Voltage Schedule</w:t>
      </w:r>
      <w:r w:rsidRPr="009113F3">
        <w:rPr>
          <w:bCs/>
        </w:rPr>
        <w:tab/>
      </w:r>
      <w:r w:rsidRPr="00575C59">
        <w:rPr>
          <w:bCs/>
          <w:u w:val="single"/>
        </w:rPr>
        <w:t>Line Loss Multiplier</w:t>
      </w:r>
    </w:p>
    <w:p w:rsidR="00B94092" w:rsidRPr="009113F3" w:rsidRDefault="00B94092" w:rsidP="00B94092">
      <w:pPr>
        <w:pStyle w:val="Footer"/>
        <w:widowControl w:val="0"/>
        <w:tabs>
          <w:tab w:val="clear" w:pos="4320"/>
          <w:tab w:val="center" w:pos="5940"/>
          <w:tab w:val="center" w:pos="7380"/>
        </w:tabs>
        <w:suppressAutoHyphens/>
        <w:ind w:left="1440"/>
        <w:rPr>
          <w:bCs/>
        </w:rPr>
      </w:pPr>
    </w:p>
    <w:p w:rsidR="00B94092" w:rsidRPr="004000B9" w:rsidRDefault="00B94092" w:rsidP="00B94092">
      <w:pPr>
        <w:pStyle w:val="Footer"/>
        <w:widowControl w:val="0"/>
        <w:tabs>
          <w:tab w:val="clear" w:pos="4320"/>
          <w:tab w:val="center" w:pos="5940"/>
          <w:tab w:val="center" w:pos="7380"/>
        </w:tabs>
        <w:suppressAutoHyphens/>
        <w:ind w:left="1440"/>
        <w:rPr>
          <w:bCs/>
        </w:rPr>
      </w:pPr>
      <w:r w:rsidRPr="009113F3">
        <w:rPr>
          <w:bCs/>
        </w:rPr>
        <w:t>Distribution Secondary</w:t>
      </w:r>
      <w:r w:rsidRPr="009113F3">
        <w:rPr>
          <w:bCs/>
        </w:rPr>
        <w:tab/>
        <w:t xml:space="preserve">                 </w:t>
      </w:r>
      <w:r w:rsidRPr="004000B9">
        <w:rPr>
          <w:bCs/>
        </w:rPr>
        <w:t>1.0000</w:t>
      </w:r>
    </w:p>
    <w:p w:rsidR="00B94092" w:rsidRPr="004000B9" w:rsidRDefault="00B94092" w:rsidP="00B94092">
      <w:pPr>
        <w:pStyle w:val="Footer"/>
        <w:widowControl w:val="0"/>
        <w:tabs>
          <w:tab w:val="clear" w:pos="4320"/>
          <w:tab w:val="center" w:pos="5940"/>
          <w:tab w:val="center" w:pos="7290"/>
        </w:tabs>
        <w:suppressAutoHyphens/>
        <w:ind w:left="1440"/>
        <w:rPr>
          <w:bCs/>
        </w:rPr>
      </w:pPr>
      <w:r w:rsidRPr="004000B9">
        <w:rPr>
          <w:bCs/>
        </w:rPr>
        <w:tab/>
      </w:r>
    </w:p>
    <w:p w:rsidR="00B94092" w:rsidRPr="004000B9" w:rsidRDefault="00B94092" w:rsidP="00B94092">
      <w:pPr>
        <w:pStyle w:val="Footer"/>
        <w:widowControl w:val="0"/>
        <w:tabs>
          <w:tab w:val="clear" w:pos="4320"/>
          <w:tab w:val="center" w:pos="5940"/>
          <w:tab w:val="center" w:pos="7290"/>
        </w:tabs>
        <w:suppressAutoHyphens/>
        <w:ind w:left="1440"/>
        <w:rPr>
          <w:bCs/>
        </w:rPr>
      </w:pPr>
      <w:r w:rsidRPr="004000B9">
        <w:rPr>
          <w:bCs/>
        </w:rPr>
        <w:lastRenderedPageBreak/>
        <w:t>Distribution Primary</w:t>
      </w:r>
      <w:r w:rsidRPr="004000B9">
        <w:rPr>
          <w:bCs/>
        </w:rPr>
        <w:tab/>
        <w:t xml:space="preserve">                  0.9900</w:t>
      </w:r>
    </w:p>
    <w:p w:rsidR="00B94092" w:rsidRPr="004000B9" w:rsidRDefault="00B94092" w:rsidP="00B94092">
      <w:pPr>
        <w:pStyle w:val="Footer"/>
        <w:widowControl w:val="0"/>
        <w:tabs>
          <w:tab w:val="clear" w:pos="4320"/>
          <w:tab w:val="center" w:pos="5940"/>
          <w:tab w:val="center" w:pos="7290"/>
        </w:tabs>
        <w:suppressAutoHyphens/>
        <w:ind w:left="1440"/>
        <w:rPr>
          <w:bCs/>
        </w:rPr>
      </w:pPr>
      <w:r w:rsidRPr="004000B9">
        <w:rPr>
          <w:bCs/>
        </w:rPr>
        <w:tab/>
      </w:r>
      <w:r w:rsidRPr="004000B9">
        <w:rPr>
          <w:bCs/>
        </w:rPr>
        <w:tab/>
      </w:r>
    </w:p>
    <w:p w:rsidR="00B94092" w:rsidRPr="004000B9" w:rsidRDefault="00B94092" w:rsidP="00B94092">
      <w:pPr>
        <w:pStyle w:val="Footer"/>
        <w:widowControl w:val="0"/>
        <w:tabs>
          <w:tab w:val="clear" w:pos="4320"/>
          <w:tab w:val="center" w:pos="5940"/>
          <w:tab w:val="center" w:pos="7290"/>
        </w:tabs>
        <w:suppressAutoHyphens/>
        <w:ind w:left="1440"/>
        <w:rPr>
          <w:bCs/>
        </w:rPr>
      </w:pPr>
      <w:r w:rsidRPr="004000B9">
        <w:rPr>
          <w:bCs/>
        </w:rPr>
        <w:t>Transmission</w:t>
      </w:r>
      <w:r w:rsidRPr="004000B9">
        <w:rPr>
          <w:bCs/>
        </w:rPr>
        <w:tab/>
        <w:t xml:space="preserve">                  0.9800</w:t>
      </w:r>
    </w:p>
    <w:p w:rsidR="00B94092" w:rsidRPr="004000B9" w:rsidRDefault="00B94092" w:rsidP="00B94092">
      <w:pPr>
        <w:pStyle w:val="Footer"/>
        <w:widowControl w:val="0"/>
        <w:tabs>
          <w:tab w:val="clear" w:pos="4320"/>
          <w:tab w:val="center" w:pos="5940"/>
          <w:tab w:val="center" w:pos="7290"/>
        </w:tabs>
        <w:suppressAutoHyphens/>
        <w:ind w:left="4050"/>
        <w:rPr>
          <w:bCs/>
        </w:rPr>
      </w:pPr>
      <w:r w:rsidRPr="004000B9">
        <w:rPr>
          <w:bCs/>
        </w:rPr>
        <w:tab/>
      </w:r>
      <w:r w:rsidRPr="004000B9">
        <w:rPr>
          <w:bCs/>
        </w:rPr>
        <w:tab/>
      </w:r>
    </w:p>
    <w:p w:rsidR="00B94092" w:rsidRDefault="00B94092" w:rsidP="00B94092">
      <w:pPr>
        <w:pStyle w:val="Footer"/>
        <w:widowControl w:val="0"/>
        <w:tabs>
          <w:tab w:val="clear" w:pos="4320"/>
          <w:tab w:val="center" w:pos="5940"/>
          <w:tab w:val="center" w:pos="7290"/>
        </w:tabs>
        <w:suppressAutoHyphens/>
        <w:ind w:left="4050" w:hanging="2610"/>
        <w:rPr>
          <w:bCs/>
        </w:rPr>
      </w:pPr>
      <w:r w:rsidRPr="004000B9">
        <w:rPr>
          <w:bCs/>
        </w:rPr>
        <w:t>Lighting Service</w:t>
      </w:r>
      <w:r w:rsidRPr="004000B9">
        <w:rPr>
          <w:bCs/>
        </w:rPr>
        <w:tab/>
      </w:r>
      <w:r w:rsidRPr="004000B9">
        <w:rPr>
          <w:bCs/>
        </w:rPr>
        <w:tab/>
        <w:t xml:space="preserve">                  1.0000</w:t>
      </w:r>
    </w:p>
    <w:p w:rsidR="00B94092" w:rsidRDefault="00B94092" w:rsidP="00B94092">
      <w:pPr>
        <w:pStyle w:val="Footer"/>
        <w:widowControl w:val="0"/>
        <w:tabs>
          <w:tab w:val="clear" w:pos="4320"/>
          <w:tab w:val="center" w:pos="5940"/>
          <w:tab w:val="center" w:pos="7290"/>
        </w:tabs>
        <w:suppressAutoHyphens/>
        <w:ind w:left="4050" w:hanging="2610"/>
        <w:rPr>
          <w:bCs/>
        </w:rPr>
      </w:pPr>
    </w:p>
    <w:p w:rsidR="00B94092" w:rsidRPr="00575C59" w:rsidRDefault="00B94092" w:rsidP="00B94092">
      <w:pPr>
        <w:pStyle w:val="Footer"/>
        <w:widowControl w:val="0"/>
        <w:tabs>
          <w:tab w:val="clear" w:pos="4320"/>
          <w:tab w:val="center" w:pos="5940"/>
          <w:tab w:val="center" w:pos="7290"/>
        </w:tabs>
        <w:suppressAutoHyphens/>
        <w:ind w:left="4050" w:hanging="2610"/>
        <w:rPr>
          <w:bCs/>
        </w:rPr>
      </w:pPr>
      <w:r w:rsidRPr="009113F3">
        <w:rPr>
          <w:rFonts w:ascii="CG Times" w:hAnsi="CG Times"/>
          <w:spacing w:val="-3"/>
        </w:rPr>
        <w:t xml:space="preserve">(Witness: </w:t>
      </w:r>
      <w:r>
        <w:rPr>
          <w:rFonts w:ascii="CG Times" w:hAnsi="CG Times"/>
          <w:spacing w:val="-3"/>
        </w:rPr>
        <w:t>Sizemore</w:t>
      </w:r>
      <w:r w:rsidRPr="009113F3">
        <w:rPr>
          <w:rFonts w:ascii="CG Times" w:hAnsi="CG Times"/>
          <w:spacing w:val="-3"/>
        </w:rPr>
        <w:t>)</w:t>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EB3F02">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EB3F02" w:rsidRPr="00264559">
        <w:rPr>
          <w:rFonts w:eastAsia="Calibri"/>
        </w:rPr>
        <w: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Default="008878AD" w:rsidP="00B064EB">
      <w:pPr>
        <w:autoSpaceDE w:val="0"/>
        <w:autoSpaceDN w:val="0"/>
        <w:adjustRightInd w:val="0"/>
        <w:ind w:left="1440" w:hanging="1440"/>
        <w:jc w:val="both"/>
      </w:pPr>
      <w:r>
        <w:rPr>
          <w:b/>
        </w:rPr>
        <w:t>FRF:</w:t>
      </w:r>
      <w:r>
        <w:rPr>
          <w:b/>
        </w:rPr>
        <w:tab/>
      </w:r>
      <w:r>
        <w:t>Agree with OPC.</w:t>
      </w:r>
    </w:p>
    <w:p w:rsidR="008878AD" w:rsidRPr="008878AD" w:rsidRDefault="008878AD"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603C81">
        <w:rPr>
          <w:b/>
        </w:rPr>
        <w:tab/>
      </w:r>
      <w:r w:rsidR="00603C81"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sz w:val="23"/>
          <w:szCs w:val="23"/>
        </w:rPr>
      </w:pPr>
      <w:r>
        <w:rPr>
          <w:b/>
        </w:rPr>
        <w:t>STAFF:</w:t>
      </w:r>
      <w:r>
        <w:rPr>
          <w:b/>
        </w:rPr>
        <w:tab/>
      </w:r>
      <w:r>
        <w:rPr>
          <w:sz w:val="23"/>
          <w:szCs w:val="23"/>
        </w:rPr>
        <w:t>Staff has no position at this time.</w:t>
      </w:r>
    </w:p>
    <w:p w:rsidR="00067DE7" w:rsidRDefault="00067DE7" w:rsidP="009B334D">
      <w:pPr>
        <w:autoSpaceDE w:val="0"/>
        <w:autoSpaceDN w:val="0"/>
        <w:adjustRightInd w:val="0"/>
        <w:ind w:left="1440" w:hanging="1440"/>
        <w:rPr>
          <w:sz w:val="23"/>
          <w:szCs w:val="23"/>
        </w:rPr>
      </w:pPr>
    </w:p>
    <w:p w:rsidR="00067DE7" w:rsidRDefault="00067DE7" w:rsidP="009B334D">
      <w:pPr>
        <w:autoSpaceDE w:val="0"/>
        <w:autoSpaceDN w:val="0"/>
        <w:adjustRightInd w:val="0"/>
        <w:ind w:left="1440" w:hanging="1440"/>
        <w:rPr>
          <w:b/>
        </w:rPr>
      </w:pPr>
    </w:p>
    <w:p w:rsidR="009B334D" w:rsidRPr="004152C5" w:rsidRDefault="009B334D" w:rsidP="004152C5">
      <w:pPr>
        <w:ind w:left="1440" w:hanging="1440"/>
        <w:jc w:val="both"/>
        <w:rPr>
          <w:b/>
          <w:bCs/>
          <w:caps/>
          <w:u w:val="single"/>
        </w:rPr>
      </w:pPr>
      <w:r w:rsidRPr="00BF6EBB">
        <w:rPr>
          <w:b/>
          <w:bCs/>
          <w:u w:val="single"/>
        </w:rPr>
        <w:t>ISSUE 22</w:t>
      </w:r>
      <w:r w:rsidRPr="00BF6EBB">
        <w:t>:</w:t>
      </w:r>
      <w:r w:rsidRPr="00BF6EBB">
        <w:tab/>
      </w:r>
      <w:r w:rsidRPr="004152C5">
        <w:rPr>
          <w:b/>
        </w:rPr>
        <w:t xml:space="preserve">What are the appropriate fuel cost recovery factors for each rate class/delivery voltage level class adjusted for line losses? </w:t>
      </w:r>
    </w:p>
    <w:p w:rsidR="00EA2FD2" w:rsidRPr="004152C5" w:rsidRDefault="00EA2FD2" w:rsidP="004152C5">
      <w:pPr>
        <w:jc w:val="both"/>
        <w:rPr>
          <w:b/>
          <w:bCs/>
          <w:caps/>
          <w:u w:val="single"/>
        </w:rPr>
      </w:pPr>
    </w:p>
    <w:p w:rsidR="00A41BA2" w:rsidRPr="00117EC9" w:rsidRDefault="00B064EB" w:rsidP="00A41BA2">
      <w:pPr>
        <w:ind w:left="1440" w:hanging="1440"/>
        <w:jc w:val="both"/>
      </w:pPr>
      <w:r>
        <w:rPr>
          <w:b/>
          <w:bCs/>
        </w:rPr>
        <w:t>DEF</w:t>
      </w:r>
      <w:r w:rsidRPr="00701945">
        <w:rPr>
          <w:b/>
          <w:bCs/>
        </w:rPr>
        <w:t>:</w:t>
      </w:r>
      <w:r w:rsidR="00A41BA2" w:rsidRPr="00A41BA2">
        <w:t xml:space="preserve"> </w:t>
      </w:r>
    </w:p>
    <w:tbl>
      <w:tblPr>
        <w:tblpPr w:leftFromText="180" w:rightFromText="180" w:vertAnchor="text" w:horzAnchor="page" w:tblpX="1974" w:tblpY="22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33"/>
        <w:gridCol w:w="2005"/>
        <w:gridCol w:w="1070"/>
        <w:gridCol w:w="1209"/>
        <w:gridCol w:w="1163"/>
        <w:gridCol w:w="1026"/>
        <w:gridCol w:w="1059"/>
        <w:gridCol w:w="1295"/>
      </w:tblGrid>
      <w:tr w:rsidR="00A41BA2" w:rsidRPr="00A17E53" w:rsidTr="009222B6">
        <w:trPr>
          <w:trHeight w:val="496"/>
        </w:trPr>
        <w:tc>
          <w:tcPr>
            <w:tcW w:w="1068" w:type="dxa"/>
            <w:gridSpan w:val="2"/>
          </w:tcPr>
          <w:p w:rsidR="00A41BA2" w:rsidRPr="00A17E53" w:rsidRDefault="00A41BA2" w:rsidP="009222B6">
            <w:pPr>
              <w:jc w:val="both"/>
            </w:pPr>
          </w:p>
        </w:tc>
        <w:tc>
          <w:tcPr>
            <w:tcW w:w="8827" w:type="dxa"/>
            <w:gridSpan w:val="7"/>
          </w:tcPr>
          <w:p w:rsidR="00A41BA2" w:rsidRPr="00A17E53" w:rsidRDefault="00A41BA2" w:rsidP="009222B6">
            <w:pPr>
              <w:jc w:val="both"/>
            </w:pPr>
            <w:r w:rsidRPr="00A17E53">
              <w:t>Fuel Cost Factors (cents/kWh)</w:t>
            </w:r>
          </w:p>
          <w:p w:rsidR="00A41BA2" w:rsidRPr="00A17E53" w:rsidRDefault="00A41BA2" w:rsidP="009222B6">
            <w:pPr>
              <w:jc w:val="both"/>
            </w:pPr>
          </w:p>
        </w:tc>
      </w:tr>
      <w:tr w:rsidR="00A41BA2" w:rsidRPr="00A17E53" w:rsidTr="009222B6">
        <w:trPr>
          <w:trHeight w:val="252"/>
        </w:trPr>
        <w:tc>
          <w:tcPr>
            <w:tcW w:w="6515" w:type="dxa"/>
            <w:gridSpan w:val="6"/>
          </w:tcPr>
          <w:p w:rsidR="00A41BA2" w:rsidRPr="00A17E53" w:rsidRDefault="00A41BA2" w:rsidP="009222B6">
            <w:pPr>
              <w:jc w:val="both"/>
            </w:pPr>
          </w:p>
        </w:tc>
        <w:tc>
          <w:tcPr>
            <w:tcW w:w="1026" w:type="dxa"/>
          </w:tcPr>
          <w:p w:rsidR="00A41BA2" w:rsidRPr="00A17E53" w:rsidRDefault="00A41BA2" w:rsidP="009222B6">
            <w:pPr>
              <w:jc w:val="both"/>
            </w:pPr>
          </w:p>
        </w:tc>
        <w:tc>
          <w:tcPr>
            <w:tcW w:w="2354" w:type="dxa"/>
            <w:gridSpan w:val="2"/>
          </w:tcPr>
          <w:p w:rsidR="00A41BA2" w:rsidRPr="00A17E53" w:rsidRDefault="00A41BA2" w:rsidP="009222B6">
            <w:pPr>
              <w:jc w:val="both"/>
            </w:pPr>
            <w:r w:rsidRPr="00A17E53">
              <w:t>Time of Use</w:t>
            </w:r>
          </w:p>
        </w:tc>
      </w:tr>
      <w:tr w:rsidR="00A41BA2" w:rsidRPr="00A17E53" w:rsidTr="009222B6">
        <w:trPr>
          <w:trHeight w:val="496"/>
        </w:trPr>
        <w:tc>
          <w:tcPr>
            <w:tcW w:w="835" w:type="dxa"/>
          </w:tcPr>
          <w:p w:rsidR="00A41BA2" w:rsidRPr="00A17E53" w:rsidRDefault="00A41BA2" w:rsidP="009222B6">
            <w:pPr>
              <w:jc w:val="both"/>
            </w:pPr>
            <w:r w:rsidRPr="00A17E53">
              <w:t>Group</w:t>
            </w:r>
          </w:p>
        </w:tc>
        <w:tc>
          <w:tcPr>
            <w:tcW w:w="2238" w:type="dxa"/>
            <w:gridSpan w:val="2"/>
          </w:tcPr>
          <w:p w:rsidR="00A41BA2" w:rsidRPr="00A17E53" w:rsidRDefault="00A41BA2" w:rsidP="009222B6">
            <w:pPr>
              <w:jc w:val="both"/>
            </w:pPr>
            <w:r w:rsidRPr="00A17E53">
              <w:t>Delivery</w:t>
            </w:r>
          </w:p>
          <w:p w:rsidR="00A41BA2" w:rsidRPr="00A17E53" w:rsidRDefault="00A41BA2" w:rsidP="009222B6">
            <w:pPr>
              <w:jc w:val="both"/>
            </w:pPr>
            <w:r w:rsidRPr="00A17E53">
              <w:t>Voltage Level</w:t>
            </w:r>
          </w:p>
        </w:tc>
        <w:tc>
          <w:tcPr>
            <w:tcW w:w="1070" w:type="dxa"/>
          </w:tcPr>
          <w:p w:rsidR="00A41BA2" w:rsidRPr="00A17E53" w:rsidRDefault="00A41BA2" w:rsidP="009222B6">
            <w:pPr>
              <w:jc w:val="both"/>
            </w:pPr>
            <w:r w:rsidRPr="00A17E53">
              <w:t>First Tier</w:t>
            </w:r>
          </w:p>
          <w:p w:rsidR="00A41BA2" w:rsidRPr="00A17E53" w:rsidRDefault="00A41BA2" w:rsidP="009222B6">
            <w:pPr>
              <w:jc w:val="both"/>
            </w:pPr>
            <w:r w:rsidRPr="00A17E53">
              <w:t>Factor</w:t>
            </w:r>
          </w:p>
        </w:tc>
        <w:tc>
          <w:tcPr>
            <w:tcW w:w="1209" w:type="dxa"/>
          </w:tcPr>
          <w:p w:rsidR="00A41BA2" w:rsidRPr="00A17E53" w:rsidRDefault="00A41BA2" w:rsidP="009222B6">
            <w:pPr>
              <w:jc w:val="both"/>
            </w:pPr>
            <w:r w:rsidRPr="00A17E53">
              <w:t>Second Tier</w:t>
            </w:r>
          </w:p>
          <w:p w:rsidR="00A41BA2" w:rsidRPr="00A17E53" w:rsidRDefault="00A41BA2" w:rsidP="009222B6">
            <w:pPr>
              <w:jc w:val="both"/>
            </w:pPr>
            <w:r w:rsidRPr="00A17E53">
              <w:t>Factors</w:t>
            </w:r>
          </w:p>
        </w:tc>
        <w:tc>
          <w:tcPr>
            <w:tcW w:w="1163" w:type="dxa"/>
          </w:tcPr>
          <w:p w:rsidR="00A41BA2" w:rsidRPr="00A17E53" w:rsidRDefault="00A41BA2" w:rsidP="009222B6">
            <w:pPr>
              <w:jc w:val="both"/>
            </w:pPr>
            <w:r w:rsidRPr="00A17E53">
              <w:t>Levelized</w:t>
            </w:r>
          </w:p>
          <w:p w:rsidR="00A41BA2" w:rsidRPr="00A17E53" w:rsidRDefault="00A41BA2" w:rsidP="009222B6">
            <w:pPr>
              <w:jc w:val="both"/>
            </w:pPr>
            <w:r w:rsidRPr="00A17E53">
              <w:t>Factors</w:t>
            </w:r>
          </w:p>
        </w:tc>
        <w:tc>
          <w:tcPr>
            <w:tcW w:w="1026" w:type="dxa"/>
          </w:tcPr>
          <w:p w:rsidR="00A41BA2" w:rsidRPr="00A17E53" w:rsidRDefault="00A41BA2" w:rsidP="009222B6">
            <w:pPr>
              <w:jc w:val="both"/>
            </w:pPr>
            <w:r w:rsidRPr="00A17E53">
              <w:t>On-Peak</w:t>
            </w:r>
          </w:p>
        </w:tc>
        <w:tc>
          <w:tcPr>
            <w:tcW w:w="1059" w:type="dxa"/>
          </w:tcPr>
          <w:p w:rsidR="00A41BA2" w:rsidRPr="00A17E53" w:rsidRDefault="00A41BA2" w:rsidP="009222B6">
            <w:pPr>
              <w:jc w:val="both"/>
            </w:pPr>
            <w:r w:rsidRPr="00A17E53">
              <w:t>Off-Peak</w:t>
            </w:r>
          </w:p>
        </w:tc>
        <w:tc>
          <w:tcPr>
            <w:tcW w:w="1295" w:type="dxa"/>
          </w:tcPr>
          <w:p w:rsidR="00A41BA2" w:rsidRPr="00A17E53" w:rsidRDefault="00A41BA2" w:rsidP="009222B6">
            <w:pPr>
              <w:jc w:val="both"/>
            </w:pPr>
            <w:r w:rsidRPr="00A17E53">
              <w:t>Super Off-Peak</w:t>
            </w:r>
          </w:p>
        </w:tc>
      </w:tr>
      <w:tr w:rsidR="00A41BA2" w:rsidRPr="00A17E53" w:rsidTr="009222B6">
        <w:trPr>
          <w:trHeight w:val="252"/>
        </w:trPr>
        <w:tc>
          <w:tcPr>
            <w:tcW w:w="835" w:type="dxa"/>
          </w:tcPr>
          <w:p w:rsidR="00A41BA2" w:rsidRPr="00A17E53" w:rsidRDefault="00A41BA2" w:rsidP="009222B6">
            <w:pPr>
              <w:jc w:val="both"/>
            </w:pPr>
            <w:r w:rsidRPr="00A17E53">
              <w:t>A</w:t>
            </w:r>
          </w:p>
        </w:tc>
        <w:tc>
          <w:tcPr>
            <w:tcW w:w="2238" w:type="dxa"/>
            <w:gridSpan w:val="2"/>
          </w:tcPr>
          <w:p w:rsidR="00A41BA2" w:rsidRPr="00A17E53" w:rsidRDefault="00A41BA2" w:rsidP="009222B6">
            <w:pPr>
              <w:jc w:val="both"/>
            </w:pPr>
            <w:r w:rsidRPr="00A17E53">
              <w:t>Transmission</w:t>
            </w:r>
          </w:p>
        </w:tc>
        <w:tc>
          <w:tcPr>
            <w:tcW w:w="1070" w:type="dxa"/>
          </w:tcPr>
          <w:p w:rsidR="00A41BA2" w:rsidRPr="00A17E53" w:rsidRDefault="00A41BA2" w:rsidP="009222B6">
            <w:pPr>
              <w:jc w:val="both"/>
            </w:pPr>
            <w:r w:rsidRPr="00A17E53">
              <w:t>--</w:t>
            </w:r>
          </w:p>
        </w:tc>
        <w:tc>
          <w:tcPr>
            <w:tcW w:w="1209" w:type="dxa"/>
          </w:tcPr>
          <w:p w:rsidR="00A41BA2" w:rsidRPr="00A17E53" w:rsidRDefault="00A41BA2" w:rsidP="009222B6">
            <w:pPr>
              <w:jc w:val="both"/>
            </w:pPr>
            <w:r w:rsidRPr="00A17E53">
              <w:t>--</w:t>
            </w:r>
          </w:p>
        </w:tc>
        <w:tc>
          <w:tcPr>
            <w:tcW w:w="1163" w:type="dxa"/>
          </w:tcPr>
          <w:p w:rsidR="00A41BA2" w:rsidRPr="00A17E53" w:rsidRDefault="00A41BA2" w:rsidP="009222B6">
            <w:pPr>
              <w:jc w:val="both"/>
            </w:pPr>
            <w:r w:rsidRPr="00A17E53">
              <w:t>3.912</w:t>
            </w:r>
          </w:p>
        </w:tc>
        <w:tc>
          <w:tcPr>
            <w:tcW w:w="1026" w:type="dxa"/>
          </w:tcPr>
          <w:p w:rsidR="00A41BA2" w:rsidRPr="00A17E53" w:rsidRDefault="00A41BA2" w:rsidP="009222B6">
            <w:pPr>
              <w:jc w:val="both"/>
            </w:pPr>
            <w:r w:rsidRPr="00A17E53">
              <w:t>5.011</w:t>
            </w:r>
          </w:p>
        </w:tc>
        <w:tc>
          <w:tcPr>
            <w:tcW w:w="1059" w:type="dxa"/>
          </w:tcPr>
          <w:p w:rsidR="00A41BA2" w:rsidRPr="00A17E53" w:rsidRDefault="00A41BA2" w:rsidP="009222B6">
            <w:pPr>
              <w:jc w:val="both"/>
            </w:pPr>
            <w:r w:rsidRPr="00A17E53">
              <w:t>3.849</w:t>
            </w:r>
          </w:p>
        </w:tc>
        <w:tc>
          <w:tcPr>
            <w:tcW w:w="1295" w:type="dxa"/>
          </w:tcPr>
          <w:p w:rsidR="00A41BA2" w:rsidRPr="00A17E53" w:rsidRDefault="00A41BA2" w:rsidP="009222B6">
            <w:pPr>
              <w:jc w:val="both"/>
            </w:pPr>
            <w:r w:rsidRPr="00A17E53">
              <w:t>2.864</w:t>
            </w:r>
          </w:p>
        </w:tc>
      </w:tr>
      <w:tr w:rsidR="00A41BA2" w:rsidRPr="00A17E53" w:rsidTr="009222B6">
        <w:trPr>
          <w:trHeight w:val="243"/>
        </w:trPr>
        <w:tc>
          <w:tcPr>
            <w:tcW w:w="835" w:type="dxa"/>
          </w:tcPr>
          <w:p w:rsidR="00A41BA2" w:rsidRPr="00A17E53" w:rsidRDefault="00A41BA2" w:rsidP="009222B6">
            <w:pPr>
              <w:jc w:val="both"/>
            </w:pPr>
            <w:r w:rsidRPr="00A17E53">
              <w:t>B</w:t>
            </w:r>
          </w:p>
        </w:tc>
        <w:tc>
          <w:tcPr>
            <w:tcW w:w="2238" w:type="dxa"/>
            <w:gridSpan w:val="2"/>
          </w:tcPr>
          <w:p w:rsidR="00A41BA2" w:rsidRPr="00A17E53" w:rsidRDefault="00A41BA2" w:rsidP="009222B6">
            <w:pPr>
              <w:jc w:val="both"/>
            </w:pPr>
            <w:r w:rsidRPr="00A17E53">
              <w:t>Distribution Primary</w:t>
            </w:r>
          </w:p>
        </w:tc>
        <w:tc>
          <w:tcPr>
            <w:tcW w:w="1070" w:type="dxa"/>
          </w:tcPr>
          <w:p w:rsidR="00A41BA2" w:rsidRPr="00A17E53" w:rsidRDefault="00A41BA2" w:rsidP="009222B6">
            <w:pPr>
              <w:jc w:val="both"/>
            </w:pPr>
            <w:r w:rsidRPr="00A17E53">
              <w:t>--</w:t>
            </w:r>
          </w:p>
        </w:tc>
        <w:tc>
          <w:tcPr>
            <w:tcW w:w="1209" w:type="dxa"/>
          </w:tcPr>
          <w:p w:rsidR="00A41BA2" w:rsidRPr="00A17E53" w:rsidRDefault="00A41BA2" w:rsidP="009222B6">
            <w:pPr>
              <w:jc w:val="both"/>
            </w:pPr>
            <w:r w:rsidRPr="00A17E53">
              <w:t>--</w:t>
            </w:r>
          </w:p>
        </w:tc>
        <w:tc>
          <w:tcPr>
            <w:tcW w:w="1163" w:type="dxa"/>
          </w:tcPr>
          <w:p w:rsidR="00A41BA2" w:rsidRPr="00A17E53" w:rsidRDefault="00A41BA2" w:rsidP="009222B6">
            <w:pPr>
              <w:jc w:val="both"/>
            </w:pPr>
            <w:r w:rsidRPr="00A17E53">
              <w:t>3.952</w:t>
            </w:r>
          </w:p>
        </w:tc>
        <w:tc>
          <w:tcPr>
            <w:tcW w:w="1026" w:type="dxa"/>
          </w:tcPr>
          <w:p w:rsidR="00A41BA2" w:rsidRPr="00A17E53" w:rsidRDefault="00A41BA2" w:rsidP="009222B6">
            <w:pPr>
              <w:jc w:val="both"/>
            </w:pPr>
            <w:r w:rsidRPr="00A17E53">
              <w:t>5.063</w:t>
            </w:r>
          </w:p>
        </w:tc>
        <w:tc>
          <w:tcPr>
            <w:tcW w:w="1059" w:type="dxa"/>
          </w:tcPr>
          <w:p w:rsidR="00A41BA2" w:rsidRPr="00A17E53" w:rsidRDefault="00A41BA2" w:rsidP="009222B6">
            <w:pPr>
              <w:jc w:val="both"/>
            </w:pPr>
            <w:r w:rsidRPr="00A17E53">
              <w:t>3.889</w:t>
            </w:r>
          </w:p>
        </w:tc>
        <w:tc>
          <w:tcPr>
            <w:tcW w:w="1295" w:type="dxa"/>
          </w:tcPr>
          <w:p w:rsidR="00A41BA2" w:rsidRPr="00A17E53" w:rsidRDefault="00A41BA2" w:rsidP="009222B6">
            <w:pPr>
              <w:jc w:val="both"/>
            </w:pPr>
            <w:r w:rsidRPr="00A17E53">
              <w:t>2.893</w:t>
            </w:r>
          </w:p>
        </w:tc>
      </w:tr>
      <w:tr w:rsidR="00A41BA2" w:rsidRPr="00A17E53" w:rsidTr="009222B6">
        <w:trPr>
          <w:trHeight w:val="252"/>
        </w:trPr>
        <w:tc>
          <w:tcPr>
            <w:tcW w:w="835" w:type="dxa"/>
          </w:tcPr>
          <w:p w:rsidR="00A41BA2" w:rsidRPr="00A17E53" w:rsidRDefault="00A41BA2" w:rsidP="009222B6">
            <w:pPr>
              <w:jc w:val="both"/>
            </w:pPr>
            <w:r w:rsidRPr="00A17E53">
              <w:t>C</w:t>
            </w:r>
          </w:p>
        </w:tc>
        <w:tc>
          <w:tcPr>
            <w:tcW w:w="2238" w:type="dxa"/>
            <w:gridSpan w:val="2"/>
          </w:tcPr>
          <w:p w:rsidR="00A41BA2" w:rsidRPr="00A17E53" w:rsidRDefault="00A41BA2" w:rsidP="009222B6">
            <w:pPr>
              <w:jc w:val="both"/>
            </w:pPr>
            <w:r w:rsidRPr="00A17E53">
              <w:t>Distribution Secondary</w:t>
            </w:r>
          </w:p>
        </w:tc>
        <w:tc>
          <w:tcPr>
            <w:tcW w:w="1070" w:type="dxa"/>
          </w:tcPr>
          <w:p w:rsidR="00A41BA2" w:rsidRPr="00A17E53" w:rsidRDefault="00A41BA2" w:rsidP="009222B6">
            <w:pPr>
              <w:jc w:val="both"/>
            </w:pPr>
            <w:r w:rsidRPr="00A17E53">
              <w:t>3.681</w:t>
            </w:r>
          </w:p>
        </w:tc>
        <w:tc>
          <w:tcPr>
            <w:tcW w:w="1209" w:type="dxa"/>
          </w:tcPr>
          <w:p w:rsidR="00A41BA2" w:rsidRPr="00A17E53" w:rsidRDefault="00A41BA2" w:rsidP="009222B6">
            <w:pPr>
              <w:jc w:val="both"/>
            </w:pPr>
            <w:r w:rsidRPr="00A17E53">
              <w:t>4.751</w:t>
            </w:r>
          </w:p>
        </w:tc>
        <w:tc>
          <w:tcPr>
            <w:tcW w:w="1163" w:type="dxa"/>
          </w:tcPr>
          <w:p w:rsidR="00A41BA2" w:rsidRPr="00A17E53" w:rsidRDefault="00A41BA2" w:rsidP="009222B6">
            <w:pPr>
              <w:jc w:val="both"/>
            </w:pPr>
            <w:r w:rsidRPr="00A17E53">
              <w:t>3.992</w:t>
            </w:r>
          </w:p>
        </w:tc>
        <w:tc>
          <w:tcPr>
            <w:tcW w:w="1026" w:type="dxa"/>
          </w:tcPr>
          <w:p w:rsidR="00A41BA2" w:rsidRPr="00A17E53" w:rsidRDefault="00A41BA2" w:rsidP="009222B6">
            <w:pPr>
              <w:jc w:val="both"/>
            </w:pPr>
            <w:r w:rsidRPr="00A17E53">
              <w:t>5.114</w:t>
            </w:r>
          </w:p>
        </w:tc>
        <w:tc>
          <w:tcPr>
            <w:tcW w:w="1059" w:type="dxa"/>
          </w:tcPr>
          <w:p w:rsidR="00A41BA2" w:rsidRPr="00A17E53" w:rsidRDefault="00A41BA2" w:rsidP="009222B6">
            <w:pPr>
              <w:jc w:val="both"/>
            </w:pPr>
            <w:r w:rsidRPr="00A17E53">
              <w:t>3.928</w:t>
            </w:r>
          </w:p>
        </w:tc>
        <w:tc>
          <w:tcPr>
            <w:tcW w:w="1295" w:type="dxa"/>
          </w:tcPr>
          <w:p w:rsidR="00A41BA2" w:rsidRPr="00A17E53" w:rsidRDefault="00A41BA2" w:rsidP="009222B6">
            <w:pPr>
              <w:jc w:val="both"/>
            </w:pPr>
            <w:r w:rsidRPr="00A17E53">
              <w:t>2.922</w:t>
            </w:r>
          </w:p>
        </w:tc>
      </w:tr>
      <w:tr w:rsidR="00A41BA2" w:rsidRPr="00A17E53" w:rsidTr="009222B6">
        <w:trPr>
          <w:trHeight w:val="243"/>
        </w:trPr>
        <w:tc>
          <w:tcPr>
            <w:tcW w:w="835" w:type="dxa"/>
          </w:tcPr>
          <w:p w:rsidR="00A41BA2" w:rsidRPr="00A17E53" w:rsidRDefault="00A41BA2" w:rsidP="009222B6">
            <w:pPr>
              <w:jc w:val="both"/>
            </w:pPr>
            <w:r w:rsidRPr="00A17E53">
              <w:t>D</w:t>
            </w:r>
          </w:p>
        </w:tc>
        <w:tc>
          <w:tcPr>
            <w:tcW w:w="2238" w:type="dxa"/>
            <w:gridSpan w:val="2"/>
          </w:tcPr>
          <w:p w:rsidR="00A41BA2" w:rsidRPr="00A17E53" w:rsidRDefault="00A41BA2" w:rsidP="009222B6">
            <w:pPr>
              <w:jc w:val="both"/>
            </w:pPr>
            <w:r w:rsidRPr="00A17E53">
              <w:t>Lighting Secondary</w:t>
            </w:r>
          </w:p>
        </w:tc>
        <w:tc>
          <w:tcPr>
            <w:tcW w:w="1070" w:type="dxa"/>
          </w:tcPr>
          <w:p w:rsidR="00A41BA2" w:rsidRPr="00A17E53" w:rsidRDefault="00A41BA2" w:rsidP="009222B6">
            <w:pPr>
              <w:jc w:val="both"/>
            </w:pPr>
            <w:r w:rsidRPr="00A17E53">
              <w:t>--</w:t>
            </w:r>
          </w:p>
        </w:tc>
        <w:tc>
          <w:tcPr>
            <w:tcW w:w="1209" w:type="dxa"/>
          </w:tcPr>
          <w:p w:rsidR="00A41BA2" w:rsidRPr="00A17E53" w:rsidRDefault="00A41BA2" w:rsidP="009222B6">
            <w:pPr>
              <w:jc w:val="both"/>
            </w:pPr>
            <w:r w:rsidRPr="00A17E53">
              <w:t>--</w:t>
            </w:r>
          </w:p>
        </w:tc>
        <w:tc>
          <w:tcPr>
            <w:tcW w:w="1163" w:type="dxa"/>
          </w:tcPr>
          <w:p w:rsidR="00A41BA2" w:rsidRPr="00A17E53" w:rsidRDefault="00A41BA2" w:rsidP="009222B6">
            <w:pPr>
              <w:jc w:val="both"/>
            </w:pPr>
            <w:r w:rsidRPr="00A17E53">
              <w:t>3.700</w:t>
            </w:r>
          </w:p>
        </w:tc>
        <w:tc>
          <w:tcPr>
            <w:tcW w:w="1026" w:type="dxa"/>
          </w:tcPr>
          <w:p w:rsidR="00A41BA2" w:rsidRPr="00A17E53" w:rsidRDefault="00A41BA2" w:rsidP="009222B6">
            <w:pPr>
              <w:jc w:val="both"/>
            </w:pPr>
            <w:r w:rsidRPr="00A17E53">
              <w:t>--</w:t>
            </w:r>
          </w:p>
        </w:tc>
        <w:tc>
          <w:tcPr>
            <w:tcW w:w="1059" w:type="dxa"/>
          </w:tcPr>
          <w:p w:rsidR="00A41BA2" w:rsidRPr="00A17E53" w:rsidRDefault="00A41BA2" w:rsidP="009222B6">
            <w:pPr>
              <w:jc w:val="both"/>
            </w:pPr>
          </w:p>
        </w:tc>
        <w:tc>
          <w:tcPr>
            <w:tcW w:w="1295" w:type="dxa"/>
          </w:tcPr>
          <w:p w:rsidR="00A41BA2" w:rsidRPr="00A17E53" w:rsidRDefault="00A41BA2" w:rsidP="009222B6">
            <w:pPr>
              <w:jc w:val="both"/>
            </w:pPr>
            <w:r w:rsidRPr="00A17E53">
              <w:t>--</w:t>
            </w:r>
          </w:p>
        </w:tc>
      </w:tr>
    </w:tbl>
    <w:p w:rsidR="00A41BA2" w:rsidRDefault="00EB3F02" w:rsidP="00A41BA2">
      <w:pPr>
        <w:jc w:val="both"/>
      </w:pPr>
      <w:r>
        <w:tab/>
      </w:r>
      <w:r w:rsidR="00A41BA2">
        <w:t>(Dean)</w:t>
      </w:r>
    </w:p>
    <w:p w:rsidR="009222B6" w:rsidRPr="009222B6" w:rsidRDefault="009222B6" w:rsidP="009222B6">
      <w:pPr>
        <w:rPr>
          <w:b/>
        </w:rPr>
      </w:pPr>
      <w:r>
        <w:rPr>
          <w:b/>
        </w:rPr>
        <w:lastRenderedPageBreak/>
        <w:t>FPL:</w:t>
      </w:r>
    </w:p>
    <w:p w:rsidR="009222B6" w:rsidRDefault="009222B6" w:rsidP="009222B6">
      <w:pPr>
        <w:autoSpaceDE w:val="0"/>
        <w:autoSpaceDN w:val="0"/>
        <w:adjustRightInd w:val="0"/>
        <w:ind w:left="1440" w:hanging="720"/>
        <w:jc w:val="both"/>
        <w:rPr>
          <w:b/>
        </w:rPr>
      </w:pPr>
    </w:p>
    <w:p w:rsidR="009222B6" w:rsidRDefault="009222B6" w:rsidP="009222B6">
      <w:pPr>
        <w:autoSpaceDE w:val="0"/>
        <w:autoSpaceDN w:val="0"/>
        <w:adjustRightInd w:val="0"/>
        <w:ind w:left="720" w:hanging="720"/>
        <w:jc w:val="center"/>
      </w:pPr>
      <w:r>
        <w:rPr>
          <w:noProof/>
        </w:rPr>
        <w:drawing>
          <wp:inline distT="0" distB="0" distL="0" distR="0" wp14:anchorId="77DDD388" wp14:editId="1408EFF6">
            <wp:extent cx="4178808" cy="548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8808" cy="5486400"/>
                    </a:xfrm>
                    <a:prstGeom prst="rect">
                      <a:avLst/>
                    </a:prstGeom>
                    <a:noFill/>
                    <a:ln>
                      <a:noFill/>
                    </a:ln>
                  </pic:spPr>
                </pic:pic>
              </a:graphicData>
            </a:graphic>
          </wp:inline>
        </w:drawing>
      </w:r>
    </w:p>
    <w:p w:rsidR="009222B6" w:rsidRDefault="009222B6">
      <w:r>
        <w:br w:type="page"/>
      </w:r>
    </w:p>
    <w:p w:rsidR="009222B6" w:rsidRDefault="009222B6" w:rsidP="009222B6">
      <w:pPr>
        <w:autoSpaceDE w:val="0"/>
        <w:autoSpaceDN w:val="0"/>
        <w:adjustRightInd w:val="0"/>
        <w:ind w:left="1440" w:hanging="720"/>
        <w:jc w:val="both"/>
      </w:pPr>
    </w:p>
    <w:p w:rsidR="009222B6" w:rsidRDefault="009222B6" w:rsidP="009222B6">
      <w:pPr>
        <w:autoSpaceDE w:val="0"/>
        <w:autoSpaceDN w:val="0"/>
        <w:adjustRightInd w:val="0"/>
        <w:ind w:left="720" w:hanging="720"/>
        <w:jc w:val="center"/>
      </w:pPr>
      <w:r>
        <w:rPr>
          <w:noProof/>
        </w:rPr>
        <w:drawing>
          <wp:inline distT="0" distB="0" distL="0" distR="0" wp14:anchorId="35EA650B" wp14:editId="7C332511">
            <wp:extent cx="4005072" cy="136245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5072" cy="1362456"/>
                    </a:xfrm>
                    <a:prstGeom prst="rect">
                      <a:avLst/>
                    </a:prstGeom>
                    <a:noFill/>
                    <a:ln>
                      <a:noFill/>
                    </a:ln>
                  </pic:spPr>
                </pic:pic>
              </a:graphicData>
            </a:graphic>
          </wp:inline>
        </w:drawing>
      </w:r>
    </w:p>
    <w:p w:rsidR="009222B6" w:rsidRDefault="009222B6" w:rsidP="0021218E">
      <w:pPr>
        <w:autoSpaceDE w:val="0"/>
        <w:autoSpaceDN w:val="0"/>
        <w:adjustRightInd w:val="0"/>
      </w:pPr>
      <w:r>
        <w:t>(Deaton)</w:t>
      </w:r>
    </w:p>
    <w:p w:rsidR="009222B6" w:rsidRDefault="009222B6" w:rsidP="009222B6">
      <w:pPr>
        <w:rPr>
          <w:b/>
          <w:bCs/>
          <w:caps/>
          <w:u w:val="single"/>
        </w:rPr>
      </w:pPr>
    </w:p>
    <w:p w:rsidR="00E00902" w:rsidRPr="00CE6C3D" w:rsidRDefault="00B064EB" w:rsidP="00E00902">
      <w:pPr>
        <w:ind w:left="1440" w:hanging="1440"/>
        <w:jc w:val="both"/>
      </w:pPr>
      <w:r>
        <w:rPr>
          <w:b/>
          <w:bCs/>
        </w:rPr>
        <w:t>FPUC:</w:t>
      </w:r>
      <w:r w:rsidR="00E00902">
        <w:rPr>
          <w:b/>
          <w:bCs/>
        </w:rPr>
        <w:tab/>
      </w:r>
      <w:r w:rsidR="00E00902" w:rsidRPr="00CE6C3D">
        <w:t>The appropriate levelized fuel adjustment and purchased power cost recovery factors for the period January 20</w:t>
      </w:r>
      <w:r w:rsidR="00E00902">
        <w:t>22</w:t>
      </w:r>
      <w:r w:rsidR="00E00902" w:rsidRPr="00CE6C3D">
        <w:t xml:space="preserve"> through December 20</w:t>
      </w:r>
      <w:r w:rsidR="00E00902">
        <w:t>22</w:t>
      </w:r>
      <w:r w:rsidR="00E00902" w:rsidRPr="00CE6C3D">
        <w:t xml:space="preserve"> for the Consolidated Electric Division, adjusted for line loss multipliers and including taxes, are as follows:</w:t>
      </w:r>
    </w:p>
    <w:p w:rsidR="00E00902" w:rsidRPr="00CE6C3D" w:rsidRDefault="00E00902" w:rsidP="00E00902">
      <w:pPr>
        <w:jc w:val="both"/>
      </w:pPr>
    </w:p>
    <w:p w:rsidR="00E00902" w:rsidRPr="0045322E" w:rsidRDefault="00E00902" w:rsidP="00E00902">
      <w:pPr>
        <w:spacing w:line="480" w:lineRule="auto"/>
        <w:ind w:left="720"/>
        <w:jc w:val="both"/>
      </w:pPr>
      <w:r w:rsidRPr="0045322E">
        <w:rPr>
          <w:i/>
        </w:rPr>
        <w:t>Rate Schedule</w:t>
      </w:r>
      <w:r w:rsidRPr="0045322E">
        <w:rPr>
          <w:i/>
        </w:rPr>
        <w:tab/>
      </w:r>
      <w:r w:rsidRPr="0045322E">
        <w:rPr>
          <w:i/>
        </w:rPr>
        <w:tab/>
      </w:r>
      <w:r w:rsidRPr="0045322E">
        <w:rPr>
          <w:i/>
        </w:rPr>
        <w:tab/>
      </w:r>
      <w:r w:rsidRPr="0045322E">
        <w:rPr>
          <w:i/>
        </w:rPr>
        <w:tab/>
      </w:r>
      <w:r w:rsidRPr="0045322E">
        <w:rPr>
          <w:i/>
        </w:rPr>
        <w:tab/>
        <w:t xml:space="preserve">Adjustment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00902" w:rsidTr="001724CC">
        <w:tc>
          <w:tcPr>
            <w:tcW w:w="4428" w:type="dxa"/>
          </w:tcPr>
          <w:p w:rsidR="00E00902" w:rsidRPr="0045322E" w:rsidRDefault="00E00902" w:rsidP="001724CC">
            <w:pPr>
              <w:spacing w:line="480" w:lineRule="auto"/>
              <w:jc w:val="both"/>
            </w:pPr>
            <w:r w:rsidRPr="0045322E">
              <w:t>RS</w:t>
            </w:r>
          </w:p>
        </w:tc>
        <w:tc>
          <w:tcPr>
            <w:tcW w:w="4428" w:type="dxa"/>
          </w:tcPr>
          <w:p w:rsidR="00E00902" w:rsidRPr="00F033A1" w:rsidRDefault="00E00902" w:rsidP="001724CC">
            <w:pPr>
              <w:spacing w:line="480" w:lineRule="auto"/>
              <w:jc w:val="both"/>
            </w:pPr>
            <w:r w:rsidRPr="00F033A1">
              <w:t>$0.07346</w:t>
            </w:r>
          </w:p>
        </w:tc>
      </w:tr>
      <w:tr w:rsidR="00E00902" w:rsidTr="001724CC">
        <w:tc>
          <w:tcPr>
            <w:tcW w:w="4428" w:type="dxa"/>
          </w:tcPr>
          <w:p w:rsidR="00E00902" w:rsidRPr="0045322E" w:rsidRDefault="00E00902" w:rsidP="001724CC">
            <w:pPr>
              <w:spacing w:line="480" w:lineRule="auto"/>
              <w:jc w:val="both"/>
            </w:pPr>
            <w:r w:rsidRPr="0045322E">
              <w:t>GS</w:t>
            </w:r>
          </w:p>
        </w:tc>
        <w:tc>
          <w:tcPr>
            <w:tcW w:w="4428" w:type="dxa"/>
          </w:tcPr>
          <w:p w:rsidR="00E00902" w:rsidRPr="00F033A1" w:rsidRDefault="00E00902" w:rsidP="001724CC">
            <w:pPr>
              <w:spacing w:line="480" w:lineRule="auto"/>
              <w:jc w:val="both"/>
            </w:pPr>
            <w:r w:rsidRPr="00F033A1">
              <w:t>$0.07389</w:t>
            </w:r>
          </w:p>
        </w:tc>
      </w:tr>
      <w:tr w:rsidR="00E00902" w:rsidTr="001724CC">
        <w:tc>
          <w:tcPr>
            <w:tcW w:w="4428" w:type="dxa"/>
          </w:tcPr>
          <w:p w:rsidR="00E00902" w:rsidRPr="0045322E" w:rsidRDefault="00E00902" w:rsidP="001724CC">
            <w:pPr>
              <w:spacing w:line="480" w:lineRule="auto"/>
              <w:jc w:val="both"/>
            </w:pPr>
            <w:r w:rsidRPr="0045322E">
              <w:t>GSD</w:t>
            </w:r>
          </w:p>
        </w:tc>
        <w:tc>
          <w:tcPr>
            <w:tcW w:w="4428" w:type="dxa"/>
            <w:vAlign w:val="bottom"/>
          </w:tcPr>
          <w:p w:rsidR="00E00902" w:rsidRPr="00F033A1" w:rsidRDefault="00E00902" w:rsidP="001724CC">
            <w:r w:rsidRPr="00F033A1">
              <w:t>$0.06795</w:t>
            </w:r>
          </w:p>
        </w:tc>
      </w:tr>
      <w:tr w:rsidR="00E00902" w:rsidTr="001724CC">
        <w:tc>
          <w:tcPr>
            <w:tcW w:w="4428" w:type="dxa"/>
          </w:tcPr>
          <w:p w:rsidR="00E00902" w:rsidRPr="0045322E" w:rsidRDefault="00E00902" w:rsidP="001724CC">
            <w:pPr>
              <w:spacing w:line="480" w:lineRule="auto"/>
              <w:jc w:val="both"/>
            </w:pPr>
            <w:r w:rsidRPr="0045322E">
              <w:t>GSLD</w:t>
            </w:r>
          </w:p>
        </w:tc>
        <w:tc>
          <w:tcPr>
            <w:tcW w:w="4428" w:type="dxa"/>
            <w:vAlign w:val="bottom"/>
          </w:tcPr>
          <w:p w:rsidR="00E00902" w:rsidRPr="00F033A1" w:rsidRDefault="00E00902" w:rsidP="001724CC">
            <w:r w:rsidRPr="00F033A1">
              <w:t>$0.06531</w:t>
            </w:r>
          </w:p>
        </w:tc>
      </w:tr>
      <w:tr w:rsidR="00E00902" w:rsidTr="001724CC">
        <w:tc>
          <w:tcPr>
            <w:tcW w:w="4428" w:type="dxa"/>
          </w:tcPr>
          <w:p w:rsidR="00E00902" w:rsidRPr="0045322E" w:rsidRDefault="00E00902" w:rsidP="001724CC">
            <w:pPr>
              <w:spacing w:line="480" w:lineRule="auto"/>
              <w:jc w:val="both"/>
            </w:pPr>
            <w:r w:rsidRPr="0045322E">
              <w:t>LS</w:t>
            </w:r>
          </w:p>
        </w:tc>
        <w:tc>
          <w:tcPr>
            <w:tcW w:w="4428" w:type="dxa"/>
            <w:vAlign w:val="bottom"/>
          </w:tcPr>
          <w:p w:rsidR="00E00902" w:rsidRPr="00F033A1" w:rsidRDefault="00E00902" w:rsidP="001724CC">
            <w:r w:rsidRPr="00F033A1">
              <w:t>$0.04957</w:t>
            </w:r>
          </w:p>
        </w:tc>
      </w:tr>
      <w:tr w:rsidR="00E00902" w:rsidTr="001724CC">
        <w:tc>
          <w:tcPr>
            <w:tcW w:w="4428" w:type="dxa"/>
          </w:tcPr>
          <w:p w:rsidR="00E00902" w:rsidRPr="0045322E" w:rsidRDefault="00E00902" w:rsidP="001724CC">
            <w:pPr>
              <w:spacing w:line="480" w:lineRule="auto"/>
              <w:jc w:val="both"/>
              <w:rPr>
                <w:u w:val="single"/>
              </w:rPr>
            </w:pPr>
            <w:r w:rsidRPr="0045322E">
              <w:rPr>
                <w:u w:val="single"/>
              </w:rPr>
              <w:t>Step rate for RS</w:t>
            </w:r>
          </w:p>
        </w:tc>
        <w:tc>
          <w:tcPr>
            <w:tcW w:w="4428" w:type="dxa"/>
          </w:tcPr>
          <w:p w:rsidR="00E00902" w:rsidRPr="00F033A1" w:rsidRDefault="00E00902" w:rsidP="001724CC">
            <w:pPr>
              <w:spacing w:line="480" w:lineRule="auto"/>
              <w:jc w:val="both"/>
            </w:pPr>
          </w:p>
        </w:tc>
      </w:tr>
      <w:tr w:rsidR="00E00902" w:rsidTr="001724CC">
        <w:tc>
          <w:tcPr>
            <w:tcW w:w="4428" w:type="dxa"/>
          </w:tcPr>
          <w:p w:rsidR="00E00902" w:rsidRPr="0045322E" w:rsidRDefault="00E00902" w:rsidP="001724CC">
            <w:pPr>
              <w:spacing w:line="480" w:lineRule="auto"/>
              <w:jc w:val="both"/>
            </w:pPr>
            <w:r w:rsidRPr="0045322E">
              <w:t>RS Sales</w:t>
            </w:r>
          </w:p>
        </w:tc>
        <w:tc>
          <w:tcPr>
            <w:tcW w:w="4428" w:type="dxa"/>
            <w:vAlign w:val="bottom"/>
          </w:tcPr>
          <w:p w:rsidR="00E00902" w:rsidRPr="00F033A1" w:rsidRDefault="00E00902" w:rsidP="001724CC">
            <w:r w:rsidRPr="00F033A1">
              <w:t>$0.07346</w:t>
            </w:r>
          </w:p>
        </w:tc>
      </w:tr>
      <w:tr w:rsidR="00E00902" w:rsidTr="001724CC">
        <w:tc>
          <w:tcPr>
            <w:tcW w:w="4428" w:type="dxa"/>
          </w:tcPr>
          <w:p w:rsidR="00E00902" w:rsidRPr="0045322E" w:rsidRDefault="00E00902" w:rsidP="001724CC">
            <w:pPr>
              <w:spacing w:line="480" w:lineRule="auto"/>
              <w:jc w:val="both"/>
            </w:pPr>
            <w:r w:rsidRPr="0045322E">
              <w:t>RS with less than 1,000 kWh/month</w:t>
            </w:r>
          </w:p>
        </w:tc>
        <w:tc>
          <w:tcPr>
            <w:tcW w:w="4428" w:type="dxa"/>
            <w:vAlign w:val="bottom"/>
          </w:tcPr>
          <w:p w:rsidR="00E00902" w:rsidRPr="00F033A1" w:rsidRDefault="00E00902" w:rsidP="001724CC">
            <w:r w:rsidRPr="00F033A1">
              <w:t>$0.06989</w:t>
            </w:r>
          </w:p>
        </w:tc>
      </w:tr>
      <w:tr w:rsidR="00E00902" w:rsidTr="001724CC">
        <w:tc>
          <w:tcPr>
            <w:tcW w:w="4428" w:type="dxa"/>
          </w:tcPr>
          <w:p w:rsidR="00E00902" w:rsidRPr="0045322E" w:rsidRDefault="00E00902" w:rsidP="001724CC">
            <w:pPr>
              <w:spacing w:line="480" w:lineRule="auto"/>
              <w:jc w:val="both"/>
            </w:pPr>
            <w:r w:rsidRPr="0045322E">
              <w:t>RS with more than 1,000 kWh/month</w:t>
            </w:r>
          </w:p>
        </w:tc>
        <w:tc>
          <w:tcPr>
            <w:tcW w:w="4428" w:type="dxa"/>
            <w:vAlign w:val="bottom"/>
          </w:tcPr>
          <w:p w:rsidR="00E00902" w:rsidRPr="00F033A1" w:rsidRDefault="00E00902" w:rsidP="001724CC">
            <w:r w:rsidRPr="00F033A1">
              <w:t>$0.08239</w:t>
            </w:r>
          </w:p>
        </w:tc>
      </w:tr>
    </w:tbl>
    <w:p w:rsidR="00E00902" w:rsidRPr="0045322E" w:rsidRDefault="00E00902" w:rsidP="00E00902">
      <w:pPr>
        <w:spacing w:line="480" w:lineRule="auto"/>
        <w:jc w:val="both"/>
      </w:pPr>
      <w:r w:rsidRPr="0045322E">
        <w:tab/>
      </w:r>
    </w:p>
    <w:p w:rsidR="004B1807" w:rsidRPr="008878AD" w:rsidRDefault="004B1807" w:rsidP="008878AD">
      <w:r>
        <w:br w:type="page"/>
      </w:r>
    </w:p>
    <w:p w:rsidR="00E00902" w:rsidRPr="00D5041C" w:rsidRDefault="00E00902" w:rsidP="00723DCC">
      <w:pPr>
        <w:jc w:val="both"/>
      </w:pPr>
      <w:r w:rsidRPr="00D5041C">
        <w:lastRenderedPageBreak/>
        <w:t>Consistent with the fuel projections for the 202</w:t>
      </w:r>
      <w:r>
        <w:t>2</w:t>
      </w:r>
      <w:r w:rsidRPr="00D5041C">
        <w:t xml:space="preserve"> period, the appropriate adjusted Time of Use (TOU) and Interruptible rates for the Northwest Division for 202</w:t>
      </w:r>
      <w:r>
        <w:t>2</w:t>
      </w:r>
      <w:r w:rsidRPr="00D5041C">
        <w:t xml:space="preserve"> period are: </w:t>
      </w:r>
    </w:p>
    <w:p w:rsidR="00E00902" w:rsidRPr="0045322E" w:rsidRDefault="00E00902" w:rsidP="00E00902">
      <w:pPr>
        <w:spacing w:line="480" w:lineRule="auto"/>
        <w:ind w:left="720"/>
        <w:jc w:val="both"/>
      </w:pPr>
      <w:r w:rsidRPr="0045322E">
        <w:rPr>
          <w:i/>
        </w:rPr>
        <w:t>Time of Use/Interruptible</w:t>
      </w:r>
      <w:r w:rsidRPr="0045322E">
        <w:rPr>
          <w:i/>
        </w:rPr>
        <w:tab/>
      </w:r>
      <w:r w:rsidRPr="0045322E">
        <w:rPr>
          <w:i/>
        </w:rPr>
        <w:tab/>
      </w:r>
      <w:r w:rsidRPr="0045322E">
        <w:rPr>
          <w:i/>
        </w:rPr>
        <w:tab/>
      </w:r>
      <w:r w:rsidRPr="0045322E">
        <w:rPr>
          <w:i/>
        </w:rPr>
        <w:tab/>
      </w:r>
      <w:r w:rsidRPr="0045322E">
        <w:rPr>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3297"/>
        <w:gridCol w:w="2937"/>
      </w:tblGrid>
      <w:tr w:rsidR="00E00902" w:rsidTr="001724CC">
        <w:trPr>
          <w:tblHeader/>
        </w:trPr>
        <w:tc>
          <w:tcPr>
            <w:tcW w:w="3342" w:type="dxa"/>
          </w:tcPr>
          <w:p w:rsidR="00E00902" w:rsidRPr="0045322E" w:rsidRDefault="00E00902" w:rsidP="001724CC">
            <w:pPr>
              <w:spacing w:line="480" w:lineRule="auto"/>
              <w:jc w:val="both"/>
            </w:pPr>
            <w:r w:rsidRPr="0045322E">
              <w:rPr>
                <w:i/>
              </w:rPr>
              <w:t>Rate Schedule</w:t>
            </w:r>
          </w:p>
        </w:tc>
        <w:tc>
          <w:tcPr>
            <w:tcW w:w="3297" w:type="dxa"/>
          </w:tcPr>
          <w:p w:rsidR="00E00902" w:rsidRPr="0045322E" w:rsidRDefault="00E00902" w:rsidP="001724CC">
            <w:pPr>
              <w:spacing w:line="480" w:lineRule="auto"/>
              <w:jc w:val="both"/>
            </w:pPr>
            <w:r w:rsidRPr="0045322E">
              <w:rPr>
                <w:i/>
              </w:rPr>
              <w:t>Adjustment On Peak</w:t>
            </w:r>
          </w:p>
        </w:tc>
        <w:tc>
          <w:tcPr>
            <w:tcW w:w="2937" w:type="dxa"/>
          </w:tcPr>
          <w:p w:rsidR="00E00902" w:rsidRPr="0045322E" w:rsidRDefault="00E00902" w:rsidP="001724CC">
            <w:pPr>
              <w:spacing w:line="480" w:lineRule="auto"/>
              <w:jc w:val="both"/>
            </w:pPr>
            <w:r w:rsidRPr="0045322E">
              <w:rPr>
                <w:i/>
              </w:rPr>
              <w:t>Adjustment Off Peak</w:t>
            </w:r>
          </w:p>
        </w:tc>
      </w:tr>
      <w:tr w:rsidR="00E00902" w:rsidTr="001724CC">
        <w:tc>
          <w:tcPr>
            <w:tcW w:w="3342" w:type="dxa"/>
          </w:tcPr>
          <w:p w:rsidR="00E00902" w:rsidRPr="0045322E" w:rsidRDefault="00E00902" w:rsidP="001724CC">
            <w:pPr>
              <w:spacing w:line="480" w:lineRule="auto"/>
              <w:jc w:val="both"/>
            </w:pPr>
            <w:r w:rsidRPr="0045322E">
              <w:t>RS</w:t>
            </w:r>
          </w:p>
        </w:tc>
        <w:tc>
          <w:tcPr>
            <w:tcW w:w="3297" w:type="dxa"/>
            <w:vAlign w:val="bottom"/>
          </w:tcPr>
          <w:p w:rsidR="00E00902" w:rsidRPr="00F62C2E" w:rsidRDefault="00E00902" w:rsidP="001724CC">
            <w:pPr>
              <w:jc w:val="center"/>
              <w:rPr>
                <w:highlight w:val="yellow"/>
              </w:rPr>
            </w:pPr>
            <w:r w:rsidRPr="00F033A1">
              <w:t>$0.15389</w:t>
            </w:r>
          </w:p>
        </w:tc>
        <w:tc>
          <w:tcPr>
            <w:tcW w:w="2937" w:type="dxa"/>
            <w:vAlign w:val="bottom"/>
          </w:tcPr>
          <w:p w:rsidR="00E00902" w:rsidRPr="00F033A1" w:rsidRDefault="00E00902" w:rsidP="001724CC">
            <w:pPr>
              <w:jc w:val="center"/>
            </w:pPr>
            <w:r w:rsidRPr="00F033A1">
              <w:t>$0.03089</w:t>
            </w:r>
          </w:p>
        </w:tc>
      </w:tr>
      <w:tr w:rsidR="00E00902" w:rsidTr="001724CC">
        <w:tc>
          <w:tcPr>
            <w:tcW w:w="3342" w:type="dxa"/>
          </w:tcPr>
          <w:p w:rsidR="00E00902" w:rsidRPr="0045322E" w:rsidRDefault="00E00902" w:rsidP="001724CC">
            <w:pPr>
              <w:spacing w:line="480" w:lineRule="auto"/>
              <w:jc w:val="both"/>
            </w:pPr>
            <w:r w:rsidRPr="0045322E">
              <w:t>GS</w:t>
            </w:r>
          </w:p>
        </w:tc>
        <w:tc>
          <w:tcPr>
            <w:tcW w:w="3297" w:type="dxa"/>
            <w:vAlign w:val="bottom"/>
          </w:tcPr>
          <w:p w:rsidR="00E00902" w:rsidRPr="00F62C2E" w:rsidRDefault="00E00902" w:rsidP="001724CC">
            <w:pPr>
              <w:jc w:val="center"/>
              <w:rPr>
                <w:highlight w:val="yellow"/>
              </w:rPr>
            </w:pPr>
            <w:r w:rsidRPr="000C642F">
              <w:t>$0.11389</w:t>
            </w:r>
          </w:p>
        </w:tc>
        <w:tc>
          <w:tcPr>
            <w:tcW w:w="2937" w:type="dxa"/>
            <w:vAlign w:val="bottom"/>
          </w:tcPr>
          <w:p w:rsidR="00E00902" w:rsidRPr="00F033A1" w:rsidRDefault="00E00902" w:rsidP="001724CC">
            <w:pPr>
              <w:jc w:val="center"/>
            </w:pPr>
            <w:r w:rsidRPr="00F033A1">
              <w:t>$0.02389</w:t>
            </w:r>
          </w:p>
        </w:tc>
      </w:tr>
      <w:tr w:rsidR="00E00902" w:rsidTr="001724CC">
        <w:tc>
          <w:tcPr>
            <w:tcW w:w="3342" w:type="dxa"/>
          </w:tcPr>
          <w:p w:rsidR="00E00902" w:rsidRPr="0045322E" w:rsidRDefault="00E00902" w:rsidP="001724CC">
            <w:pPr>
              <w:spacing w:line="480" w:lineRule="auto"/>
              <w:jc w:val="both"/>
            </w:pPr>
            <w:r w:rsidRPr="0045322E">
              <w:t>GSD</w:t>
            </w:r>
          </w:p>
        </w:tc>
        <w:tc>
          <w:tcPr>
            <w:tcW w:w="3297" w:type="dxa"/>
            <w:vAlign w:val="bottom"/>
          </w:tcPr>
          <w:p w:rsidR="00E00902" w:rsidRPr="00F62C2E" w:rsidRDefault="00E00902" w:rsidP="001724CC">
            <w:pPr>
              <w:jc w:val="center"/>
              <w:rPr>
                <w:highlight w:val="yellow"/>
              </w:rPr>
            </w:pPr>
            <w:r w:rsidRPr="00F033A1">
              <w:t>$0.10795</w:t>
            </w:r>
          </w:p>
        </w:tc>
        <w:tc>
          <w:tcPr>
            <w:tcW w:w="2937" w:type="dxa"/>
            <w:vAlign w:val="bottom"/>
          </w:tcPr>
          <w:p w:rsidR="00E00902" w:rsidRPr="00F033A1" w:rsidRDefault="00E00902" w:rsidP="001724CC">
            <w:pPr>
              <w:jc w:val="center"/>
            </w:pPr>
            <w:r w:rsidRPr="00F033A1">
              <w:t>$0.03545</w:t>
            </w:r>
          </w:p>
        </w:tc>
      </w:tr>
      <w:tr w:rsidR="00E00902" w:rsidTr="001724CC">
        <w:tc>
          <w:tcPr>
            <w:tcW w:w="3342" w:type="dxa"/>
          </w:tcPr>
          <w:p w:rsidR="00E00902" w:rsidRPr="0045322E" w:rsidRDefault="00E00902" w:rsidP="001724CC">
            <w:pPr>
              <w:spacing w:line="480" w:lineRule="auto"/>
              <w:jc w:val="both"/>
            </w:pPr>
            <w:r w:rsidRPr="0045322E">
              <w:t>GSLD</w:t>
            </w:r>
          </w:p>
        </w:tc>
        <w:tc>
          <w:tcPr>
            <w:tcW w:w="3297" w:type="dxa"/>
            <w:vAlign w:val="bottom"/>
          </w:tcPr>
          <w:p w:rsidR="00E00902" w:rsidRPr="00F62C2E" w:rsidRDefault="00E00902" w:rsidP="001724CC">
            <w:pPr>
              <w:jc w:val="center"/>
              <w:rPr>
                <w:highlight w:val="yellow"/>
              </w:rPr>
            </w:pPr>
            <w:r w:rsidRPr="00F033A1">
              <w:t>$0.12531</w:t>
            </w:r>
          </w:p>
        </w:tc>
        <w:tc>
          <w:tcPr>
            <w:tcW w:w="2937" w:type="dxa"/>
            <w:vAlign w:val="bottom"/>
          </w:tcPr>
          <w:p w:rsidR="00E00902" w:rsidRPr="00F033A1" w:rsidRDefault="00E00902" w:rsidP="001724CC">
            <w:pPr>
              <w:jc w:val="center"/>
            </w:pPr>
            <w:r w:rsidRPr="00F033A1">
              <w:t>$0.03531</w:t>
            </w:r>
          </w:p>
        </w:tc>
      </w:tr>
      <w:tr w:rsidR="00E00902" w:rsidTr="001724CC">
        <w:trPr>
          <w:trHeight w:val="70"/>
        </w:trPr>
        <w:tc>
          <w:tcPr>
            <w:tcW w:w="3342" w:type="dxa"/>
          </w:tcPr>
          <w:p w:rsidR="00E00902" w:rsidRPr="0045322E" w:rsidRDefault="00E00902" w:rsidP="001724CC">
            <w:pPr>
              <w:spacing w:line="480" w:lineRule="auto"/>
              <w:jc w:val="both"/>
            </w:pPr>
            <w:r w:rsidRPr="0045322E">
              <w:t>Interruptible</w:t>
            </w:r>
          </w:p>
        </w:tc>
        <w:tc>
          <w:tcPr>
            <w:tcW w:w="3297" w:type="dxa"/>
            <w:vAlign w:val="bottom"/>
          </w:tcPr>
          <w:p w:rsidR="00E00902" w:rsidRPr="00F62C2E" w:rsidRDefault="00E00902" w:rsidP="001724CC">
            <w:pPr>
              <w:jc w:val="center"/>
              <w:rPr>
                <w:highlight w:val="yellow"/>
              </w:rPr>
            </w:pPr>
            <w:r w:rsidRPr="00F033A1">
              <w:t>$0.05031</w:t>
            </w:r>
          </w:p>
        </w:tc>
        <w:tc>
          <w:tcPr>
            <w:tcW w:w="2937" w:type="dxa"/>
            <w:vAlign w:val="bottom"/>
          </w:tcPr>
          <w:p w:rsidR="00E00902" w:rsidRPr="00F62C2E" w:rsidRDefault="00E00902" w:rsidP="001724CC">
            <w:pPr>
              <w:jc w:val="center"/>
              <w:rPr>
                <w:highlight w:val="yellow"/>
              </w:rPr>
            </w:pPr>
            <w:r w:rsidRPr="00F033A1">
              <w:t>$0.06531</w:t>
            </w:r>
          </w:p>
        </w:tc>
      </w:tr>
    </w:tbl>
    <w:p w:rsidR="00E00902" w:rsidRDefault="00E00902" w:rsidP="00E00902">
      <w:pPr>
        <w:jc w:val="both"/>
        <w:rPr>
          <w:i/>
        </w:rPr>
      </w:pPr>
    </w:p>
    <w:p w:rsidR="00E00902" w:rsidRPr="004B1807" w:rsidRDefault="00E00902" w:rsidP="00E00902">
      <w:pPr>
        <w:jc w:val="both"/>
      </w:pPr>
      <w:r w:rsidRPr="004B1807">
        <w:t>(Young)</w:t>
      </w:r>
    </w:p>
    <w:p w:rsidR="00B064EB" w:rsidRDefault="00B064EB" w:rsidP="00B064EB">
      <w:pPr>
        <w:ind w:left="1440" w:hanging="1440"/>
        <w:jc w:val="both"/>
        <w:rPr>
          <w:b/>
          <w:bCs/>
        </w:rPr>
      </w:pPr>
    </w:p>
    <w:p w:rsidR="008878AD" w:rsidRDefault="008878AD" w:rsidP="00B064EB">
      <w:pPr>
        <w:ind w:left="1440" w:hanging="1440"/>
        <w:jc w:val="both"/>
        <w:rPr>
          <w:bCs/>
        </w:rPr>
      </w:pPr>
      <w:r>
        <w:rPr>
          <w:b/>
          <w:bCs/>
        </w:rPr>
        <w:t>FRF:</w:t>
      </w:r>
      <w:r>
        <w:rPr>
          <w:b/>
          <w:bCs/>
        </w:rPr>
        <w:tab/>
      </w:r>
      <w:r>
        <w:rPr>
          <w:bCs/>
        </w:rPr>
        <w:t>No position.</w:t>
      </w:r>
    </w:p>
    <w:p w:rsidR="008878AD" w:rsidRPr="008878AD" w:rsidRDefault="008878AD" w:rsidP="00B064EB">
      <w:pPr>
        <w:ind w:left="1440" w:hanging="1440"/>
        <w:jc w:val="both"/>
        <w:rPr>
          <w:bCs/>
        </w:rPr>
      </w:pPr>
    </w:p>
    <w:p w:rsidR="00B064EB" w:rsidRPr="00701945" w:rsidRDefault="00B064EB" w:rsidP="00B064EB">
      <w:pPr>
        <w:ind w:left="1440" w:hanging="1440"/>
        <w:jc w:val="both"/>
      </w:pPr>
      <w:r>
        <w:rPr>
          <w:b/>
          <w:bCs/>
        </w:rPr>
        <w:t>GULF</w:t>
      </w:r>
      <w:r w:rsidRPr="00701945">
        <w:rPr>
          <w:b/>
          <w:bCs/>
        </w:rPr>
        <w:t>:</w:t>
      </w:r>
      <w:r w:rsidR="004152C5">
        <w:rPr>
          <w:b/>
          <w:bCs/>
        </w:rPr>
        <w:tab/>
      </w:r>
      <w:r w:rsidR="004152C5">
        <w:rPr>
          <w:bCs/>
        </w:rPr>
        <w:t>See FPL’s position stated above.</w:t>
      </w:r>
      <w:r w:rsidRPr="00701945">
        <w:tab/>
      </w:r>
    </w:p>
    <w:p w:rsidR="00B064EB" w:rsidRPr="00701945" w:rsidRDefault="00B064EB" w:rsidP="00B064EB">
      <w:pPr>
        <w:jc w:val="both"/>
      </w:pPr>
    </w:p>
    <w:p w:rsidR="00B94092" w:rsidRPr="009113F3" w:rsidRDefault="00B064EB" w:rsidP="00B94092">
      <w:pPr>
        <w:tabs>
          <w:tab w:val="left" w:pos="-720"/>
          <w:tab w:val="left" w:pos="1440"/>
          <w:tab w:val="center" w:pos="6210"/>
          <w:tab w:val="decimal" w:pos="6300"/>
        </w:tabs>
        <w:suppressAutoHyphens/>
        <w:rPr>
          <w:rFonts w:cs="Arial"/>
        </w:rPr>
      </w:pPr>
      <w:r>
        <w:rPr>
          <w:b/>
          <w:bCs/>
        </w:rPr>
        <w:t>TECO</w:t>
      </w:r>
      <w:r w:rsidRPr="005D4B47">
        <w:rPr>
          <w:b/>
          <w:bCs/>
        </w:rPr>
        <w:t>:</w:t>
      </w:r>
      <w:r w:rsidR="00B94092">
        <w:rPr>
          <w:b/>
          <w:bCs/>
        </w:rPr>
        <w:tab/>
      </w:r>
      <w:r w:rsidR="00B94092" w:rsidRPr="009113F3">
        <w:rPr>
          <w:rFonts w:cs="Arial"/>
        </w:rPr>
        <w:t>Fuel Charge</w:t>
      </w:r>
    </w:p>
    <w:p w:rsidR="00B94092" w:rsidRPr="009113F3" w:rsidRDefault="00B94092" w:rsidP="00B94092">
      <w:pPr>
        <w:tabs>
          <w:tab w:val="left" w:pos="-720"/>
          <w:tab w:val="left" w:pos="1440"/>
          <w:tab w:val="center" w:pos="6210"/>
          <w:tab w:val="decimal" w:pos="6300"/>
        </w:tabs>
        <w:suppressAutoHyphens/>
        <w:rPr>
          <w:rFonts w:cs="Arial"/>
          <w:u w:val="single"/>
        </w:rPr>
      </w:pPr>
      <w:r w:rsidRPr="009113F3">
        <w:rPr>
          <w:rFonts w:cs="Arial"/>
        </w:rPr>
        <w:tab/>
      </w:r>
      <w:r w:rsidRPr="009113F3">
        <w:rPr>
          <w:rFonts w:cs="Arial"/>
          <w:u w:val="single"/>
        </w:rPr>
        <w:t>Metering Voltage Level</w:t>
      </w:r>
      <w:r w:rsidRPr="009113F3">
        <w:rPr>
          <w:rFonts w:cs="Arial"/>
        </w:rPr>
        <w:tab/>
      </w:r>
      <w:r w:rsidRPr="009113F3">
        <w:rPr>
          <w:rFonts w:cs="Arial"/>
          <w:u w:val="single"/>
        </w:rPr>
        <w:t>Factor (cents per kWh)</w:t>
      </w:r>
    </w:p>
    <w:p w:rsidR="00B94092" w:rsidRPr="009113F3" w:rsidRDefault="00B94092" w:rsidP="00B94092">
      <w:pPr>
        <w:pStyle w:val="Footer"/>
        <w:widowControl w:val="0"/>
        <w:tabs>
          <w:tab w:val="clear" w:pos="4320"/>
          <w:tab w:val="center" w:pos="5940"/>
          <w:tab w:val="center" w:pos="7380"/>
        </w:tabs>
        <w:suppressAutoHyphens/>
        <w:ind w:left="1440"/>
        <w:rPr>
          <w:bCs/>
        </w:rPr>
      </w:pPr>
    </w:p>
    <w:p w:rsidR="00B94092" w:rsidRPr="009113F3" w:rsidRDefault="00B94092" w:rsidP="00B94092">
      <w:pPr>
        <w:pStyle w:val="Footer"/>
        <w:widowControl w:val="0"/>
        <w:tabs>
          <w:tab w:val="clear" w:pos="4320"/>
          <w:tab w:val="center" w:pos="5940"/>
          <w:tab w:val="center" w:pos="7380"/>
        </w:tabs>
        <w:suppressAutoHyphens/>
        <w:ind w:left="1440"/>
        <w:rPr>
          <w:bCs/>
        </w:rPr>
      </w:pPr>
      <w:r w:rsidRPr="009113F3">
        <w:rPr>
          <w:bCs/>
        </w:rPr>
        <w:t>Secondary</w:t>
      </w:r>
      <w:r w:rsidRPr="009113F3">
        <w:rPr>
          <w:bCs/>
        </w:rPr>
        <w:tab/>
      </w:r>
      <w:r>
        <w:rPr>
          <w:bCs/>
        </w:rPr>
        <w:t>3.057</w:t>
      </w:r>
    </w:p>
    <w:p w:rsidR="00B94092" w:rsidRPr="009113F3" w:rsidRDefault="00B94092" w:rsidP="00B94092">
      <w:pPr>
        <w:pStyle w:val="Footer"/>
        <w:widowControl w:val="0"/>
        <w:tabs>
          <w:tab w:val="clear" w:pos="4320"/>
          <w:tab w:val="center" w:pos="5940"/>
          <w:tab w:val="center" w:pos="7380"/>
        </w:tabs>
        <w:suppressAutoHyphens/>
        <w:ind w:left="1440"/>
        <w:rPr>
          <w:bCs/>
        </w:rPr>
      </w:pPr>
      <w:r w:rsidRPr="009113F3">
        <w:rPr>
          <w:bCs/>
        </w:rPr>
        <w:t>RS Tier I (Up to 1,000 kWh)</w:t>
      </w:r>
      <w:r>
        <w:rPr>
          <w:bCs/>
        </w:rPr>
        <w:t xml:space="preserve">                        </w:t>
      </w:r>
      <w:r w:rsidRPr="009113F3">
        <w:rPr>
          <w:bCs/>
        </w:rPr>
        <w:tab/>
      </w:r>
      <w:r>
        <w:rPr>
          <w:bCs/>
        </w:rPr>
        <w:t>2.745</w:t>
      </w:r>
    </w:p>
    <w:p w:rsidR="00B94092" w:rsidRPr="009113F3" w:rsidRDefault="00B94092" w:rsidP="00B94092">
      <w:pPr>
        <w:pStyle w:val="Footer"/>
        <w:widowControl w:val="0"/>
        <w:tabs>
          <w:tab w:val="clear" w:pos="4320"/>
          <w:tab w:val="center" w:pos="5940"/>
          <w:tab w:val="center" w:pos="7380"/>
        </w:tabs>
        <w:suppressAutoHyphens/>
        <w:ind w:left="1440"/>
        <w:rPr>
          <w:bCs/>
        </w:rPr>
      </w:pPr>
      <w:r w:rsidRPr="009113F3">
        <w:rPr>
          <w:bCs/>
        </w:rPr>
        <w:t>RS Tier II (Over 1,000 kWh)</w:t>
      </w:r>
      <w:r w:rsidRPr="009113F3">
        <w:rPr>
          <w:bCs/>
        </w:rPr>
        <w:tab/>
      </w:r>
      <w:r>
        <w:rPr>
          <w:bCs/>
        </w:rPr>
        <w:t>3.745</w:t>
      </w:r>
    </w:p>
    <w:p w:rsidR="00B94092" w:rsidRPr="009113F3" w:rsidRDefault="00B94092" w:rsidP="00B94092">
      <w:pPr>
        <w:pStyle w:val="Footer"/>
        <w:widowControl w:val="0"/>
        <w:tabs>
          <w:tab w:val="clear" w:pos="4320"/>
          <w:tab w:val="center" w:pos="5940"/>
          <w:tab w:val="center" w:pos="7380"/>
        </w:tabs>
        <w:suppressAutoHyphens/>
        <w:ind w:left="1440"/>
        <w:rPr>
          <w:bCs/>
        </w:rPr>
      </w:pPr>
      <w:r w:rsidRPr="009113F3">
        <w:rPr>
          <w:bCs/>
        </w:rPr>
        <w:t>Distribution Primary</w:t>
      </w:r>
      <w:r w:rsidRPr="009113F3">
        <w:rPr>
          <w:bCs/>
        </w:rPr>
        <w:tab/>
      </w:r>
      <w:r>
        <w:rPr>
          <w:bCs/>
        </w:rPr>
        <w:t>3.026</w:t>
      </w:r>
    </w:p>
    <w:p w:rsidR="00B94092" w:rsidRPr="009113F3" w:rsidRDefault="00B94092" w:rsidP="00B94092">
      <w:pPr>
        <w:pStyle w:val="Footer"/>
        <w:widowControl w:val="0"/>
        <w:tabs>
          <w:tab w:val="clear" w:pos="4320"/>
          <w:tab w:val="center" w:pos="5940"/>
          <w:tab w:val="center" w:pos="7380"/>
        </w:tabs>
        <w:suppressAutoHyphens/>
        <w:ind w:left="1440"/>
        <w:rPr>
          <w:bCs/>
        </w:rPr>
      </w:pPr>
      <w:r w:rsidRPr="009113F3">
        <w:rPr>
          <w:bCs/>
        </w:rPr>
        <w:t>Transmission</w:t>
      </w:r>
      <w:r w:rsidRPr="009113F3">
        <w:rPr>
          <w:bCs/>
        </w:rPr>
        <w:tab/>
      </w:r>
      <w:r>
        <w:rPr>
          <w:bCs/>
        </w:rPr>
        <w:t>2.996</w:t>
      </w:r>
    </w:p>
    <w:p w:rsidR="00B94092" w:rsidRPr="009113F3" w:rsidRDefault="00B94092" w:rsidP="00B94092">
      <w:pPr>
        <w:pStyle w:val="Footer"/>
        <w:widowControl w:val="0"/>
        <w:tabs>
          <w:tab w:val="clear" w:pos="4320"/>
          <w:tab w:val="center" w:pos="5940"/>
          <w:tab w:val="center" w:pos="7380"/>
        </w:tabs>
        <w:suppressAutoHyphens/>
        <w:ind w:left="1440"/>
        <w:rPr>
          <w:bCs/>
        </w:rPr>
      </w:pPr>
      <w:r w:rsidRPr="009113F3">
        <w:rPr>
          <w:bCs/>
        </w:rPr>
        <w:t>Lighting Service</w:t>
      </w:r>
      <w:r w:rsidRPr="009113F3">
        <w:rPr>
          <w:bCs/>
        </w:rPr>
        <w:tab/>
      </w:r>
      <w:r>
        <w:rPr>
          <w:bCs/>
        </w:rPr>
        <w:t>3.008</w:t>
      </w:r>
    </w:p>
    <w:p w:rsidR="00B94092" w:rsidRPr="009113F3" w:rsidRDefault="00B94092" w:rsidP="00B94092">
      <w:pPr>
        <w:pStyle w:val="Footer"/>
        <w:widowControl w:val="0"/>
        <w:tabs>
          <w:tab w:val="clear" w:pos="4320"/>
          <w:tab w:val="center" w:pos="5940"/>
          <w:tab w:val="center" w:pos="7290"/>
        </w:tabs>
        <w:suppressAutoHyphens/>
        <w:ind w:left="1440"/>
        <w:rPr>
          <w:bCs/>
        </w:rPr>
      </w:pPr>
      <w:r w:rsidRPr="009113F3">
        <w:rPr>
          <w:bCs/>
        </w:rPr>
        <w:t xml:space="preserve">Distribution Secondary </w:t>
      </w:r>
      <w:r w:rsidRPr="009113F3">
        <w:rPr>
          <w:bCs/>
        </w:rPr>
        <w:tab/>
      </w:r>
      <w:r>
        <w:rPr>
          <w:bCs/>
        </w:rPr>
        <w:t>3.318</w:t>
      </w:r>
      <w:r w:rsidRPr="009113F3">
        <w:rPr>
          <w:bCs/>
        </w:rPr>
        <w:tab/>
        <w:t>(on-peak)</w:t>
      </w:r>
    </w:p>
    <w:p w:rsidR="00B94092" w:rsidRPr="009113F3" w:rsidRDefault="00B94092" w:rsidP="00B94092">
      <w:pPr>
        <w:pStyle w:val="Footer"/>
        <w:widowControl w:val="0"/>
        <w:tabs>
          <w:tab w:val="clear" w:pos="4320"/>
          <w:tab w:val="center" w:pos="5940"/>
          <w:tab w:val="center" w:pos="7290"/>
        </w:tabs>
        <w:suppressAutoHyphens/>
        <w:ind w:left="1440"/>
        <w:rPr>
          <w:bCs/>
        </w:rPr>
      </w:pPr>
      <w:r w:rsidRPr="009113F3">
        <w:rPr>
          <w:bCs/>
        </w:rPr>
        <w:tab/>
      </w:r>
      <w:r>
        <w:rPr>
          <w:bCs/>
        </w:rPr>
        <w:t>2.944</w:t>
      </w:r>
      <w:r w:rsidRPr="009113F3">
        <w:rPr>
          <w:bCs/>
        </w:rPr>
        <w:tab/>
        <w:t>(off-peak)</w:t>
      </w:r>
    </w:p>
    <w:p w:rsidR="00B94092" w:rsidRPr="009113F3" w:rsidRDefault="00B94092" w:rsidP="00B94092">
      <w:pPr>
        <w:pStyle w:val="Footer"/>
        <w:widowControl w:val="0"/>
        <w:tabs>
          <w:tab w:val="clear" w:pos="4320"/>
          <w:tab w:val="center" w:pos="5940"/>
          <w:tab w:val="center" w:pos="7290"/>
        </w:tabs>
        <w:suppressAutoHyphens/>
        <w:ind w:left="1440"/>
        <w:rPr>
          <w:bCs/>
        </w:rPr>
      </w:pPr>
      <w:r w:rsidRPr="009113F3">
        <w:rPr>
          <w:bCs/>
        </w:rPr>
        <w:t>Distribution Primary</w:t>
      </w:r>
      <w:r w:rsidRPr="009113F3">
        <w:rPr>
          <w:bCs/>
        </w:rPr>
        <w:tab/>
      </w:r>
      <w:r>
        <w:rPr>
          <w:bCs/>
        </w:rPr>
        <w:t>3.285</w:t>
      </w:r>
      <w:r w:rsidRPr="009113F3">
        <w:rPr>
          <w:bCs/>
        </w:rPr>
        <w:tab/>
        <w:t>(on-peak)</w:t>
      </w:r>
    </w:p>
    <w:p w:rsidR="00B94092" w:rsidRPr="009113F3" w:rsidRDefault="00B94092" w:rsidP="00B94092">
      <w:pPr>
        <w:pStyle w:val="Footer"/>
        <w:widowControl w:val="0"/>
        <w:tabs>
          <w:tab w:val="clear" w:pos="4320"/>
          <w:tab w:val="center" w:pos="5940"/>
          <w:tab w:val="center" w:pos="7290"/>
        </w:tabs>
        <w:suppressAutoHyphens/>
        <w:ind w:left="1440"/>
        <w:rPr>
          <w:bCs/>
        </w:rPr>
      </w:pPr>
      <w:r w:rsidRPr="009113F3">
        <w:rPr>
          <w:bCs/>
        </w:rPr>
        <w:tab/>
      </w:r>
      <w:r>
        <w:rPr>
          <w:bCs/>
        </w:rPr>
        <w:t>2.915</w:t>
      </w:r>
      <w:r w:rsidRPr="009113F3">
        <w:rPr>
          <w:bCs/>
        </w:rPr>
        <w:tab/>
        <w:t>(off-peak)</w:t>
      </w:r>
    </w:p>
    <w:p w:rsidR="00B94092" w:rsidRPr="009113F3" w:rsidRDefault="00B94092" w:rsidP="00B94092">
      <w:pPr>
        <w:pStyle w:val="Footer"/>
        <w:widowControl w:val="0"/>
        <w:tabs>
          <w:tab w:val="clear" w:pos="4320"/>
          <w:tab w:val="center" w:pos="5940"/>
          <w:tab w:val="center" w:pos="7290"/>
        </w:tabs>
        <w:suppressAutoHyphens/>
        <w:ind w:left="1440"/>
        <w:rPr>
          <w:bCs/>
        </w:rPr>
      </w:pPr>
      <w:r w:rsidRPr="009113F3">
        <w:rPr>
          <w:bCs/>
        </w:rPr>
        <w:t>Transmission</w:t>
      </w:r>
      <w:r w:rsidRPr="009113F3">
        <w:rPr>
          <w:bCs/>
        </w:rPr>
        <w:tab/>
      </w:r>
      <w:r>
        <w:rPr>
          <w:bCs/>
        </w:rPr>
        <w:t>3.252</w:t>
      </w:r>
      <w:r w:rsidRPr="009113F3">
        <w:rPr>
          <w:bCs/>
        </w:rPr>
        <w:tab/>
        <w:t>(on-peak)</w:t>
      </w:r>
    </w:p>
    <w:p w:rsidR="00B94092" w:rsidRPr="009113F3" w:rsidRDefault="00B94092" w:rsidP="00B94092">
      <w:pPr>
        <w:pStyle w:val="Footer"/>
        <w:widowControl w:val="0"/>
        <w:tabs>
          <w:tab w:val="clear" w:pos="4320"/>
          <w:tab w:val="center" w:pos="5940"/>
          <w:tab w:val="center" w:pos="7290"/>
        </w:tabs>
        <w:suppressAutoHyphens/>
        <w:ind w:left="5430"/>
        <w:rPr>
          <w:bCs/>
        </w:rPr>
      </w:pPr>
      <w:r w:rsidRPr="009113F3">
        <w:rPr>
          <w:bCs/>
        </w:rPr>
        <w:tab/>
      </w:r>
      <w:r>
        <w:rPr>
          <w:bCs/>
        </w:rPr>
        <w:t>2.885</w:t>
      </w:r>
      <w:r w:rsidRPr="009113F3">
        <w:rPr>
          <w:bCs/>
        </w:rPr>
        <w:tab/>
        <w:t>(off-peak)</w:t>
      </w:r>
    </w:p>
    <w:p w:rsidR="00B94092" w:rsidRPr="009113F3" w:rsidRDefault="00B94092" w:rsidP="00B94092">
      <w:pPr>
        <w:tabs>
          <w:tab w:val="left" w:pos="-720"/>
        </w:tabs>
        <w:suppressAutoHyphens/>
        <w:spacing w:line="480" w:lineRule="auto"/>
        <w:ind w:left="1440"/>
        <w:rPr>
          <w:rFonts w:cs="Arial"/>
          <w:spacing w:val="-3"/>
        </w:rPr>
      </w:pPr>
      <w:r w:rsidRPr="009113F3">
        <w:rPr>
          <w:rFonts w:cs="Arial"/>
          <w:spacing w:val="-3"/>
        </w:rPr>
        <w:t>(</w:t>
      </w:r>
      <w:r>
        <w:rPr>
          <w:rFonts w:cs="Arial"/>
          <w:spacing w:val="-3"/>
        </w:rPr>
        <w:t>Sizemore</w:t>
      </w:r>
      <w:r w:rsidRPr="009113F3">
        <w:rPr>
          <w:rFonts w:cs="Arial"/>
          <w:spacing w:val="-3"/>
        </w:rPr>
        <w:t>)</w:t>
      </w:r>
    </w:p>
    <w:p w:rsidR="00B064EB" w:rsidRDefault="00B064EB" w:rsidP="00B064EB">
      <w:pPr>
        <w:ind w:left="1440" w:hanging="1440"/>
        <w:jc w:val="both"/>
        <w:rPr>
          <w:b/>
          <w:bCs/>
        </w:rPr>
      </w:pPr>
      <w:r>
        <w:rPr>
          <w:b/>
          <w:bCs/>
        </w:rPr>
        <w:t>OPC</w:t>
      </w:r>
      <w:r w:rsidRPr="00701945">
        <w:rPr>
          <w:b/>
          <w:bCs/>
        </w:rPr>
        <w:t>:</w:t>
      </w:r>
      <w:r>
        <w:rPr>
          <w:b/>
          <w:bCs/>
        </w:rPr>
        <w:tab/>
      </w:r>
      <w:r w:rsidR="00757DBD" w:rsidRPr="006E1DCD">
        <w:rPr>
          <w:bCs/>
        </w:rPr>
        <w:t>No position.</w:t>
      </w:r>
    </w:p>
    <w:p w:rsidR="00B064EB" w:rsidRDefault="00B064EB" w:rsidP="00B064EB">
      <w:pPr>
        <w:ind w:left="1440" w:hanging="1440"/>
        <w:jc w:val="both"/>
      </w:pPr>
    </w:p>
    <w:p w:rsidR="00B064EB" w:rsidRPr="001B1D23" w:rsidRDefault="00B064EB" w:rsidP="00B064EB">
      <w:pPr>
        <w:ind w:left="1440" w:hanging="1440"/>
        <w:jc w:val="both"/>
      </w:pPr>
      <w:r>
        <w:rPr>
          <w:b/>
        </w:rPr>
        <w:t>FIPUG</w:t>
      </w:r>
      <w:r w:rsidRPr="005D4B47">
        <w:rPr>
          <w:b/>
        </w:rPr>
        <w:t>:</w:t>
      </w:r>
      <w:r>
        <w:rPr>
          <w:b/>
        </w:rPr>
        <w:tab/>
      </w:r>
      <w:r w:rsidR="001B1D23" w:rsidRPr="007047CF">
        <w:t>Adopt the position of OPC.</w:t>
      </w:r>
    </w:p>
    <w:p w:rsidR="00B064EB" w:rsidRDefault="00B064EB" w:rsidP="00B064EB">
      <w:pPr>
        <w:autoSpaceDE w:val="0"/>
        <w:autoSpaceDN w:val="0"/>
        <w:adjustRightInd w:val="0"/>
        <w:ind w:left="1440" w:hanging="1440"/>
        <w:jc w:val="both"/>
        <w:rPr>
          <w:b/>
        </w:rPr>
      </w:pPr>
    </w:p>
    <w:p w:rsidR="00723DCC" w:rsidRDefault="00723DCC"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lastRenderedPageBreak/>
        <w:t>PCS</w:t>
      </w:r>
    </w:p>
    <w:p w:rsidR="009D4210" w:rsidRDefault="00B064EB" w:rsidP="00B064EB">
      <w:pPr>
        <w:pStyle w:val="NoSpacing"/>
        <w:ind w:left="1440" w:hanging="1440"/>
        <w:jc w:val="both"/>
      </w:pPr>
      <w:r w:rsidRPr="00077C69">
        <w:rPr>
          <w:b/>
        </w:rPr>
        <w:t>Phosphate:</w:t>
      </w:r>
      <w:r w:rsidR="00603C81">
        <w:rPr>
          <w:b/>
        </w:rPr>
        <w:tab/>
      </w:r>
      <w:r w:rsidR="00603C81">
        <w:t>No position at this time.</w:t>
      </w:r>
    </w:p>
    <w:p w:rsidR="00B064EB" w:rsidRDefault="00B064EB" w:rsidP="00B064EB">
      <w:pPr>
        <w:pStyle w:val="NoSpacing"/>
        <w:ind w:left="1440" w:hanging="1440"/>
        <w:jc w:val="both"/>
        <w:rPr>
          <w:b/>
        </w:rPr>
      </w:pPr>
      <w:r>
        <w:rPr>
          <w:b/>
        </w:rPr>
        <w:tab/>
      </w: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rPr>
          <w:b/>
          <w:bCs/>
          <w:caps/>
          <w:u w:val="single"/>
        </w:rPr>
      </w:pPr>
    </w:p>
    <w:p w:rsidR="00723DCC" w:rsidRPr="00BF6EBB" w:rsidRDefault="00723DCC" w:rsidP="009B334D">
      <w:pPr>
        <w:rPr>
          <w:b/>
          <w:bCs/>
          <w:caps/>
          <w:u w:val="single"/>
        </w:rPr>
      </w:pPr>
    </w:p>
    <w:p w:rsidR="009B334D" w:rsidRPr="00BF6EBB" w:rsidRDefault="009B334D" w:rsidP="009B334D">
      <w:pPr>
        <w:rPr>
          <w:b/>
          <w:bCs/>
          <w:caps/>
          <w:u w:val="single"/>
        </w:rPr>
      </w:pPr>
      <w:r w:rsidRPr="00BF6EBB">
        <w:rPr>
          <w:b/>
          <w:bCs/>
          <w:caps/>
          <w:u w:val="single"/>
        </w:rPr>
        <w:t>II.</w:t>
      </w:r>
      <w:r w:rsidRPr="00BF6EBB">
        <w:rPr>
          <w:b/>
          <w:bCs/>
          <w:caps/>
        </w:rPr>
        <w:tab/>
      </w:r>
      <w:r w:rsidRPr="00BF6EBB">
        <w:rPr>
          <w:b/>
          <w:bCs/>
          <w:caps/>
          <w:u w:val="single"/>
        </w:rPr>
        <w:t>Capacity Issues</w:t>
      </w:r>
    </w:p>
    <w:p w:rsidR="009B334D" w:rsidRPr="00BF6EBB" w:rsidRDefault="009B334D" w:rsidP="009B334D">
      <w:pPr>
        <w:autoSpaceDE w:val="0"/>
        <w:autoSpaceDN w:val="0"/>
        <w:adjustRightInd w:val="0"/>
        <w:rPr>
          <w:b/>
          <w:bCs/>
        </w:rPr>
      </w:pPr>
    </w:p>
    <w:p w:rsidR="009B334D" w:rsidRPr="00BF6EBB" w:rsidRDefault="009B334D" w:rsidP="009B334D">
      <w:pPr>
        <w:autoSpaceDE w:val="0"/>
        <w:autoSpaceDN w:val="0"/>
        <w:adjustRightInd w:val="0"/>
        <w:rPr>
          <w:b/>
          <w:bCs/>
        </w:rPr>
      </w:pPr>
      <w:r w:rsidRPr="00BF6EBB">
        <w:rPr>
          <w:b/>
          <w:bCs/>
        </w:rPr>
        <w:t>COMPANY-SPECIFIC CAPACITY COST RECOVERY FACTOR ISSUES</w:t>
      </w:r>
    </w:p>
    <w:p w:rsidR="009B334D" w:rsidRDefault="009B334D" w:rsidP="009B334D">
      <w:pPr>
        <w:rPr>
          <w:b/>
          <w:bCs/>
        </w:rPr>
      </w:pPr>
    </w:p>
    <w:p w:rsidR="009B334D" w:rsidRDefault="009B334D" w:rsidP="009B334D">
      <w:pPr>
        <w:autoSpaceDE w:val="0"/>
        <w:autoSpaceDN w:val="0"/>
        <w:adjustRightInd w:val="0"/>
        <w:rPr>
          <w:b/>
          <w:bCs/>
        </w:rPr>
      </w:pPr>
      <w:r w:rsidRPr="00BF6EBB">
        <w:rPr>
          <w:b/>
          <w:bCs/>
        </w:rPr>
        <w:t>Duke Energy Florida, LLC</w:t>
      </w:r>
    </w:p>
    <w:p w:rsidR="009B334D" w:rsidRDefault="009B334D" w:rsidP="009B334D">
      <w:pPr>
        <w:autoSpaceDE w:val="0"/>
        <w:autoSpaceDN w:val="0"/>
        <w:adjustRightInd w:val="0"/>
        <w:rPr>
          <w:b/>
          <w:bCs/>
        </w:rPr>
      </w:pPr>
    </w:p>
    <w:p w:rsidR="009B334D" w:rsidRPr="004152C5" w:rsidRDefault="009B334D" w:rsidP="00BB0CFD">
      <w:pPr>
        <w:autoSpaceDE w:val="0"/>
        <w:autoSpaceDN w:val="0"/>
        <w:adjustRightInd w:val="0"/>
        <w:ind w:left="1440" w:hanging="1440"/>
        <w:jc w:val="both"/>
        <w:rPr>
          <w:b/>
        </w:rPr>
      </w:pPr>
      <w:r>
        <w:rPr>
          <w:b/>
          <w:u w:val="single"/>
        </w:rPr>
        <w:t>ISSUE 23A</w:t>
      </w:r>
      <w:r>
        <w:rPr>
          <w:b/>
        </w:rPr>
        <w:t>:</w:t>
      </w:r>
      <w:r>
        <w:rPr>
          <w:b/>
        </w:rPr>
        <w:tab/>
      </w:r>
      <w:r w:rsidRPr="004152C5">
        <w:rPr>
          <w:b/>
        </w:rPr>
        <w:t>What adjustment amounts should the Commission approve to be refunded through the capacity clause in 2022 associated with the SoBRA III project, specifically Plants Santa Fe and Twin Rivers approved in Docket No. 20200245-EI?</w:t>
      </w:r>
    </w:p>
    <w:p w:rsidR="009B334D" w:rsidRDefault="009B334D" w:rsidP="00BB0CFD">
      <w:pPr>
        <w:autoSpaceDE w:val="0"/>
        <w:autoSpaceDN w:val="0"/>
        <w:adjustRightInd w:val="0"/>
        <w:ind w:left="1440" w:hanging="1440"/>
        <w:jc w:val="both"/>
      </w:pPr>
    </w:p>
    <w:p w:rsidR="00BB0CFD" w:rsidRDefault="00B064EB" w:rsidP="00BB0CFD">
      <w:pPr>
        <w:ind w:left="1440" w:hanging="1440"/>
        <w:jc w:val="both"/>
        <w:rPr>
          <w:b/>
          <w:bCs/>
        </w:rPr>
      </w:pPr>
      <w:r>
        <w:rPr>
          <w:b/>
          <w:bCs/>
        </w:rPr>
        <w:t>DEF</w:t>
      </w:r>
      <w:r w:rsidRPr="00701945">
        <w:rPr>
          <w:b/>
          <w:bCs/>
        </w:rPr>
        <w:t>:</w:t>
      </w:r>
      <w:r w:rsidR="00BB0CFD" w:rsidRPr="00BB0CFD">
        <w:t xml:space="preserve"> </w:t>
      </w:r>
      <w:r w:rsidR="00BB0CFD">
        <w:tab/>
        <w:t>The Commission should approve credits of $257,563 and $355,679 through the capacity clause for the final cost true ups for the Santa F</w:t>
      </w:r>
      <w:r w:rsidR="00757DBD">
        <w:t>e</w:t>
      </w:r>
      <w:r w:rsidR="00BB0CFD">
        <w:t xml:space="preserve"> and Twin Rivers projects, respectively.  The Commission should also approve credits of $386,291 and $533,447 for the reduction of the revenue requirements for Santa Fe and Twin Rivers, respectively, in lieu of reflecting these reductions in base rates.  In addition, the Commission should approve $7,386,099 in credits for the unexpected delay in the Charlie Creek and Sandy Creek in-service dates.  (Dean)</w:t>
      </w:r>
    </w:p>
    <w:p w:rsidR="00B064EB" w:rsidRDefault="00B064EB" w:rsidP="00B064EB">
      <w:pPr>
        <w:ind w:left="1440" w:hanging="1440"/>
        <w:jc w:val="both"/>
      </w:pPr>
      <w:r w:rsidRPr="00701945">
        <w:tab/>
      </w:r>
    </w:p>
    <w:p w:rsidR="00B064EB" w:rsidRDefault="00B064EB" w:rsidP="00B064EB">
      <w:pPr>
        <w:ind w:left="1440" w:hanging="1440"/>
        <w:jc w:val="both"/>
      </w:pPr>
      <w:r>
        <w:rPr>
          <w:b/>
          <w:bCs/>
        </w:rPr>
        <w:t>FPL</w:t>
      </w:r>
      <w:r w:rsidRPr="005D4B47">
        <w:rPr>
          <w:b/>
          <w:bCs/>
        </w:rPr>
        <w:t>:</w:t>
      </w:r>
      <w:r w:rsidR="0021218E">
        <w:rPr>
          <w:b/>
          <w:bCs/>
        </w:rPr>
        <w:tab/>
      </w:r>
      <w:r w:rsidR="009330DE">
        <w:rPr>
          <w:bCs/>
        </w:rPr>
        <w:t>No position.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E00902">
        <w:rPr>
          <w:b/>
          <w:bCs/>
        </w:rPr>
        <w:tab/>
      </w:r>
      <w:r w:rsidR="00E00902" w:rsidRPr="00E00902">
        <w:rPr>
          <w:bCs/>
        </w:rPr>
        <w:t>No position.</w:t>
      </w:r>
      <w:r w:rsidRPr="00E00902">
        <w:rPr>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21218E">
        <w:rPr>
          <w:b/>
          <w:bCs/>
        </w:rPr>
        <w:tab/>
      </w:r>
      <w:r w:rsidR="0021218E">
        <w:rPr>
          <w:bCs/>
        </w:rPr>
        <w:t>See FPL’s position stated above.</w:t>
      </w:r>
      <w:r w:rsidR="0021218E">
        <w:rPr>
          <w:b/>
          <w:bCs/>
        </w:rPr>
        <w:t xml:space="preserve"> </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7A5648">
        <w:rPr>
          <w:b/>
          <w:bCs/>
        </w:rPr>
        <w:tab/>
      </w:r>
      <w:r w:rsidR="007A5648" w:rsidRPr="007A5648">
        <w:rPr>
          <w:bCs/>
        </w:rPr>
        <w:t>No position was stated.</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757DBD">
        <w:t>The adjustments to Plants Santa Fe and Twin Rivers should be as reflected in the Rate Mitigation Agreement Paragraph 2, which will be considered in Docket No. 20210158.</w:t>
      </w:r>
    </w:p>
    <w:p w:rsidR="00B064EB" w:rsidRDefault="00B064EB" w:rsidP="00B064EB">
      <w:pPr>
        <w:ind w:left="1440" w:hanging="1440"/>
        <w:jc w:val="both"/>
      </w:pPr>
    </w:p>
    <w:p w:rsidR="00B064EB" w:rsidRPr="001B1D23" w:rsidRDefault="00B064EB" w:rsidP="00B064EB">
      <w:pPr>
        <w:ind w:left="1440" w:hanging="1440"/>
        <w:jc w:val="both"/>
      </w:pPr>
      <w:r>
        <w:rPr>
          <w:b/>
        </w:rPr>
        <w:t>FIPUG</w:t>
      </w:r>
      <w:r w:rsidRPr="005D4B47">
        <w:rPr>
          <w:b/>
        </w:rPr>
        <w:t>:</w:t>
      </w:r>
      <w:r>
        <w:rPr>
          <w:b/>
        </w:rPr>
        <w:tab/>
      </w:r>
      <w:r w:rsidR="001B1D23" w:rsidRPr="007047CF">
        <w:t>Adopt the position of OPC.</w:t>
      </w:r>
    </w:p>
    <w:p w:rsidR="00B064EB" w:rsidRDefault="00B064EB" w:rsidP="00B064EB">
      <w:pPr>
        <w:autoSpaceDE w:val="0"/>
        <w:autoSpaceDN w:val="0"/>
        <w:adjustRightInd w:val="0"/>
        <w:ind w:left="1440" w:hanging="1440"/>
        <w:jc w:val="both"/>
        <w:rPr>
          <w:b/>
        </w:rPr>
      </w:pPr>
    </w:p>
    <w:p w:rsidR="008878AD" w:rsidRDefault="008878AD" w:rsidP="00B064EB">
      <w:pPr>
        <w:autoSpaceDE w:val="0"/>
        <w:autoSpaceDN w:val="0"/>
        <w:adjustRightInd w:val="0"/>
        <w:ind w:left="1440" w:hanging="1440"/>
        <w:jc w:val="both"/>
        <w:rPr>
          <w:b/>
        </w:rPr>
      </w:pPr>
      <w:r>
        <w:rPr>
          <w:b/>
        </w:rPr>
        <w:t>FRF:</w:t>
      </w:r>
      <w:r>
        <w:rPr>
          <w:b/>
        </w:rPr>
        <w:tab/>
      </w:r>
      <w:r>
        <w:t>The adjustments to Plants Santa Fe and Twin Rivers should be as reflected in the Rate Mitigation Agreement Paragraph 2, which will be considered in Docket No. 20210158.</w:t>
      </w:r>
    </w:p>
    <w:p w:rsidR="00E85151" w:rsidRDefault="00E85151"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lastRenderedPageBreak/>
        <w:t>PCS</w:t>
      </w:r>
    </w:p>
    <w:p w:rsidR="00B064EB" w:rsidRPr="002D5899" w:rsidRDefault="00B064EB" w:rsidP="00B064EB">
      <w:pPr>
        <w:pStyle w:val="NoSpacing"/>
        <w:ind w:left="1440" w:hanging="1440"/>
        <w:jc w:val="both"/>
      </w:pPr>
      <w:r w:rsidRPr="00077C69">
        <w:rPr>
          <w:b/>
        </w:rPr>
        <w:t>Phosphate:</w:t>
      </w:r>
      <w:r>
        <w:rPr>
          <w:b/>
        </w:rPr>
        <w:tab/>
      </w:r>
      <w:r w:rsidR="002D5899">
        <w:t>Agrees with DEF to the extent that such adjustments are addressed in the DEF Rate Mitigation Plan.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pPr>
    </w:p>
    <w:p w:rsidR="004152C5" w:rsidRDefault="004152C5" w:rsidP="009B334D">
      <w:pPr>
        <w:autoSpaceDE w:val="0"/>
        <w:autoSpaceDN w:val="0"/>
        <w:adjustRightInd w:val="0"/>
        <w:ind w:left="1440" w:hanging="1440"/>
      </w:pPr>
    </w:p>
    <w:p w:rsidR="009B334D" w:rsidRPr="004152C5" w:rsidRDefault="009B334D" w:rsidP="004152C5">
      <w:pPr>
        <w:autoSpaceDE w:val="0"/>
        <w:autoSpaceDN w:val="0"/>
        <w:adjustRightInd w:val="0"/>
        <w:ind w:left="1440" w:hanging="1440"/>
        <w:jc w:val="both"/>
        <w:rPr>
          <w:b/>
        </w:rPr>
      </w:pPr>
      <w:r>
        <w:rPr>
          <w:b/>
          <w:u w:val="single"/>
        </w:rPr>
        <w:t>ISSUE 23B</w:t>
      </w:r>
      <w:r>
        <w:rPr>
          <w:b/>
        </w:rPr>
        <w:t>:</w:t>
      </w:r>
      <w:r>
        <w:rPr>
          <w:b/>
        </w:rPr>
        <w:tab/>
      </w:r>
      <w:r w:rsidRPr="004152C5">
        <w:rPr>
          <w:b/>
        </w:rPr>
        <w:t>What is the appropriate amount of costs for the Independent Spent Fuel Storage Installation (ISFSI) that DEF should be allowed to recover through the capacity cost recovery clause pursuant to DEF’s 2017 Settlement?</w:t>
      </w:r>
    </w:p>
    <w:p w:rsidR="009B334D" w:rsidRDefault="009B334D" w:rsidP="009B334D">
      <w:pPr>
        <w:autoSpaceDE w:val="0"/>
        <w:autoSpaceDN w:val="0"/>
        <w:adjustRightInd w:val="0"/>
        <w:ind w:left="1440" w:hanging="1440"/>
      </w:pPr>
    </w:p>
    <w:p w:rsidR="00B064EB" w:rsidRDefault="00B064EB" w:rsidP="00B064EB">
      <w:pPr>
        <w:ind w:left="1440" w:hanging="1440"/>
        <w:jc w:val="both"/>
      </w:pPr>
      <w:r>
        <w:rPr>
          <w:b/>
          <w:bCs/>
        </w:rPr>
        <w:t>DEF</w:t>
      </w:r>
      <w:r w:rsidRPr="00701945">
        <w:rPr>
          <w:b/>
          <w:bCs/>
        </w:rPr>
        <w:t>:</w:t>
      </w:r>
      <w:r w:rsidR="00BB0CFD">
        <w:rPr>
          <w:b/>
          <w:bCs/>
        </w:rPr>
        <w:tab/>
      </w:r>
      <w:r w:rsidR="00BB0CFD" w:rsidRPr="00BB0CFD">
        <w:rPr>
          <w:bCs/>
        </w:rPr>
        <w:t>$6,885,232 (Dean)</w:t>
      </w:r>
      <w:r w:rsidRPr="00BB0CFD">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21218E">
        <w:rPr>
          <w:b/>
          <w:bCs/>
        </w:rPr>
        <w:tab/>
      </w:r>
      <w:r w:rsidR="009330DE">
        <w:rPr>
          <w:bCs/>
        </w:rPr>
        <w:t>No position.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E00902">
        <w:rPr>
          <w:b/>
          <w:bCs/>
        </w:rPr>
        <w:tab/>
      </w:r>
      <w:r w:rsidR="00E00902" w:rsidRPr="00E00902">
        <w:rPr>
          <w:bCs/>
        </w:rPr>
        <w:t>No position.</w:t>
      </w:r>
      <w:r>
        <w:rPr>
          <w:b/>
          <w:bCs/>
        </w:rPr>
        <w:tab/>
      </w:r>
    </w:p>
    <w:p w:rsidR="00B064EB" w:rsidRDefault="00B064EB" w:rsidP="00B064EB">
      <w:pPr>
        <w:ind w:left="1440" w:hanging="1440"/>
        <w:jc w:val="both"/>
        <w:rPr>
          <w:b/>
          <w:bCs/>
        </w:rPr>
      </w:pPr>
    </w:p>
    <w:p w:rsidR="00B064EB" w:rsidRPr="0021218E" w:rsidRDefault="00B064EB" w:rsidP="00B064EB">
      <w:pPr>
        <w:ind w:left="1440" w:hanging="1440"/>
        <w:jc w:val="both"/>
      </w:pPr>
      <w:r>
        <w:rPr>
          <w:b/>
          <w:bCs/>
        </w:rPr>
        <w:t>GULF</w:t>
      </w:r>
      <w:r w:rsidRPr="00701945">
        <w:rPr>
          <w:b/>
          <w:bCs/>
        </w:rPr>
        <w:t>:</w:t>
      </w:r>
      <w:r w:rsidR="0021218E">
        <w:rPr>
          <w:b/>
          <w:bCs/>
        </w:rPr>
        <w:tab/>
      </w:r>
      <w:r w:rsidR="0021218E" w:rsidRPr="0021218E">
        <w:rPr>
          <w:bCs/>
        </w:rPr>
        <w:t>See FPL’s position stated above.</w:t>
      </w:r>
      <w:r w:rsidRPr="0021218E">
        <w:tab/>
      </w:r>
    </w:p>
    <w:p w:rsidR="00B064EB" w:rsidRPr="0021218E" w:rsidRDefault="00B064EB" w:rsidP="00B064EB">
      <w:pPr>
        <w:jc w:val="both"/>
      </w:pPr>
    </w:p>
    <w:p w:rsidR="00B064EB" w:rsidRDefault="00B064EB" w:rsidP="00B064EB">
      <w:pPr>
        <w:ind w:left="1440" w:hanging="1440"/>
        <w:jc w:val="both"/>
      </w:pPr>
      <w:r>
        <w:rPr>
          <w:b/>
          <w:bCs/>
        </w:rPr>
        <w:t>TECO</w:t>
      </w:r>
      <w:r w:rsidRPr="005D4B47">
        <w:rPr>
          <w:b/>
          <w:bCs/>
        </w:rPr>
        <w:t>:</w:t>
      </w:r>
      <w:r w:rsidRPr="005D4B47">
        <w:tab/>
      </w:r>
      <w:r w:rsidR="007A5648">
        <w:t>No position was stated.</w:t>
      </w:r>
    </w:p>
    <w:p w:rsidR="00B064EB" w:rsidRDefault="00B064EB" w:rsidP="00B064EB">
      <w:pPr>
        <w:ind w:left="1440" w:hanging="1440"/>
        <w:jc w:val="both"/>
      </w:pPr>
    </w:p>
    <w:p w:rsidR="00B064EB" w:rsidRPr="00757DBD" w:rsidRDefault="00B064EB" w:rsidP="00B064EB">
      <w:pPr>
        <w:ind w:left="1440" w:hanging="1440"/>
        <w:jc w:val="both"/>
        <w:rPr>
          <w:bCs/>
        </w:rPr>
      </w:pPr>
      <w:r>
        <w:rPr>
          <w:b/>
          <w:bCs/>
        </w:rPr>
        <w:t>OPC</w:t>
      </w:r>
      <w:r w:rsidRPr="00701945">
        <w:rPr>
          <w:b/>
          <w:bCs/>
        </w:rPr>
        <w:t>:</w:t>
      </w:r>
      <w:r>
        <w:rPr>
          <w:b/>
          <w:bCs/>
        </w:rPr>
        <w:tab/>
      </w:r>
      <w:r w:rsidR="00E53AFF">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E53AFF" w:rsidRPr="00264559">
        <w:rPr>
          <w:rFonts w:eastAsia="Calibri"/>
        </w:rPr>
        <w: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Pr="008878AD" w:rsidRDefault="008878AD" w:rsidP="00B064EB">
      <w:pPr>
        <w:autoSpaceDE w:val="0"/>
        <w:autoSpaceDN w:val="0"/>
        <w:adjustRightInd w:val="0"/>
        <w:ind w:left="1440" w:hanging="1440"/>
        <w:jc w:val="both"/>
      </w:pPr>
      <w:r>
        <w:rPr>
          <w:b/>
        </w:rPr>
        <w:t>FRF:</w:t>
      </w:r>
      <w:r>
        <w:rPr>
          <w:b/>
        </w:rPr>
        <w:tab/>
      </w:r>
      <w:r>
        <w:t>Agree with OPC.</w:t>
      </w:r>
    </w:p>
    <w:p w:rsidR="008878AD" w:rsidRDefault="008878AD"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2D5899">
        <w:rPr>
          <w:b/>
        </w:rPr>
        <w:tab/>
      </w:r>
      <w:r w:rsidR="002D5899">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pPr>
    </w:p>
    <w:p w:rsidR="004152C5" w:rsidRDefault="004152C5" w:rsidP="009B334D">
      <w:pPr>
        <w:autoSpaceDE w:val="0"/>
        <w:autoSpaceDN w:val="0"/>
        <w:adjustRightInd w:val="0"/>
        <w:ind w:left="1440" w:hanging="1440"/>
      </w:pPr>
    </w:p>
    <w:p w:rsidR="00E85151" w:rsidRDefault="00E85151" w:rsidP="009B334D">
      <w:pPr>
        <w:autoSpaceDE w:val="0"/>
        <w:autoSpaceDN w:val="0"/>
        <w:adjustRightInd w:val="0"/>
        <w:rPr>
          <w:b/>
          <w:bCs/>
        </w:rPr>
      </w:pPr>
    </w:p>
    <w:p w:rsidR="00E85151" w:rsidRDefault="00E85151" w:rsidP="009B334D">
      <w:pPr>
        <w:autoSpaceDE w:val="0"/>
        <w:autoSpaceDN w:val="0"/>
        <w:adjustRightInd w:val="0"/>
        <w:rPr>
          <w:b/>
          <w:bCs/>
        </w:rPr>
      </w:pPr>
    </w:p>
    <w:p w:rsidR="009B334D" w:rsidRPr="00BF6EBB" w:rsidRDefault="009B334D" w:rsidP="009B334D">
      <w:pPr>
        <w:autoSpaceDE w:val="0"/>
        <w:autoSpaceDN w:val="0"/>
        <w:adjustRightInd w:val="0"/>
        <w:rPr>
          <w:b/>
          <w:bCs/>
        </w:rPr>
      </w:pPr>
      <w:r w:rsidRPr="00BF6EBB">
        <w:rPr>
          <w:b/>
          <w:bCs/>
        </w:rPr>
        <w:lastRenderedPageBreak/>
        <w:t>Florida Power &amp; Light Company</w:t>
      </w:r>
    </w:p>
    <w:p w:rsidR="009B334D" w:rsidRPr="00BF6EBB" w:rsidRDefault="009B334D" w:rsidP="009B334D">
      <w:pPr>
        <w:autoSpaceDE w:val="0"/>
        <w:autoSpaceDN w:val="0"/>
        <w:adjustRightInd w:val="0"/>
        <w:rPr>
          <w:bCs/>
        </w:rPr>
      </w:pPr>
    </w:p>
    <w:p w:rsidR="009B334D" w:rsidRPr="004152C5" w:rsidRDefault="009B334D" w:rsidP="004152C5">
      <w:pPr>
        <w:ind w:left="1440" w:hanging="1440"/>
        <w:jc w:val="both"/>
        <w:rPr>
          <w:b/>
        </w:rPr>
      </w:pPr>
      <w:r w:rsidRPr="00BF6EBB">
        <w:rPr>
          <w:b/>
          <w:u w:val="single"/>
        </w:rPr>
        <w:t>ISSUE 24A</w:t>
      </w:r>
      <w:r w:rsidRPr="00BF6EBB">
        <w:rPr>
          <w:b/>
        </w:rPr>
        <w:t>:</w:t>
      </w:r>
      <w:r w:rsidRPr="00BF6EBB">
        <w:tab/>
      </w:r>
      <w:r w:rsidRPr="004152C5">
        <w:rPr>
          <w:b/>
        </w:rPr>
        <w:t xml:space="preserve">What </w:t>
      </w:r>
      <w:r w:rsidRPr="004152C5">
        <w:rPr>
          <w:b/>
          <w:bCs/>
        </w:rPr>
        <w:t>is the appropriate true-up adjustment amount</w:t>
      </w:r>
      <w:r w:rsidRPr="004152C5">
        <w:rPr>
          <w:b/>
        </w:rPr>
        <w:t xml:space="preserve"> </w:t>
      </w:r>
      <w:r w:rsidRPr="004152C5">
        <w:rPr>
          <w:b/>
          <w:bCs/>
        </w:rPr>
        <w:t xml:space="preserve">associated with </w:t>
      </w:r>
      <w:r w:rsidRPr="004152C5">
        <w:rPr>
          <w:b/>
        </w:rPr>
        <w:t>the 2019 SOBRA projects to be refunded through the capacity clause in 2022?</w:t>
      </w:r>
    </w:p>
    <w:p w:rsidR="009B334D" w:rsidRDefault="009B334D" w:rsidP="009B334D"/>
    <w:p w:rsidR="00B064EB" w:rsidRDefault="00B064EB" w:rsidP="00B064EB">
      <w:pPr>
        <w:ind w:left="1440" w:hanging="1440"/>
        <w:jc w:val="both"/>
      </w:pPr>
      <w:r>
        <w:rPr>
          <w:b/>
          <w:bCs/>
        </w:rPr>
        <w:t>DEF</w:t>
      </w:r>
      <w:r w:rsidRPr="00701945">
        <w:rPr>
          <w:b/>
          <w:bCs/>
        </w:rPr>
        <w:t>:</w:t>
      </w:r>
      <w:r w:rsidR="00BB0CFD">
        <w:rPr>
          <w:b/>
          <w:bCs/>
        </w:rPr>
        <w:tab/>
      </w:r>
      <w:r w:rsidR="00BB0CFD">
        <w:rPr>
          <w:bCs/>
        </w:rPr>
        <w:t>No position.</w:t>
      </w:r>
      <w:r w:rsidRPr="00701945">
        <w:tab/>
      </w:r>
    </w:p>
    <w:p w:rsidR="00B064EB" w:rsidRDefault="00B064EB" w:rsidP="00B064EB">
      <w:pPr>
        <w:ind w:left="1440" w:hanging="1440"/>
        <w:jc w:val="both"/>
      </w:pPr>
    </w:p>
    <w:p w:rsidR="00B064EB" w:rsidRPr="0021218E" w:rsidRDefault="00B064EB" w:rsidP="00B064EB">
      <w:pPr>
        <w:ind w:left="1440" w:hanging="1440"/>
        <w:jc w:val="both"/>
      </w:pPr>
      <w:r>
        <w:rPr>
          <w:b/>
          <w:bCs/>
        </w:rPr>
        <w:t>FPL</w:t>
      </w:r>
      <w:r w:rsidRPr="005D4B47">
        <w:rPr>
          <w:b/>
          <w:bCs/>
        </w:rPr>
        <w:t>:</w:t>
      </w:r>
      <w:r w:rsidR="0021218E">
        <w:rPr>
          <w:b/>
          <w:bCs/>
        </w:rPr>
        <w:tab/>
      </w:r>
      <w:r w:rsidR="0021218E" w:rsidRPr="0021218E">
        <w:rPr>
          <w:bCs/>
        </w:rPr>
        <w:t>$85,034.  (Anderson, Chin)</w:t>
      </w:r>
      <w:r w:rsidRPr="0021218E">
        <w:rPr>
          <w:bCs/>
        </w:rPr>
        <w:tab/>
      </w:r>
    </w:p>
    <w:p w:rsidR="00B064EB" w:rsidRDefault="00B064EB" w:rsidP="00B064EB">
      <w:pPr>
        <w:jc w:val="both"/>
      </w:pPr>
    </w:p>
    <w:p w:rsidR="00B064EB" w:rsidRDefault="00B064EB" w:rsidP="00B064EB">
      <w:pPr>
        <w:ind w:left="1440" w:hanging="1440"/>
        <w:jc w:val="both"/>
        <w:rPr>
          <w:b/>
          <w:bCs/>
        </w:rPr>
      </w:pPr>
      <w:r>
        <w:rPr>
          <w:b/>
          <w:bCs/>
        </w:rPr>
        <w:t>FPUC:</w:t>
      </w:r>
      <w:r w:rsidR="00E00902">
        <w:rPr>
          <w:b/>
          <w:bCs/>
        </w:rPr>
        <w:tab/>
      </w:r>
      <w:r w:rsidR="00E00902"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21218E">
        <w:rPr>
          <w:b/>
          <w:bCs/>
        </w:rPr>
        <w:tab/>
      </w:r>
      <w:r w:rsidR="0021218E">
        <w:rPr>
          <w:bCs/>
        </w:rPr>
        <w:t>See FPL’s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7A5648">
        <w:rPr>
          <w:b/>
          <w:bCs/>
        </w:rPr>
        <w:tab/>
      </w:r>
      <w:r w:rsidR="007A5648" w:rsidRPr="007A5648">
        <w:rPr>
          <w:bCs/>
        </w:rPr>
        <w:t>No position was stated.</w:t>
      </w:r>
      <w:r w:rsidRPr="007A5648">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E53AFF">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E53AFF" w:rsidRPr="00264559">
        <w:rPr>
          <w:rFonts w:eastAsia="Calibri"/>
        </w:rPr>
        <w: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Default="008878AD" w:rsidP="00B064EB">
      <w:pPr>
        <w:autoSpaceDE w:val="0"/>
        <w:autoSpaceDN w:val="0"/>
        <w:adjustRightInd w:val="0"/>
        <w:ind w:left="1440" w:hanging="1440"/>
        <w:jc w:val="both"/>
      </w:pPr>
      <w:r>
        <w:rPr>
          <w:b/>
        </w:rPr>
        <w:t>FRF:</w:t>
      </w:r>
      <w:r>
        <w:rPr>
          <w:b/>
        </w:rPr>
        <w:tab/>
      </w:r>
      <w:r w:rsidRPr="008878AD">
        <w:t>Agree with OPC.</w:t>
      </w:r>
    </w:p>
    <w:p w:rsidR="008878AD" w:rsidRPr="008878AD" w:rsidRDefault="008878AD"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2D5899">
        <w:rPr>
          <w:b/>
        </w:rPr>
        <w:tab/>
      </w:r>
      <w:r w:rsidR="002D5899">
        <w:t>No position.</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4152C5" w:rsidRPr="00520C62" w:rsidRDefault="004152C5" w:rsidP="009B334D"/>
    <w:p w:rsidR="009B334D" w:rsidRPr="004152C5" w:rsidRDefault="009B334D" w:rsidP="004152C5">
      <w:pPr>
        <w:ind w:left="1440" w:hanging="1440"/>
        <w:jc w:val="both"/>
        <w:rPr>
          <w:b/>
        </w:rPr>
      </w:pPr>
      <w:r w:rsidRPr="00520C62">
        <w:rPr>
          <w:b/>
          <w:u w:val="single"/>
        </w:rPr>
        <w:t>ISSUE 24</w:t>
      </w:r>
      <w:r>
        <w:rPr>
          <w:b/>
          <w:u w:val="single"/>
        </w:rPr>
        <w:t>B</w:t>
      </w:r>
      <w:r w:rsidRPr="00520C62">
        <w:rPr>
          <w:b/>
        </w:rPr>
        <w:t>:</w:t>
      </w:r>
      <w:r w:rsidRPr="00520C62">
        <w:rPr>
          <w:b/>
        </w:rPr>
        <w:tab/>
      </w:r>
      <w:r w:rsidRPr="004152C5">
        <w:rPr>
          <w:b/>
        </w:rPr>
        <w:t xml:space="preserve">What </w:t>
      </w:r>
      <w:r w:rsidRPr="004152C5">
        <w:rPr>
          <w:b/>
          <w:bCs/>
        </w:rPr>
        <w:t>is the appropriate true-up adjustment amount</w:t>
      </w:r>
      <w:r w:rsidRPr="004152C5">
        <w:rPr>
          <w:b/>
        </w:rPr>
        <w:t xml:space="preserve"> </w:t>
      </w:r>
      <w:r w:rsidRPr="004152C5">
        <w:rPr>
          <w:b/>
          <w:bCs/>
        </w:rPr>
        <w:t xml:space="preserve">associated with </w:t>
      </w:r>
      <w:r w:rsidRPr="004152C5">
        <w:rPr>
          <w:b/>
        </w:rPr>
        <w:t>the 2020 SOBRA projects to be refunded through the capacity clause in 2022?</w:t>
      </w:r>
    </w:p>
    <w:p w:rsidR="009B334D" w:rsidRPr="004152C5" w:rsidRDefault="009B334D" w:rsidP="004152C5">
      <w:pPr>
        <w:jc w:val="both"/>
        <w:rPr>
          <w:b/>
        </w:rPr>
      </w:pPr>
    </w:p>
    <w:p w:rsidR="00B064EB" w:rsidRDefault="00B064EB" w:rsidP="00B064EB">
      <w:pPr>
        <w:ind w:left="1440" w:hanging="1440"/>
        <w:jc w:val="both"/>
      </w:pPr>
      <w:r>
        <w:rPr>
          <w:b/>
          <w:bCs/>
        </w:rPr>
        <w:t>DEF</w:t>
      </w:r>
      <w:r w:rsidRPr="00701945">
        <w:rPr>
          <w:b/>
          <w:bCs/>
        </w:rPr>
        <w:t>:</w:t>
      </w:r>
      <w:r w:rsidR="00BB0CFD">
        <w:rPr>
          <w:b/>
          <w:bCs/>
        </w:rPr>
        <w:tab/>
      </w:r>
      <w:r w:rsidR="00BB0CFD">
        <w:rPr>
          <w:bCs/>
        </w:rPr>
        <w:t>No position.</w:t>
      </w:r>
      <w:r w:rsidRPr="00701945">
        <w:tab/>
      </w:r>
    </w:p>
    <w:p w:rsidR="00B064EB" w:rsidRDefault="00B064EB" w:rsidP="00B064EB">
      <w:pPr>
        <w:ind w:left="1440" w:hanging="1440"/>
        <w:jc w:val="both"/>
      </w:pPr>
    </w:p>
    <w:p w:rsidR="00B064EB" w:rsidRPr="0021218E" w:rsidRDefault="00B064EB" w:rsidP="00B064EB">
      <w:pPr>
        <w:ind w:left="1440" w:hanging="1440"/>
        <w:jc w:val="both"/>
      </w:pPr>
      <w:r>
        <w:rPr>
          <w:b/>
          <w:bCs/>
        </w:rPr>
        <w:t>FPL</w:t>
      </w:r>
      <w:r w:rsidRPr="005D4B47">
        <w:rPr>
          <w:b/>
          <w:bCs/>
        </w:rPr>
        <w:t>:</w:t>
      </w:r>
      <w:r w:rsidR="0021218E">
        <w:rPr>
          <w:b/>
          <w:bCs/>
        </w:rPr>
        <w:tab/>
      </w:r>
      <w:r w:rsidR="0021218E" w:rsidRPr="0021218E">
        <w:rPr>
          <w:bCs/>
        </w:rPr>
        <w:t>$119,716 (Anderson, Chin)</w:t>
      </w:r>
      <w:r w:rsidRPr="0021218E">
        <w:rPr>
          <w:bCs/>
        </w:rPr>
        <w:tab/>
      </w:r>
    </w:p>
    <w:p w:rsidR="00B064EB" w:rsidRDefault="00B064EB" w:rsidP="00B064EB">
      <w:pPr>
        <w:jc w:val="both"/>
      </w:pPr>
    </w:p>
    <w:p w:rsidR="00B064EB" w:rsidRDefault="00B064EB" w:rsidP="00B064EB">
      <w:pPr>
        <w:ind w:left="1440" w:hanging="1440"/>
        <w:jc w:val="both"/>
        <w:rPr>
          <w:b/>
          <w:bCs/>
        </w:rPr>
      </w:pPr>
      <w:r>
        <w:rPr>
          <w:b/>
          <w:bCs/>
        </w:rPr>
        <w:t>FPUC:</w:t>
      </w:r>
      <w:r w:rsidR="00E00902">
        <w:rPr>
          <w:b/>
          <w:bCs/>
        </w:rPr>
        <w:tab/>
      </w:r>
      <w:r w:rsidR="00E00902"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21218E">
        <w:rPr>
          <w:b/>
          <w:bCs/>
        </w:rPr>
        <w:tab/>
      </w:r>
      <w:r w:rsidR="0021218E">
        <w:rPr>
          <w:bCs/>
        </w:rPr>
        <w:t>See FPL’s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7A5648">
        <w:rPr>
          <w:b/>
          <w:bCs/>
        </w:rPr>
        <w:tab/>
      </w:r>
      <w:r w:rsidR="007A5648">
        <w:rPr>
          <w:bCs/>
        </w:rPr>
        <w:t>No position.</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E53AFF">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E53AFF" w:rsidRPr="00264559">
        <w:rPr>
          <w:rFonts w:eastAsia="Calibri"/>
        </w:rPr>
        <w: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Default="008878AD" w:rsidP="008878AD">
      <w:pPr>
        <w:autoSpaceDE w:val="0"/>
        <w:autoSpaceDN w:val="0"/>
        <w:adjustRightInd w:val="0"/>
        <w:ind w:left="1440" w:hanging="1440"/>
        <w:jc w:val="both"/>
      </w:pPr>
      <w:r>
        <w:rPr>
          <w:b/>
        </w:rPr>
        <w:t>FRF:</w:t>
      </w:r>
      <w:r>
        <w:rPr>
          <w:b/>
        </w:rPr>
        <w:tab/>
      </w:r>
      <w:r w:rsidRPr="008878AD">
        <w:t>Agree with OPC.</w:t>
      </w:r>
    </w:p>
    <w:p w:rsidR="008878AD" w:rsidRDefault="008878AD"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t>No position.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4152C5" w:rsidRPr="00520C62" w:rsidRDefault="004152C5" w:rsidP="009B334D"/>
    <w:p w:rsidR="009B334D" w:rsidRPr="004152C5" w:rsidRDefault="009B334D" w:rsidP="004152C5">
      <w:pPr>
        <w:ind w:left="1440" w:hanging="1440"/>
        <w:jc w:val="both"/>
        <w:rPr>
          <w:b/>
        </w:rPr>
      </w:pPr>
      <w:r w:rsidRPr="00520C62">
        <w:rPr>
          <w:b/>
          <w:u w:val="single"/>
        </w:rPr>
        <w:t>ISSUE 24</w:t>
      </w:r>
      <w:r>
        <w:rPr>
          <w:b/>
          <w:u w:val="single"/>
        </w:rPr>
        <w:t>C</w:t>
      </w:r>
      <w:r w:rsidRPr="00520C62">
        <w:rPr>
          <w:b/>
        </w:rPr>
        <w:t>:</w:t>
      </w:r>
      <w:r>
        <w:rPr>
          <w:b/>
        </w:rPr>
        <w:tab/>
      </w:r>
      <w:r w:rsidRPr="004152C5">
        <w:rPr>
          <w:b/>
        </w:rPr>
        <w:t>What are the appropriate Indiantown non-fuel base revenue requirements to be recovered through the Capacity Clause pursuant to the Commission’s approval of the Indiantown transaction in Docket No. 160154-EI for 2022?</w:t>
      </w:r>
    </w:p>
    <w:p w:rsidR="009B334D" w:rsidRDefault="009B334D" w:rsidP="009B334D">
      <w:pPr>
        <w:ind w:left="1440" w:hanging="1440"/>
      </w:pPr>
    </w:p>
    <w:p w:rsidR="00B064EB" w:rsidRDefault="00B064EB" w:rsidP="00B064EB">
      <w:pPr>
        <w:ind w:left="1440" w:hanging="1440"/>
        <w:jc w:val="both"/>
      </w:pPr>
      <w:r>
        <w:rPr>
          <w:b/>
          <w:bCs/>
        </w:rPr>
        <w:t>DEF</w:t>
      </w:r>
      <w:r w:rsidRPr="00701945">
        <w:rPr>
          <w:b/>
          <w:bCs/>
        </w:rPr>
        <w:t>:</w:t>
      </w:r>
      <w:r w:rsidR="00BB0CFD">
        <w:rPr>
          <w:b/>
          <w:bCs/>
        </w:rPr>
        <w:tab/>
      </w:r>
      <w:r w:rsidR="00BB0CFD">
        <w:rPr>
          <w:bCs/>
        </w:rPr>
        <w:t>No position.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21218E">
        <w:rPr>
          <w:b/>
          <w:bCs/>
        </w:rPr>
        <w:tab/>
      </w:r>
      <w:r w:rsidR="0021218E">
        <w:t>Per the rate Settlement Agreement proposed in Docket No. 20210015-EI, which proposes to discontinue the recovery of Indiantown non-fuel revenue requirements through the Capacity Clause and instead proposes to recover Indiantown site revenue requirements through base rates, FPL has not included Indiantown non-fuel base revenue requirements in the 2022 Capacity Clause.  (Deaton)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E00902">
        <w:rPr>
          <w:b/>
          <w:bCs/>
        </w:rPr>
        <w:tab/>
      </w:r>
      <w:r w:rsidR="00E00902"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21218E">
        <w:rPr>
          <w:b/>
          <w:bCs/>
        </w:rPr>
        <w:tab/>
      </w:r>
      <w:r w:rsidR="0021218E">
        <w:rPr>
          <w:bCs/>
        </w:rPr>
        <w:t>See FPL’s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7A5648">
        <w:rPr>
          <w:b/>
          <w:bCs/>
        </w:rPr>
        <w:tab/>
      </w:r>
      <w:r w:rsidR="007A5648">
        <w:rPr>
          <w:bCs/>
        </w:rPr>
        <w:t>No position was stated.</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E53AFF">
        <w:t xml:space="preserve">The OPC takes no position on the issues nor does it have the burden of proof related to them. As such, the OPC represents that it will not contest or oppose the Commission taking action approving the proposed stipulations between the </w:t>
      </w:r>
      <w:r w:rsidR="00E53AFF">
        <w:lastRenderedPageBreak/>
        <w:t>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E53AFF" w:rsidRPr="00264559">
        <w:rPr>
          <w:rFonts w:eastAsia="Calibri"/>
        </w:rPr>
        <w: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Default="008878AD" w:rsidP="008878AD">
      <w:pPr>
        <w:autoSpaceDE w:val="0"/>
        <w:autoSpaceDN w:val="0"/>
        <w:adjustRightInd w:val="0"/>
        <w:ind w:left="1440" w:hanging="1440"/>
        <w:jc w:val="both"/>
      </w:pPr>
      <w:r>
        <w:rPr>
          <w:b/>
        </w:rPr>
        <w:t>FRF:</w:t>
      </w:r>
      <w:r>
        <w:rPr>
          <w:b/>
        </w:rPr>
        <w:tab/>
      </w:r>
      <w:r w:rsidRPr="008878AD">
        <w:t>Agree with OPC.</w:t>
      </w:r>
    </w:p>
    <w:p w:rsidR="008878AD" w:rsidRDefault="008878AD"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t>No position.</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ind w:left="1440" w:hanging="1440"/>
      </w:pPr>
    </w:p>
    <w:p w:rsidR="004152C5" w:rsidRDefault="004152C5" w:rsidP="009B334D">
      <w:pPr>
        <w:ind w:left="1440" w:hanging="1440"/>
      </w:pPr>
    </w:p>
    <w:p w:rsidR="009B334D" w:rsidRPr="004152C5" w:rsidRDefault="009B334D" w:rsidP="004152C5">
      <w:pPr>
        <w:ind w:left="1440" w:hanging="1440"/>
        <w:jc w:val="both"/>
        <w:rPr>
          <w:b/>
        </w:rPr>
      </w:pPr>
      <w:r w:rsidRPr="00520C62">
        <w:rPr>
          <w:b/>
          <w:u w:val="single"/>
        </w:rPr>
        <w:t>ISSUE 24</w:t>
      </w:r>
      <w:r>
        <w:rPr>
          <w:b/>
          <w:u w:val="single"/>
        </w:rPr>
        <w:t>D</w:t>
      </w:r>
      <w:r w:rsidRPr="00520C62">
        <w:rPr>
          <w:b/>
        </w:rPr>
        <w:t>:</w:t>
      </w:r>
      <w:r>
        <w:rPr>
          <w:b/>
        </w:rPr>
        <w:tab/>
      </w:r>
      <w:r w:rsidRPr="004152C5">
        <w:rPr>
          <w:b/>
        </w:rPr>
        <w:t>What is the appropriate true-up adjustment amount associated with Okeechobee Clean Energy Center Generation Limited Scope Adjustment as required by Order N</w:t>
      </w:r>
      <w:r w:rsidR="004152C5">
        <w:rPr>
          <w:b/>
        </w:rPr>
        <w:t>o</w:t>
      </w:r>
      <w:r w:rsidRPr="004152C5">
        <w:rPr>
          <w:b/>
        </w:rPr>
        <w:t>. PSC-2016-0560-AS-EI?</w:t>
      </w:r>
    </w:p>
    <w:p w:rsidR="009B334D" w:rsidRDefault="009B334D" w:rsidP="009B334D"/>
    <w:p w:rsidR="00B064EB" w:rsidRDefault="00B064EB" w:rsidP="00B064EB">
      <w:pPr>
        <w:ind w:left="1440" w:hanging="1440"/>
        <w:jc w:val="both"/>
      </w:pPr>
      <w:r>
        <w:rPr>
          <w:b/>
          <w:bCs/>
        </w:rPr>
        <w:t>DEF</w:t>
      </w:r>
      <w:r w:rsidRPr="00701945">
        <w:rPr>
          <w:b/>
          <w:bCs/>
        </w:rPr>
        <w:t>:</w:t>
      </w:r>
      <w:r w:rsidR="00BB0CFD">
        <w:rPr>
          <w:b/>
          <w:bCs/>
        </w:rPr>
        <w:tab/>
      </w:r>
      <w:r w:rsidR="00BB0CFD">
        <w:rPr>
          <w:bCs/>
        </w:rPr>
        <w:t>No position.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21218E">
        <w:rPr>
          <w:b/>
          <w:bCs/>
        </w:rPr>
        <w:tab/>
      </w:r>
      <w:r w:rsidR="0021218E">
        <w:rPr>
          <w:bCs/>
        </w:rPr>
        <w:t>$5,055,917.  (Anderson, Chin)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E00902">
        <w:rPr>
          <w:b/>
          <w:bCs/>
        </w:rPr>
        <w:tab/>
      </w:r>
      <w:r w:rsidR="00E00902" w:rsidRPr="00E00902">
        <w:rPr>
          <w:bCs/>
        </w:rPr>
        <w:t>No position.</w:t>
      </w:r>
      <w:r>
        <w:rPr>
          <w:b/>
          <w:bCs/>
        </w:rPr>
        <w:tab/>
      </w:r>
    </w:p>
    <w:p w:rsidR="00B064EB" w:rsidRDefault="00B064EB" w:rsidP="00B064EB">
      <w:pPr>
        <w:ind w:left="1440" w:hanging="1440"/>
        <w:jc w:val="both"/>
        <w:rPr>
          <w:b/>
          <w:bCs/>
        </w:rPr>
      </w:pPr>
    </w:p>
    <w:p w:rsidR="00B064EB" w:rsidRPr="0021218E" w:rsidRDefault="00B064EB" w:rsidP="00B064EB">
      <w:pPr>
        <w:ind w:left="1440" w:hanging="1440"/>
        <w:jc w:val="both"/>
      </w:pPr>
      <w:r>
        <w:rPr>
          <w:b/>
          <w:bCs/>
        </w:rPr>
        <w:t>GULF</w:t>
      </w:r>
      <w:r w:rsidRPr="00701945">
        <w:rPr>
          <w:b/>
          <w:bCs/>
        </w:rPr>
        <w:t>:</w:t>
      </w:r>
      <w:r w:rsidR="0021218E">
        <w:rPr>
          <w:b/>
          <w:bCs/>
        </w:rPr>
        <w:tab/>
      </w:r>
      <w:r w:rsidR="0021218E" w:rsidRPr="0021218E">
        <w:rPr>
          <w:bCs/>
        </w:rPr>
        <w:t>See FPL’s position stated above.</w:t>
      </w:r>
      <w:r w:rsidRPr="0021218E">
        <w:tab/>
      </w:r>
    </w:p>
    <w:p w:rsidR="00B064EB" w:rsidRPr="0021218E" w:rsidRDefault="00B064EB" w:rsidP="00B064EB">
      <w:pPr>
        <w:jc w:val="both"/>
      </w:pPr>
    </w:p>
    <w:p w:rsidR="00B064EB" w:rsidRPr="007A5648" w:rsidRDefault="00B064EB" w:rsidP="00B064EB">
      <w:pPr>
        <w:ind w:left="1440" w:hanging="1440"/>
        <w:jc w:val="both"/>
      </w:pPr>
      <w:r>
        <w:rPr>
          <w:b/>
          <w:bCs/>
        </w:rPr>
        <w:t>TECO</w:t>
      </w:r>
      <w:r w:rsidRPr="005D4B47">
        <w:rPr>
          <w:b/>
          <w:bCs/>
        </w:rPr>
        <w:t>:</w:t>
      </w:r>
      <w:r w:rsidR="007A5648">
        <w:rPr>
          <w:b/>
          <w:bCs/>
        </w:rPr>
        <w:tab/>
      </w:r>
      <w:r w:rsidR="007A5648" w:rsidRPr="007A5648">
        <w:rPr>
          <w:bCs/>
        </w:rPr>
        <w:t>No position was stated.</w:t>
      </w:r>
      <w:r w:rsidRPr="007A5648">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E53AFF">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r w:rsidR="00E53AFF" w:rsidRPr="00264559">
        <w:rPr>
          <w:rFonts w:eastAsia="Calibri"/>
        </w:rPr>
        <w: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Default="008878AD" w:rsidP="008878AD">
      <w:pPr>
        <w:autoSpaceDE w:val="0"/>
        <w:autoSpaceDN w:val="0"/>
        <w:adjustRightInd w:val="0"/>
        <w:ind w:left="1440" w:hanging="1440"/>
        <w:jc w:val="both"/>
      </w:pPr>
      <w:r>
        <w:rPr>
          <w:b/>
        </w:rPr>
        <w:t>FRF:</w:t>
      </w:r>
      <w:r>
        <w:rPr>
          <w:b/>
        </w:rPr>
        <w:tab/>
      </w:r>
      <w:r w:rsidRPr="008878AD">
        <w:t>Agree with OPC.</w:t>
      </w:r>
    </w:p>
    <w:p w:rsidR="008878AD" w:rsidRDefault="008878AD"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sidR="002D5899">
        <w:rPr>
          <w:b/>
        </w:rPr>
        <w:tab/>
      </w:r>
      <w:r w:rsidR="002D5899" w:rsidRPr="002D5899">
        <w:t>No position.</w:t>
      </w:r>
      <w:r w:rsidRPr="002D5899">
        <w:tab/>
      </w:r>
    </w:p>
    <w:p w:rsidR="00B064EB" w:rsidRPr="00321DF0" w:rsidRDefault="00B064EB" w:rsidP="00B064EB">
      <w:pPr>
        <w:pStyle w:val="NoSpacing"/>
        <w:ind w:left="1440" w:hanging="1440"/>
        <w:jc w:val="both"/>
      </w:pPr>
      <w:r w:rsidRPr="009B334D">
        <w:rPr>
          <w:b/>
        </w:rPr>
        <w:lastRenderedPageBreak/>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sz w:val="23"/>
          <w:szCs w:val="23"/>
        </w:rPr>
      </w:pPr>
      <w:r>
        <w:rPr>
          <w:b/>
        </w:rPr>
        <w:t>STAFF:</w:t>
      </w:r>
      <w:r>
        <w:rPr>
          <w:b/>
        </w:rPr>
        <w:tab/>
      </w:r>
      <w:r>
        <w:rPr>
          <w:sz w:val="23"/>
          <w:szCs w:val="23"/>
        </w:rPr>
        <w:t>Staff has no position at this time.</w:t>
      </w:r>
    </w:p>
    <w:p w:rsidR="008878AD" w:rsidRDefault="008878AD" w:rsidP="009B334D">
      <w:pPr>
        <w:autoSpaceDE w:val="0"/>
        <w:autoSpaceDN w:val="0"/>
        <w:adjustRightInd w:val="0"/>
        <w:ind w:left="1440" w:hanging="1440"/>
        <w:rPr>
          <w:b/>
        </w:rPr>
      </w:pPr>
    </w:p>
    <w:p w:rsidR="009B334D" w:rsidRPr="00BF6EBB" w:rsidRDefault="009B334D" w:rsidP="009B334D">
      <w:pPr>
        <w:autoSpaceDE w:val="0"/>
        <w:autoSpaceDN w:val="0"/>
        <w:adjustRightInd w:val="0"/>
        <w:ind w:left="1440" w:hanging="1440"/>
        <w:rPr>
          <w:b/>
          <w:bCs/>
        </w:rPr>
      </w:pPr>
      <w:r w:rsidRPr="00BF6EBB">
        <w:rPr>
          <w:b/>
          <w:bCs/>
        </w:rPr>
        <w:t>Gulf Power Company</w:t>
      </w:r>
    </w:p>
    <w:p w:rsidR="009B334D" w:rsidRPr="00BF6EBB" w:rsidRDefault="009B334D" w:rsidP="009B334D">
      <w:pPr>
        <w:autoSpaceDE w:val="0"/>
        <w:autoSpaceDN w:val="0"/>
        <w:adjustRightInd w:val="0"/>
      </w:pPr>
    </w:p>
    <w:p w:rsidR="009B334D" w:rsidRPr="00BF6EBB" w:rsidRDefault="009B334D" w:rsidP="004B1807">
      <w:pPr>
        <w:autoSpaceDE w:val="0"/>
        <w:autoSpaceDN w:val="0"/>
        <w:adjustRightInd w:val="0"/>
        <w:jc w:val="both"/>
      </w:pPr>
      <w:r w:rsidRPr="00BF6EBB">
        <w:t>No company-specific capacity cost recovery factor issues for Gulf Power Company have been identified at this time. If such issues are identified, they will be numbered 25A, 25B, 25C, and so forth, as appropriate.</w:t>
      </w:r>
    </w:p>
    <w:p w:rsidR="009B334D" w:rsidRPr="00BF6EBB" w:rsidRDefault="009B334D" w:rsidP="004B1807">
      <w:pPr>
        <w:autoSpaceDE w:val="0"/>
        <w:autoSpaceDN w:val="0"/>
        <w:adjustRightInd w:val="0"/>
        <w:jc w:val="both"/>
      </w:pPr>
    </w:p>
    <w:p w:rsidR="009B334D" w:rsidRPr="00BF6EBB" w:rsidRDefault="009B334D" w:rsidP="004B1807">
      <w:pPr>
        <w:jc w:val="both"/>
        <w:rPr>
          <w:b/>
          <w:bCs/>
        </w:rPr>
      </w:pPr>
      <w:r w:rsidRPr="00BF6EBB">
        <w:rPr>
          <w:b/>
          <w:bCs/>
        </w:rPr>
        <w:t>Tampa Electric Company</w:t>
      </w:r>
    </w:p>
    <w:p w:rsidR="009B334D" w:rsidRPr="00BF6EBB" w:rsidRDefault="009B334D" w:rsidP="004B1807">
      <w:pPr>
        <w:autoSpaceDE w:val="0"/>
        <w:autoSpaceDN w:val="0"/>
        <w:adjustRightInd w:val="0"/>
        <w:jc w:val="both"/>
      </w:pPr>
    </w:p>
    <w:p w:rsidR="009B334D" w:rsidRPr="00BF6EBB" w:rsidRDefault="009B334D" w:rsidP="004B1807">
      <w:pPr>
        <w:autoSpaceDE w:val="0"/>
        <w:autoSpaceDN w:val="0"/>
        <w:adjustRightInd w:val="0"/>
        <w:jc w:val="both"/>
      </w:pPr>
      <w:r w:rsidRPr="00BF6EBB">
        <w:t>No company-specific capacity cost recovery factor issues for Tampa Electric Company have been identified at this time. If such issues are identified, they will be numbered 26A, 26B, 26C, and so forth, as appropriate.</w:t>
      </w:r>
    </w:p>
    <w:p w:rsidR="009B334D" w:rsidRDefault="009B334D" w:rsidP="009B334D">
      <w:pPr>
        <w:rPr>
          <w:b/>
          <w:bCs/>
        </w:rPr>
      </w:pPr>
    </w:p>
    <w:p w:rsidR="0040077A" w:rsidRPr="00BF6EBB" w:rsidRDefault="0040077A" w:rsidP="009B334D">
      <w:pPr>
        <w:rPr>
          <w:b/>
          <w:bCs/>
        </w:rPr>
      </w:pPr>
    </w:p>
    <w:p w:rsidR="009B334D" w:rsidRPr="00BF6EBB" w:rsidRDefault="009B334D" w:rsidP="009B334D">
      <w:pPr>
        <w:rPr>
          <w:b/>
          <w:bCs/>
        </w:rPr>
      </w:pPr>
      <w:r w:rsidRPr="00BF6EBB">
        <w:rPr>
          <w:b/>
          <w:bCs/>
        </w:rPr>
        <w:t>GENERIC CAPACITY COST RECOVERY FACTOR ISSUES</w:t>
      </w:r>
    </w:p>
    <w:p w:rsidR="009B334D" w:rsidRPr="00BF6EBB" w:rsidRDefault="009B334D" w:rsidP="009B334D">
      <w:pPr>
        <w:autoSpaceDE w:val="0"/>
        <w:autoSpaceDN w:val="0"/>
        <w:adjustRightInd w:val="0"/>
      </w:pPr>
    </w:p>
    <w:p w:rsidR="009B334D" w:rsidRPr="004152C5" w:rsidRDefault="009B334D" w:rsidP="004152C5">
      <w:pPr>
        <w:autoSpaceDE w:val="0"/>
        <w:autoSpaceDN w:val="0"/>
        <w:adjustRightInd w:val="0"/>
        <w:ind w:left="1440" w:hanging="1440"/>
        <w:jc w:val="both"/>
        <w:rPr>
          <w:b/>
        </w:rPr>
      </w:pPr>
      <w:r w:rsidRPr="00BF6EBB">
        <w:rPr>
          <w:b/>
          <w:bCs/>
          <w:u w:val="single"/>
        </w:rPr>
        <w:t>ISSUE 27:</w:t>
      </w:r>
      <w:r w:rsidRPr="00BF6EBB">
        <w:tab/>
      </w:r>
      <w:r w:rsidRPr="004152C5">
        <w:rPr>
          <w:b/>
        </w:rPr>
        <w:t xml:space="preserve">What are the appropriate final capacity cost recovery true-up amounts for the period January 2020 through December 2020? </w:t>
      </w:r>
    </w:p>
    <w:p w:rsidR="009B334D" w:rsidRDefault="009B334D" w:rsidP="009B334D">
      <w:pPr>
        <w:autoSpaceDE w:val="0"/>
        <w:autoSpaceDN w:val="0"/>
        <w:adjustRightInd w:val="0"/>
        <w:ind w:left="1440" w:hanging="1440"/>
        <w:rPr>
          <w:b/>
        </w:rPr>
      </w:pPr>
    </w:p>
    <w:p w:rsidR="00B064EB" w:rsidRDefault="00B064EB" w:rsidP="00B064EB">
      <w:pPr>
        <w:ind w:left="1440" w:hanging="1440"/>
        <w:jc w:val="both"/>
      </w:pPr>
      <w:r>
        <w:rPr>
          <w:b/>
          <w:bCs/>
        </w:rPr>
        <w:t>DEF</w:t>
      </w:r>
      <w:r w:rsidRPr="00701945">
        <w:rPr>
          <w:b/>
          <w:bCs/>
        </w:rPr>
        <w:t>:</w:t>
      </w:r>
      <w:r w:rsidR="00BB0CFD">
        <w:rPr>
          <w:b/>
          <w:bCs/>
        </w:rPr>
        <w:tab/>
      </w:r>
      <w:r w:rsidR="00BB0CFD" w:rsidRPr="000A1449">
        <w:t>$6,533,167 over-recovery (Dean)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21218E">
        <w:rPr>
          <w:b/>
          <w:bCs/>
        </w:rPr>
        <w:tab/>
      </w:r>
      <w:r w:rsidR="0021218E" w:rsidRPr="0021218E">
        <w:rPr>
          <w:bCs/>
        </w:rPr>
        <w:t>$3,863,612 over-recovery.  (Deaton)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040B11">
        <w:rPr>
          <w:b/>
          <w:bCs/>
        </w:rPr>
        <w:tab/>
      </w:r>
      <w:r w:rsidR="00040B11"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Pr="00701945">
        <w:tab/>
      </w:r>
      <w:r w:rsidR="0021218E">
        <w:t>$838,127 over-recovery.  (Deaton)</w:t>
      </w:r>
    </w:p>
    <w:p w:rsidR="00B064EB" w:rsidRPr="00701945" w:rsidRDefault="00B064EB" w:rsidP="00B064EB">
      <w:pPr>
        <w:jc w:val="both"/>
      </w:pPr>
    </w:p>
    <w:p w:rsidR="00123877" w:rsidRPr="009113F3" w:rsidRDefault="00B064EB" w:rsidP="00123877">
      <w:pPr>
        <w:tabs>
          <w:tab w:val="left" w:pos="1440"/>
          <w:tab w:val="left" w:pos="1890"/>
        </w:tabs>
        <w:spacing w:line="480" w:lineRule="auto"/>
        <w:ind w:left="1440" w:hanging="1440"/>
        <w:rPr>
          <w:rFonts w:cs="Arial"/>
          <w:bCs/>
        </w:rPr>
      </w:pPr>
      <w:r>
        <w:rPr>
          <w:b/>
          <w:bCs/>
        </w:rPr>
        <w:t>TECO</w:t>
      </w:r>
      <w:r w:rsidRPr="005D4B47">
        <w:rPr>
          <w:b/>
          <w:bCs/>
        </w:rPr>
        <w:t>:</w:t>
      </w:r>
      <w:r w:rsidR="00123877">
        <w:rPr>
          <w:b/>
          <w:bCs/>
        </w:rPr>
        <w:tab/>
      </w:r>
      <w:r w:rsidR="00123877" w:rsidRPr="008A6152">
        <w:rPr>
          <w:bCs/>
        </w:rPr>
        <w:t>$</w:t>
      </w:r>
      <w:r w:rsidR="00123877" w:rsidRPr="007C5BA6">
        <w:rPr>
          <w:bCs/>
        </w:rPr>
        <w:t>3,354,779</w:t>
      </w:r>
      <w:r w:rsidR="00123877" w:rsidRPr="00402409">
        <w:rPr>
          <w:bCs/>
        </w:rPr>
        <w:t xml:space="preserve"> </w:t>
      </w:r>
      <w:r w:rsidR="00123877">
        <w:rPr>
          <w:bCs/>
        </w:rPr>
        <w:t xml:space="preserve">under-recovery. </w:t>
      </w:r>
      <w:r w:rsidR="00123877" w:rsidRPr="00402409">
        <w:rPr>
          <w:bCs/>
        </w:rPr>
        <w:t xml:space="preserve"> (</w:t>
      </w:r>
      <w:r w:rsidR="00123877">
        <w:rPr>
          <w:bCs/>
        </w:rPr>
        <w:t>Sizemore</w:t>
      </w:r>
      <w:r w:rsidR="00123877" w:rsidRPr="009113F3">
        <w:rPr>
          <w:bCs/>
        </w:rPr>
        <w:t>)</w:t>
      </w:r>
    </w:p>
    <w:p w:rsidR="00B064EB" w:rsidRDefault="00B064EB" w:rsidP="00B064EB">
      <w:pPr>
        <w:ind w:left="1440" w:hanging="1440"/>
        <w:jc w:val="both"/>
        <w:rPr>
          <w:b/>
          <w:bCs/>
        </w:rPr>
      </w:pPr>
      <w:r>
        <w:rPr>
          <w:b/>
          <w:bCs/>
        </w:rPr>
        <w:t>OPC</w:t>
      </w:r>
      <w:r w:rsidRPr="00701945">
        <w:rPr>
          <w:b/>
          <w:bCs/>
        </w:rPr>
        <w:t>:</w:t>
      </w:r>
      <w:r>
        <w:rPr>
          <w:b/>
          <w:bCs/>
        </w:rPr>
        <w:tab/>
      </w:r>
      <w:r w:rsidR="00E53AFF" w:rsidRPr="00F109CD">
        <w:rPr>
          <w:iCs/>
        </w:rPr>
        <w:t>OPC will facilitate a Type 2 Proposed Stipulation</w:t>
      </w:r>
      <w:r w:rsidR="00E53AFF" w:rsidRPr="004D4007">
        <w:rPr>
          <w:iCs/>
        </w:rPr>
        <w:t xml:space="preserve">, </w:t>
      </w:r>
      <w:r w:rsidR="00E53AFF" w:rsidRPr="00F109CD">
        <w:rPr>
          <w:iCs/>
        </w:rPr>
        <w:t>with the understanding that it shall not waive its rights related to any costs that are subsequently revised in the hearing or deferred and later adjudicated by the commission</w:t>
      </w:r>
      <w:r w:rsidR="00E53AFF">
        <w:rPr>
          <w:iCs/>
        </w:rPr>
        <w:t>.</w:t>
      </w:r>
    </w:p>
    <w:p w:rsidR="00B064EB" w:rsidRDefault="00B064EB" w:rsidP="00B064EB">
      <w:pPr>
        <w:ind w:left="1440" w:hanging="1440"/>
        <w:jc w:val="both"/>
      </w:pPr>
    </w:p>
    <w:p w:rsidR="00B064EB" w:rsidRDefault="00B064EB" w:rsidP="00B064EB">
      <w:pPr>
        <w:ind w:left="1440" w:hanging="1440"/>
        <w:jc w:val="both"/>
        <w:rPr>
          <w:b/>
        </w:rPr>
      </w:pPr>
      <w:r>
        <w:rPr>
          <w:b/>
        </w:rPr>
        <w:t>FIPUG</w:t>
      </w:r>
      <w:r w:rsidRPr="005D4B47">
        <w:rPr>
          <w:b/>
        </w:rPr>
        <w:t>:</w:t>
      </w:r>
      <w:r w:rsidR="001B1D23">
        <w:rPr>
          <w:b/>
        </w:rPr>
        <w:tab/>
      </w:r>
      <w:r w:rsidR="001B1D23" w:rsidRPr="007047CF">
        <w:t>Adopt the position of OPC.</w:t>
      </w:r>
      <w:r>
        <w:rPr>
          <w:b/>
        </w:rPr>
        <w:tab/>
      </w:r>
    </w:p>
    <w:p w:rsidR="00E85151" w:rsidRDefault="00E85151" w:rsidP="00B064EB">
      <w:pPr>
        <w:ind w:left="1440" w:hanging="1440"/>
        <w:jc w:val="both"/>
      </w:pPr>
    </w:p>
    <w:p w:rsidR="008878AD" w:rsidRDefault="008878AD" w:rsidP="008878AD">
      <w:pPr>
        <w:autoSpaceDE w:val="0"/>
        <w:autoSpaceDN w:val="0"/>
        <w:adjustRightInd w:val="0"/>
        <w:ind w:left="1440" w:hanging="1440"/>
        <w:jc w:val="both"/>
      </w:pPr>
      <w:r>
        <w:rPr>
          <w:b/>
        </w:rPr>
        <w:t>FRF:</w:t>
      </w:r>
      <w:r>
        <w:rPr>
          <w:b/>
        </w:rPr>
        <w:tab/>
      </w:r>
      <w:r w:rsidRPr="008878AD">
        <w:t>Agree with OPC.</w:t>
      </w:r>
      <w:r>
        <w:t xml:space="preserve">  The FRF will not oppose a Type 2 Stipulation on this issue.</w:t>
      </w:r>
    </w:p>
    <w:p w:rsidR="008878AD" w:rsidRDefault="008878AD"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t>Agree with OPC.</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lastRenderedPageBreak/>
        <w:t>STAFF:</w:t>
      </w:r>
      <w:r>
        <w:rPr>
          <w:b/>
        </w:rPr>
        <w:tab/>
      </w:r>
      <w:r>
        <w:rPr>
          <w:sz w:val="23"/>
          <w:szCs w:val="23"/>
        </w:rPr>
        <w:t>Staff has no position at this time.</w:t>
      </w:r>
      <w:r>
        <w:rPr>
          <w:b/>
        </w:rPr>
        <w:tab/>
      </w:r>
    </w:p>
    <w:p w:rsidR="0040077A" w:rsidRDefault="0040077A" w:rsidP="009B334D">
      <w:pPr>
        <w:autoSpaceDE w:val="0"/>
        <w:autoSpaceDN w:val="0"/>
        <w:adjustRightInd w:val="0"/>
        <w:ind w:left="1440" w:hanging="1440"/>
        <w:rPr>
          <w:b/>
        </w:rPr>
      </w:pPr>
    </w:p>
    <w:p w:rsidR="0040077A" w:rsidRDefault="0040077A" w:rsidP="009B334D">
      <w:pPr>
        <w:autoSpaceDE w:val="0"/>
        <w:autoSpaceDN w:val="0"/>
        <w:adjustRightInd w:val="0"/>
        <w:ind w:left="1440" w:hanging="1440"/>
        <w:rPr>
          <w:b/>
        </w:rPr>
      </w:pPr>
    </w:p>
    <w:p w:rsidR="009B334D" w:rsidRPr="004152C5" w:rsidRDefault="009B334D" w:rsidP="004152C5">
      <w:pPr>
        <w:autoSpaceDE w:val="0"/>
        <w:autoSpaceDN w:val="0"/>
        <w:adjustRightInd w:val="0"/>
        <w:ind w:left="1440" w:hanging="1440"/>
        <w:jc w:val="both"/>
        <w:rPr>
          <w:b/>
        </w:rPr>
      </w:pPr>
      <w:r w:rsidRPr="00BF6EBB">
        <w:rPr>
          <w:b/>
          <w:bCs/>
          <w:u w:val="single"/>
        </w:rPr>
        <w:t>ISSUE 28</w:t>
      </w:r>
      <w:r w:rsidRPr="00BF6EBB">
        <w:t>:</w:t>
      </w:r>
      <w:r w:rsidRPr="00BF6EBB">
        <w:tab/>
      </w:r>
      <w:r w:rsidRPr="004152C5">
        <w:rPr>
          <w:b/>
        </w:rPr>
        <w:t xml:space="preserve">What are the appropriate capacity cost recovery actual/estimated true-up amounts for the period January 2021 through December 2021? </w:t>
      </w:r>
    </w:p>
    <w:p w:rsidR="009B334D" w:rsidRDefault="009B334D" w:rsidP="009B334D"/>
    <w:p w:rsidR="00B064EB" w:rsidRDefault="00B064EB" w:rsidP="00B064EB">
      <w:pPr>
        <w:ind w:left="1440" w:hanging="1440"/>
        <w:jc w:val="both"/>
      </w:pPr>
      <w:r>
        <w:rPr>
          <w:b/>
          <w:bCs/>
        </w:rPr>
        <w:t>DEF</w:t>
      </w:r>
      <w:r w:rsidRPr="00701945">
        <w:rPr>
          <w:b/>
          <w:bCs/>
        </w:rPr>
        <w:t>:</w:t>
      </w:r>
      <w:r w:rsidR="00BB0CFD">
        <w:rPr>
          <w:b/>
          <w:bCs/>
        </w:rPr>
        <w:tab/>
      </w:r>
      <w:r w:rsidR="00BB0CFD" w:rsidRPr="000A1449">
        <w:t>$3,814,896 under-recovery (Dean)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21218E">
        <w:rPr>
          <w:b/>
          <w:bCs/>
        </w:rPr>
        <w:tab/>
      </w:r>
      <w:r w:rsidR="0021218E" w:rsidRPr="0021218E">
        <w:rPr>
          <w:bCs/>
        </w:rPr>
        <w:t>$4,916,997 over-recovery.  (Deaton)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040B11">
        <w:rPr>
          <w:b/>
          <w:bCs/>
        </w:rPr>
        <w:tab/>
      </w:r>
      <w:r w:rsidR="00040B11" w:rsidRPr="00E00902">
        <w:rPr>
          <w:bCs/>
        </w:rPr>
        <w:t>No position.</w:t>
      </w:r>
      <w:r>
        <w:rPr>
          <w:b/>
          <w:bCs/>
        </w:rPr>
        <w:tab/>
      </w:r>
    </w:p>
    <w:p w:rsidR="00B064EB" w:rsidRDefault="00B064EB" w:rsidP="00B064EB">
      <w:pPr>
        <w:ind w:left="1440" w:hanging="1440"/>
        <w:jc w:val="both"/>
        <w:rPr>
          <w:b/>
          <w:bCs/>
        </w:rPr>
      </w:pPr>
    </w:p>
    <w:p w:rsidR="00B064EB" w:rsidRPr="0021218E" w:rsidRDefault="00B064EB" w:rsidP="00B064EB">
      <w:pPr>
        <w:ind w:left="1440" w:hanging="1440"/>
        <w:jc w:val="both"/>
      </w:pPr>
      <w:r>
        <w:rPr>
          <w:b/>
          <w:bCs/>
        </w:rPr>
        <w:t>GULF</w:t>
      </w:r>
      <w:r w:rsidRPr="00701945">
        <w:rPr>
          <w:b/>
          <w:bCs/>
        </w:rPr>
        <w:t>:</w:t>
      </w:r>
      <w:r w:rsidR="0021218E">
        <w:rPr>
          <w:b/>
          <w:bCs/>
        </w:rPr>
        <w:tab/>
      </w:r>
      <w:r w:rsidR="0021218E" w:rsidRPr="0021218E">
        <w:rPr>
          <w:bCs/>
        </w:rPr>
        <w:t>$1,687,693 over-recovery.  (Deaton)</w:t>
      </w:r>
      <w:r w:rsidRPr="0021218E">
        <w:tab/>
      </w:r>
    </w:p>
    <w:p w:rsidR="00B064EB" w:rsidRPr="0021218E" w:rsidRDefault="00B064EB" w:rsidP="00B064EB">
      <w:pPr>
        <w:jc w:val="both"/>
      </w:pPr>
    </w:p>
    <w:p w:rsidR="00B064EB" w:rsidRDefault="00B064EB" w:rsidP="00B064EB">
      <w:pPr>
        <w:ind w:left="1440" w:hanging="1440"/>
        <w:jc w:val="both"/>
      </w:pPr>
      <w:r>
        <w:rPr>
          <w:b/>
          <w:bCs/>
        </w:rPr>
        <w:t>TECO</w:t>
      </w:r>
      <w:r w:rsidRPr="005D4B47">
        <w:rPr>
          <w:b/>
          <w:bCs/>
        </w:rPr>
        <w:t>:</w:t>
      </w:r>
      <w:r w:rsidR="00123877">
        <w:rPr>
          <w:b/>
          <w:bCs/>
        </w:rPr>
        <w:tab/>
      </w:r>
      <w:r w:rsidR="00123877" w:rsidRPr="007C5BA6">
        <w:rPr>
          <w:bCs/>
        </w:rPr>
        <w:t>$</w:t>
      </w:r>
      <w:r w:rsidR="00123877" w:rsidRPr="000A1498">
        <w:rPr>
          <w:bCs/>
        </w:rPr>
        <w:t xml:space="preserve"> 5,739,145</w:t>
      </w:r>
      <w:r w:rsidR="00123877">
        <w:rPr>
          <w:bCs/>
        </w:rPr>
        <w:t xml:space="preserve"> over</w:t>
      </w:r>
      <w:r w:rsidR="00123877" w:rsidRPr="00402409">
        <w:rPr>
          <w:bCs/>
        </w:rPr>
        <w:t>-recovery.  (</w:t>
      </w:r>
      <w:r w:rsidR="00123877">
        <w:rPr>
          <w:bCs/>
        </w:rPr>
        <w:t>Sizemore</w:t>
      </w:r>
      <w:r w:rsidR="00123877" w:rsidRPr="009113F3">
        <w:rPr>
          <w:bCs/>
        </w:rPr>
        <w:t>)</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E53AFF" w:rsidRPr="00F109CD">
        <w:rPr>
          <w:iCs/>
        </w:rPr>
        <w:t>OPC will facilitate a Type 2 Proposed Stipulation</w:t>
      </w:r>
      <w:r w:rsidR="00E53AFF" w:rsidRPr="004D4007">
        <w:rPr>
          <w:iCs/>
        </w:rPr>
        <w:t xml:space="preserve">, </w:t>
      </w:r>
      <w:r w:rsidR="00E53AFF" w:rsidRPr="00F109CD">
        <w:rPr>
          <w:iCs/>
        </w:rPr>
        <w:t>with the understanding that it shall not waive its rights related to any costs that are subsequently revised in the hearing or deferred and later adjudicated by the commission</w:t>
      </w:r>
      <w:r w:rsidR="00E53AFF">
        <w:rPr>
          <w:iCs/>
        </w:rPr>
        <w: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Default="008878AD" w:rsidP="008878AD">
      <w:pPr>
        <w:autoSpaceDE w:val="0"/>
        <w:autoSpaceDN w:val="0"/>
        <w:adjustRightInd w:val="0"/>
        <w:ind w:left="1440" w:hanging="1440"/>
        <w:jc w:val="both"/>
      </w:pPr>
      <w:r>
        <w:rPr>
          <w:b/>
        </w:rPr>
        <w:t>FRF:</w:t>
      </w:r>
      <w:r>
        <w:rPr>
          <w:b/>
        </w:rPr>
        <w:tab/>
      </w:r>
      <w:r w:rsidRPr="008878AD">
        <w:t>Agree with OPC.</w:t>
      </w:r>
      <w:r>
        <w:t xml:space="preserve">  The FRF will not oppose a Type 2 Stipulation on this issue.</w:t>
      </w:r>
    </w:p>
    <w:p w:rsidR="008878AD" w:rsidRDefault="008878AD" w:rsidP="00B064EB">
      <w:pPr>
        <w:autoSpaceDE w:val="0"/>
        <w:autoSpaceDN w:val="0"/>
        <w:adjustRightInd w:val="0"/>
        <w:ind w:left="1440" w:hanging="1440"/>
        <w:jc w:val="both"/>
        <w:rPr>
          <w:b/>
        </w:rPr>
      </w:pPr>
      <w:r>
        <w:t xml:space="preserve">  </w:t>
      </w: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rsidRPr="00603C81">
        <w:t>Agree with OPC.</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4152C5" w:rsidRPr="00520C62" w:rsidRDefault="004152C5" w:rsidP="009B334D"/>
    <w:p w:rsidR="009B334D" w:rsidRPr="004152C5" w:rsidRDefault="009B334D" w:rsidP="004152C5">
      <w:pPr>
        <w:autoSpaceDE w:val="0"/>
        <w:autoSpaceDN w:val="0"/>
        <w:adjustRightInd w:val="0"/>
        <w:ind w:left="1440" w:hanging="1440"/>
        <w:jc w:val="both"/>
        <w:rPr>
          <w:b/>
        </w:rPr>
      </w:pPr>
      <w:r w:rsidRPr="00BF6EBB">
        <w:rPr>
          <w:b/>
          <w:bCs/>
          <w:u w:val="single"/>
        </w:rPr>
        <w:t>ISSUE 29</w:t>
      </w:r>
      <w:r w:rsidRPr="00BF6EBB">
        <w:t>:</w:t>
      </w:r>
      <w:r w:rsidRPr="00BF6EBB">
        <w:tab/>
      </w:r>
      <w:r w:rsidRPr="004152C5">
        <w:rPr>
          <w:b/>
        </w:rPr>
        <w:t xml:space="preserve">What are the appropriate total capacity cost recovery true-up amounts to be collected/refunded during the period January 2022 through December 2022?  </w:t>
      </w:r>
    </w:p>
    <w:p w:rsidR="009B334D" w:rsidRDefault="009B334D" w:rsidP="009B334D"/>
    <w:p w:rsidR="00B064EB" w:rsidRDefault="00B064EB" w:rsidP="00B064EB">
      <w:pPr>
        <w:ind w:left="1440" w:hanging="1440"/>
        <w:jc w:val="both"/>
      </w:pPr>
      <w:r>
        <w:rPr>
          <w:b/>
          <w:bCs/>
        </w:rPr>
        <w:t>DEF</w:t>
      </w:r>
      <w:r w:rsidRPr="00701945">
        <w:rPr>
          <w:b/>
          <w:bCs/>
        </w:rPr>
        <w:t>:</w:t>
      </w:r>
      <w:r w:rsidR="00BB0CFD">
        <w:rPr>
          <w:b/>
          <w:bCs/>
        </w:rPr>
        <w:tab/>
      </w:r>
      <w:r w:rsidR="00BB0CFD" w:rsidRPr="000A1449">
        <w:t>$2,718,273 over-recovery (Dean)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21218E">
        <w:rPr>
          <w:b/>
          <w:bCs/>
        </w:rPr>
        <w:tab/>
      </w:r>
      <w:r w:rsidR="0021218E" w:rsidRPr="0021218E">
        <w:rPr>
          <w:bCs/>
        </w:rPr>
        <w:t>$11,306,429 over-recovery.  (Deaton)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040B11">
        <w:rPr>
          <w:b/>
          <w:bCs/>
        </w:rPr>
        <w:tab/>
      </w:r>
      <w:r w:rsidR="00040B11"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Pr="00701945">
        <w:tab/>
      </w:r>
      <w:r w:rsidR="0021218E">
        <w:t>See FPL’s position stated above.</w:t>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123877">
        <w:rPr>
          <w:b/>
          <w:bCs/>
        </w:rPr>
        <w:tab/>
      </w:r>
      <w:r w:rsidR="00123877" w:rsidRPr="004000B9">
        <w:rPr>
          <w:bCs/>
        </w:rPr>
        <w:t>$</w:t>
      </w:r>
      <w:r w:rsidR="00123877">
        <w:rPr>
          <w:bCs/>
        </w:rPr>
        <w:t>25,180 under</w:t>
      </w:r>
      <w:r w:rsidR="00123877" w:rsidRPr="004000B9">
        <w:rPr>
          <w:bCs/>
        </w:rPr>
        <w:t>-recovery.  (</w:t>
      </w:r>
      <w:r w:rsidR="00123877">
        <w:rPr>
          <w:bCs/>
        </w:rPr>
        <w:t>Sizemore</w:t>
      </w:r>
      <w:r w:rsidR="00123877" w:rsidRPr="004000B9">
        <w:rPr>
          <w:bCs/>
        </w:rPr>
        <w:t>)</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lastRenderedPageBreak/>
        <w:t>OPC</w:t>
      </w:r>
      <w:r w:rsidRPr="00701945">
        <w:rPr>
          <w:b/>
          <w:bCs/>
        </w:rPr>
        <w:t>:</w:t>
      </w:r>
      <w:r>
        <w:rPr>
          <w:b/>
          <w:bCs/>
        </w:rPr>
        <w:tab/>
      </w:r>
      <w:r w:rsidR="00E53AFF" w:rsidRPr="00F109CD">
        <w:rPr>
          <w:iCs/>
        </w:rPr>
        <w:t>OPC will facilitate a Type 2 Proposed Stipulation</w:t>
      </w:r>
      <w:r w:rsidR="00E53AFF" w:rsidRPr="004D4007">
        <w:rPr>
          <w:iCs/>
        </w:rPr>
        <w:t xml:space="preserve">, </w:t>
      </w:r>
      <w:r w:rsidR="00E53AFF" w:rsidRPr="00F109CD">
        <w:rPr>
          <w:iCs/>
        </w:rPr>
        <w:t>with the understanding that it shall not waive its rights related to any costs that are subsequently revised in the hearing or deferred and later adjudicated by the commission</w:t>
      </w:r>
      <w:r w:rsidR="00E53AFF">
        <w:rPr>
          <w:iCs/>
        </w:rPr>
        <w:t>.</w:t>
      </w: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Default="008878AD" w:rsidP="008878AD">
      <w:pPr>
        <w:autoSpaceDE w:val="0"/>
        <w:autoSpaceDN w:val="0"/>
        <w:adjustRightInd w:val="0"/>
        <w:ind w:left="1440" w:hanging="1440"/>
        <w:jc w:val="both"/>
      </w:pPr>
      <w:r>
        <w:rPr>
          <w:b/>
        </w:rPr>
        <w:t>FRF:</w:t>
      </w:r>
      <w:r>
        <w:rPr>
          <w:b/>
        </w:rPr>
        <w:tab/>
      </w:r>
      <w:r w:rsidRPr="008878AD">
        <w:t>Agree with OPC.</w:t>
      </w:r>
      <w:r>
        <w:t xml:space="preserve">  The FRF will not oppose a Type 2 Stipulation on this issue.</w:t>
      </w:r>
    </w:p>
    <w:p w:rsidR="008878AD" w:rsidRDefault="008878AD"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Default="00B064EB" w:rsidP="00B064EB">
      <w:pPr>
        <w:pStyle w:val="NoSpacing"/>
        <w:ind w:left="1440" w:hanging="1440"/>
        <w:jc w:val="both"/>
        <w:rPr>
          <w:b/>
        </w:rPr>
      </w:pPr>
      <w:r w:rsidRPr="00077C69">
        <w:rPr>
          <w:b/>
        </w:rPr>
        <w:t>Phosphate:</w:t>
      </w:r>
      <w:r w:rsidR="002D5899">
        <w:tab/>
      </w:r>
      <w:r w:rsidR="002D5899" w:rsidRPr="00603C81">
        <w:t>Agree with OPC.</w:t>
      </w:r>
      <w:r>
        <w:rPr>
          <w:b/>
        </w:rPr>
        <w:tab/>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4152C5" w:rsidRPr="00520C62" w:rsidRDefault="004152C5" w:rsidP="009B334D"/>
    <w:p w:rsidR="009B334D" w:rsidRPr="00BF6EBB" w:rsidRDefault="009B334D" w:rsidP="004152C5">
      <w:pPr>
        <w:autoSpaceDE w:val="0"/>
        <w:autoSpaceDN w:val="0"/>
        <w:adjustRightInd w:val="0"/>
        <w:ind w:left="1440" w:hanging="1440"/>
        <w:jc w:val="both"/>
      </w:pPr>
      <w:r w:rsidRPr="00BF6EBB">
        <w:rPr>
          <w:b/>
          <w:bCs/>
          <w:caps/>
          <w:u w:val="single"/>
        </w:rPr>
        <w:t>Issue</w:t>
      </w:r>
      <w:r w:rsidRPr="00BF6EBB">
        <w:rPr>
          <w:b/>
          <w:bCs/>
          <w:u w:val="single"/>
        </w:rPr>
        <w:t xml:space="preserve"> 30</w:t>
      </w:r>
      <w:r w:rsidRPr="00BF6EBB">
        <w:rPr>
          <w:b/>
          <w:bCs/>
        </w:rPr>
        <w:t>:</w:t>
      </w:r>
      <w:r w:rsidRPr="00BF6EBB">
        <w:tab/>
      </w:r>
      <w:r w:rsidRPr="004152C5">
        <w:rPr>
          <w:b/>
        </w:rPr>
        <w:t xml:space="preserve">What are the appropriate projected total capacity cost recovery amounts for the period January 2022 through December 2022?      </w:t>
      </w:r>
      <w:r w:rsidRPr="00BF6EBB">
        <w:t xml:space="preserve">                                        </w:t>
      </w:r>
    </w:p>
    <w:p w:rsidR="009B334D" w:rsidRDefault="009B334D" w:rsidP="009B334D"/>
    <w:p w:rsidR="00B064EB" w:rsidRDefault="00B064EB" w:rsidP="00B064EB">
      <w:pPr>
        <w:ind w:left="1440" w:hanging="1440"/>
        <w:jc w:val="both"/>
      </w:pPr>
      <w:r>
        <w:rPr>
          <w:b/>
          <w:bCs/>
        </w:rPr>
        <w:t>DEF</w:t>
      </w:r>
      <w:r w:rsidRPr="00701945">
        <w:rPr>
          <w:b/>
          <w:bCs/>
        </w:rPr>
        <w:t>:</w:t>
      </w:r>
      <w:r w:rsidR="00BB0CFD">
        <w:rPr>
          <w:b/>
          <w:bCs/>
        </w:rPr>
        <w:tab/>
      </w:r>
      <w:r w:rsidR="00BB0CFD" w:rsidRPr="000A1449">
        <w:t>$402,634,269 (Dean)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21218E">
        <w:rPr>
          <w:b/>
          <w:bCs/>
        </w:rPr>
        <w:tab/>
      </w:r>
      <w:r w:rsidR="0021218E">
        <w:t>$291,876,857 unified for the period January 2022 through December 2022, excluding separate current and prior period true-ups for FPL and Gulf, the OCEC LSA and 2019 and 2020 SoBRA projects true-up credits.  (Deaton)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040B11">
        <w:rPr>
          <w:b/>
          <w:bCs/>
        </w:rPr>
        <w:tab/>
      </w:r>
      <w:r w:rsidR="00040B11"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Pr="00701945">
        <w:tab/>
      </w:r>
      <w:r w:rsidR="0021218E">
        <w:t>See FPL’s position stated above.</w:t>
      </w:r>
    </w:p>
    <w:p w:rsidR="00B064EB" w:rsidRPr="00701945" w:rsidRDefault="00B064EB" w:rsidP="00B064EB">
      <w:pPr>
        <w:jc w:val="both"/>
      </w:pPr>
    </w:p>
    <w:p w:rsidR="00123877" w:rsidRPr="009113F3" w:rsidRDefault="00B064EB" w:rsidP="004F3F65">
      <w:pPr>
        <w:tabs>
          <w:tab w:val="left" w:pos="1440"/>
          <w:tab w:val="left" w:pos="1890"/>
        </w:tabs>
        <w:ind w:left="1440" w:hanging="1440"/>
        <w:jc w:val="both"/>
        <w:rPr>
          <w:rFonts w:cs="Arial"/>
          <w:bCs/>
        </w:rPr>
      </w:pPr>
      <w:r>
        <w:rPr>
          <w:b/>
          <w:bCs/>
        </w:rPr>
        <w:t>TECO</w:t>
      </w:r>
      <w:r w:rsidRPr="005D4B47">
        <w:rPr>
          <w:b/>
          <w:bCs/>
        </w:rPr>
        <w:t>:</w:t>
      </w:r>
      <w:r w:rsidR="00123877">
        <w:rPr>
          <w:b/>
          <w:bCs/>
        </w:rPr>
        <w:tab/>
      </w:r>
      <w:r w:rsidR="00123877" w:rsidRPr="004000B9">
        <w:t>The projected total capacity cost recovery amount</w:t>
      </w:r>
      <w:r w:rsidR="00123877">
        <w:t xml:space="preserve"> </w:t>
      </w:r>
      <w:r w:rsidR="00123877" w:rsidRPr="004000B9">
        <w:t xml:space="preserve">for the period January </w:t>
      </w:r>
      <w:r w:rsidR="00123877">
        <w:t>2022</w:t>
      </w:r>
      <w:r w:rsidR="00123877" w:rsidRPr="004000B9">
        <w:t xml:space="preserve"> through December </w:t>
      </w:r>
      <w:r w:rsidR="00123877">
        <w:t>2022</w:t>
      </w:r>
      <w:r w:rsidR="00123877" w:rsidRPr="004000B9">
        <w:t xml:space="preserve"> is</w:t>
      </w:r>
      <w:r w:rsidR="00123877" w:rsidRPr="004000B9">
        <w:rPr>
          <w:bCs/>
        </w:rPr>
        <w:t xml:space="preserve"> $</w:t>
      </w:r>
      <w:r w:rsidR="00123877">
        <w:rPr>
          <w:bCs/>
        </w:rPr>
        <w:t>5,184,806</w:t>
      </w:r>
      <w:r w:rsidR="00123877" w:rsidRPr="004000B9">
        <w:rPr>
          <w:bCs/>
        </w:rPr>
        <w:t>.</w:t>
      </w:r>
      <w:r w:rsidR="00123877" w:rsidRPr="009113F3">
        <w:rPr>
          <w:bCs/>
        </w:rPr>
        <w:t xml:space="preserve"> (</w:t>
      </w:r>
      <w:r w:rsidR="00123877">
        <w:rPr>
          <w:bCs/>
        </w:rPr>
        <w:t>Sizemore</w:t>
      </w:r>
      <w:r w:rsidR="00123877" w:rsidRPr="009113F3">
        <w:rPr>
          <w:bCs/>
        </w:rPr>
        <w:t>)</w:t>
      </w:r>
    </w:p>
    <w:p w:rsidR="00B064EB" w:rsidRDefault="00B064EB" w:rsidP="00B064EB">
      <w:pPr>
        <w:ind w:left="1440" w:hanging="1440"/>
        <w:jc w:val="both"/>
      </w:pPr>
      <w:r w:rsidRPr="005D4B47">
        <w:tab/>
      </w:r>
    </w:p>
    <w:p w:rsidR="00B064EB" w:rsidRDefault="00B064EB" w:rsidP="00B064EB">
      <w:pPr>
        <w:ind w:left="1440" w:hanging="1440"/>
        <w:jc w:val="both"/>
        <w:rPr>
          <w:b/>
          <w:bCs/>
        </w:rPr>
      </w:pPr>
      <w:r>
        <w:rPr>
          <w:b/>
          <w:bCs/>
        </w:rPr>
        <w:t>OPC</w:t>
      </w:r>
      <w:r w:rsidRPr="00701945">
        <w:rPr>
          <w:b/>
          <w:bCs/>
        </w:rPr>
        <w:t>:</w:t>
      </w:r>
      <w:r>
        <w:rPr>
          <w:b/>
          <w:bCs/>
        </w:rPr>
        <w:tab/>
      </w:r>
      <w:r w:rsidR="00E53AFF" w:rsidRPr="00F109CD">
        <w:rPr>
          <w:iCs/>
        </w:rPr>
        <w:t>OPC will facilitate a Type 2 Proposed Stipulation</w:t>
      </w:r>
      <w:r w:rsidR="00E53AFF" w:rsidRPr="004D4007">
        <w:rPr>
          <w:iCs/>
        </w:rPr>
        <w:t xml:space="preserve">, </w:t>
      </w:r>
      <w:r w:rsidR="00E53AFF" w:rsidRPr="00F109CD">
        <w:rPr>
          <w:iCs/>
        </w:rPr>
        <w:t>with the understanding that it shall not waive its rights related to any costs that are subsequently revised in the hearing or deferred and later adjudicated by the commission</w:t>
      </w:r>
      <w:r w:rsidR="00E53AFF">
        <w:rPr>
          <w:iCs/>
        </w:rPr>
        <w: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8878AD" w:rsidRDefault="006E2F50" w:rsidP="008878AD">
      <w:pPr>
        <w:autoSpaceDE w:val="0"/>
        <w:autoSpaceDN w:val="0"/>
        <w:adjustRightInd w:val="0"/>
        <w:ind w:left="1440" w:hanging="1440"/>
        <w:jc w:val="both"/>
      </w:pPr>
      <w:r>
        <w:rPr>
          <w:b/>
        </w:rPr>
        <w:t>FRF:</w:t>
      </w:r>
      <w:r>
        <w:rPr>
          <w:b/>
        </w:rPr>
        <w:tab/>
      </w:r>
      <w:r w:rsidR="008878AD" w:rsidRPr="008878AD">
        <w:t>Agree with OPC.</w:t>
      </w:r>
      <w:r w:rsidR="008878AD">
        <w:t xml:space="preserve">  The FRF will not oppose a Type 2 Stipulation on this issue.</w:t>
      </w:r>
    </w:p>
    <w:p w:rsidR="008878AD" w:rsidRDefault="008878AD"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rsidRPr="00603C81">
        <w:t>Agree with OPC.</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r w:rsidR="009D4210">
        <w:t>.</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Pr="00BF6EBB" w:rsidRDefault="009B334D" w:rsidP="004152C5">
      <w:pPr>
        <w:ind w:left="1440" w:hanging="1440"/>
        <w:jc w:val="both"/>
      </w:pPr>
      <w:r w:rsidRPr="00BF6EBB">
        <w:rPr>
          <w:b/>
          <w:bCs/>
          <w:u w:val="single"/>
        </w:rPr>
        <w:lastRenderedPageBreak/>
        <w:t>ISSUE 31</w:t>
      </w:r>
      <w:r w:rsidRPr="00BF6EBB">
        <w:t>:</w:t>
      </w:r>
      <w:r w:rsidRPr="00BF6EBB">
        <w:tab/>
      </w:r>
      <w:r w:rsidRPr="004152C5">
        <w:rPr>
          <w:b/>
        </w:rPr>
        <w:t xml:space="preserve">What are the appropriate projected net purchased power capacity cost recovery amounts to be included in the recovery factor for the period January 2022 through December 2022?         </w:t>
      </w:r>
      <w:r w:rsidRPr="00BF6EBB">
        <w:t xml:space="preserve">                                                                       </w:t>
      </w:r>
    </w:p>
    <w:p w:rsidR="009B334D" w:rsidRDefault="009B334D" w:rsidP="009B334D"/>
    <w:p w:rsidR="00B064EB" w:rsidRDefault="00B064EB" w:rsidP="00B064EB">
      <w:pPr>
        <w:ind w:left="1440" w:hanging="1440"/>
        <w:jc w:val="both"/>
      </w:pPr>
      <w:r>
        <w:rPr>
          <w:b/>
          <w:bCs/>
        </w:rPr>
        <w:t>DEF</w:t>
      </w:r>
      <w:r w:rsidRPr="00701945">
        <w:rPr>
          <w:b/>
          <w:bCs/>
        </w:rPr>
        <w:t>:</w:t>
      </w:r>
      <w:r w:rsidR="00BB0CFD">
        <w:rPr>
          <w:b/>
          <w:bCs/>
        </w:rPr>
        <w:tab/>
      </w:r>
      <w:r w:rsidR="00BB0CFD" w:rsidRPr="000A1449">
        <w:t>$406,801,229 (Dean)</w:t>
      </w:r>
      <w:r w:rsidRPr="00701945">
        <w:tab/>
      </w:r>
    </w:p>
    <w:p w:rsidR="00B064EB" w:rsidRDefault="00B064EB" w:rsidP="00B064EB">
      <w:pPr>
        <w:ind w:left="1440" w:hanging="1440"/>
        <w:jc w:val="both"/>
      </w:pPr>
    </w:p>
    <w:p w:rsidR="00B064EB" w:rsidRDefault="00B064EB" w:rsidP="00B064EB">
      <w:pPr>
        <w:ind w:left="1440" w:hanging="1440"/>
        <w:jc w:val="both"/>
      </w:pPr>
      <w:r>
        <w:rPr>
          <w:b/>
          <w:bCs/>
        </w:rPr>
        <w:t>FPL</w:t>
      </w:r>
      <w:r w:rsidRPr="005D4B47">
        <w:rPr>
          <w:b/>
          <w:bCs/>
        </w:rPr>
        <w:t>:</w:t>
      </w:r>
      <w:r w:rsidR="0021218E">
        <w:rPr>
          <w:b/>
          <w:bCs/>
        </w:rPr>
        <w:tab/>
      </w:r>
      <w:r w:rsidR="0021218E">
        <w:rPr>
          <w:bCs/>
        </w:rPr>
        <w:t xml:space="preserve">The unified projected net purchased power capacity cost recovery amount to be recovered over the period January 2022 through December 2022 is $275,309,761, including current and prior period true-ups, </w:t>
      </w:r>
      <w:r w:rsidR="0021218E">
        <w:t>the OCEC LSA and 2019 and 2020 SoBRA projects true-up credits.</w:t>
      </w:r>
      <w:r w:rsidR="0021218E">
        <w:rPr>
          <w:bCs/>
        </w:rPr>
        <w:t xml:space="preserve">  (Deaton)</w:t>
      </w:r>
      <w:r>
        <w:rPr>
          <w:b/>
          <w:bCs/>
        </w:rPr>
        <w:tab/>
      </w:r>
    </w:p>
    <w:p w:rsidR="00B064EB" w:rsidRDefault="00B064EB" w:rsidP="00B064EB">
      <w:pPr>
        <w:jc w:val="both"/>
      </w:pPr>
    </w:p>
    <w:p w:rsidR="00B064EB" w:rsidRDefault="00B064EB" w:rsidP="00B064EB">
      <w:pPr>
        <w:ind w:left="1440" w:hanging="1440"/>
        <w:jc w:val="both"/>
        <w:rPr>
          <w:b/>
          <w:bCs/>
        </w:rPr>
      </w:pPr>
      <w:r>
        <w:rPr>
          <w:b/>
          <w:bCs/>
        </w:rPr>
        <w:t>FPUC:</w:t>
      </w:r>
      <w:r w:rsidR="00040B11" w:rsidRPr="00040B11">
        <w:rPr>
          <w:bCs/>
        </w:rPr>
        <w:t xml:space="preserve"> </w:t>
      </w:r>
      <w:r w:rsidR="00040B11">
        <w:rPr>
          <w:bCs/>
        </w:rPr>
        <w:tab/>
      </w:r>
      <w:r w:rsidR="00040B11"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Pr="00701945">
        <w:tab/>
      </w:r>
      <w:r w:rsidR="0021218E">
        <w:t>See FPL’s position stated above.</w:t>
      </w:r>
    </w:p>
    <w:p w:rsidR="00B064EB" w:rsidRPr="00701945" w:rsidRDefault="00B064EB" w:rsidP="00B064EB">
      <w:pPr>
        <w:jc w:val="both"/>
      </w:pPr>
    </w:p>
    <w:p w:rsidR="00757DBD" w:rsidRDefault="00B064EB" w:rsidP="00B064EB">
      <w:pPr>
        <w:ind w:left="1440" w:hanging="1440"/>
        <w:jc w:val="both"/>
        <w:rPr>
          <w:bCs/>
        </w:rPr>
      </w:pPr>
      <w:r>
        <w:rPr>
          <w:b/>
          <w:bCs/>
        </w:rPr>
        <w:t>TECO</w:t>
      </w:r>
      <w:r w:rsidRPr="005D4B47">
        <w:rPr>
          <w:b/>
          <w:bCs/>
        </w:rPr>
        <w:t>:</w:t>
      </w:r>
      <w:r w:rsidR="00123877">
        <w:rPr>
          <w:b/>
          <w:bCs/>
        </w:rPr>
        <w:tab/>
      </w:r>
      <w:r w:rsidR="00123877" w:rsidRPr="009113F3">
        <w:rPr>
          <w:bCs/>
        </w:rPr>
        <w:t>The total recoverable capacity cost recovery amount to be collected, including the true-up amount, adjusted for the revenue tax factor</w:t>
      </w:r>
      <w:r w:rsidR="00123877" w:rsidRPr="004000B9">
        <w:rPr>
          <w:bCs/>
        </w:rPr>
        <w:t>, is $</w:t>
      </w:r>
      <w:r w:rsidR="00123877">
        <w:rPr>
          <w:bCs/>
        </w:rPr>
        <w:t>5,128,028</w:t>
      </w:r>
      <w:r w:rsidR="00123877" w:rsidRPr="009113F3">
        <w:rPr>
          <w:bCs/>
        </w:rPr>
        <w:t>.  (</w:t>
      </w:r>
      <w:r w:rsidR="00123877">
        <w:rPr>
          <w:bCs/>
        </w:rPr>
        <w:t>Sizemore</w:t>
      </w:r>
      <w:r w:rsidR="00123877" w:rsidRPr="009113F3">
        <w:rPr>
          <w:bCs/>
        </w:rPr>
        <w:t>, Smith)</w:t>
      </w:r>
    </w:p>
    <w:p w:rsidR="00B064EB" w:rsidRDefault="00B064EB" w:rsidP="00B064EB">
      <w:pPr>
        <w:ind w:left="1440" w:hanging="1440"/>
        <w:jc w:val="both"/>
      </w:pPr>
      <w:r w:rsidRPr="005D4B47">
        <w:tab/>
      </w:r>
    </w:p>
    <w:p w:rsidR="00B064EB" w:rsidRDefault="00B064EB" w:rsidP="00B064EB">
      <w:pPr>
        <w:ind w:left="1440" w:hanging="1440"/>
        <w:jc w:val="both"/>
        <w:rPr>
          <w:b/>
          <w:bCs/>
        </w:rPr>
      </w:pPr>
      <w:r>
        <w:rPr>
          <w:b/>
          <w:bCs/>
        </w:rPr>
        <w:t>OPC</w:t>
      </w:r>
      <w:r w:rsidRPr="00701945">
        <w:rPr>
          <w:b/>
          <w:bCs/>
        </w:rPr>
        <w:t>:</w:t>
      </w:r>
      <w:r w:rsidR="00757DBD">
        <w:rPr>
          <w:b/>
          <w:bCs/>
        </w:rPr>
        <w:tab/>
      </w:r>
      <w:r w:rsidR="00E53AFF" w:rsidRPr="00F109CD">
        <w:rPr>
          <w:iCs/>
        </w:rPr>
        <w:t>OPC will facilitate a Type 2 Proposed Stipulation</w:t>
      </w:r>
      <w:r w:rsidR="00E53AFF" w:rsidRPr="004D4007">
        <w:rPr>
          <w:iCs/>
        </w:rPr>
        <w:t xml:space="preserve">, </w:t>
      </w:r>
      <w:r w:rsidR="00E53AFF" w:rsidRPr="00F109CD">
        <w:rPr>
          <w:iCs/>
        </w:rPr>
        <w:t>with the understanding that it shall not waive its rights related to any costs that are subsequently revised in the hearing or deferred and later adjudicated by the commission</w:t>
      </w:r>
      <w:r w:rsidR="00E53AFF">
        <w:rPr>
          <w:iCs/>
        </w:rPr>
        <w:t>.</w:t>
      </w:r>
      <w:r>
        <w:rPr>
          <w:b/>
          <w:bCs/>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6E2F50" w:rsidRDefault="006E2F50" w:rsidP="006E2F50">
      <w:pPr>
        <w:autoSpaceDE w:val="0"/>
        <w:autoSpaceDN w:val="0"/>
        <w:adjustRightInd w:val="0"/>
        <w:ind w:left="1440" w:hanging="1440"/>
        <w:jc w:val="both"/>
      </w:pPr>
      <w:r>
        <w:rPr>
          <w:b/>
        </w:rPr>
        <w:t>FRF:</w:t>
      </w:r>
      <w:r>
        <w:rPr>
          <w:b/>
        </w:rPr>
        <w:tab/>
      </w:r>
      <w:r w:rsidRPr="008878AD">
        <w:t>Agree with OPC.</w:t>
      </w:r>
      <w:r>
        <w:t xml:space="preserve">  The FRF will not oppose a Type 2 Stipulation on this issue.</w:t>
      </w:r>
    </w:p>
    <w:p w:rsidR="006E2F50" w:rsidRDefault="006E2F50"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rsidRPr="00603C81">
        <w:t>Agree with OPC.</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4152C5" w:rsidRPr="00520C62" w:rsidRDefault="004152C5" w:rsidP="009B334D"/>
    <w:p w:rsidR="009B334D" w:rsidRPr="004152C5" w:rsidRDefault="009B334D" w:rsidP="004152C5">
      <w:pPr>
        <w:autoSpaceDE w:val="0"/>
        <w:autoSpaceDN w:val="0"/>
        <w:adjustRightInd w:val="0"/>
        <w:ind w:left="1440" w:hanging="1440"/>
        <w:jc w:val="both"/>
        <w:rPr>
          <w:b/>
        </w:rPr>
      </w:pPr>
      <w:r w:rsidRPr="00BF6EBB">
        <w:rPr>
          <w:b/>
          <w:bCs/>
          <w:u w:val="single"/>
        </w:rPr>
        <w:t>ISSUE 32</w:t>
      </w:r>
      <w:r w:rsidRPr="00BF6EBB">
        <w:t>:</w:t>
      </w:r>
      <w:r w:rsidRPr="00BF6EBB">
        <w:tab/>
      </w:r>
      <w:r w:rsidRPr="004152C5">
        <w:rPr>
          <w:b/>
        </w:rPr>
        <w:t xml:space="preserve">What are the appropriate jurisdictional separation factors for capacity revenues and costs to be included in the recovery factor for the period January 2022 through December 2022? </w:t>
      </w:r>
    </w:p>
    <w:p w:rsidR="009B334D" w:rsidRDefault="009B334D" w:rsidP="009B334D">
      <w:r w:rsidRPr="00520C62">
        <w:t xml:space="preserve"> </w:t>
      </w:r>
    </w:p>
    <w:p w:rsidR="00B064EB" w:rsidRDefault="00B064EB" w:rsidP="00B064EB">
      <w:pPr>
        <w:ind w:left="1440" w:hanging="1440"/>
        <w:jc w:val="both"/>
      </w:pPr>
      <w:r>
        <w:rPr>
          <w:b/>
          <w:bCs/>
        </w:rPr>
        <w:t>DEF</w:t>
      </w:r>
      <w:r w:rsidRPr="00701945">
        <w:rPr>
          <w:b/>
          <w:bCs/>
        </w:rPr>
        <w:t>:</w:t>
      </w:r>
      <w:r w:rsidR="00BB0CFD">
        <w:rPr>
          <w:b/>
          <w:bCs/>
        </w:rPr>
        <w:tab/>
      </w:r>
      <w:r w:rsidR="00BB0CFD" w:rsidRPr="000A1449">
        <w:t>Base – 92.865%, Intermediate – 88.321%, Peaking – 90.678%, consistent with the 2021 Settlement approved in Order No. PSC-2017-0451-AS-EI. (Dean)</w:t>
      </w:r>
      <w:r w:rsidRPr="00701945">
        <w:tab/>
      </w:r>
    </w:p>
    <w:p w:rsidR="00BB0CFD" w:rsidRDefault="00BB0CFD" w:rsidP="00B064EB">
      <w:pPr>
        <w:ind w:left="1440" w:hanging="1440"/>
        <w:jc w:val="both"/>
        <w:rPr>
          <w:b/>
          <w:bCs/>
        </w:rPr>
      </w:pPr>
    </w:p>
    <w:p w:rsidR="00E15F99" w:rsidRDefault="00E15F99">
      <w:pPr>
        <w:rPr>
          <w:b/>
        </w:rPr>
      </w:pPr>
      <w:r>
        <w:rPr>
          <w:b/>
        </w:rPr>
        <w:br w:type="page"/>
      </w:r>
    </w:p>
    <w:p w:rsidR="0012230A" w:rsidRPr="0012230A" w:rsidRDefault="0012230A" w:rsidP="0012230A">
      <w:pPr>
        <w:rPr>
          <w:b/>
        </w:rPr>
      </w:pPr>
      <w:r>
        <w:rPr>
          <w:b/>
        </w:rPr>
        <w:lastRenderedPageBreak/>
        <w:t>FPL:</w:t>
      </w:r>
    </w:p>
    <w:p w:rsidR="0021218E" w:rsidRPr="0012230A" w:rsidRDefault="0012230A" w:rsidP="0012230A">
      <w:pPr>
        <w:rPr>
          <w:u w:val="single"/>
        </w:rPr>
      </w:pPr>
      <w:r>
        <w:tab/>
      </w:r>
      <w:r>
        <w:tab/>
      </w:r>
      <w:r w:rsidR="0021218E" w:rsidRPr="0012230A">
        <w:rPr>
          <w:u w:val="single"/>
        </w:rPr>
        <w:t>ENERGY</w:t>
      </w:r>
    </w:p>
    <w:p w:rsidR="0021218E" w:rsidRDefault="0021218E" w:rsidP="0021218E">
      <w:pPr>
        <w:keepNext/>
        <w:ind w:left="720" w:firstLine="720"/>
        <w:jc w:val="both"/>
        <w:rPr>
          <w:bCs/>
        </w:rPr>
      </w:pPr>
      <w:r>
        <w:rPr>
          <w:bCs/>
        </w:rPr>
        <w:t>Retail Energy Jurisdictional Factor - Base/Solar</w:t>
      </w:r>
      <w:r>
        <w:rPr>
          <w:bCs/>
        </w:rPr>
        <w:tab/>
      </w:r>
      <w:r>
        <w:rPr>
          <w:bCs/>
        </w:rPr>
        <w:tab/>
        <w:t>95.8917%</w:t>
      </w:r>
    </w:p>
    <w:p w:rsidR="0021218E" w:rsidRDefault="0021218E" w:rsidP="0021218E">
      <w:pPr>
        <w:keepNext/>
        <w:ind w:left="720" w:firstLine="720"/>
        <w:jc w:val="both"/>
        <w:rPr>
          <w:bCs/>
        </w:rPr>
      </w:pPr>
      <w:r>
        <w:rPr>
          <w:bCs/>
        </w:rPr>
        <w:t xml:space="preserve">Retail Energy Jurisdictional Factor - Intermediate </w:t>
      </w:r>
      <w:r>
        <w:rPr>
          <w:bCs/>
        </w:rPr>
        <w:tab/>
      </w:r>
      <w:r>
        <w:rPr>
          <w:bCs/>
        </w:rPr>
        <w:tab/>
        <w:t>94.7558%</w:t>
      </w:r>
    </w:p>
    <w:p w:rsidR="0021218E" w:rsidRDefault="0021218E" w:rsidP="0021218E">
      <w:pPr>
        <w:keepNext/>
        <w:ind w:left="720" w:firstLine="720"/>
        <w:jc w:val="both"/>
        <w:rPr>
          <w:bCs/>
        </w:rPr>
      </w:pPr>
      <w:r>
        <w:rPr>
          <w:bCs/>
        </w:rPr>
        <w:t>Retail Energy Jurisdictional Factor - Peaking</w:t>
      </w:r>
      <w:r>
        <w:rPr>
          <w:bCs/>
        </w:rPr>
        <w:tab/>
        <w:t xml:space="preserve"> </w:t>
      </w:r>
      <w:r>
        <w:rPr>
          <w:bCs/>
        </w:rPr>
        <w:tab/>
        <w:t>95.7721%</w:t>
      </w:r>
    </w:p>
    <w:p w:rsidR="0021218E" w:rsidRDefault="0021218E" w:rsidP="0021218E">
      <w:pPr>
        <w:keepNext/>
        <w:ind w:left="720" w:firstLine="720"/>
        <w:jc w:val="both"/>
        <w:rPr>
          <w:bCs/>
          <w:u w:val="single"/>
        </w:rPr>
      </w:pPr>
    </w:p>
    <w:p w:rsidR="0021218E" w:rsidRDefault="0021218E" w:rsidP="0021218E">
      <w:pPr>
        <w:ind w:left="720" w:firstLine="720"/>
        <w:jc w:val="both"/>
        <w:rPr>
          <w:bCs/>
          <w:u w:val="single"/>
        </w:rPr>
      </w:pPr>
      <w:r>
        <w:rPr>
          <w:bCs/>
          <w:u w:val="single"/>
        </w:rPr>
        <w:t>DEMAND</w:t>
      </w:r>
    </w:p>
    <w:p w:rsidR="0021218E" w:rsidRDefault="0021218E" w:rsidP="0021218E">
      <w:pPr>
        <w:ind w:left="720" w:firstLine="720"/>
        <w:jc w:val="both"/>
        <w:rPr>
          <w:bCs/>
        </w:rPr>
      </w:pPr>
      <w:r>
        <w:rPr>
          <w:bCs/>
        </w:rPr>
        <w:t xml:space="preserve">Retail Demand Jurisdictional Factor - Transmission    </w:t>
      </w:r>
      <w:r>
        <w:rPr>
          <w:bCs/>
        </w:rPr>
        <w:tab/>
        <w:t>90.2581%</w:t>
      </w:r>
    </w:p>
    <w:p w:rsidR="0021218E" w:rsidRDefault="0021218E" w:rsidP="0021218E">
      <w:pPr>
        <w:ind w:left="720" w:firstLine="720"/>
        <w:jc w:val="both"/>
        <w:rPr>
          <w:bCs/>
        </w:rPr>
      </w:pPr>
      <w:r>
        <w:rPr>
          <w:bCs/>
        </w:rPr>
        <w:t xml:space="preserve">Retail Demand Jurisdictional Factor - Base/Solar      </w:t>
      </w:r>
      <w:r>
        <w:rPr>
          <w:bCs/>
        </w:rPr>
        <w:tab/>
        <w:t>95.9314%</w:t>
      </w:r>
    </w:p>
    <w:p w:rsidR="0021218E" w:rsidRDefault="0021218E" w:rsidP="0021218E">
      <w:pPr>
        <w:ind w:left="720" w:firstLine="720"/>
        <w:jc w:val="both"/>
        <w:rPr>
          <w:bCs/>
        </w:rPr>
      </w:pPr>
      <w:r>
        <w:rPr>
          <w:bCs/>
        </w:rPr>
        <w:t xml:space="preserve">Retail Demand Jurisdictional Factor - Intermediate     </w:t>
      </w:r>
      <w:r>
        <w:rPr>
          <w:bCs/>
        </w:rPr>
        <w:tab/>
        <w:t>95.4287%</w:t>
      </w:r>
    </w:p>
    <w:p w:rsidR="0021218E" w:rsidRDefault="0021218E" w:rsidP="0021218E">
      <w:pPr>
        <w:ind w:left="720" w:firstLine="720"/>
        <w:jc w:val="both"/>
        <w:rPr>
          <w:bCs/>
        </w:rPr>
      </w:pPr>
      <w:r>
        <w:rPr>
          <w:bCs/>
        </w:rPr>
        <w:t xml:space="preserve">Retail Demand Jurisdictional Factor - Peaking       </w:t>
      </w:r>
      <w:r>
        <w:rPr>
          <w:bCs/>
        </w:rPr>
        <w:tab/>
      </w:r>
      <w:r>
        <w:rPr>
          <w:bCs/>
        </w:rPr>
        <w:tab/>
        <w:t>95.1837%</w:t>
      </w:r>
    </w:p>
    <w:p w:rsidR="0021218E" w:rsidRDefault="0021218E" w:rsidP="0021218E">
      <w:pPr>
        <w:ind w:left="720" w:firstLine="720"/>
        <w:jc w:val="both"/>
        <w:rPr>
          <w:bCs/>
        </w:rPr>
      </w:pPr>
      <w:r>
        <w:rPr>
          <w:bCs/>
        </w:rPr>
        <w:t xml:space="preserve">Retail Demand Jurisdictional Factor - Distribution   </w:t>
      </w:r>
      <w:r>
        <w:rPr>
          <w:bCs/>
        </w:rPr>
        <w:tab/>
      </w:r>
      <w:r>
        <w:rPr>
          <w:bCs/>
        </w:rPr>
        <w:tab/>
        <w:t>100.0000%</w:t>
      </w:r>
    </w:p>
    <w:p w:rsidR="0021218E" w:rsidRDefault="0021218E" w:rsidP="0021218E">
      <w:pPr>
        <w:ind w:left="720" w:firstLine="720"/>
        <w:jc w:val="both"/>
        <w:rPr>
          <w:bCs/>
        </w:rPr>
      </w:pPr>
    </w:p>
    <w:p w:rsidR="0021218E" w:rsidRDefault="0021218E" w:rsidP="0021218E">
      <w:pPr>
        <w:ind w:left="720" w:firstLine="720"/>
        <w:jc w:val="both"/>
        <w:rPr>
          <w:bCs/>
          <w:u w:val="single"/>
        </w:rPr>
      </w:pPr>
      <w:r>
        <w:rPr>
          <w:bCs/>
          <w:u w:val="single"/>
        </w:rPr>
        <w:t>GENERAL PLANT</w:t>
      </w:r>
    </w:p>
    <w:p w:rsidR="0021218E" w:rsidRDefault="0021218E" w:rsidP="0021218E">
      <w:pPr>
        <w:ind w:left="720" w:firstLine="720"/>
        <w:jc w:val="both"/>
        <w:rPr>
          <w:bCs/>
        </w:rPr>
      </w:pPr>
      <w:r>
        <w:rPr>
          <w:bCs/>
        </w:rPr>
        <w:t>Retail General Plant Jurisdictional Factor - Labor</w:t>
      </w:r>
      <w:r>
        <w:rPr>
          <w:bCs/>
        </w:rPr>
        <w:tab/>
      </w:r>
      <w:r>
        <w:rPr>
          <w:bCs/>
        </w:rPr>
        <w:tab/>
        <w:t>96.9001%</w:t>
      </w:r>
    </w:p>
    <w:p w:rsidR="0021218E" w:rsidRDefault="0012230A" w:rsidP="0012230A">
      <w:r>
        <w:tab/>
      </w:r>
      <w:r w:rsidR="0021218E">
        <w:t>(Deaton)</w:t>
      </w:r>
    </w:p>
    <w:p w:rsidR="00B064EB" w:rsidRPr="0021218E" w:rsidRDefault="00B064EB" w:rsidP="00B064EB">
      <w:pPr>
        <w:ind w:left="1440" w:hanging="1440"/>
        <w:jc w:val="both"/>
      </w:pPr>
    </w:p>
    <w:p w:rsidR="00B064EB" w:rsidRDefault="00B064EB" w:rsidP="00B064EB">
      <w:pPr>
        <w:ind w:left="1440" w:hanging="1440"/>
        <w:jc w:val="both"/>
        <w:rPr>
          <w:b/>
          <w:bCs/>
        </w:rPr>
      </w:pPr>
      <w:r>
        <w:rPr>
          <w:b/>
          <w:bCs/>
        </w:rPr>
        <w:t>FPUC:</w:t>
      </w:r>
      <w:r w:rsidR="00040B11">
        <w:rPr>
          <w:b/>
          <w:bCs/>
        </w:rPr>
        <w:tab/>
      </w:r>
      <w:r w:rsidR="00040B11"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0012230A">
        <w:rPr>
          <w:b/>
          <w:bCs/>
        </w:rPr>
        <w:tab/>
      </w:r>
      <w:r w:rsidR="0012230A">
        <w:rPr>
          <w:bCs/>
        </w:rPr>
        <w:t>See FPL’s position stated above.</w:t>
      </w:r>
      <w:r w:rsidRPr="00701945">
        <w:tab/>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123877">
        <w:rPr>
          <w:b/>
          <w:bCs/>
        </w:rPr>
        <w:tab/>
      </w:r>
      <w:r w:rsidR="00123877" w:rsidRPr="009113F3">
        <w:rPr>
          <w:rFonts w:cs="Arial"/>
          <w:bCs/>
        </w:rPr>
        <w:t xml:space="preserve">The </w:t>
      </w:r>
      <w:r w:rsidR="00123877">
        <w:rPr>
          <w:rFonts w:cs="Arial"/>
          <w:bCs/>
        </w:rPr>
        <w:t xml:space="preserve">appropriate </w:t>
      </w:r>
      <w:r w:rsidR="00123877" w:rsidRPr="009113F3">
        <w:rPr>
          <w:rFonts w:cs="Arial"/>
          <w:bCs/>
        </w:rPr>
        <w:t>jurisdictional se</w:t>
      </w:r>
      <w:r w:rsidR="00123877">
        <w:rPr>
          <w:rFonts w:cs="Arial"/>
          <w:bCs/>
        </w:rPr>
        <w:t>par</w:t>
      </w:r>
      <w:r w:rsidR="00123877" w:rsidRPr="009113F3">
        <w:rPr>
          <w:rFonts w:cs="Arial"/>
          <w:bCs/>
        </w:rPr>
        <w:t>ation factor</w:t>
      </w:r>
      <w:r w:rsidR="00123877">
        <w:rPr>
          <w:rFonts w:cs="Arial"/>
          <w:bCs/>
        </w:rPr>
        <w:t xml:space="preserve"> </w:t>
      </w:r>
      <w:r w:rsidR="00123877" w:rsidRPr="009113F3">
        <w:rPr>
          <w:rFonts w:cs="Arial"/>
          <w:bCs/>
        </w:rPr>
        <w:t xml:space="preserve">is </w:t>
      </w:r>
      <w:r w:rsidR="00123877">
        <w:rPr>
          <w:rFonts w:cs="Arial"/>
          <w:bCs/>
        </w:rPr>
        <w:t>1.0000000</w:t>
      </w:r>
      <w:r w:rsidR="00123877" w:rsidRPr="009113F3">
        <w:rPr>
          <w:bCs/>
        </w:rPr>
        <w:t>.  (</w:t>
      </w:r>
      <w:r w:rsidR="00123877">
        <w:rPr>
          <w:bCs/>
        </w:rPr>
        <w:t>Sizemore</w:t>
      </w:r>
      <w:r w:rsidR="00123877" w:rsidRPr="009113F3">
        <w:rPr>
          <w:bCs/>
        </w:rPr>
        <w:t>)</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t>OPC</w:t>
      </w:r>
      <w:r w:rsidRPr="00701945">
        <w:rPr>
          <w:b/>
          <w:bCs/>
        </w:rPr>
        <w:t>:</w:t>
      </w:r>
      <w:r>
        <w:rPr>
          <w:b/>
          <w:bCs/>
        </w:rPr>
        <w:tab/>
      </w:r>
      <w:r w:rsidR="00E53AFF">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6E2F50" w:rsidRDefault="006E2F50" w:rsidP="00B064EB">
      <w:pPr>
        <w:autoSpaceDE w:val="0"/>
        <w:autoSpaceDN w:val="0"/>
        <w:adjustRightInd w:val="0"/>
        <w:ind w:left="1440" w:hanging="1440"/>
        <w:jc w:val="both"/>
      </w:pPr>
      <w:r>
        <w:rPr>
          <w:b/>
        </w:rPr>
        <w:t>FRF:</w:t>
      </w:r>
      <w:r>
        <w:rPr>
          <w:b/>
        </w:rPr>
        <w:tab/>
      </w:r>
      <w:r w:rsidRPr="008878AD">
        <w:t>Agree with OPC.</w:t>
      </w:r>
      <w:r>
        <w:t xml:space="preserve">  </w:t>
      </w:r>
    </w:p>
    <w:p w:rsidR="006E2F50" w:rsidRDefault="006E2F50"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rsidRPr="00603C81">
        <w:t>Agree with OPC.</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r w:rsidR="009D4210">
        <w:t>.</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E15F99" w:rsidRDefault="00E15F99">
      <w:r>
        <w:br w:type="page"/>
      </w:r>
    </w:p>
    <w:p w:rsidR="009B334D" w:rsidRPr="004152C5" w:rsidRDefault="009B334D" w:rsidP="004152C5">
      <w:pPr>
        <w:ind w:left="1440" w:hanging="1440"/>
        <w:jc w:val="both"/>
        <w:rPr>
          <w:b/>
        </w:rPr>
      </w:pPr>
      <w:r w:rsidRPr="00520C62">
        <w:rPr>
          <w:b/>
          <w:bCs/>
          <w:u w:val="single"/>
        </w:rPr>
        <w:lastRenderedPageBreak/>
        <w:t>ISSUE 33</w:t>
      </w:r>
      <w:r w:rsidRPr="00520C62">
        <w:t>:</w:t>
      </w:r>
      <w:r w:rsidRPr="00520C62">
        <w:tab/>
      </w:r>
      <w:r w:rsidRPr="004152C5">
        <w:rPr>
          <w:b/>
        </w:rPr>
        <w:t>What are the appropriate capacity cost recovery factors for the period January 2022 through December 2022?</w:t>
      </w:r>
    </w:p>
    <w:p w:rsidR="00BB0CFD" w:rsidRPr="00701945" w:rsidRDefault="00B064EB" w:rsidP="00B064EB">
      <w:pPr>
        <w:ind w:left="1440" w:hanging="1440"/>
        <w:jc w:val="both"/>
      </w:pPr>
      <w:r>
        <w:rPr>
          <w:b/>
          <w:bCs/>
        </w:rPr>
        <w:t>DEF</w:t>
      </w:r>
      <w:r w:rsidRPr="00701945">
        <w:rPr>
          <w:b/>
          <w:bCs/>
        </w:rPr>
        <w:t>:</w:t>
      </w:r>
      <w:r w:rsidR="00BB0CFD">
        <w:rPr>
          <w:b/>
          <w:bCs/>
        </w:rPr>
        <w:tab/>
      </w:r>
    </w:p>
    <w:tbl>
      <w:tblPr>
        <w:tblStyle w:val="TableGrid"/>
        <w:tblW w:w="0" w:type="auto"/>
        <w:tblInd w:w="-5" w:type="dxa"/>
        <w:tblLook w:val="04A0" w:firstRow="1" w:lastRow="0" w:firstColumn="1" w:lastColumn="0" w:noHBand="0" w:noVBand="1"/>
      </w:tblPr>
      <w:tblGrid>
        <w:gridCol w:w="4045"/>
        <w:gridCol w:w="2880"/>
        <w:gridCol w:w="2425"/>
      </w:tblGrid>
      <w:tr w:rsidR="00BB0CFD" w:rsidTr="009222B6">
        <w:tc>
          <w:tcPr>
            <w:tcW w:w="4045" w:type="dxa"/>
          </w:tcPr>
          <w:p w:rsidR="00BB0CFD" w:rsidRDefault="00BB0CFD" w:rsidP="009222B6">
            <w:r>
              <w:t>Rate Class</w:t>
            </w:r>
          </w:p>
        </w:tc>
        <w:tc>
          <w:tcPr>
            <w:tcW w:w="2880" w:type="dxa"/>
          </w:tcPr>
          <w:p w:rsidR="00BB0CFD" w:rsidRDefault="00BB0CFD" w:rsidP="009222B6">
            <w:r>
              <w:t>Jan-Apr 2022</w:t>
            </w:r>
          </w:p>
          <w:p w:rsidR="00BB0CFD" w:rsidRDefault="00BB0CFD" w:rsidP="009222B6">
            <w:r>
              <w:t>CCR Factor</w:t>
            </w:r>
          </w:p>
        </w:tc>
        <w:tc>
          <w:tcPr>
            <w:tcW w:w="2425" w:type="dxa"/>
          </w:tcPr>
          <w:p w:rsidR="00BB0CFD" w:rsidRDefault="00BB0CFD" w:rsidP="009222B6">
            <w:r>
              <w:t>May-Dec 2022</w:t>
            </w:r>
          </w:p>
          <w:p w:rsidR="00BB0CFD" w:rsidRDefault="00BB0CFD" w:rsidP="009222B6">
            <w:r>
              <w:t>CCR Factor</w:t>
            </w:r>
          </w:p>
        </w:tc>
      </w:tr>
      <w:tr w:rsidR="00BB0CFD" w:rsidTr="009222B6">
        <w:tc>
          <w:tcPr>
            <w:tcW w:w="4045" w:type="dxa"/>
          </w:tcPr>
          <w:p w:rsidR="00BB0CFD" w:rsidRDefault="00BB0CFD" w:rsidP="009222B6">
            <w:r w:rsidRPr="00DE5773">
              <w:rPr>
                <w:rFonts w:eastAsiaTheme="minorHAnsi"/>
              </w:rPr>
              <w:t>Residential</w:t>
            </w:r>
            <w:r>
              <w:rPr>
                <w:rFonts w:eastAsiaTheme="minorHAnsi"/>
              </w:rPr>
              <w:tab/>
            </w:r>
          </w:p>
        </w:tc>
        <w:tc>
          <w:tcPr>
            <w:tcW w:w="2880" w:type="dxa"/>
          </w:tcPr>
          <w:p w:rsidR="00BB0CFD" w:rsidRDefault="00BB0CFD" w:rsidP="009222B6">
            <w:r w:rsidRPr="00DE5773">
              <w:rPr>
                <w:rFonts w:eastAsiaTheme="minorHAnsi"/>
              </w:rPr>
              <w:t>1.</w:t>
            </w:r>
            <w:r>
              <w:rPr>
                <w:rFonts w:eastAsiaTheme="minorHAnsi"/>
              </w:rPr>
              <w:t>103</w:t>
            </w:r>
            <w:r w:rsidRPr="00DE5773">
              <w:rPr>
                <w:rFonts w:eastAsiaTheme="minorHAnsi"/>
              </w:rPr>
              <w:t xml:space="preserve"> cents/kWh</w:t>
            </w:r>
          </w:p>
        </w:tc>
        <w:tc>
          <w:tcPr>
            <w:tcW w:w="2425" w:type="dxa"/>
          </w:tcPr>
          <w:p w:rsidR="00BB0CFD" w:rsidRDefault="00BB0CFD" w:rsidP="009222B6">
            <w:r>
              <w:rPr>
                <w:rFonts w:eastAsiaTheme="minorHAnsi"/>
              </w:rPr>
              <w:t>1.181 cents/kWh</w:t>
            </w:r>
          </w:p>
        </w:tc>
      </w:tr>
      <w:tr w:rsidR="00BB0CFD" w:rsidTr="009222B6">
        <w:tc>
          <w:tcPr>
            <w:tcW w:w="4045" w:type="dxa"/>
          </w:tcPr>
          <w:p w:rsidR="00BB0CFD" w:rsidRDefault="00BB0CFD" w:rsidP="009222B6">
            <w:pPr>
              <w:rPr>
                <w:rFonts w:eastAsiaTheme="minorHAnsi"/>
              </w:rPr>
            </w:pPr>
            <w:r w:rsidRPr="00DE5773">
              <w:rPr>
                <w:rFonts w:eastAsiaTheme="minorHAnsi"/>
              </w:rPr>
              <w:t>General Service Non-Demand</w:t>
            </w:r>
          </w:p>
          <w:p w:rsidR="00BB0CFD" w:rsidRDefault="00BB0CFD" w:rsidP="009222B6">
            <w:pPr>
              <w:rPr>
                <w:rFonts w:eastAsiaTheme="minorHAnsi"/>
              </w:rPr>
            </w:pPr>
            <w:r>
              <w:rPr>
                <w:rFonts w:eastAsiaTheme="minorHAnsi"/>
              </w:rPr>
              <w:t xml:space="preserve">  @ Primary Voltage</w:t>
            </w:r>
          </w:p>
          <w:p w:rsidR="00BB0CFD" w:rsidRDefault="00BB0CFD" w:rsidP="009222B6">
            <w:r>
              <w:rPr>
                <w:rFonts w:eastAsiaTheme="minorHAnsi"/>
              </w:rPr>
              <w:t xml:space="preserve">  @ Transmission Voltage</w:t>
            </w:r>
            <w:r>
              <w:rPr>
                <w:rFonts w:eastAsiaTheme="minorHAnsi"/>
              </w:rPr>
              <w:tab/>
            </w:r>
          </w:p>
        </w:tc>
        <w:tc>
          <w:tcPr>
            <w:tcW w:w="2880" w:type="dxa"/>
          </w:tcPr>
          <w:p w:rsidR="00BB0CFD" w:rsidRDefault="00BB0CFD" w:rsidP="009222B6">
            <w:pPr>
              <w:rPr>
                <w:rFonts w:eastAsiaTheme="minorHAnsi"/>
              </w:rPr>
            </w:pPr>
            <w:r>
              <w:rPr>
                <w:rFonts w:eastAsiaTheme="minorHAnsi"/>
              </w:rPr>
              <w:t xml:space="preserve">0.966 </w:t>
            </w:r>
            <w:r w:rsidRPr="00DE5773">
              <w:rPr>
                <w:rFonts w:eastAsiaTheme="minorHAnsi"/>
              </w:rPr>
              <w:t>cents/kWh</w:t>
            </w:r>
          </w:p>
          <w:p w:rsidR="00BB0CFD" w:rsidRDefault="00BB0CFD" w:rsidP="009222B6">
            <w:pPr>
              <w:rPr>
                <w:rFonts w:eastAsiaTheme="minorHAnsi"/>
              </w:rPr>
            </w:pPr>
            <w:r>
              <w:rPr>
                <w:rFonts w:eastAsiaTheme="minorHAnsi"/>
              </w:rPr>
              <w:t xml:space="preserve">0.956 </w:t>
            </w:r>
            <w:r w:rsidRPr="00DE5773">
              <w:rPr>
                <w:rFonts w:eastAsiaTheme="minorHAnsi"/>
              </w:rPr>
              <w:t>cents/kWh</w:t>
            </w:r>
          </w:p>
          <w:p w:rsidR="00BB0CFD" w:rsidRDefault="00BB0CFD" w:rsidP="009222B6">
            <w:r>
              <w:rPr>
                <w:rFonts w:eastAsiaTheme="minorHAnsi"/>
              </w:rPr>
              <w:t xml:space="preserve">0.947 </w:t>
            </w:r>
            <w:r w:rsidRPr="00DE5773">
              <w:rPr>
                <w:rFonts w:eastAsiaTheme="minorHAnsi"/>
              </w:rPr>
              <w:t>cents/kWh</w:t>
            </w:r>
          </w:p>
        </w:tc>
        <w:tc>
          <w:tcPr>
            <w:tcW w:w="2425" w:type="dxa"/>
          </w:tcPr>
          <w:p w:rsidR="00BB0CFD" w:rsidRDefault="00BB0CFD" w:rsidP="009222B6">
            <w:r>
              <w:t>1.044 cents/kWh</w:t>
            </w:r>
          </w:p>
          <w:p w:rsidR="00BB0CFD" w:rsidRDefault="00BB0CFD" w:rsidP="009222B6">
            <w:r>
              <w:t>1.034 cents/kWh</w:t>
            </w:r>
          </w:p>
          <w:p w:rsidR="00BB0CFD" w:rsidRDefault="00BB0CFD" w:rsidP="009222B6">
            <w:r>
              <w:t>1.023 cents/kWh</w:t>
            </w:r>
          </w:p>
        </w:tc>
      </w:tr>
      <w:tr w:rsidR="00BB0CFD" w:rsidTr="009222B6">
        <w:tc>
          <w:tcPr>
            <w:tcW w:w="4045" w:type="dxa"/>
          </w:tcPr>
          <w:p w:rsidR="00BB0CFD" w:rsidRDefault="00BB0CFD" w:rsidP="009222B6">
            <w:r w:rsidRPr="00DE5773">
              <w:rPr>
                <w:rFonts w:eastAsiaTheme="minorHAnsi"/>
              </w:rPr>
              <w:t>General Service 100% Load Factor</w:t>
            </w:r>
          </w:p>
        </w:tc>
        <w:tc>
          <w:tcPr>
            <w:tcW w:w="2880" w:type="dxa"/>
          </w:tcPr>
          <w:p w:rsidR="00BB0CFD" w:rsidRDefault="00BB0CFD" w:rsidP="009222B6">
            <w:r w:rsidRPr="00DE5773">
              <w:rPr>
                <w:rFonts w:eastAsiaTheme="minorHAnsi"/>
              </w:rPr>
              <w:t>0.</w:t>
            </w:r>
            <w:r>
              <w:rPr>
                <w:rFonts w:eastAsiaTheme="minorHAnsi"/>
              </w:rPr>
              <w:t>683</w:t>
            </w:r>
            <w:r w:rsidRPr="00DE5773">
              <w:rPr>
                <w:rFonts w:eastAsiaTheme="minorHAnsi"/>
              </w:rPr>
              <w:t xml:space="preserve"> cents/kWh</w:t>
            </w:r>
          </w:p>
        </w:tc>
        <w:tc>
          <w:tcPr>
            <w:tcW w:w="2425" w:type="dxa"/>
          </w:tcPr>
          <w:p w:rsidR="00BB0CFD" w:rsidRDefault="00BB0CFD" w:rsidP="009222B6">
            <w:r>
              <w:t>0.730 cents/kWh</w:t>
            </w:r>
          </w:p>
        </w:tc>
      </w:tr>
      <w:tr w:rsidR="00BB0CFD" w:rsidTr="009222B6">
        <w:tc>
          <w:tcPr>
            <w:tcW w:w="4045" w:type="dxa"/>
          </w:tcPr>
          <w:p w:rsidR="00BB0CFD" w:rsidRDefault="00BB0CFD" w:rsidP="009222B6">
            <w:r>
              <w:t xml:space="preserve">General Service Demand </w:t>
            </w:r>
            <w:r>
              <w:tab/>
            </w:r>
          </w:p>
          <w:p w:rsidR="00BB0CFD" w:rsidRDefault="00BB0CFD" w:rsidP="009222B6">
            <w:r>
              <w:t xml:space="preserve">  @ Primary Voltage </w:t>
            </w:r>
            <w:r>
              <w:tab/>
            </w:r>
          </w:p>
          <w:p w:rsidR="00BB0CFD" w:rsidRDefault="00BB0CFD" w:rsidP="009222B6">
            <w:r>
              <w:t xml:space="preserve">  @ Transmission Voltage</w:t>
            </w:r>
          </w:p>
        </w:tc>
        <w:tc>
          <w:tcPr>
            <w:tcW w:w="2880" w:type="dxa"/>
          </w:tcPr>
          <w:p w:rsidR="00BB0CFD" w:rsidRDefault="00BB0CFD" w:rsidP="009222B6">
            <w:pPr>
              <w:rPr>
                <w:rFonts w:eastAsiaTheme="minorHAnsi"/>
              </w:rPr>
            </w:pPr>
            <w:r>
              <w:rPr>
                <w:rFonts w:eastAsiaTheme="minorHAnsi"/>
              </w:rPr>
              <w:t>2.85</w:t>
            </w:r>
            <w:r w:rsidRPr="00DE5773">
              <w:rPr>
                <w:rFonts w:eastAsiaTheme="minorHAnsi"/>
              </w:rPr>
              <w:t xml:space="preserve"> $/kW-month</w:t>
            </w:r>
          </w:p>
          <w:p w:rsidR="00BB0CFD" w:rsidRDefault="00BB0CFD" w:rsidP="009222B6">
            <w:pPr>
              <w:rPr>
                <w:rFonts w:eastAsiaTheme="minorHAnsi"/>
              </w:rPr>
            </w:pPr>
            <w:r>
              <w:rPr>
                <w:rFonts w:eastAsiaTheme="minorHAnsi"/>
              </w:rPr>
              <w:t>2.82</w:t>
            </w:r>
            <w:r w:rsidRPr="00DE5773">
              <w:rPr>
                <w:rFonts w:eastAsiaTheme="minorHAnsi"/>
              </w:rPr>
              <w:t xml:space="preserve"> $/kW-month</w:t>
            </w:r>
          </w:p>
          <w:p w:rsidR="00BB0CFD" w:rsidRDefault="00BB0CFD" w:rsidP="009222B6">
            <w:r>
              <w:rPr>
                <w:rFonts w:eastAsiaTheme="minorHAnsi"/>
              </w:rPr>
              <w:t>2.79</w:t>
            </w:r>
            <w:r w:rsidRPr="00DE5773">
              <w:rPr>
                <w:rFonts w:eastAsiaTheme="minorHAnsi"/>
              </w:rPr>
              <w:t xml:space="preserve"> $/kW-month</w:t>
            </w:r>
          </w:p>
        </w:tc>
        <w:tc>
          <w:tcPr>
            <w:tcW w:w="2425" w:type="dxa"/>
          </w:tcPr>
          <w:p w:rsidR="00BB0CFD" w:rsidRDefault="00BB0CFD" w:rsidP="009222B6">
            <w:r>
              <w:t xml:space="preserve">3.04 </w:t>
            </w:r>
            <w:r w:rsidRPr="00E01963">
              <w:t>$/kW-month</w:t>
            </w:r>
          </w:p>
          <w:p w:rsidR="00BB0CFD" w:rsidRDefault="00BB0CFD" w:rsidP="009222B6">
            <w:r>
              <w:t xml:space="preserve">3.01 </w:t>
            </w:r>
            <w:r w:rsidRPr="00E01963">
              <w:t>$/kW-month</w:t>
            </w:r>
          </w:p>
          <w:p w:rsidR="00BB0CFD" w:rsidRDefault="00BB0CFD" w:rsidP="009222B6">
            <w:r>
              <w:t xml:space="preserve">2.98 </w:t>
            </w:r>
            <w:r w:rsidRPr="00E01963">
              <w:t>$/kW-month</w:t>
            </w:r>
          </w:p>
        </w:tc>
      </w:tr>
      <w:tr w:rsidR="00BB0CFD" w:rsidTr="009222B6">
        <w:tc>
          <w:tcPr>
            <w:tcW w:w="4045" w:type="dxa"/>
          </w:tcPr>
          <w:p w:rsidR="00BB0CFD" w:rsidRDefault="00BB0CFD" w:rsidP="009222B6">
            <w:r>
              <w:t>Curtailable</w:t>
            </w:r>
            <w:r>
              <w:tab/>
            </w:r>
          </w:p>
          <w:p w:rsidR="00BB0CFD" w:rsidRDefault="00BB0CFD" w:rsidP="009222B6">
            <w:r>
              <w:t xml:space="preserve">  @ Primary Voltage</w:t>
            </w:r>
          </w:p>
          <w:p w:rsidR="00BB0CFD" w:rsidRDefault="00BB0CFD" w:rsidP="009222B6">
            <w:r>
              <w:t xml:space="preserve">  @ Transmission Voltage</w:t>
            </w:r>
          </w:p>
        </w:tc>
        <w:tc>
          <w:tcPr>
            <w:tcW w:w="2880" w:type="dxa"/>
          </w:tcPr>
          <w:p w:rsidR="00BB0CFD" w:rsidRDefault="00BB0CFD" w:rsidP="009222B6">
            <w:pPr>
              <w:rPr>
                <w:rFonts w:eastAsiaTheme="minorHAnsi"/>
              </w:rPr>
            </w:pPr>
            <w:r>
              <w:rPr>
                <w:rFonts w:eastAsiaTheme="minorHAnsi"/>
              </w:rPr>
              <w:t>1.19</w:t>
            </w:r>
            <w:r w:rsidRPr="00DE5773">
              <w:rPr>
                <w:rFonts w:eastAsiaTheme="minorHAnsi"/>
              </w:rPr>
              <w:t xml:space="preserve"> $/kW-month</w:t>
            </w:r>
          </w:p>
          <w:p w:rsidR="00BB0CFD" w:rsidRDefault="00BB0CFD" w:rsidP="009222B6">
            <w:pPr>
              <w:rPr>
                <w:rFonts w:eastAsiaTheme="minorHAnsi"/>
              </w:rPr>
            </w:pPr>
            <w:r>
              <w:rPr>
                <w:rFonts w:eastAsiaTheme="minorHAnsi"/>
              </w:rPr>
              <w:t>1.18</w:t>
            </w:r>
            <w:r w:rsidRPr="00DE5773">
              <w:rPr>
                <w:rFonts w:eastAsiaTheme="minorHAnsi"/>
              </w:rPr>
              <w:t xml:space="preserve"> $/kW-month</w:t>
            </w:r>
          </w:p>
          <w:p w:rsidR="00BB0CFD" w:rsidRDefault="00BB0CFD" w:rsidP="009222B6">
            <w:r>
              <w:rPr>
                <w:rFonts w:eastAsiaTheme="minorHAnsi"/>
              </w:rPr>
              <w:t>1.16</w:t>
            </w:r>
            <w:r w:rsidRPr="00DE5773">
              <w:rPr>
                <w:rFonts w:eastAsiaTheme="minorHAnsi"/>
              </w:rPr>
              <w:t xml:space="preserve"> $/kW-month</w:t>
            </w:r>
          </w:p>
        </w:tc>
        <w:tc>
          <w:tcPr>
            <w:tcW w:w="2425" w:type="dxa"/>
          </w:tcPr>
          <w:p w:rsidR="00BB0CFD" w:rsidRDefault="00BB0CFD" w:rsidP="009222B6">
            <w:r>
              <w:t xml:space="preserve">1.26 </w:t>
            </w:r>
            <w:r w:rsidRPr="00E01963">
              <w:t>$/kW-month</w:t>
            </w:r>
          </w:p>
          <w:p w:rsidR="00BB0CFD" w:rsidRDefault="00BB0CFD" w:rsidP="009222B6">
            <w:r>
              <w:t xml:space="preserve">1.25 </w:t>
            </w:r>
            <w:r w:rsidRPr="00E01963">
              <w:t>$/kW-month</w:t>
            </w:r>
          </w:p>
          <w:p w:rsidR="00BB0CFD" w:rsidRDefault="00BB0CFD" w:rsidP="009222B6">
            <w:r>
              <w:t xml:space="preserve">1.23 </w:t>
            </w:r>
            <w:r w:rsidRPr="00E01963">
              <w:t>$/kW-month</w:t>
            </w:r>
          </w:p>
        </w:tc>
      </w:tr>
      <w:tr w:rsidR="00BB0CFD" w:rsidTr="009222B6">
        <w:tc>
          <w:tcPr>
            <w:tcW w:w="4045" w:type="dxa"/>
          </w:tcPr>
          <w:p w:rsidR="00BB0CFD" w:rsidRDefault="00BB0CFD" w:rsidP="009222B6">
            <w:r>
              <w:t xml:space="preserve">Interruptible </w:t>
            </w:r>
            <w:r>
              <w:tab/>
            </w:r>
            <w:r>
              <w:tab/>
            </w:r>
            <w:r>
              <w:tab/>
            </w:r>
          </w:p>
          <w:p w:rsidR="00BB0CFD" w:rsidRDefault="00BB0CFD" w:rsidP="009222B6">
            <w:r>
              <w:t xml:space="preserve">  @ Primary Voltage</w:t>
            </w:r>
          </w:p>
          <w:p w:rsidR="00BB0CFD" w:rsidRDefault="00BB0CFD" w:rsidP="009222B6">
            <w:r>
              <w:t xml:space="preserve">  @ Transmission Voltage</w:t>
            </w:r>
          </w:p>
        </w:tc>
        <w:tc>
          <w:tcPr>
            <w:tcW w:w="2880" w:type="dxa"/>
          </w:tcPr>
          <w:p w:rsidR="00BB0CFD" w:rsidRDefault="00BB0CFD" w:rsidP="009222B6">
            <w:pPr>
              <w:rPr>
                <w:rFonts w:eastAsiaTheme="minorHAnsi"/>
              </w:rPr>
            </w:pPr>
            <w:r>
              <w:rPr>
                <w:rFonts w:eastAsiaTheme="minorHAnsi"/>
              </w:rPr>
              <w:t>2.26</w:t>
            </w:r>
            <w:r w:rsidRPr="00DE5773">
              <w:rPr>
                <w:rFonts w:eastAsiaTheme="minorHAnsi"/>
              </w:rPr>
              <w:t xml:space="preserve"> $/kW-month</w:t>
            </w:r>
          </w:p>
          <w:p w:rsidR="00BB0CFD" w:rsidRDefault="00BB0CFD" w:rsidP="009222B6">
            <w:pPr>
              <w:rPr>
                <w:rFonts w:eastAsiaTheme="minorHAnsi"/>
              </w:rPr>
            </w:pPr>
            <w:r>
              <w:rPr>
                <w:rFonts w:eastAsiaTheme="minorHAnsi"/>
              </w:rPr>
              <w:t>2.24</w:t>
            </w:r>
            <w:r w:rsidRPr="00DE5773">
              <w:rPr>
                <w:rFonts w:eastAsiaTheme="minorHAnsi"/>
              </w:rPr>
              <w:t xml:space="preserve"> $/kW-month</w:t>
            </w:r>
          </w:p>
          <w:p w:rsidR="00BB0CFD" w:rsidRDefault="00BB0CFD" w:rsidP="009222B6">
            <w:r>
              <w:rPr>
                <w:rFonts w:eastAsiaTheme="minorHAnsi"/>
              </w:rPr>
              <w:t>2.21</w:t>
            </w:r>
            <w:r w:rsidRPr="00DE5773">
              <w:rPr>
                <w:rFonts w:eastAsiaTheme="minorHAnsi"/>
              </w:rPr>
              <w:t xml:space="preserve"> $/kW-month</w:t>
            </w:r>
          </w:p>
        </w:tc>
        <w:tc>
          <w:tcPr>
            <w:tcW w:w="2425" w:type="dxa"/>
          </w:tcPr>
          <w:p w:rsidR="00BB0CFD" w:rsidRDefault="00BB0CFD" w:rsidP="009222B6">
            <w:r>
              <w:t xml:space="preserve">2.40 </w:t>
            </w:r>
            <w:r w:rsidRPr="00E01963">
              <w:t>$/kW-month</w:t>
            </w:r>
          </w:p>
          <w:p w:rsidR="00BB0CFD" w:rsidRDefault="00BB0CFD" w:rsidP="009222B6">
            <w:r>
              <w:t xml:space="preserve">2.38 </w:t>
            </w:r>
            <w:r w:rsidRPr="00E01963">
              <w:t>$/kW-month</w:t>
            </w:r>
          </w:p>
          <w:p w:rsidR="00BB0CFD" w:rsidRDefault="00BB0CFD" w:rsidP="009222B6">
            <w:r>
              <w:t xml:space="preserve">2.35 </w:t>
            </w:r>
            <w:r w:rsidRPr="00E01963">
              <w:t>$/kW-month</w:t>
            </w:r>
          </w:p>
        </w:tc>
      </w:tr>
      <w:tr w:rsidR="00BB0CFD" w:rsidTr="009222B6">
        <w:tc>
          <w:tcPr>
            <w:tcW w:w="4045" w:type="dxa"/>
          </w:tcPr>
          <w:p w:rsidR="00BB0CFD" w:rsidRDefault="00BB0CFD" w:rsidP="009222B6">
            <w:r>
              <w:t>Standby Monthly</w:t>
            </w:r>
            <w:r>
              <w:tab/>
            </w:r>
            <w:r>
              <w:tab/>
            </w:r>
          </w:p>
          <w:p w:rsidR="00BB0CFD" w:rsidRDefault="00BB0CFD" w:rsidP="009222B6">
            <w:r>
              <w:t xml:space="preserve">  @ Primary Voltage</w:t>
            </w:r>
          </w:p>
          <w:p w:rsidR="00BB0CFD" w:rsidRDefault="00BB0CFD" w:rsidP="009222B6">
            <w:r>
              <w:t xml:space="preserve">  @ Transmission Voltage</w:t>
            </w:r>
          </w:p>
        </w:tc>
        <w:tc>
          <w:tcPr>
            <w:tcW w:w="2880" w:type="dxa"/>
          </w:tcPr>
          <w:p w:rsidR="00BB0CFD" w:rsidRDefault="00BB0CFD" w:rsidP="009222B6">
            <w:pPr>
              <w:rPr>
                <w:rFonts w:eastAsiaTheme="minorHAnsi"/>
              </w:rPr>
            </w:pPr>
            <w:r w:rsidRPr="00DE5773">
              <w:rPr>
                <w:rFonts w:eastAsiaTheme="minorHAnsi"/>
              </w:rPr>
              <w:t>0.</w:t>
            </w:r>
            <w:r>
              <w:rPr>
                <w:rFonts w:eastAsiaTheme="minorHAnsi"/>
              </w:rPr>
              <w:t>274</w:t>
            </w:r>
            <w:r w:rsidRPr="00DE5773">
              <w:rPr>
                <w:rFonts w:eastAsiaTheme="minorHAnsi"/>
              </w:rPr>
              <w:t xml:space="preserve"> $/kW-month</w:t>
            </w:r>
          </w:p>
          <w:p w:rsidR="00BB0CFD" w:rsidRDefault="00BB0CFD" w:rsidP="009222B6">
            <w:pPr>
              <w:rPr>
                <w:rFonts w:eastAsiaTheme="minorHAnsi"/>
              </w:rPr>
            </w:pPr>
            <w:r w:rsidRPr="00DE5773">
              <w:rPr>
                <w:rFonts w:eastAsiaTheme="minorHAnsi"/>
              </w:rPr>
              <w:t>0.</w:t>
            </w:r>
            <w:r>
              <w:rPr>
                <w:rFonts w:eastAsiaTheme="minorHAnsi"/>
              </w:rPr>
              <w:t>271</w:t>
            </w:r>
            <w:r w:rsidRPr="00DE5773">
              <w:rPr>
                <w:rFonts w:eastAsiaTheme="minorHAnsi"/>
              </w:rPr>
              <w:t xml:space="preserve"> $/kW-month</w:t>
            </w:r>
          </w:p>
          <w:p w:rsidR="00BB0CFD" w:rsidRDefault="00BB0CFD" w:rsidP="009222B6">
            <w:r w:rsidRPr="00DE5773">
              <w:rPr>
                <w:rFonts w:eastAsiaTheme="minorHAnsi"/>
              </w:rPr>
              <w:t>0.</w:t>
            </w:r>
            <w:r>
              <w:rPr>
                <w:rFonts w:eastAsiaTheme="minorHAnsi"/>
              </w:rPr>
              <w:t>268</w:t>
            </w:r>
            <w:r w:rsidRPr="00DE5773">
              <w:rPr>
                <w:rFonts w:eastAsiaTheme="minorHAnsi"/>
              </w:rPr>
              <w:t xml:space="preserve"> $/kW-month</w:t>
            </w:r>
          </w:p>
        </w:tc>
        <w:tc>
          <w:tcPr>
            <w:tcW w:w="2425" w:type="dxa"/>
          </w:tcPr>
          <w:p w:rsidR="00BB0CFD" w:rsidRDefault="00BB0CFD" w:rsidP="009222B6">
            <w:r>
              <w:t xml:space="preserve">0.292 </w:t>
            </w:r>
            <w:r w:rsidRPr="00E01963">
              <w:t>$/kW-month</w:t>
            </w:r>
            <w:r>
              <w:t xml:space="preserve"> </w:t>
            </w:r>
          </w:p>
          <w:p w:rsidR="00BB0CFD" w:rsidRDefault="00BB0CFD" w:rsidP="009222B6">
            <w:r>
              <w:t xml:space="preserve">0.289 </w:t>
            </w:r>
            <w:r w:rsidRPr="00E01963">
              <w:t>$/kW-month</w:t>
            </w:r>
          </w:p>
          <w:p w:rsidR="00BB0CFD" w:rsidRDefault="00BB0CFD" w:rsidP="009222B6">
            <w:r>
              <w:t xml:space="preserve">0.286 </w:t>
            </w:r>
            <w:r w:rsidRPr="00E01963">
              <w:t>$/kW-month</w:t>
            </w:r>
          </w:p>
        </w:tc>
      </w:tr>
      <w:tr w:rsidR="00BB0CFD" w:rsidTr="009222B6">
        <w:tc>
          <w:tcPr>
            <w:tcW w:w="4045" w:type="dxa"/>
          </w:tcPr>
          <w:p w:rsidR="00BB0CFD" w:rsidRDefault="00BB0CFD" w:rsidP="009222B6">
            <w:r>
              <w:t>Standby Daily</w:t>
            </w:r>
            <w:r>
              <w:tab/>
            </w:r>
          </w:p>
          <w:p w:rsidR="00BB0CFD" w:rsidRDefault="00BB0CFD" w:rsidP="009222B6">
            <w:r>
              <w:t xml:space="preserve">  @ Primary Voltage</w:t>
            </w:r>
          </w:p>
          <w:p w:rsidR="00BB0CFD" w:rsidRDefault="00BB0CFD" w:rsidP="009222B6">
            <w:r>
              <w:t xml:space="preserve">  @ Transmission Voltage</w:t>
            </w:r>
          </w:p>
        </w:tc>
        <w:tc>
          <w:tcPr>
            <w:tcW w:w="2880" w:type="dxa"/>
          </w:tcPr>
          <w:p w:rsidR="00BB0CFD" w:rsidRDefault="00BB0CFD" w:rsidP="009222B6">
            <w:pPr>
              <w:rPr>
                <w:rFonts w:eastAsiaTheme="minorHAnsi"/>
              </w:rPr>
            </w:pPr>
            <w:r w:rsidRPr="00DE5773">
              <w:rPr>
                <w:rFonts w:eastAsiaTheme="minorHAnsi"/>
              </w:rPr>
              <w:t>0.1</w:t>
            </w:r>
            <w:r>
              <w:rPr>
                <w:rFonts w:eastAsiaTheme="minorHAnsi"/>
              </w:rPr>
              <w:t>30</w:t>
            </w:r>
            <w:r w:rsidRPr="00DE5773">
              <w:rPr>
                <w:rFonts w:eastAsiaTheme="minorHAnsi"/>
              </w:rPr>
              <w:t xml:space="preserve"> $/kW-month</w:t>
            </w:r>
          </w:p>
          <w:p w:rsidR="00BB0CFD" w:rsidRDefault="00BB0CFD" w:rsidP="009222B6">
            <w:pPr>
              <w:rPr>
                <w:rFonts w:eastAsiaTheme="minorHAnsi"/>
              </w:rPr>
            </w:pPr>
            <w:r w:rsidRPr="00DE5773">
              <w:rPr>
                <w:rFonts w:eastAsiaTheme="minorHAnsi"/>
              </w:rPr>
              <w:t>0.1</w:t>
            </w:r>
            <w:r>
              <w:rPr>
                <w:rFonts w:eastAsiaTheme="minorHAnsi"/>
              </w:rPr>
              <w:t>29</w:t>
            </w:r>
            <w:r w:rsidRPr="00DE5773">
              <w:rPr>
                <w:rFonts w:eastAsiaTheme="minorHAnsi"/>
              </w:rPr>
              <w:t xml:space="preserve"> $/kW-month</w:t>
            </w:r>
          </w:p>
          <w:p w:rsidR="00BB0CFD" w:rsidRDefault="00BB0CFD" w:rsidP="009222B6">
            <w:r w:rsidRPr="00DE5773">
              <w:rPr>
                <w:rFonts w:eastAsiaTheme="minorHAnsi"/>
              </w:rPr>
              <w:t>0.1</w:t>
            </w:r>
            <w:r>
              <w:rPr>
                <w:rFonts w:eastAsiaTheme="minorHAnsi"/>
              </w:rPr>
              <w:t>27</w:t>
            </w:r>
            <w:r w:rsidRPr="00DE5773">
              <w:rPr>
                <w:rFonts w:eastAsiaTheme="minorHAnsi"/>
              </w:rPr>
              <w:t xml:space="preserve"> $/kW-month</w:t>
            </w:r>
          </w:p>
        </w:tc>
        <w:tc>
          <w:tcPr>
            <w:tcW w:w="2425" w:type="dxa"/>
          </w:tcPr>
          <w:p w:rsidR="00BB0CFD" w:rsidRDefault="00BB0CFD" w:rsidP="009222B6">
            <w:r>
              <w:t xml:space="preserve">0.139 </w:t>
            </w:r>
            <w:r w:rsidRPr="00E01963">
              <w:t>$/kW-month</w:t>
            </w:r>
          </w:p>
          <w:p w:rsidR="00BB0CFD" w:rsidRDefault="00BB0CFD" w:rsidP="009222B6">
            <w:r>
              <w:t xml:space="preserve">0/138 </w:t>
            </w:r>
            <w:r w:rsidRPr="00E01963">
              <w:t>$/kW-month</w:t>
            </w:r>
          </w:p>
          <w:p w:rsidR="00BB0CFD" w:rsidRDefault="00BB0CFD" w:rsidP="009222B6">
            <w:r>
              <w:t xml:space="preserve">0/136 </w:t>
            </w:r>
            <w:r w:rsidRPr="00E01963">
              <w:t>$/kW-month</w:t>
            </w:r>
          </w:p>
        </w:tc>
      </w:tr>
      <w:tr w:rsidR="00BB0CFD" w:rsidTr="009222B6">
        <w:tc>
          <w:tcPr>
            <w:tcW w:w="4045" w:type="dxa"/>
          </w:tcPr>
          <w:p w:rsidR="00BB0CFD" w:rsidRDefault="00BB0CFD" w:rsidP="009222B6">
            <w:r>
              <w:t>Lighting</w:t>
            </w:r>
          </w:p>
        </w:tc>
        <w:tc>
          <w:tcPr>
            <w:tcW w:w="2880" w:type="dxa"/>
          </w:tcPr>
          <w:p w:rsidR="00BB0CFD" w:rsidRDefault="00BB0CFD" w:rsidP="009222B6">
            <w:r w:rsidRPr="00DE5773">
              <w:rPr>
                <w:rFonts w:eastAsiaTheme="minorHAnsi"/>
              </w:rPr>
              <w:t>0.</w:t>
            </w:r>
            <w:r>
              <w:rPr>
                <w:rFonts w:eastAsiaTheme="minorHAnsi"/>
              </w:rPr>
              <w:t>285</w:t>
            </w:r>
            <w:r w:rsidRPr="00DE5773">
              <w:rPr>
                <w:rFonts w:eastAsiaTheme="minorHAnsi"/>
              </w:rPr>
              <w:t xml:space="preserve"> cents/kWh</w:t>
            </w:r>
          </w:p>
        </w:tc>
        <w:tc>
          <w:tcPr>
            <w:tcW w:w="2425" w:type="dxa"/>
          </w:tcPr>
          <w:p w:rsidR="00BB0CFD" w:rsidRDefault="00BB0CFD" w:rsidP="009222B6">
            <w:r>
              <w:t>0.304 cents/kWh</w:t>
            </w:r>
          </w:p>
        </w:tc>
      </w:tr>
    </w:tbl>
    <w:p w:rsidR="00BB0CFD" w:rsidRDefault="00BB0CFD" w:rsidP="00B064EB">
      <w:pPr>
        <w:ind w:left="1440" w:hanging="1440"/>
        <w:jc w:val="both"/>
      </w:pPr>
    </w:p>
    <w:p w:rsidR="00B064EB" w:rsidRDefault="00BB0CFD" w:rsidP="00B064EB">
      <w:pPr>
        <w:ind w:left="1440" w:hanging="1440"/>
        <w:jc w:val="both"/>
      </w:pPr>
      <w:r>
        <w:t>(Dean)</w:t>
      </w:r>
      <w:r w:rsidR="00B064EB" w:rsidRPr="00701945">
        <w:tab/>
      </w:r>
    </w:p>
    <w:p w:rsidR="00B064EB" w:rsidRDefault="00B064EB" w:rsidP="00B064EB">
      <w:pPr>
        <w:ind w:left="1440" w:hanging="1440"/>
        <w:jc w:val="both"/>
      </w:pPr>
    </w:p>
    <w:p w:rsidR="0012230A" w:rsidRDefault="00B064EB" w:rsidP="004F3F65">
      <w:pPr>
        <w:ind w:left="1440" w:hanging="1440"/>
        <w:jc w:val="both"/>
      </w:pPr>
      <w:r>
        <w:rPr>
          <w:b/>
        </w:rPr>
        <w:t>FPL</w:t>
      </w:r>
      <w:r w:rsidRPr="005D4B47">
        <w:rPr>
          <w:b/>
        </w:rPr>
        <w:t>:</w:t>
      </w:r>
      <w:r w:rsidR="0012230A">
        <w:rPr>
          <w:b/>
        </w:rPr>
        <w:tab/>
      </w:r>
      <w:r w:rsidR="0012230A" w:rsidRPr="0012230A">
        <w:t xml:space="preserve"> </w:t>
      </w:r>
      <w:r w:rsidR="0012230A">
        <w:t>FPL’s unified 2022 capacity cost recovery factors for the period January 2022 through December 2022, based on unified FPL and Gulf Power capacity costs are:</w:t>
      </w:r>
    </w:p>
    <w:p w:rsidR="0012230A" w:rsidRDefault="0012230A" w:rsidP="0012230A">
      <w:pPr>
        <w:keepNext/>
        <w:autoSpaceDE w:val="0"/>
        <w:autoSpaceDN w:val="0"/>
        <w:adjustRightInd w:val="0"/>
        <w:ind w:left="1440" w:hanging="720"/>
        <w:jc w:val="both"/>
      </w:pPr>
    </w:p>
    <w:p w:rsidR="0012230A" w:rsidRDefault="0012230A" w:rsidP="0012230A">
      <w:pPr>
        <w:autoSpaceDE w:val="0"/>
        <w:autoSpaceDN w:val="0"/>
        <w:adjustRightInd w:val="0"/>
        <w:ind w:left="1440" w:hanging="720"/>
        <w:jc w:val="center"/>
      </w:pPr>
      <w:r>
        <w:rPr>
          <w:noProof/>
        </w:rPr>
        <w:drawing>
          <wp:inline distT="0" distB="0" distL="0" distR="0" wp14:anchorId="6A10ED20" wp14:editId="2665D313">
            <wp:extent cx="5048250" cy="276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2768600"/>
                    </a:xfrm>
                    <a:prstGeom prst="rect">
                      <a:avLst/>
                    </a:prstGeom>
                    <a:noFill/>
                    <a:ln>
                      <a:noFill/>
                    </a:ln>
                  </pic:spPr>
                </pic:pic>
              </a:graphicData>
            </a:graphic>
          </wp:inline>
        </w:drawing>
      </w:r>
    </w:p>
    <w:p w:rsidR="0012230A" w:rsidRDefault="0012230A" w:rsidP="0012230A"/>
    <w:p w:rsidR="0012230A" w:rsidRDefault="0012230A" w:rsidP="0012230A">
      <w:r>
        <w:tab/>
        <w:t>(Deaton)</w:t>
      </w:r>
    </w:p>
    <w:p w:rsidR="00B064EB" w:rsidRDefault="00B064EB" w:rsidP="00B064EB">
      <w:pPr>
        <w:jc w:val="both"/>
      </w:pPr>
    </w:p>
    <w:p w:rsidR="00B064EB" w:rsidRDefault="00B064EB" w:rsidP="00B064EB">
      <w:pPr>
        <w:ind w:left="1440" w:hanging="1440"/>
        <w:jc w:val="both"/>
        <w:rPr>
          <w:b/>
          <w:bCs/>
        </w:rPr>
      </w:pPr>
      <w:r>
        <w:rPr>
          <w:b/>
          <w:bCs/>
        </w:rPr>
        <w:t>FPUC:</w:t>
      </w:r>
      <w:r w:rsidR="00040B11">
        <w:rPr>
          <w:b/>
          <w:bCs/>
        </w:rPr>
        <w:tab/>
      </w:r>
      <w:r w:rsidR="00040B11" w:rsidRPr="00E00902">
        <w:rPr>
          <w:bCs/>
        </w:rPr>
        <w:t>No position.</w:t>
      </w:r>
      <w:r>
        <w:rPr>
          <w:b/>
          <w:bCs/>
        </w:rPr>
        <w:tab/>
      </w:r>
    </w:p>
    <w:p w:rsidR="00B064EB" w:rsidRDefault="00B064EB"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Pr="00701945">
        <w:tab/>
      </w:r>
      <w:r w:rsidR="0012230A">
        <w:t>See FPL’s position stated above.</w:t>
      </w:r>
    </w:p>
    <w:p w:rsidR="00B064EB" w:rsidRPr="00701945" w:rsidRDefault="00B064EB" w:rsidP="00B064EB">
      <w:pPr>
        <w:jc w:val="both"/>
      </w:pPr>
    </w:p>
    <w:p w:rsidR="00123877" w:rsidRPr="009113F3" w:rsidRDefault="00B064EB" w:rsidP="00123877">
      <w:pPr>
        <w:tabs>
          <w:tab w:val="left" w:pos="-720"/>
          <w:tab w:val="left" w:pos="1440"/>
          <w:tab w:val="left" w:pos="1890"/>
        </w:tabs>
        <w:suppressAutoHyphens/>
        <w:ind w:left="1440" w:hanging="1440"/>
        <w:rPr>
          <w:rFonts w:ascii="CG Times" w:hAnsi="CG Times"/>
          <w:bCs/>
          <w:spacing w:val="-3"/>
        </w:rPr>
      </w:pPr>
      <w:r>
        <w:rPr>
          <w:b/>
          <w:bCs/>
        </w:rPr>
        <w:t>TECO</w:t>
      </w:r>
      <w:r w:rsidRPr="005D4B47">
        <w:rPr>
          <w:b/>
          <w:bCs/>
        </w:rPr>
        <w:t>:</w:t>
      </w:r>
      <w:r w:rsidR="00123877">
        <w:rPr>
          <w:b/>
          <w:bCs/>
        </w:rPr>
        <w:tab/>
      </w:r>
      <w:r w:rsidR="00123877" w:rsidRPr="009113F3">
        <w:rPr>
          <w:rFonts w:ascii="CG Times" w:hAnsi="CG Times"/>
          <w:bCs/>
          <w:spacing w:val="-3"/>
        </w:rPr>
        <w:t xml:space="preserve">The </w:t>
      </w:r>
      <w:r w:rsidR="00123877">
        <w:rPr>
          <w:rFonts w:ascii="CG Times" w:hAnsi="CG Times"/>
          <w:bCs/>
          <w:spacing w:val="-3"/>
        </w:rPr>
        <w:t xml:space="preserve">appropriate </w:t>
      </w:r>
      <w:r w:rsidR="00123877" w:rsidRPr="009113F3">
        <w:rPr>
          <w:rFonts w:ascii="CG Times" w:hAnsi="CG Times"/>
          <w:bCs/>
          <w:spacing w:val="-3"/>
        </w:rPr>
        <w:t xml:space="preserve">factors for January </w:t>
      </w:r>
      <w:r w:rsidR="00123877">
        <w:rPr>
          <w:rFonts w:ascii="CG Times" w:hAnsi="CG Times"/>
          <w:bCs/>
          <w:spacing w:val="-3"/>
        </w:rPr>
        <w:t>2022</w:t>
      </w:r>
      <w:r w:rsidR="00123877" w:rsidRPr="009113F3">
        <w:rPr>
          <w:rFonts w:ascii="CG Times" w:hAnsi="CG Times"/>
          <w:bCs/>
          <w:spacing w:val="-3"/>
        </w:rPr>
        <w:t xml:space="preserve"> through December </w:t>
      </w:r>
      <w:r w:rsidR="00123877">
        <w:rPr>
          <w:rFonts w:ascii="CG Times" w:hAnsi="CG Times"/>
          <w:bCs/>
          <w:spacing w:val="-3"/>
        </w:rPr>
        <w:t>2022</w:t>
      </w:r>
      <w:r w:rsidR="00123877" w:rsidRPr="009113F3">
        <w:rPr>
          <w:rFonts w:ascii="CG Times" w:hAnsi="CG Times"/>
          <w:bCs/>
          <w:spacing w:val="-3"/>
        </w:rPr>
        <w:t xml:space="preserve"> are as follows:</w:t>
      </w:r>
    </w:p>
    <w:p w:rsidR="00123877" w:rsidRPr="009113F3" w:rsidRDefault="00123877" w:rsidP="00123877">
      <w:pPr>
        <w:tabs>
          <w:tab w:val="left" w:pos="-720"/>
          <w:tab w:val="left" w:pos="1440"/>
          <w:tab w:val="left" w:pos="1890"/>
        </w:tabs>
        <w:suppressAutoHyphens/>
        <w:ind w:left="1440" w:hanging="1440"/>
        <w:rPr>
          <w:rFonts w:ascii="CG Times" w:hAnsi="CG Times"/>
          <w:bCs/>
          <w:spacing w:val="-3"/>
        </w:rPr>
      </w:pPr>
    </w:p>
    <w:p w:rsidR="00123877" w:rsidRPr="009113F3" w:rsidRDefault="00123877" w:rsidP="00123877">
      <w:pPr>
        <w:pStyle w:val="Footer"/>
        <w:widowControl w:val="0"/>
        <w:tabs>
          <w:tab w:val="clear" w:pos="4320"/>
          <w:tab w:val="clear" w:pos="8640"/>
          <w:tab w:val="left" w:pos="5310"/>
          <w:tab w:val="center" w:pos="5490"/>
          <w:tab w:val="center" w:pos="6570"/>
          <w:tab w:val="right" w:pos="8370"/>
        </w:tabs>
        <w:suppressAutoHyphens/>
        <w:ind w:left="1440"/>
        <w:rPr>
          <w:bCs/>
        </w:rPr>
      </w:pPr>
      <w:r w:rsidRPr="009113F3">
        <w:rPr>
          <w:bCs/>
        </w:rPr>
        <w:t>Rate Class and</w:t>
      </w:r>
      <w:r w:rsidRPr="009113F3">
        <w:rPr>
          <w:bCs/>
        </w:rPr>
        <w:tab/>
      </w:r>
      <w:r w:rsidRPr="009113F3">
        <w:rPr>
          <w:bCs/>
        </w:rPr>
        <w:tab/>
        <w:t>Capacity Cost Recovery Factor</w:t>
      </w:r>
    </w:p>
    <w:p w:rsidR="00123877" w:rsidRPr="009113F3" w:rsidRDefault="00123877" w:rsidP="00123877">
      <w:pPr>
        <w:pStyle w:val="Footer"/>
        <w:widowControl w:val="0"/>
        <w:tabs>
          <w:tab w:val="clear" w:pos="4320"/>
          <w:tab w:val="clear" w:pos="8640"/>
          <w:tab w:val="center" w:pos="5940"/>
          <w:tab w:val="center" w:pos="8010"/>
          <w:tab w:val="right" w:pos="9090"/>
        </w:tabs>
        <w:suppressAutoHyphens/>
        <w:ind w:left="1440"/>
        <w:rPr>
          <w:bCs/>
        </w:rPr>
      </w:pPr>
      <w:r w:rsidRPr="009113F3">
        <w:rPr>
          <w:bCs/>
          <w:u w:val="single"/>
        </w:rPr>
        <w:t>Metering Voltage</w:t>
      </w:r>
      <w:r w:rsidRPr="009113F3">
        <w:rPr>
          <w:bCs/>
        </w:rPr>
        <w:tab/>
      </w:r>
      <w:r w:rsidRPr="009113F3">
        <w:rPr>
          <w:bCs/>
          <w:u w:val="single"/>
        </w:rPr>
        <w:t>Cents per kWh</w:t>
      </w:r>
      <w:r w:rsidRPr="009113F3">
        <w:rPr>
          <w:bCs/>
        </w:rPr>
        <w:tab/>
      </w:r>
      <w:r w:rsidRPr="009113F3">
        <w:rPr>
          <w:bCs/>
          <w:u w:val="single"/>
        </w:rPr>
        <w:t>$ per kW</w:t>
      </w:r>
    </w:p>
    <w:p w:rsidR="00123877" w:rsidRPr="009113F3" w:rsidRDefault="00123877" w:rsidP="00123877">
      <w:pPr>
        <w:pStyle w:val="Footer"/>
        <w:widowControl w:val="0"/>
        <w:tabs>
          <w:tab w:val="clear" w:pos="4320"/>
          <w:tab w:val="clear" w:pos="8640"/>
          <w:tab w:val="center" w:pos="5940"/>
          <w:tab w:val="center" w:pos="8010"/>
          <w:tab w:val="right" w:pos="9090"/>
        </w:tabs>
        <w:suppressAutoHyphens/>
        <w:ind w:left="1440"/>
        <w:rPr>
          <w:bCs/>
        </w:rPr>
      </w:pP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rPr>
          <w:bCs/>
        </w:rPr>
      </w:pPr>
      <w:r w:rsidRPr="00C739F5">
        <w:rPr>
          <w:bCs/>
        </w:rPr>
        <w:t>RS Secondary</w:t>
      </w:r>
      <w:r w:rsidRPr="00C739F5">
        <w:rPr>
          <w:bCs/>
        </w:rPr>
        <w:tab/>
        <w:t>0.0</w:t>
      </w:r>
      <w:r>
        <w:rPr>
          <w:bCs/>
        </w:rPr>
        <w:t>31</w:t>
      </w:r>
      <w:r w:rsidRPr="00C739F5">
        <w:rPr>
          <w:bCs/>
        </w:rPr>
        <w:tab/>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rPr>
          <w:bCs/>
        </w:rPr>
      </w:pPr>
      <w:r w:rsidRPr="00C739F5">
        <w:rPr>
          <w:bCs/>
        </w:rPr>
        <w:t>GS and CS Secondary</w:t>
      </w:r>
      <w:r w:rsidRPr="00C739F5">
        <w:rPr>
          <w:bCs/>
        </w:rPr>
        <w:tab/>
        <w:t>0.0</w:t>
      </w:r>
      <w:r>
        <w:rPr>
          <w:bCs/>
        </w:rPr>
        <w:t>27</w:t>
      </w:r>
      <w:r w:rsidRPr="00C739F5">
        <w:rPr>
          <w:bCs/>
        </w:rPr>
        <w:tab/>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rPr>
          <w:bCs/>
        </w:rPr>
      </w:pPr>
      <w:r w:rsidRPr="00C739F5">
        <w:rPr>
          <w:bCs/>
        </w:rPr>
        <w:t xml:space="preserve">GSD, </w:t>
      </w:r>
      <w:r>
        <w:rPr>
          <w:bCs/>
        </w:rPr>
        <w:t>RSD</w:t>
      </w:r>
      <w:r w:rsidRPr="00C739F5">
        <w:rPr>
          <w:bCs/>
        </w:rPr>
        <w:t xml:space="preserve"> Standard</w:t>
      </w:r>
      <w:r w:rsidRPr="00C739F5">
        <w:rPr>
          <w:bCs/>
        </w:rPr>
        <w:tab/>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firstLine="180"/>
        <w:rPr>
          <w:bCs/>
        </w:rPr>
      </w:pPr>
      <w:r w:rsidRPr="00C739F5">
        <w:rPr>
          <w:bCs/>
        </w:rPr>
        <w:t>Secondary</w:t>
      </w:r>
      <w:r w:rsidRPr="00C739F5">
        <w:rPr>
          <w:bCs/>
        </w:rPr>
        <w:tab/>
      </w:r>
      <w:r w:rsidRPr="00C739F5">
        <w:rPr>
          <w:bCs/>
        </w:rPr>
        <w:tab/>
        <w:t>0.0</w:t>
      </w:r>
      <w:r>
        <w:rPr>
          <w:bCs/>
        </w:rPr>
        <w:t>9</w:t>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firstLine="180"/>
        <w:rPr>
          <w:bCs/>
        </w:rPr>
      </w:pPr>
      <w:r w:rsidRPr="00C739F5">
        <w:rPr>
          <w:bCs/>
        </w:rPr>
        <w:t>Primary</w:t>
      </w:r>
      <w:r w:rsidRPr="00C739F5">
        <w:rPr>
          <w:bCs/>
        </w:rPr>
        <w:tab/>
      </w:r>
      <w:r w:rsidRPr="00C739F5">
        <w:rPr>
          <w:bCs/>
        </w:rPr>
        <w:tab/>
        <w:t>0.0</w:t>
      </w:r>
      <w:r>
        <w:rPr>
          <w:bCs/>
        </w:rPr>
        <w:t>9</w:t>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firstLine="180"/>
        <w:rPr>
          <w:bCs/>
        </w:rPr>
      </w:pPr>
      <w:r w:rsidRPr="00C739F5">
        <w:rPr>
          <w:bCs/>
        </w:rPr>
        <w:t>Transmission</w:t>
      </w:r>
      <w:r w:rsidRPr="00C739F5">
        <w:rPr>
          <w:bCs/>
        </w:rPr>
        <w:tab/>
      </w:r>
      <w:r w:rsidRPr="00C739F5">
        <w:rPr>
          <w:bCs/>
        </w:rPr>
        <w:tab/>
        <w:t>0.0</w:t>
      </w:r>
      <w:r>
        <w:rPr>
          <w:bCs/>
        </w:rPr>
        <w:t>9</w:t>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rPr>
          <w:bCs/>
        </w:rPr>
      </w:pPr>
      <w:r w:rsidRPr="00C739F5">
        <w:rPr>
          <w:bCs/>
        </w:rPr>
        <w:t>GSD Optional</w:t>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firstLine="180"/>
        <w:rPr>
          <w:bCs/>
        </w:rPr>
      </w:pPr>
      <w:r w:rsidRPr="00C739F5">
        <w:rPr>
          <w:bCs/>
        </w:rPr>
        <w:t>Secondary</w:t>
      </w:r>
      <w:r w:rsidRPr="00C739F5">
        <w:rPr>
          <w:bCs/>
        </w:rPr>
        <w:tab/>
        <w:t>0.0</w:t>
      </w:r>
      <w:r>
        <w:rPr>
          <w:bCs/>
        </w:rPr>
        <w:t>22</w:t>
      </w:r>
      <w:r w:rsidRPr="00C739F5">
        <w:rPr>
          <w:bCs/>
        </w:rPr>
        <w:tab/>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firstLine="180"/>
        <w:rPr>
          <w:bCs/>
        </w:rPr>
      </w:pPr>
      <w:r w:rsidRPr="00C739F5">
        <w:rPr>
          <w:bCs/>
        </w:rPr>
        <w:t>Primary</w:t>
      </w:r>
      <w:r w:rsidRPr="00C739F5">
        <w:rPr>
          <w:bCs/>
        </w:rPr>
        <w:tab/>
        <w:t>0.0</w:t>
      </w:r>
      <w:r>
        <w:rPr>
          <w:bCs/>
        </w:rPr>
        <w:t>22</w:t>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firstLine="180"/>
        <w:rPr>
          <w:bCs/>
        </w:rPr>
      </w:pPr>
      <w:r w:rsidRPr="00C739F5">
        <w:rPr>
          <w:bCs/>
        </w:rPr>
        <w:t>Transmission</w:t>
      </w:r>
      <w:r w:rsidRPr="00C739F5">
        <w:rPr>
          <w:bCs/>
        </w:rPr>
        <w:tab/>
        <w:t>0.0</w:t>
      </w:r>
      <w:r>
        <w:rPr>
          <w:bCs/>
        </w:rPr>
        <w:t>22</w:t>
      </w:r>
    </w:p>
    <w:p w:rsidR="00123877" w:rsidRDefault="00AF159D" w:rsidP="00123877">
      <w:pPr>
        <w:pStyle w:val="Footer"/>
        <w:widowControl w:val="0"/>
        <w:tabs>
          <w:tab w:val="clear" w:pos="4320"/>
          <w:tab w:val="clear" w:pos="8640"/>
          <w:tab w:val="center" w:pos="5940"/>
          <w:tab w:val="center" w:pos="8010"/>
          <w:tab w:val="right" w:pos="9090"/>
        </w:tabs>
        <w:suppressAutoHyphens/>
        <w:ind w:left="1440"/>
        <w:rPr>
          <w:bCs/>
        </w:rPr>
      </w:pPr>
      <w:r>
        <w:rPr>
          <w:bCs/>
        </w:rPr>
        <w:t>GSLDPR/GSLDTPR/SBLDPR/SBLDTPR</w:t>
      </w:r>
      <w:r w:rsidR="00123877">
        <w:rPr>
          <w:bCs/>
        </w:rPr>
        <w:tab/>
      </w:r>
      <w:r w:rsidR="00123877">
        <w:rPr>
          <w:bCs/>
        </w:rPr>
        <w:tab/>
        <w:t>0.08</w:t>
      </w:r>
      <w:r w:rsidR="00123877">
        <w:rPr>
          <w:bCs/>
        </w:rPr>
        <w:tab/>
      </w:r>
      <w:r w:rsidR="00123877">
        <w:rPr>
          <w:bCs/>
        </w:rPr>
        <w:tab/>
        <w:t xml:space="preserve">   </w:t>
      </w:r>
    </w:p>
    <w:p w:rsidR="00123877" w:rsidRPr="00C739F5" w:rsidRDefault="00AF159D" w:rsidP="00123877">
      <w:pPr>
        <w:pStyle w:val="Footer"/>
        <w:widowControl w:val="0"/>
        <w:tabs>
          <w:tab w:val="clear" w:pos="4320"/>
          <w:tab w:val="clear" w:pos="8640"/>
          <w:tab w:val="center" w:pos="5940"/>
          <w:tab w:val="center" w:pos="8010"/>
          <w:tab w:val="right" w:pos="9090"/>
        </w:tabs>
        <w:suppressAutoHyphens/>
        <w:ind w:left="1440"/>
        <w:rPr>
          <w:bCs/>
        </w:rPr>
      </w:pPr>
      <w:r>
        <w:rPr>
          <w:bCs/>
        </w:rPr>
        <w:t>GSLDSU/GSLDTSU/SBLDSU/SBLDTSU</w:t>
      </w:r>
      <w:r w:rsidR="00123877">
        <w:rPr>
          <w:bCs/>
        </w:rPr>
        <w:tab/>
      </w:r>
      <w:r w:rsidR="00123877">
        <w:rPr>
          <w:bCs/>
        </w:rPr>
        <w:tab/>
        <w:t xml:space="preserve">0.07   </w:t>
      </w:r>
    </w:p>
    <w:p w:rsidR="00123877" w:rsidRPr="00C739F5" w:rsidRDefault="00123877" w:rsidP="00123877">
      <w:pPr>
        <w:pStyle w:val="Footer"/>
        <w:widowControl w:val="0"/>
        <w:tabs>
          <w:tab w:val="clear" w:pos="4320"/>
          <w:tab w:val="clear" w:pos="8640"/>
          <w:tab w:val="center" w:pos="5940"/>
          <w:tab w:val="center" w:pos="8010"/>
          <w:tab w:val="right" w:pos="9090"/>
        </w:tabs>
        <w:suppressAutoHyphens/>
        <w:ind w:left="1440"/>
        <w:rPr>
          <w:bCs/>
        </w:rPr>
      </w:pPr>
      <w:r w:rsidRPr="00C739F5">
        <w:rPr>
          <w:bCs/>
        </w:rPr>
        <w:t>LS</w:t>
      </w:r>
      <w:r>
        <w:rPr>
          <w:bCs/>
        </w:rPr>
        <w:t>-</w:t>
      </w:r>
      <w:r w:rsidRPr="00C739F5">
        <w:rPr>
          <w:bCs/>
        </w:rPr>
        <w:t>1</w:t>
      </w:r>
      <w:r>
        <w:rPr>
          <w:bCs/>
        </w:rPr>
        <w:t xml:space="preserve">, LS-2 </w:t>
      </w:r>
      <w:r w:rsidRPr="00C739F5">
        <w:rPr>
          <w:bCs/>
        </w:rPr>
        <w:tab/>
        <w:t>0.0</w:t>
      </w:r>
      <w:r>
        <w:rPr>
          <w:bCs/>
        </w:rPr>
        <w:t>04</w:t>
      </w:r>
      <w:r w:rsidRPr="00C739F5">
        <w:rPr>
          <w:bCs/>
        </w:rPr>
        <w:tab/>
      </w:r>
    </w:p>
    <w:p w:rsidR="00123877" w:rsidRDefault="00123877" w:rsidP="00123877">
      <w:pPr>
        <w:pStyle w:val="Footer"/>
        <w:widowControl w:val="0"/>
        <w:tabs>
          <w:tab w:val="clear" w:pos="4320"/>
          <w:tab w:val="clear" w:pos="8640"/>
          <w:tab w:val="left" w:pos="1440"/>
          <w:tab w:val="left" w:pos="1890"/>
          <w:tab w:val="decimal" w:pos="6120"/>
        </w:tabs>
        <w:suppressAutoHyphens/>
        <w:spacing w:line="500" w:lineRule="exact"/>
        <w:ind w:left="1440"/>
        <w:rPr>
          <w:bCs/>
        </w:rPr>
      </w:pPr>
      <w:r w:rsidRPr="00C739F5">
        <w:rPr>
          <w:bCs/>
        </w:rPr>
        <w:t>(</w:t>
      </w:r>
      <w:r>
        <w:rPr>
          <w:bCs/>
        </w:rPr>
        <w:t>Sizemore</w:t>
      </w:r>
      <w:r w:rsidRPr="00C739F5">
        <w:rPr>
          <w:bCs/>
        </w:rPr>
        <w:t>)</w:t>
      </w:r>
    </w:p>
    <w:p w:rsidR="00757DBD" w:rsidRDefault="00757DBD" w:rsidP="00B064EB">
      <w:pPr>
        <w:ind w:left="1440" w:hanging="1440"/>
        <w:jc w:val="both"/>
        <w:rPr>
          <w:b/>
          <w:bCs/>
        </w:rPr>
      </w:pPr>
    </w:p>
    <w:p w:rsidR="00B064EB" w:rsidRDefault="00B064EB" w:rsidP="00B064EB">
      <w:pPr>
        <w:ind w:left="1440" w:hanging="1440"/>
        <w:jc w:val="both"/>
        <w:rPr>
          <w:b/>
          <w:bCs/>
        </w:rPr>
      </w:pPr>
      <w:r>
        <w:rPr>
          <w:b/>
          <w:bCs/>
        </w:rPr>
        <w:lastRenderedPageBreak/>
        <w:t>OPC</w:t>
      </w:r>
      <w:r w:rsidRPr="00701945">
        <w:rPr>
          <w:b/>
          <w:bCs/>
        </w:rPr>
        <w:t>:</w:t>
      </w:r>
      <w:r w:rsidR="00757DBD">
        <w:rPr>
          <w:b/>
          <w:bCs/>
        </w:rPr>
        <w:tab/>
      </w:r>
      <w:r w:rsidR="00E53AFF" w:rsidRPr="00F109CD">
        <w:rPr>
          <w:iCs/>
        </w:rPr>
        <w:t>OPC will facilitate a Type 2 Proposed Stipulation</w:t>
      </w:r>
      <w:r w:rsidR="00E53AFF" w:rsidRPr="004D4007">
        <w:rPr>
          <w:iCs/>
        </w:rPr>
        <w:t xml:space="preserve">, </w:t>
      </w:r>
      <w:r w:rsidR="00E53AFF" w:rsidRPr="00F109CD">
        <w:rPr>
          <w:iCs/>
        </w:rPr>
        <w:t>with the understanding that it shall not waive its rights related to any costs that are subsequently revised in the hearing or deferred and later adjudicated by the commission</w:t>
      </w:r>
      <w:r w:rsidR="00E53AFF">
        <w:rPr>
          <w:iCs/>
        </w:rPr>
        <w:t>.</w:t>
      </w:r>
      <w:r>
        <w:rPr>
          <w:b/>
          <w:bCs/>
        </w:rPr>
        <w:tab/>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6E2F50" w:rsidRDefault="006E2F50" w:rsidP="006E2F50">
      <w:pPr>
        <w:autoSpaceDE w:val="0"/>
        <w:autoSpaceDN w:val="0"/>
        <w:adjustRightInd w:val="0"/>
        <w:ind w:left="1440" w:hanging="1440"/>
        <w:jc w:val="both"/>
      </w:pPr>
      <w:r>
        <w:rPr>
          <w:b/>
        </w:rPr>
        <w:t>FRF:</w:t>
      </w:r>
      <w:r>
        <w:rPr>
          <w:b/>
        </w:rPr>
        <w:tab/>
      </w:r>
      <w:r w:rsidRPr="008878AD">
        <w:t>Agree with OPC.</w:t>
      </w:r>
      <w:r>
        <w:t xml:space="preserve">  The FRF will not oppose a Type 2 Stipulation on this issue.</w:t>
      </w:r>
    </w:p>
    <w:p w:rsidR="006E2F50" w:rsidRDefault="006E2F50" w:rsidP="00B064EB">
      <w:pPr>
        <w:autoSpaceDE w:val="0"/>
        <w:autoSpaceDN w:val="0"/>
        <w:adjustRightInd w:val="0"/>
        <w:ind w:left="1440" w:hanging="1440"/>
        <w:jc w:val="both"/>
        <w:rPr>
          <w:b/>
        </w:rPr>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rsidRPr="00603C81">
        <w:t>Agree with OPC.</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4152C5" w:rsidRDefault="009B334D" w:rsidP="009B334D">
      <w:r w:rsidRPr="00520C62">
        <w:t xml:space="preserve"> </w:t>
      </w:r>
    </w:p>
    <w:p w:rsidR="009B334D" w:rsidRPr="00520C62" w:rsidRDefault="009B334D" w:rsidP="009B334D">
      <w:r w:rsidRPr="00520C62">
        <w:t xml:space="preserve"> </w:t>
      </w:r>
    </w:p>
    <w:p w:rsidR="009B334D" w:rsidRPr="00BF6EBB" w:rsidRDefault="009B334D" w:rsidP="009B3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caps/>
          <w:u w:val="single"/>
        </w:rPr>
      </w:pPr>
      <w:r w:rsidRPr="00BF6EBB">
        <w:rPr>
          <w:b/>
          <w:bCs/>
          <w:caps/>
          <w:u w:val="single"/>
        </w:rPr>
        <w:t>III.</w:t>
      </w:r>
      <w:r w:rsidRPr="00BF6EBB">
        <w:rPr>
          <w:b/>
          <w:bCs/>
          <w:caps/>
        </w:rPr>
        <w:tab/>
      </w:r>
      <w:r w:rsidRPr="00BF6EBB">
        <w:rPr>
          <w:b/>
          <w:bCs/>
          <w:caps/>
          <w:u w:val="single"/>
        </w:rPr>
        <w:t>Effective Date</w:t>
      </w:r>
    </w:p>
    <w:p w:rsidR="009B334D" w:rsidRPr="00BF6EBB" w:rsidRDefault="009B334D" w:rsidP="009B3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caps/>
        </w:rPr>
      </w:pPr>
    </w:p>
    <w:p w:rsidR="009B334D" w:rsidRPr="00BF6EBB" w:rsidRDefault="009B334D" w:rsidP="004152C5">
      <w:pPr>
        <w:autoSpaceDE w:val="0"/>
        <w:autoSpaceDN w:val="0"/>
        <w:adjustRightInd w:val="0"/>
        <w:ind w:left="1440" w:hanging="1440"/>
        <w:jc w:val="both"/>
      </w:pPr>
      <w:r w:rsidRPr="00BF6EBB">
        <w:rPr>
          <w:b/>
          <w:bCs/>
          <w:u w:val="single"/>
        </w:rPr>
        <w:t>ISSUE 34</w:t>
      </w:r>
      <w:r w:rsidRPr="00BF6EBB">
        <w:t>:</w:t>
      </w:r>
      <w:r w:rsidRPr="00BF6EBB">
        <w:tab/>
      </w:r>
      <w:r w:rsidRPr="004152C5">
        <w:rPr>
          <w:b/>
        </w:rPr>
        <w:t>What should be the effective date of the fuel adjustment factors and capacity cost recovery factors for billing purposes?</w:t>
      </w:r>
    </w:p>
    <w:p w:rsidR="009B334D" w:rsidRDefault="009B334D" w:rsidP="009B334D"/>
    <w:p w:rsidR="00B064EB" w:rsidRDefault="00B064EB" w:rsidP="00B064EB">
      <w:pPr>
        <w:ind w:left="1440" w:hanging="1440"/>
        <w:jc w:val="both"/>
      </w:pPr>
      <w:r>
        <w:rPr>
          <w:b/>
          <w:bCs/>
        </w:rPr>
        <w:t>DEF</w:t>
      </w:r>
      <w:r w:rsidRPr="00701945">
        <w:rPr>
          <w:b/>
          <w:bCs/>
        </w:rPr>
        <w:t>:</w:t>
      </w:r>
      <w:r w:rsidR="00BB0CFD">
        <w:rPr>
          <w:bCs/>
        </w:rPr>
        <w:tab/>
      </w:r>
      <w:r w:rsidR="00BB0CFD">
        <w:rPr>
          <w:sz w:val="23"/>
          <w:szCs w:val="23"/>
        </w:rPr>
        <w:t>The new factors should be effective beginning with the first billing cycle for January 2022 through the last billing cycle for December 2022.  The first billing cycle may start before January 1, 2022, and the last billing cycle may end after December 31, 2022, so long as each customer is billed for twelve months regardless of when the factors became effective. (Dean)</w:t>
      </w:r>
      <w:r w:rsidRPr="00701945">
        <w:tab/>
      </w:r>
    </w:p>
    <w:p w:rsidR="00B064EB" w:rsidRDefault="00B064EB" w:rsidP="00B064EB">
      <w:pPr>
        <w:ind w:left="1440" w:hanging="1440"/>
        <w:jc w:val="both"/>
      </w:pPr>
    </w:p>
    <w:p w:rsidR="0012230A" w:rsidRDefault="00B064EB" w:rsidP="004F3F65">
      <w:pPr>
        <w:ind w:left="1440" w:hanging="1440"/>
        <w:jc w:val="both"/>
      </w:pPr>
      <w:r>
        <w:rPr>
          <w:b/>
          <w:bCs/>
        </w:rPr>
        <w:t>FPL</w:t>
      </w:r>
      <w:r w:rsidRPr="005D4B47">
        <w:rPr>
          <w:b/>
          <w:bCs/>
        </w:rPr>
        <w:t>:</w:t>
      </w:r>
      <w:r w:rsidR="0012230A">
        <w:rPr>
          <w:b/>
          <w:bCs/>
        </w:rPr>
        <w:tab/>
      </w:r>
      <w:r w:rsidR="0012230A">
        <w:t>The factors shall be effective for meter readings commencing January 1, 2022. These charges should continue in effect until modified by subsequent order of this Commission. (Deaton)</w:t>
      </w:r>
    </w:p>
    <w:p w:rsidR="00B064EB" w:rsidRDefault="00B064EB" w:rsidP="00B064EB">
      <w:pPr>
        <w:jc w:val="both"/>
      </w:pPr>
    </w:p>
    <w:p w:rsidR="00040B11" w:rsidRPr="004F3F65" w:rsidRDefault="00B064EB" w:rsidP="00040B11">
      <w:pPr>
        <w:ind w:left="1440" w:hanging="1440"/>
        <w:jc w:val="both"/>
      </w:pPr>
      <w:r>
        <w:rPr>
          <w:b/>
          <w:bCs/>
        </w:rPr>
        <w:t>FPUC:</w:t>
      </w:r>
      <w:r w:rsidR="00040B11">
        <w:rPr>
          <w:b/>
          <w:bCs/>
        </w:rPr>
        <w:tab/>
      </w:r>
      <w:r w:rsidR="00040B11">
        <w:t xml:space="preserve">The effective date for FPUC's cost recovery factors should be the first billing cycle for January 1, 2022, which could include some consumption from the prior month.  Thereafter, customers should be billed the approved factors for a full 12 months, unless the factors are otherwise modified by the Commission.    </w:t>
      </w:r>
      <w:r w:rsidR="00040B11" w:rsidRPr="004F3F65">
        <w:t>(Young)</w:t>
      </w:r>
    </w:p>
    <w:p w:rsidR="0012230A" w:rsidRDefault="0012230A" w:rsidP="00B064EB">
      <w:pPr>
        <w:ind w:left="1440" w:hanging="1440"/>
        <w:jc w:val="both"/>
        <w:rPr>
          <w:b/>
          <w:bCs/>
        </w:rPr>
      </w:pPr>
    </w:p>
    <w:p w:rsidR="00B064EB" w:rsidRPr="00701945" w:rsidRDefault="00B064EB" w:rsidP="00B064EB">
      <w:pPr>
        <w:ind w:left="1440" w:hanging="1440"/>
        <w:jc w:val="both"/>
      </w:pPr>
      <w:r>
        <w:rPr>
          <w:b/>
          <w:bCs/>
        </w:rPr>
        <w:t>GULF</w:t>
      </w:r>
      <w:r w:rsidRPr="00701945">
        <w:rPr>
          <w:b/>
          <w:bCs/>
        </w:rPr>
        <w:t>:</w:t>
      </w:r>
      <w:r w:rsidRPr="00701945">
        <w:tab/>
      </w:r>
      <w:r w:rsidR="0012230A">
        <w:t>See FPL’s position stated above.</w:t>
      </w:r>
    </w:p>
    <w:p w:rsidR="00B064EB" w:rsidRPr="00701945" w:rsidRDefault="00B064EB" w:rsidP="00B064EB">
      <w:pPr>
        <w:jc w:val="both"/>
      </w:pPr>
    </w:p>
    <w:p w:rsidR="00B064EB" w:rsidRDefault="00B064EB" w:rsidP="00B064EB">
      <w:pPr>
        <w:ind w:left="1440" w:hanging="1440"/>
        <w:jc w:val="both"/>
      </w:pPr>
      <w:r>
        <w:rPr>
          <w:b/>
          <w:bCs/>
        </w:rPr>
        <w:t>TECO</w:t>
      </w:r>
      <w:r w:rsidRPr="005D4B47">
        <w:rPr>
          <w:b/>
          <w:bCs/>
        </w:rPr>
        <w:t>:</w:t>
      </w:r>
      <w:r w:rsidR="00123877">
        <w:rPr>
          <w:b/>
          <w:bCs/>
        </w:rPr>
        <w:tab/>
      </w:r>
      <w:r w:rsidR="00123877" w:rsidRPr="00786E08">
        <w:t xml:space="preserve">The new factors should be effective beginning with the first billing cycle for January </w:t>
      </w:r>
      <w:r w:rsidR="00123877">
        <w:t>2022</w:t>
      </w:r>
      <w:r w:rsidR="00123877" w:rsidRPr="00786E08">
        <w:t xml:space="preserve"> through the last billing cycle for December </w:t>
      </w:r>
      <w:r w:rsidR="00123877">
        <w:t>2022</w:t>
      </w:r>
      <w:r w:rsidR="00123877" w:rsidRPr="00786E08">
        <w:t xml:space="preserve">. The first billing cycle may start before January 1, </w:t>
      </w:r>
      <w:r w:rsidR="00123877">
        <w:t>2022</w:t>
      </w:r>
      <w:r w:rsidR="00123877" w:rsidRPr="00786E08">
        <w:t xml:space="preserve">, and the last cycle may be read after December 31, </w:t>
      </w:r>
      <w:r w:rsidR="00123877">
        <w:t>2022</w:t>
      </w:r>
      <w:r w:rsidR="00123877" w:rsidRPr="00786E08">
        <w:t>, so that each customer is billed for twelve months regardless of when the recovery factors became effective. The new factors shall continue in effect until modified by this Commission.</w:t>
      </w:r>
      <w:r w:rsidR="00123877">
        <w:t xml:space="preserve"> </w:t>
      </w:r>
      <w:r w:rsidR="00123877" w:rsidRPr="009113F3">
        <w:t>(</w:t>
      </w:r>
      <w:r w:rsidR="004F3F65">
        <w:t>S</w:t>
      </w:r>
      <w:r w:rsidR="00123877">
        <w:t>izemore</w:t>
      </w:r>
      <w:r w:rsidR="00123877" w:rsidRPr="009113F3">
        <w:t>)</w:t>
      </w:r>
      <w:r w:rsidRPr="005D4B47">
        <w:tab/>
      </w:r>
    </w:p>
    <w:p w:rsidR="00B064EB" w:rsidRDefault="00B064EB" w:rsidP="00B064EB">
      <w:pPr>
        <w:ind w:left="1440" w:hanging="1440"/>
        <w:jc w:val="both"/>
      </w:pPr>
    </w:p>
    <w:p w:rsidR="00B064EB" w:rsidRDefault="00B064EB" w:rsidP="00B064EB">
      <w:pPr>
        <w:ind w:left="1440" w:hanging="1440"/>
        <w:jc w:val="both"/>
        <w:rPr>
          <w:b/>
          <w:bCs/>
        </w:rPr>
      </w:pPr>
      <w:r>
        <w:rPr>
          <w:b/>
          <w:bCs/>
        </w:rPr>
        <w:lastRenderedPageBreak/>
        <w:t>OPC</w:t>
      </w:r>
      <w:r w:rsidRPr="00701945">
        <w:rPr>
          <w:b/>
          <w:bCs/>
        </w:rPr>
        <w:t>:</w:t>
      </w:r>
      <w:r>
        <w:rPr>
          <w:b/>
          <w:bCs/>
        </w:rPr>
        <w:tab/>
      </w:r>
      <w:r w:rsidR="00E53AFF">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rsidR="00B064EB" w:rsidRDefault="00B064EB" w:rsidP="00B064EB">
      <w:pPr>
        <w:ind w:left="1440" w:hanging="1440"/>
        <w:jc w:val="both"/>
      </w:pPr>
    </w:p>
    <w:p w:rsidR="00B064EB" w:rsidRDefault="00B064EB" w:rsidP="00B064EB">
      <w:pPr>
        <w:ind w:left="1440" w:hanging="1440"/>
        <w:jc w:val="both"/>
      </w:pPr>
      <w:r>
        <w:rPr>
          <w:b/>
        </w:rPr>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6E2F50" w:rsidRDefault="006E2F50" w:rsidP="006E2F50">
      <w:pPr>
        <w:pStyle w:val="BodyText"/>
        <w:tabs>
          <w:tab w:val="left" w:pos="1440"/>
        </w:tabs>
        <w:ind w:left="1440" w:hanging="1440"/>
        <w:jc w:val="both"/>
        <w:rPr>
          <w:spacing w:val="-1"/>
        </w:rPr>
      </w:pPr>
      <w:r>
        <w:rPr>
          <w:b/>
        </w:rPr>
        <w:t>FRF:</w:t>
      </w:r>
      <w:r>
        <w:rPr>
          <w:b/>
        </w:rPr>
        <w:tab/>
      </w:r>
      <w:r>
        <w:rPr>
          <w:spacing w:val="-1"/>
        </w:rPr>
        <w:t xml:space="preserve">The </w:t>
      </w:r>
      <w:r w:rsidRPr="00004E54">
        <w:rPr>
          <w:spacing w:val="-1"/>
        </w:rPr>
        <w:t>effective</w:t>
      </w:r>
      <w:r>
        <w:rPr>
          <w:spacing w:val="-1"/>
        </w:rPr>
        <w:t xml:space="preserve"> date for the 2022 fuel adjustment factors and capacity cost recovery factors cost should be the first day of the first billing cycle of January 2022.</w:t>
      </w: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rsidRPr="00603C81">
        <w:t>Agree with OPC.</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 w:rsidR="004152C5" w:rsidRPr="00520C62" w:rsidRDefault="004152C5" w:rsidP="009B334D"/>
    <w:p w:rsidR="009B334D" w:rsidRPr="004152C5" w:rsidRDefault="009B334D" w:rsidP="004152C5">
      <w:pPr>
        <w:autoSpaceDE w:val="0"/>
        <w:autoSpaceDN w:val="0"/>
        <w:adjustRightInd w:val="0"/>
        <w:ind w:left="1440" w:hanging="1440"/>
        <w:jc w:val="both"/>
        <w:rPr>
          <w:b/>
        </w:rPr>
      </w:pPr>
      <w:r w:rsidRPr="00BF6EBB">
        <w:rPr>
          <w:b/>
          <w:u w:val="single"/>
        </w:rPr>
        <w:t>ISSUE 35:</w:t>
      </w:r>
      <w:r w:rsidRPr="00BF6EBB">
        <w:rPr>
          <w:b/>
        </w:rPr>
        <w:tab/>
      </w:r>
      <w:r w:rsidRPr="004152C5">
        <w:rPr>
          <w:b/>
        </w:rPr>
        <w:t xml:space="preserve">Should the Commission approve revised tariffs reflecting the fuel adjustment factors and capacity cost recovery factors determined to be appropriate in this proceeding? </w:t>
      </w:r>
    </w:p>
    <w:p w:rsidR="009B334D" w:rsidRDefault="009B334D" w:rsidP="009B334D">
      <w:pPr>
        <w:autoSpaceDE w:val="0"/>
        <w:autoSpaceDN w:val="0"/>
        <w:adjustRightInd w:val="0"/>
        <w:ind w:left="1440" w:hanging="1440"/>
      </w:pPr>
    </w:p>
    <w:p w:rsidR="00B064EB" w:rsidRDefault="00B064EB" w:rsidP="00B064EB">
      <w:pPr>
        <w:ind w:left="1440" w:hanging="1440"/>
        <w:jc w:val="both"/>
      </w:pPr>
      <w:r>
        <w:rPr>
          <w:b/>
          <w:bCs/>
        </w:rPr>
        <w:t>DEF</w:t>
      </w:r>
      <w:r w:rsidRPr="00701945">
        <w:rPr>
          <w:b/>
          <w:bCs/>
        </w:rPr>
        <w:t>:</w:t>
      </w:r>
      <w:r w:rsidR="00BB0CFD">
        <w:rPr>
          <w:b/>
          <w:bCs/>
        </w:rPr>
        <w:tab/>
      </w:r>
      <w:r w:rsidR="00BB0CFD">
        <w:rPr>
          <w:sz w:val="23"/>
          <w:szCs w:val="23"/>
        </w:rPr>
        <w:t>Yes. The Commission should approve revised tariffs reflecting the fuel adjustment factors and capacity cost recovery factors determined to be appropriate in this proceeding.  The Commission should direct Staff to verify that the revised tariffs are consistent with the Commission decision. (Dean)</w:t>
      </w:r>
      <w:r w:rsidRPr="00701945">
        <w:tab/>
      </w:r>
    </w:p>
    <w:p w:rsidR="00B064EB" w:rsidRDefault="00B064EB" w:rsidP="00B064EB">
      <w:pPr>
        <w:ind w:left="1440" w:hanging="1440"/>
        <w:jc w:val="both"/>
      </w:pPr>
    </w:p>
    <w:p w:rsidR="0012230A" w:rsidRDefault="00B064EB" w:rsidP="004F3F65">
      <w:pPr>
        <w:ind w:left="1440" w:hanging="1440"/>
        <w:jc w:val="both"/>
      </w:pPr>
      <w:r>
        <w:rPr>
          <w:b/>
          <w:bCs/>
        </w:rPr>
        <w:t>FPL</w:t>
      </w:r>
      <w:r w:rsidRPr="005D4B47">
        <w:rPr>
          <w:b/>
          <w:bCs/>
        </w:rPr>
        <w:t>:</w:t>
      </w:r>
      <w:r w:rsidR="0012230A">
        <w:rPr>
          <w:b/>
          <w:bCs/>
        </w:rPr>
        <w:tab/>
      </w:r>
      <w:r w:rsidR="0012230A" w:rsidRPr="0012230A">
        <w:t xml:space="preserve"> </w:t>
      </w:r>
      <w:r w:rsidR="0012230A">
        <w:t>Yes.  The Commission should approve revised tariffs reflecting the fuel adjustment factors and capacity cost recovery factors determined to be reasonable in this proceeding.  The Commission should direct staff to verify that the revised tariffs are consistent with the Commission’s decision.  (Deaton)</w:t>
      </w:r>
    </w:p>
    <w:p w:rsidR="00B064EB" w:rsidRDefault="00B064EB" w:rsidP="00B064EB">
      <w:pPr>
        <w:ind w:left="1440" w:hanging="1440"/>
        <w:jc w:val="both"/>
      </w:pPr>
      <w:r>
        <w:rPr>
          <w:b/>
          <w:bCs/>
        </w:rPr>
        <w:tab/>
      </w:r>
    </w:p>
    <w:p w:rsidR="00040B11" w:rsidRDefault="00B064EB" w:rsidP="00040B11">
      <w:pPr>
        <w:ind w:left="1440" w:hanging="1440"/>
        <w:jc w:val="both"/>
        <w:rPr>
          <w:sz w:val="23"/>
          <w:szCs w:val="23"/>
        </w:rPr>
      </w:pPr>
      <w:r>
        <w:rPr>
          <w:b/>
          <w:bCs/>
        </w:rPr>
        <w:t>FPUC:</w:t>
      </w:r>
      <w:r w:rsidR="00040B11">
        <w:rPr>
          <w:b/>
          <w:bCs/>
        </w:rPr>
        <w:tab/>
      </w:r>
      <w:r w:rsidR="00040B11">
        <w:rPr>
          <w:sz w:val="23"/>
          <w:szCs w:val="23"/>
        </w:rPr>
        <w:t>Yes.  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w:t>
      </w:r>
      <w:r w:rsidR="00040B11">
        <w:rPr>
          <w:sz w:val="23"/>
          <w:szCs w:val="23"/>
        </w:rPr>
        <w:tab/>
        <w:t>(Young)</w:t>
      </w:r>
    </w:p>
    <w:p w:rsidR="00040B11" w:rsidRPr="00857966" w:rsidRDefault="00040B11" w:rsidP="00040B11">
      <w:pPr>
        <w:autoSpaceDE w:val="0"/>
        <w:autoSpaceDN w:val="0"/>
        <w:adjustRightInd w:val="0"/>
        <w:ind w:left="1440" w:hanging="1440"/>
        <w:jc w:val="both"/>
        <w:rPr>
          <w:b/>
        </w:rPr>
      </w:pPr>
    </w:p>
    <w:p w:rsidR="00B064EB" w:rsidRPr="0012230A" w:rsidRDefault="00B064EB" w:rsidP="00B064EB">
      <w:pPr>
        <w:ind w:left="1440" w:hanging="1440"/>
        <w:jc w:val="both"/>
      </w:pPr>
      <w:r>
        <w:rPr>
          <w:b/>
          <w:bCs/>
        </w:rPr>
        <w:t>GULF</w:t>
      </w:r>
      <w:r w:rsidRPr="00701945">
        <w:rPr>
          <w:b/>
          <w:bCs/>
        </w:rPr>
        <w:t>:</w:t>
      </w:r>
      <w:r w:rsidR="0012230A">
        <w:rPr>
          <w:b/>
          <w:bCs/>
        </w:rPr>
        <w:tab/>
      </w:r>
      <w:r w:rsidR="0012230A" w:rsidRPr="0012230A">
        <w:rPr>
          <w:bCs/>
        </w:rPr>
        <w:t>See FPL’s position stated above.</w:t>
      </w:r>
      <w:r w:rsidRPr="0012230A">
        <w:tab/>
      </w:r>
    </w:p>
    <w:p w:rsidR="00B064EB" w:rsidRPr="0012230A" w:rsidRDefault="00B064EB" w:rsidP="00B064EB">
      <w:pPr>
        <w:jc w:val="both"/>
      </w:pPr>
    </w:p>
    <w:p w:rsidR="00123877" w:rsidRDefault="00B064EB" w:rsidP="00123877">
      <w:pPr>
        <w:tabs>
          <w:tab w:val="left" w:pos="-720"/>
        </w:tabs>
        <w:suppressAutoHyphens/>
        <w:spacing w:line="480" w:lineRule="auto"/>
        <w:ind w:left="1440" w:hanging="1440"/>
      </w:pPr>
      <w:r>
        <w:rPr>
          <w:b/>
          <w:bCs/>
        </w:rPr>
        <w:t>TECO</w:t>
      </w:r>
      <w:r w:rsidRPr="005D4B47">
        <w:rPr>
          <w:b/>
          <w:bCs/>
        </w:rPr>
        <w:t>:</w:t>
      </w:r>
      <w:r w:rsidR="00123877">
        <w:rPr>
          <w:b/>
          <w:bCs/>
        </w:rPr>
        <w:tab/>
      </w:r>
      <w:r w:rsidR="00123877" w:rsidRPr="009113F3">
        <w:t>Yes. (</w:t>
      </w:r>
      <w:r w:rsidR="00123877">
        <w:t>Sizemore</w:t>
      </w:r>
      <w:r w:rsidR="00123877" w:rsidRPr="009113F3">
        <w:t>)</w:t>
      </w:r>
    </w:p>
    <w:p w:rsidR="00B064EB" w:rsidRDefault="00B064EB" w:rsidP="00B064EB">
      <w:pPr>
        <w:ind w:left="1440" w:hanging="1440"/>
        <w:jc w:val="both"/>
        <w:rPr>
          <w:b/>
          <w:bCs/>
        </w:rPr>
      </w:pPr>
      <w:r>
        <w:rPr>
          <w:b/>
          <w:bCs/>
        </w:rPr>
        <w:t>OPC</w:t>
      </w:r>
      <w:r w:rsidRPr="00701945">
        <w:rPr>
          <w:b/>
          <w:bCs/>
        </w:rPr>
        <w:t>:</w:t>
      </w:r>
      <w:r>
        <w:rPr>
          <w:b/>
          <w:bCs/>
        </w:rPr>
        <w:tab/>
      </w:r>
      <w:r w:rsidR="00E53AFF" w:rsidRPr="00E53AFF">
        <w:rPr>
          <w:bCs/>
        </w:rPr>
        <w:t>Yes, but related or fallout issues in subsequent years should be trued-up when appropriate.</w:t>
      </w:r>
    </w:p>
    <w:p w:rsidR="00B064EB" w:rsidRDefault="00B064EB" w:rsidP="00B064EB">
      <w:pPr>
        <w:ind w:left="1440" w:hanging="1440"/>
        <w:jc w:val="both"/>
      </w:pPr>
      <w:r>
        <w:rPr>
          <w:b/>
        </w:rPr>
        <w:lastRenderedPageBreak/>
        <w:t>FIPUG</w:t>
      </w:r>
      <w:r w:rsidRPr="005D4B47">
        <w:rPr>
          <w:b/>
        </w:rPr>
        <w:t>:</w:t>
      </w:r>
      <w:r w:rsidR="001B1D23">
        <w:rPr>
          <w:b/>
        </w:rPr>
        <w:tab/>
      </w:r>
      <w:r w:rsidR="001B1D23" w:rsidRPr="007047CF">
        <w:t>Adopt the position of OPC.</w:t>
      </w:r>
      <w:r>
        <w:rPr>
          <w:b/>
        </w:rPr>
        <w:tab/>
      </w:r>
    </w:p>
    <w:p w:rsidR="00B064EB" w:rsidRDefault="00B064EB" w:rsidP="00B064EB">
      <w:pPr>
        <w:autoSpaceDE w:val="0"/>
        <w:autoSpaceDN w:val="0"/>
        <w:adjustRightInd w:val="0"/>
        <w:ind w:left="1440" w:hanging="1440"/>
        <w:jc w:val="both"/>
        <w:rPr>
          <w:b/>
        </w:rPr>
      </w:pPr>
    </w:p>
    <w:p w:rsidR="006E2F50" w:rsidRDefault="006E2F50" w:rsidP="00B064EB">
      <w:pPr>
        <w:autoSpaceDE w:val="0"/>
        <w:autoSpaceDN w:val="0"/>
        <w:adjustRightInd w:val="0"/>
        <w:ind w:left="1440" w:hanging="1440"/>
        <w:jc w:val="both"/>
      </w:pPr>
      <w:r>
        <w:rPr>
          <w:b/>
        </w:rPr>
        <w:t>FRF:</w:t>
      </w:r>
      <w:r>
        <w:rPr>
          <w:b/>
        </w:rPr>
        <w:tab/>
      </w:r>
      <w:r w:rsidRPr="006E2F50">
        <w:t>Agree with OPC.</w:t>
      </w:r>
    </w:p>
    <w:p w:rsidR="006E2F50" w:rsidRPr="006E2F50" w:rsidRDefault="006E2F50" w:rsidP="00B064EB">
      <w:pPr>
        <w:autoSpaceDE w:val="0"/>
        <w:autoSpaceDN w:val="0"/>
        <w:adjustRightInd w:val="0"/>
        <w:ind w:left="1440" w:hanging="1440"/>
        <w:jc w:val="both"/>
      </w:pPr>
    </w:p>
    <w:p w:rsidR="00B064EB" w:rsidRPr="00077C69" w:rsidRDefault="00B064EB" w:rsidP="00B064EB">
      <w:pPr>
        <w:autoSpaceDE w:val="0"/>
        <w:autoSpaceDN w:val="0"/>
        <w:adjustRightInd w:val="0"/>
        <w:ind w:left="1440" w:hanging="1440"/>
        <w:jc w:val="both"/>
        <w:rPr>
          <w:b/>
        </w:rPr>
      </w:pPr>
      <w:r w:rsidRPr="00077C69">
        <w:rPr>
          <w:b/>
        </w:rPr>
        <w:t>PCS</w:t>
      </w:r>
    </w:p>
    <w:p w:rsidR="00B064EB" w:rsidRPr="002D5899" w:rsidRDefault="00B064EB" w:rsidP="00B064EB">
      <w:pPr>
        <w:pStyle w:val="NoSpacing"/>
        <w:ind w:left="1440" w:hanging="1440"/>
        <w:jc w:val="both"/>
      </w:pPr>
      <w:r w:rsidRPr="00077C69">
        <w:rPr>
          <w:b/>
        </w:rPr>
        <w:t>Phosphate:</w:t>
      </w:r>
      <w:r>
        <w:rPr>
          <w:b/>
        </w:rPr>
        <w:tab/>
      </w:r>
      <w:r w:rsidR="002D5899" w:rsidRPr="00603C81">
        <w:t>Agree with OPC.</w:t>
      </w:r>
    </w:p>
    <w:p w:rsidR="00B064EB" w:rsidRDefault="00B064EB" w:rsidP="00B064EB">
      <w:pPr>
        <w:pStyle w:val="NoSpacing"/>
        <w:ind w:left="1440" w:hanging="1440"/>
        <w:jc w:val="both"/>
        <w:rPr>
          <w:b/>
        </w:rPr>
      </w:pPr>
    </w:p>
    <w:p w:rsidR="00B064EB" w:rsidRPr="00321DF0" w:rsidRDefault="00B064EB" w:rsidP="00B064EB">
      <w:pPr>
        <w:pStyle w:val="NoSpacing"/>
        <w:ind w:left="1440" w:hanging="1440"/>
        <w:jc w:val="both"/>
      </w:pPr>
      <w:r w:rsidRPr="009B334D">
        <w:rPr>
          <w:b/>
        </w:rPr>
        <w:t>NUCOR:</w:t>
      </w:r>
      <w:r w:rsidR="00321DF0">
        <w:rPr>
          <w:b/>
        </w:rPr>
        <w:tab/>
      </w:r>
      <w:r w:rsidR="00321DF0">
        <w:t>No position.</w:t>
      </w:r>
    </w:p>
    <w:p w:rsidR="00B064EB" w:rsidRDefault="00B064EB" w:rsidP="00B064EB">
      <w:pPr>
        <w:autoSpaceDE w:val="0"/>
        <w:autoSpaceDN w:val="0"/>
        <w:adjustRightInd w:val="0"/>
        <w:ind w:left="1440" w:hanging="1440"/>
        <w:rPr>
          <w:b/>
        </w:rPr>
      </w:pPr>
    </w:p>
    <w:p w:rsidR="009B334D" w:rsidRDefault="009B334D" w:rsidP="009B334D">
      <w:pPr>
        <w:autoSpaceDE w:val="0"/>
        <w:autoSpaceDN w:val="0"/>
        <w:adjustRightInd w:val="0"/>
        <w:ind w:left="1440" w:hanging="1440"/>
        <w:rPr>
          <w:b/>
        </w:rPr>
      </w:pPr>
      <w:r>
        <w:rPr>
          <w:b/>
        </w:rPr>
        <w:t>STAFF:</w:t>
      </w:r>
      <w:r>
        <w:rPr>
          <w:b/>
        </w:rPr>
        <w:tab/>
      </w:r>
      <w:r>
        <w:rPr>
          <w:sz w:val="23"/>
          <w:szCs w:val="23"/>
        </w:rPr>
        <w:t>Staff has no position at this time.</w:t>
      </w:r>
    </w:p>
    <w:p w:rsidR="009B334D" w:rsidRDefault="009B334D" w:rsidP="009B334D">
      <w:pPr>
        <w:autoSpaceDE w:val="0"/>
        <w:autoSpaceDN w:val="0"/>
        <w:adjustRightInd w:val="0"/>
        <w:ind w:left="1440" w:hanging="1440"/>
      </w:pPr>
    </w:p>
    <w:p w:rsidR="007048DE" w:rsidRDefault="007048DE" w:rsidP="009B334D">
      <w:pPr>
        <w:autoSpaceDE w:val="0"/>
        <w:autoSpaceDN w:val="0"/>
        <w:adjustRightInd w:val="0"/>
        <w:ind w:left="1440" w:hanging="1440"/>
      </w:pPr>
    </w:p>
    <w:p w:rsidR="009B334D" w:rsidRDefault="009B334D" w:rsidP="009B334D">
      <w:pPr>
        <w:autoSpaceDE w:val="0"/>
        <w:autoSpaceDN w:val="0"/>
        <w:adjustRightInd w:val="0"/>
        <w:ind w:left="1440" w:hanging="1440"/>
      </w:pPr>
      <w:r>
        <w:rPr>
          <w:b/>
          <w:u w:val="single"/>
        </w:rPr>
        <w:t>ISSUE 36</w:t>
      </w:r>
      <w:r>
        <w:rPr>
          <w:b/>
        </w:rPr>
        <w:t>:</w:t>
      </w:r>
      <w:r>
        <w:rPr>
          <w:b/>
        </w:rPr>
        <w:tab/>
      </w:r>
      <w:r w:rsidRPr="00C8681D">
        <w:t>Should this docket be closed?</w:t>
      </w:r>
    </w:p>
    <w:p w:rsidR="009B334D" w:rsidRDefault="009B334D" w:rsidP="009B334D">
      <w:pPr>
        <w:autoSpaceDE w:val="0"/>
        <w:autoSpaceDN w:val="0"/>
        <w:adjustRightInd w:val="0"/>
        <w:ind w:left="1440" w:hanging="1440"/>
      </w:pPr>
    </w:p>
    <w:p w:rsidR="00B064EB" w:rsidRPr="001A5CC4" w:rsidRDefault="006E2F50" w:rsidP="00B064EB">
      <w:pPr>
        <w:autoSpaceDE w:val="0"/>
        <w:autoSpaceDN w:val="0"/>
        <w:adjustRightInd w:val="0"/>
        <w:ind w:left="1440" w:hanging="1440"/>
      </w:pPr>
      <w:r>
        <w:rPr>
          <w:b/>
        </w:rPr>
        <w:t>DEF:</w:t>
      </w:r>
      <w:r w:rsidR="00CA40E9">
        <w:rPr>
          <w:b/>
        </w:rPr>
        <w:tab/>
      </w:r>
      <w:r w:rsidR="001A5CC4">
        <w:t>This is a continuing docket and should remain open.</w:t>
      </w:r>
    </w:p>
    <w:p w:rsidR="006E2F50" w:rsidRDefault="006E2F50" w:rsidP="00B064EB">
      <w:pPr>
        <w:autoSpaceDE w:val="0"/>
        <w:autoSpaceDN w:val="0"/>
        <w:adjustRightInd w:val="0"/>
        <w:ind w:left="1440" w:hanging="1440"/>
        <w:rPr>
          <w:b/>
        </w:rPr>
      </w:pPr>
    </w:p>
    <w:p w:rsidR="006E2F50" w:rsidRPr="001A5CC4" w:rsidRDefault="006E2F50" w:rsidP="00B064EB">
      <w:pPr>
        <w:autoSpaceDE w:val="0"/>
        <w:autoSpaceDN w:val="0"/>
        <w:adjustRightInd w:val="0"/>
        <w:ind w:left="1440" w:hanging="1440"/>
      </w:pPr>
      <w:r>
        <w:rPr>
          <w:b/>
        </w:rPr>
        <w:t>FPL:</w:t>
      </w:r>
      <w:r w:rsidR="001A5CC4">
        <w:rPr>
          <w:b/>
        </w:rPr>
        <w:tab/>
      </w:r>
      <w:r w:rsidR="001A5CC4">
        <w:t>This is a continuing docket and should remain open. (Deaton)</w:t>
      </w:r>
    </w:p>
    <w:p w:rsidR="006E2F50" w:rsidRDefault="006E2F50" w:rsidP="00B064EB">
      <w:pPr>
        <w:autoSpaceDE w:val="0"/>
        <w:autoSpaceDN w:val="0"/>
        <w:adjustRightInd w:val="0"/>
        <w:ind w:left="1440" w:hanging="1440"/>
        <w:rPr>
          <w:b/>
        </w:rPr>
      </w:pPr>
    </w:p>
    <w:p w:rsidR="006E2F50" w:rsidRPr="001A5CC4" w:rsidRDefault="006E2F50" w:rsidP="00B064EB">
      <w:pPr>
        <w:autoSpaceDE w:val="0"/>
        <w:autoSpaceDN w:val="0"/>
        <w:adjustRightInd w:val="0"/>
        <w:ind w:left="1440" w:hanging="1440"/>
      </w:pPr>
      <w:r>
        <w:rPr>
          <w:b/>
        </w:rPr>
        <w:t>FPUC:</w:t>
      </w:r>
      <w:r w:rsidR="001A5CC4">
        <w:rPr>
          <w:b/>
        </w:rPr>
        <w:tab/>
      </w:r>
      <w:r w:rsidR="001A5CC4">
        <w:t>This is a continuing docket and should remain open.</w:t>
      </w:r>
    </w:p>
    <w:p w:rsidR="006E2F50" w:rsidRDefault="006E2F50" w:rsidP="00B064EB">
      <w:pPr>
        <w:autoSpaceDE w:val="0"/>
        <w:autoSpaceDN w:val="0"/>
        <w:adjustRightInd w:val="0"/>
        <w:ind w:left="1440" w:hanging="1440"/>
        <w:rPr>
          <w:b/>
        </w:rPr>
      </w:pPr>
    </w:p>
    <w:p w:rsidR="006E2F50" w:rsidRPr="001A5CC4" w:rsidRDefault="006E2F50" w:rsidP="00B064EB">
      <w:pPr>
        <w:autoSpaceDE w:val="0"/>
        <w:autoSpaceDN w:val="0"/>
        <w:adjustRightInd w:val="0"/>
        <w:ind w:left="1440" w:hanging="1440"/>
      </w:pPr>
      <w:r>
        <w:rPr>
          <w:b/>
        </w:rPr>
        <w:t>GULF:</w:t>
      </w:r>
      <w:r w:rsidR="001A5CC4">
        <w:rPr>
          <w:b/>
        </w:rPr>
        <w:tab/>
      </w:r>
      <w:r w:rsidR="001A5CC4" w:rsidRPr="001A5CC4">
        <w:t>See the position of FPL stated above.</w:t>
      </w:r>
    </w:p>
    <w:p w:rsidR="006E2F50" w:rsidRPr="001A5CC4" w:rsidRDefault="006E2F50" w:rsidP="00B064EB">
      <w:pPr>
        <w:autoSpaceDE w:val="0"/>
        <w:autoSpaceDN w:val="0"/>
        <w:adjustRightInd w:val="0"/>
        <w:ind w:left="1440" w:hanging="1440"/>
      </w:pPr>
    </w:p>
    <w:p w:rsidR="006E2F50" w:rsidRPr="001A5CC4" w:rsidRDefault="006E2F50" w:rsidP="00B064EB">
      <w:pPr>
        <w:autoSpaceDE w:val="0"/>
        <w:autoSpaceDN w:val="0"/>
        <w:adjustRightInd w:val="0"/>
        <w:ind w:left="1440" w:hanging="1440"/>
      </w:pPr>
      <w:r>
        <w:rPr>
          <w:b/>
        </w:rPr>
        <w:t>TECO:</w:t>
      </w:r>
      <w:r w:rsidR="001A5CC4">
        <w:rPr>
          <w:b/>
        </w:rPr>
        <w:tab/>
      </w:r>
      <w:r w:rsidR="001A5CC4">
        <w:t>Yes.</w:t>
      </w:r>
    </w:p>
    <w:p w:rsidR="006E2F50" w:rsidRDefault="006E2F50" w:rsidP="00B064EB">
      <w:pPr>
        <w:autoSpaceDE w:val="0"/>
        <w:autoSpaceDN w:val="0"/>
        <w:adjustRightInd w:val="0"/>
        <w:ind w:left="1440" w:hanging="1440"/>
        <w:rPr>
          <w:b/>
        </w:rPr>
      </w:pPr>
    </w:p>
    <w:p w:rsidR="006E2F50" w:rsidRPr="00CA40E9" w:rsidRDefault="006E2F50" w:rsidP="00B064EB">
      <w:pPr>
        <w:autoSpaceDE w:val="0"/>
        <w:autoSpaceDN w:val="0"/>
        <w:adjustRightInd w:val="0"/>
        <w:ind w:left="1440" w:hanging="1440"/>
      </w:pPr>
      <w:r>
        <w:rPr>
          <w:b/>
        </w:rPr>
        <w:t>OPC:</w:t>
      </w:r>
      <w:r w:rsidR="00CA40E9">
        <w:rPr>
          <w:b/>
        </w:rPr>
        <w:tab/>
      </w:r>
      <w:r w:rsidR="00CA40E9" w:rsidRPr="00CA40E9">
        <w:t>This is a continuing docket and should remain open.</w:t>
      </w:r>
    </w:p>
    <w:p w:rsidR="006E2F50" w:rsidRPr="00CA40E9" w:rsidRDefault="006E2F50" w:rsidP="00B064EB">
      <w:pPr>
        <w:autoSpaceDE w:val="0"/>
        <w:autoSpaceDN w:val="0"/>
        <w:adjustRightInd w:val="0"/>
        <w:ind w:left="1440" w:hanging="1440"/>
      </w:pPr>
    </w:p>
    <w:p w:rsidR="009B334D" w:rsidRDefault="006E2F50" w:rsidP="009B334D">
      <w:pPr>
        <w:autoSpaceDE w:val="0"/>
        <w:autoSpaceDN w:val="0"/>
        <w:adjustRightInd w:val="0"/>
        <w:ind w:left="1440" w:hanging="1440"/>
        <w:rPr>
          <w:b/>
        </w:rPr>
      </w:pPr>
      <w:r>
        <w:rPr>
          <w:b/>
        </w:rPr>
        <w:t>FIPUG:</w:t>
      </w:r>
      <w:r w:rsidR="001A5CC4">
        <w:rPr>
          <w:b/>
        </w:rPr>
        <w:tab/>
      </w:r>
      <w:r w:rsidR="001A5CC4" w:rsidRPr="001A5CC4">
        <w:t>No position.</w:t>
      </w:r>
    </w:p>
    <w:p w:rsidR="001A5CC4" w:rsidRDefault="001A5CC4" w:rsidP="009B334D">
      <w:pPr>
        <w:autoSpaceDE w:val="0"/>
        <w:autoSpaceDN w:val="0"/>
        <w:adjustRightInd w:val="0"/>
        <w:ind w:left="1440" w:hanging="1440"/>
      </w:pPr>
    </w:p>
    <w:p w:rsidR="00E4183E" w:rsidRPr="006E2F50" w:rsidRDefault="006E2F50" w:rsidP="009B334D">
      <w:pPr>
        <w:autoSpaceDE w:val="0"/>
        <w:autoSpaceDN w:val="0"/>
        <w:adjustRightInd w:val="0"/>
        <w:ind w:left="1440" w:hanging="1440"/>
      </w:pPr>
      <w:r>
        <w:rPr>
          <w:b/>
        </w:rPr>
        <w:t>FRF:</w:t>
      </w:r>
      <w:r>
        <w:rPr>
          <w:b/>
        </w:rPr>
        <w:tab/>
      </w:r>
      <w:r>
        <w:t>This is a continuing docket and should remain open.</w:t>
      </w:r>
    </w:p>
    <w:p w:rsidR="006E2F50" w:rsidRDefault="006E2F50" w:rsidP="009B334D">
      <w:pPr>
        <w:autoSpaceDE w:val="0"/>
        <w:autoSpaceDN w:val="0"/>
        <w:adjustRightInd w:val="0"/>
        <w:ind w:left="1440" w:hanging="1440"/>
        <w:rPr>
          <w:b/>
        </w:rPr>
      </w:pPr>
    </w:p>
    <w:p w:rsidR="006E2F50" w:rsidRDefault="006E2F50" w:rsidP="009B334D">
      <w:pPr>
        <w:autoSpaceDE w:val="0"/>
        <w:autoSpaceDN w:val="0"/>
        <w:adjustRightInd w:val="0"/>
        <w:ind w:left="1440" w:hanging="1440"/>
        <w:rPr>
          <w:b/>
        </w:rPr>
      </w:pPr>
      <w:r>
        <w:rPr>
          <w:b/>
        </w:rPr>
        <w:t>PCS</w:t>
      </w:r>
    </w:p>
    <w:p w:rsidR="006E2F50" w:rsidRPr="001A5CC4" w:rsidRDefault="006E2F50" w:rsidP="009B334D">
      <w:pPr>
        <w:autoSpaceDE w:val="0"/>
        <w:autoSpaceDN w:val="0"/>
        <w:adjustRightInd w:val="0"/>
        <w:ind w:left="1440" w:hanging="1440"/>
      </w:pPr>
      <w:r>
        <w:rPr>
          <w:b/>
        </w:rPr>
        <w:t>Phosphate:</w:t>
      </w:r>
      <w:r w:rsidR="001A5CC4">
        <w:rPr>
          <w:b/>
        </w:rPr>
        <w:tab/>
      </w:r>
      <w:r w:rsidR="001A5CC4" w:rsidRPr="001A5CC4">
        <w:t>No position.</w:t>
      </w:r>
    </w:p>
    <w:p w:rsidR="006E2F50" w:rsidRDefault="006E2F50" w:rsidP="009B334D">
      <w:pPr>
        <w:autoSpaceDE w:val="0"/>
        <w:autoSpaceDN w:val="0"/>
        <w:adjustRightInd w:val="0"/>
        <w:ind w:left="1440" w:hanging="1440"/>
        <w:rPr>
          <w:b/>
        </w:rPr>
      </w:pPr>
    </w:p>
    <w:p w:rsidR="006E2F50" w:rsidRPr="001A5CC4" w:rsidRDefault="006E2F50" w:rsidP="009B334D">
      <w:pPr>
        <w:autoSpaceDE w:val="0"/>
        <w:autoSpaceDN w:val="0"/>
        <w:adjustRightInd w:val="0"/>
        <w:ind w:left="1440" w:hanging="1440"/>
      </w:pPr>
      <w:r>
        <w:rPr>
          <w:b/>
        </w:rPr>
        <w:t>NUCOR:</w:t>
      </w:r>
      <w:r w:rsidR="001A5CC4">
        <w:rPr>
          <w:b/>
        </w:rPr>
        <w:tab/>
      </w:r>
      <w:r w:rsidR="001A5CC4">
        <w:t>No position.</w:t>
      </w:r>
    </w:p>
    <w:p w:rsidR="006E2F50" w:rsidRDefault="006E2F50" w:rsidP="009B334D">
      <w:pPr>
        <w:autoSpaceDE w:val="0"/>
        <w:autoSpaceDN w:val="0"/>
        <w:adjustRightInd w:val="0"/>
        <w:ind w:left="1440" w:hanging="1440"/>
        <w:rPr>
          <w:b/>
        </w:rPr>
      </w:pPr>
    </w:p>
    <w:p w:rsidR="006E2F50" w:rsidRDefault="006E2F50" w:rsidP="009B334D">
      <w:pPr>
        <w:autoSpaceDE w:val="0"/>
        <w:autoSpaceDN w:val="0"/>
        <w:adjustRightInd w:val="0"/>
        <w:ind w:left="1440" w:hanging="1440"/>
        <w:rPr>
          <w:sz w:val="23"/>
          <w:szCs w:val="23"/>
        </w:rPr>
      </w:pPr>
      <w:r>
        <w:rPr>
          <w:b/>
        </w:rPr>
        <w:t>STAFF:</w:t>
      </w:r>
      <w:r w:rsidR="001A5CC4">
        <w:rPr>
          <w:b/>
        </w:rPr>
        <w:tab/>
      </w:r>
      <w:r w:rsidR="001A5CC4">
        <w:rPr>
          <w:sz w:val="23"/>
          <w:szCs w:val="23"/>
        </w:rPr>
        <w:t>Staff has no position at this time.</w:t>
      </w:r>
    </w:p>
    <w:p w:rsidR="00B51030" w:rsidRPr="006E2F50" w:rsidRDefault="00B51030" w:rsidP="009B334D">
      <w:pPr>
        <w:autoSpaceDE w:val="0"/>
        <w:autoSpaceDN w:val="0"/>
        <w:adjustRightInd w:val="0"/>
        <w:ind w:left="1440" w:hanging="1440"/>
        <w:rPr>
          <w:b/>
        </w:rPr>
      </w:pPr>
    </w:p>
    <w:p w:rsidR="009B334D" w:rsidRPr="00CE271B" w:rsidRDefault="009B334D" w:rsidP="009B334D">
      <w:pPr>
        <w:autoSpaceDE w:val="0"/>
        <w:autoSpaceDN w:val="0"/>
        <w:adjustRightInd w:val="0"/>
        <w:ind w:left="1440" w:hanging="1440"/>
        <w:jc w:val="center"/>
        <w:rPr>
          <w:b/>
          <w:u w:val="single"/>
        </w:rPr>
      </w:pPr>
      <w:r w:rsidRPr="00CE271B">
        <w:rPr>
          <w:b/>
          <w:u w:val="single"/>
        </w:rPr>
        <w:t>CONTESTED ISSUES</w:t>
      </w:r>
    </w:p>
    <w:p w:rsidR="00E4183E" w:rsidRDefault="00E4183E" w:rsidP="009B334D">
      <w:pPr>
        <w:autoSpaceDE w:val="0"/>
        <w:autoSpaceDN w:val="0"/>
        <w:adjustRightInd w:val="0"/>
        <w:rPr>
          <w:b/>
          <w:bCs/>
        </w:rPr>
      </w:pPr>
    </w:p>
    <w:p w:rsidR="009B334D" w:rsidRDefault="009B334D" w:rsidP="009B334D">
      <w:pPr>
        <w:autoSpaceDE w:val="0"/>
        <w:autoSpaceDN w:val="0"/>
        <w:adjustRightInd w:val="0"/>
        <w:rPr>
          <w:b/>
          <w:bCs/>
        </w:rPr>
      </w:pPr>
      <w:r w:rsidRPr="00BF6EBB">
        <w:rPr>
          <w:b/>
          <w:bCs/>
        </w:rPr>
        <w:t>Duke Energy Florida, LLC.</w:t>
      </w:r>
    </w:p>
    <w:p w:rsidR="009B334D" w:rsidRDefault="009B334D" w:rsidP="009B334D">
      <w:pPr>
        <w:autoSpaceDE w:val="0"/>
        <w:autoSpaceDN w:val="0"/>
        <w:adjustRightInd w:val="0"/>
        <w:ind w:left="1440" w:hanging="1440"/>
        <w:rPr>
          <w:u w:val="single"/>
        </w:rPr>
      </w:pPr>
    </w:p>
    <w:p w:rsidR="009B334D" w:rsidRPr="004152C5" w:rsidRDefault="009B334D" w:rsidP="004152C5">
      <w:pPr>
        <w:autoSpaceDE w:val="0"/>
        <w:autoSpaceDN w:val="0"/>
        <w:adjustRightInd w:val="0"/>
        <w:ind w:left="1440" w:hanging="1440"/>
        <w:jc w:val="both"/>
        <w:rPr>
          <w:b/>
        </w:rPr>
      </w:pPr>
      <w:r w:rsidRPr="00DA38EA">
        <w:rPr>
          <w:b/>
          <w:u w:val="single"/>
        </w:rPr>
        <w:t>ISSUE 1F</w:t>
      </w:r>
      <w:r>
        <w:rPr>
          <w:b/>
        </w:rPr>
        <w:t>:</w:t>
      </w:r>
      <w:r>
        <w:rPr>
          <w:b/>
        </w:rPr>
        <w:tab/>
      </w:r>
      <w:r w:rsidRPr="004152C5">
        <w:rPr>
          <w:b/>
        </w:rPr>
        <w:t>What is the impact on this docket, if a decision is issued in Case SC20-1601 before January 1, 2022?</w:t>
      </w:r>
    </w:p>
    <w:p w:rsidR="009B334D" w:rsidRDefault="009B334D" w:rsidP="009B334D">
      <w:pPr>
        <w:autoSpaceDE w:val="0"/>
        <w:autoSpaceDN w:val="0"/>
        <w:adjustRightInd w:val="0"/>
        <w:ind w:left="1440" w:hanging="1440"/>
      </w:pPr>
    </w:p>
    <w:p w:rsidR="004152C5" w:rsidRDefault="00B51030" w:rsidP="009B334D">
      <w:pPr>
        <w:autoSpaceDE w:val="0"/>
        <w:autoSpaceDN w:val="0"/>
        <w:adjustRightInd w:val="0"/>
        <w:ind w:left="1440" w:hanging="1440"/>
      </w:pPr>
      <w:r>
        <w:tab/>
        <w:t>This issue has been deferred.  See Section XIV.</w:t>
      </w:r>
    </w:p>
    <w:p w:rsidR="009B334D" w:rsidRPr="004152C5" w:rsidRDefault="009B334D" w:rsidP="004152C5">
      <w:pPr>
        <w:autoSpaceDE w:val="0"/>
        <w:autoSpaceDN w:val="0"/>
        <w:adjustRightInd w:val="0"/>
        <w:ind w:left="1440" w:hanging="1440"/>
        <w:jc w:val="both"/>
        <w:rPr>
          <w:b/>
        </w:rPr>
      </w:pPr>
      <w:r w:rsidRPr="00DA38EA">
        <w:rPr>
          <w:b/>
          <w:u w:val="single"/>
        </w:rPr>
        <w:lastRenderedPageBreak/>
        <w:t>ISSUE 1G</w:t>
      </w:r>
      <w:r>
        <w:rPr>
          <w:b/>
        </w:rPr>
        <w:t>:</w:t>
      </w:r>
      <w:r>
        <w:rPr>
          <w:b/>
        </w:rPr>
        <w:tab/>
      </w:r>
      <w:r w:rsidRPr="004152C5">
        <w:rPr>
          <w:b/>
        </w:rPr>
        <w:t>If the decision in Case SC20-1601 requires the return of replacement power costs to customers, what interest amount should be applied?</w:t>
      </w:r>
    </w:p>
    <w:p w:rsidR="009B334D" w:rsidRDefault="009B334D" w:rsidP="009B334D">
      <w:pPr>
        <w:autoSpaceDE w:val="0"/>
        <w:autoSpaceDN w:val="0"/>
        <w:adjustRightInd w:val="0"/>
        <w:ind w:left="1440" w:hanging="1440"/>
        <w:rPr>
          <w:b/>
        </w:rPr>
      </w:pPr>
    </w:p>
    <w:p w:rsidR="00B51030" w:rsidRDefault="00B51030" w:rsidP="009B334D">
      <w:pPr>
        <w:autoSpaceDE w:val="0"/>
        <w:autoSpaceDN w:val="0"/>
        <w:adjustRightInd w:val="0"/>
        <w:ind w:left="1440" w:hanging="1440"/>
      </w:pPr>
      <w:r>
        <w:rPr>
          <w:b/>
        </w:rPr>
        <w:tab/>
      </w:r>
      <w:r>
        <w:t>This issue has been deferred.  See Section XIV.</w:t>
      </w:r>
    </w:p>
    <w:p w:rsidR="00B51030" w:rsidRDefault="00B51030" w:rsidP="009B334D">
      <w:pPr>
        <w:autoSpaceDE w:val="0"/>
        <w:autoSpaceDN w:val="0"/>
        <w:adjustRightInd w:val="0"/>
        <w:ind w:left="1440" w:hanging="1440"/>
      </w:pPr>
    </w:p>
    <w:p w:rsidR="00B51030" w:rsidRDefault="00B51030" w:rsidP="009B334D">
      <w:pPr>
        <w:autoSpaceDE w:val="0"/>
        <w:autoSpaceDN w:val="0"/>
        <w:adjustRightInd w:val="0"/>
        <w:ind w:left="1440" w:hanging="1440"/>
      </w:pPr>
    </w:p>
    <w:p w:rsidR="006948D9" w:rsidRPr="00A32DC5" w:rsidRDefault="006948D9" w:rsidP="006948D9">
      <w:pPr>
        <w:jc w:val="both"/>
        <w:rPr>
          <w:b/>
        </w:rPr>
      </w:pPr>
      <w:r w:rsidRPr="00A32DC5">
        <w:rPr>
          <w:b/>
        </w:rPr>
        <w:t>IX.</w:t>
      </w:r>
      <w:r w:rsidRPr="00A32DC5">
        <w:rPr>
          <w:b/>
        </w:rPr>
        <w:tab/>
      </w:r>
      <w:r w:rsidRPr="00A32DC5">
        <w:rPr>
          <w:b/>
          <w:u w:val="single"/>
        </w:rPr>
        <w:t>EXHIBIT LIST</w:t>
      </w:r>
    </w:p>
    <w:p w:rsidR="006948D9" w:rsidRPr="00701945" w:rsidRDefault="006948D9" w:rsidP="006948D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948D9" w:rsidRPr="00701945" w:rsidTr="00B064EB">
        <w:trPr>
          <w:cantSplit/>
          <w:trHeight w:val="373"/>
          <w:tblHeader/>
        </w:trPr>
        <w:tc>
          <w:tcPr>
            <w:tcW w:w="3198" w:type="dxa"/>
            <w:tcBorders>
              <w:top w:val="nil"/>
              <w:left w:val="nil"/>
              <w:bottom w:val="nil"/>
              <w:right w:val="nil"/>
            </w:tcBorders>
          </w:tcPr>
          <w:p w:rsidR="006948D9" w:rsidRPr="00701945" w:rsidRDefault="006948D9" w:rsidP="00B064EB">
            <w:pPr>
              <w:jc w:val="both"/>
            </w:pPr>
            <w:r w:rsidRPr="00701945">
              <w:rPr>
                <w:u w:val="single"/>
              </w:rPr>
              <w:t>Witness</w:t>
            </w:r>
          </w:p>
        </w:tc>
        <w:tc>
          <w:tcPr>
            <w:tcW w:w="1680" w:type="dxa"/>
            <w:tcBorders>
              <w:top w:val="nil"/>
              <w:left w:val="nil"/>
              <w:bottom w:val="nil"/>
              <w:right w:val="nil"/>
            </w:tcBorders>
          </w:tcPr>
          <w:p w:rsidR="006948D9" w:rsidRPr="00701945" w:rsidRDefault="006948D9" w:rsidP="00B064EB">
            <w:pPr>
              <w:jc w:val="center"/>
            </w:pPr>
            <w:r w:rsidRPr="00701945">
              <w:rPr>
                <w:u w:val="single"/>
              </w:rPr>
              <w:t>Proffered By</w:t>
            </w:r>
          </w:p>
        </w:tc>
        <w:tc>
          <w:tcPr>
            <w:tcW w:w="1482" w:type="dxa"/>
            <w:tcBorders>
              <w:top w:val="nil"/>
              <w:left w:val="nil"/>
              <w:bottom w:val="nil"/>
              <w:right w:val="nil"/>
            </w:tcBorders>
          </w:tcPr>
          <w:p w:rsidR="006948D9" w:rsidRPr="004515FB" w:rsidRDefault="006948D9" w:rsidP="00B064EB">
            <w:pPr>
              <w:jc w:val="center"/>
            </w:pPr>
          </w:p>
        </w:tc>
        <w:tc>
          <w:tcPr>
            <w:tcW w:w="3205" w:type="dxa"/>
            <w:tcBorders>
              <w:top w:val="nil"/>
              <w:left w:val="nil"/>
              <w:bottom w:val="nil"/>
              <w:right w:val="nil"/>
            </w:tcBorders>
          </w:tcPr>
          <w:p w:rsidR="006948D9" w:rsidRPr="00701945" w:rsidRDefault="006948D9" w:rsidP="00B064EB">
            <w:pPr>
              <w:jc w:val="both"/>
            </w:pPr>
            <w:r w:rsidRPr="00701945">
              <w:rPr>
                <w:u w:val="single"/>
              </w:rPr>
              <w:t>Description</w:t>
            </w:r>
          </w:p>
        </w:tc>
      </w:tr>
      <w:tr w:rsidR="006948D9" w:rsidRPr="00701945" w:rsidTr="00B064EB">
        <w:trPr>
          <w:cantSplit/>
          <w:trHeight w:val="353"/>
        </w:trPr>
        <w:tc>
          <w:tcPr>
            <w:tcW w:w="3198" w:type="dxa"/>
            <w:tcBorders>
              <w:top w:val="nil"/>
              <w:left w:val="nil"/>
              <w:bottom w:val="nil"/>
              <w:right w:val="nil"/>
            </w:tcBorders>
          </w:tcPr>
          <w:p w:rsidR="006948D9" w:rsidRPr="00701945" w:rsidRDefault="006948D9" w:rsidP="00B064EB">
            <w:pPr>
              <w:jc w:val="both"/>
            </w:pPr>
            <w:r w:rsidRPr="00701945">
              <w:tab/>
            </w:r>
            <w:r w:rsidRPr="00701945">
              <w:rPr>
                <w:u w:val="single"/>
              </w:rPr>
              <w:t>Direct</w:t>
            </w:r>
          </w:p>
        </w:tc>
        <w:tc>
          <w:tcPr>
            <w:tcW w:w="1680" w:type="dxa"/>
            <w:tcBorders>
              <w:top w:val="nil"/>
              <w:left w:val="nil"/>
              <w:bottom w:val="nil"/>
              <w:right w:val="nil"/>
            </w:tcBorders>
          </w:tcPr>
          <w:p w:rsidR="006948D9" w:rsidRPr="00701945" w:rsidRDefault="006948D9" w:rsidP="00B064EB">
            <w:pPr>
              <w:jc w:val="center"/>
            </w:pPr>
          </w:p>
        </w:tc>
        <w:tc>
          <w:tcPr>
            <w:tcW w:w="1482" w:type="dxa"/>
            <w:tcBorders>
              <w:top w:val="nil"/>
              <w:left w:val="nil"/>
              <w:bottom w:val="nil"/>
              <w:right w:val="nil"/>
            </w:tcBorders>
          </w:tcPr>
          <w:p w:rsidR="006948D9" w:rsidRPr="004515FB" w:rsidRDefault="006948D9" w:rsidP="00B064EB">
            <w:pPr>
              <w:jc w:val="center"/>
            </w:pPr>
          </w:p>
        </w:tc>
        <w:tc>
          <w:tcPr>
            <w:tcW w:w="3205" w:type="dxa"/>
            <w:tcBorders>
              <w:top w:val="nil"/>
              <w:left w:val="nil"/>
              <w:bottom w:val="nil"/>
              <w:right w:val="nil"/>
            </w:tcBorders>
          </w:tcPr>
          <w:p w:rsidR="006948D9" w:rsidRPr="00701945" w:rsidRDefault="006948D9" w:rsidP="00B064EB"/>
        </w:tc>
      </w:tr>
      <w:tr w:rsidR="00114A5B" w:rsidRPr="00701945" w:rsidTr="00B064EB">
        <w:trPr>
          <w:cantSplit/>
          <w:trHeight w:val="353"/>
        </w:trPr>
        <w:tc>
          <w:tcPr>
            <w:tcW w:w="3198" w:type="dxa"/>
            <w:tcBorders>
              <w:top w:val="nil"/>
              <w:left w:val="nil"/>
              <w:bottom w:val="nil"/>
              <w:right w:val="nil"/>
            </w:tcBorders>
          </w:tcPr>
          <w:p w:rsidR="00114A5B" w:rsidRPr="00732C6A"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732C6A">
              <w:t>Gary Dean</w:t>
            </w:r>
          </w:p>
        </w:tc>
        <w:tc>
          <w:tcPr>
            <w:tcW w:w="1680"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DEF</w:t>
            </w:r>
          </w:p>
        </w:tc>
        <w:tc>
          <w:tcPr>
            <w:tcW w:w="1482"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w:t>
            </w:r>
            <w:r>
              <w:t>GPD</w:t>
            </w:r>
            <w:r w:rsidRPr="00C631BC">
              <w:t>-1T)</w:t>
            </w:r>
          </w:p>
        </w:tc>
        <w:tc>
          <w:tcPr>
            <w:tcW w:w="3205"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Fuel Cost Recovery True-Up (Jan – Dec. 20</w:t>
            </w:r>
            <w:r>
              <w:t>20</w:t>
            </w:r>
            <w:r w:rsidRPr="00C631BC">
              <w:t>)</w:t>
            </w:r>
          </w:p>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114A5B" w:rsidRPr="00701945" w:rsidTr="00B064EB">
        <w:trPr>
          <w:cantSplit/>
          <w:trHeight w:val="726"/>
        </w:trPr>
        <w:tc>
          <w:tcPr>
            <w:tcW w:w="3198" w:type="dxa"/>
            <w:tcBorders>
              <w:top w:val="nil"/>
              <w:left w:val="nil"/>
              <w:bottom w:val="nil"/>
              <w:right w:val="nil"/>
            </w:tcBorders>
          </w:tcPr>
          <w:p w:rsidR="00114A5B" w:rsidRPr="00732C6A"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732C6A">
              <w:t>Gary Dean</w:t>
            </w:r>
          </w:p>
        </w:tc>
        <w:tc>
          <w:tcPr>
            <w:tcW w:w="1680" w:type="dxa"/>
            <w:tcBorders>
              <w:top w:val="nil"/>
              <w:left w:val="nil"/>
              <w:bottom w:val="nil"/>
              <w:right w:val="nil"/>
            </w:tcBorders>
          </w:tcPr>
          <w:p w:rsidR="00114A5B" w:rsidRDefault="00114A5B" w:rsidP="00114A5B">
            <w:pPr>
              <w:jc w:val="center"/>
            </w:pPr>
            <w:r w:rsidRPr="00C608BD">
              <w:t>DEF</w:t>
            </w:r>
          </w:p>
        </w:tc>
        <w:tc>
          <w:tcPr>
            <w:tcW w:w="1482"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w:t>
            </w:r>
            <w:r>
              <w:t>GPD</w:t>
            </w:r>
            <w:r w:rsidRPr="00C631BC">
              <w:t>-</w:t>
            </w:r>
            <w:r>
              <w:t>2</w:t>
            </w:r>
            <w:r w:rsidRPr="00C631BC">
              <w:t>T)</w:t>
            </w:r>
          </w:p>
        </w:tc>
        <w:tc>
          <w:tcPr>
            <w:tcW w:w="3205"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Capacity Cost Recovery True-Up (Jan – Dec. 20</w:t>
            </w:r>
            <w:r>
              <w:t>20)</w:t>
            </w:r>
          </w:p>
          <w:p w:rsidR="00114A5B"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p>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p>
        </w:tc>
      </w:tr>
      <w:tr w:rsidR="00114A5B" w:rsidRPr="00701945" w:rsidTr="00B064EB">
        <w:trPr>
          <w:cantSplit/>
          <w:trHeight w:val="353"/>
        </w:trPr>
        <w:tc>
          <w:tcPr>
            <w:tcW w:w="3198" w:type="dxa"/>
            <w:tcBorders>
              <w:top w:val="nil"/>
              <w:left w:val="nil"/>
              <w:bottom w:val="nil"/>
              <w:right w:val="nil"/>
            </w:tcBorders>
          </w:tcPr>
          <w:p w:rsidR="00114A5B" w:rsidRPr="00732C6A"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732C6A">
              <w:t>Gary Dean</w:t>
            </w:r>
          </w:p>
        </w:tc>
        <w:tc>
          <w:tcPr>
            <w:tcW w:w="1680" w:type="dxa"/>
            <w:tcBorders>
              <w:top w:val="nil"/>
              <w:left w:val="nil"/>
              <w:bottom w:val="nil"/>
              <w:right w:val="nil"/>
            </w:tcBorders>
          </w:tcPr>
          <w:p w:rsidR="00114A5B" w:rsidRDefault="00114A5B" w:rsidP="00114A5B">
            <w:pPr>
              <w:jc w:val="center"/>
            </w:pPr>
            <w:r w:rsidRPr="00C608BD">
              <w:t>DEF</w:t>
            </w:r>
          </w:p>
        </w:tc>
        <w:tc>
          <w:tcPr>
            <w:tcW w:w="1482"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w:t>
            </w:r>
            <w:r>
              <w:t>GPD</w:t>
            </w:r>
            <w:r w:rsidRPr="00C631BC">
              <w:t>-3T)</w:t>
            </w:r>
          </w:p>
        </w:tc>
        <w:tc>
          <w:tcPr>
            <w:tcW w:w="3205"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Schedules A1 through A3, A6 and A12 for Dec 20</w:t>
            </w:r>
            <w:r>
              <w:t>20</w:t>
            </w:r>
          </w:p>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p>
        </w:tc>
      </w:tr>
      <w:tr w:rsidR="00114A5B" w:rsidRPr="00701945" w:rsidTr="00B064EB">
        <w:trPr>
          <w:cantSplit/>
          <w:trHeight w:val="373"/>
        </w:trPr>
        <w:tc>
          <w:tcPr>
            <w:tcW w:w="3198" w:type="dxa"/>
            <w:tcBorders>
              <w:top w:val="nil"/>
              <w:left w:val="nil"/>
              <w:bottom w:val="nil"/>
              <w:right w:val="nil"/>
            </w:tcBorders>
          </w:tcPr>
          <w:p w:rsidR="00114A5B" w:rsidRPr="00732C6A"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732C6A">
              <w:t>Gary Dean</w:t>
            </w:r>
          </w:p>
        </w:tc>
        <w:tc>
          <w:tcPr>
            <w:tcW w:w="1680" w:type="dxa"/>
            <w:tcBorders>
              <w:top w:val="nil"/>
              <w:left w:val="nil"/>
              <w:bottom w:val="nil"/>
              <w:right w:val="nil"/>
            </w:tcBorders>
          </w:tcPr>
          <w:p w:rsidR="00114A5B" w:rsidRDefault="00114A5B" w:rsidP="00114A5B">
            <w:pPr>
              <w:jc w:val="center"/>
            </w:pPr>
            <w:r w:rsidRPr="00C608BD">
              <w:t>DEF</w:t>
            </w:r>
          </w:p>
        </w:tc>
        <w:tc>
          <w:tcPr>
            <w:tcW w:w="1482"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w:t>
            </w:r>
            <w:r>
              <w:t>GPD</w:t>
            </w:r>
            <w:r w:rsidRPr="00C631BC">
              <w:t>-4T)</w:t>
            </w:r>
          </w:p>
        </w:tc>
        <w:tc>
          <w:tcPr>
            <w:tcW w:w="3205" w:type="dxa"/>
            <w:tcBorders>
              <w:top w:val="nil"/>
              <w:left w:val="nil"/>
              <w:bottom w:val="nil"/>
              <w:right w:val="nil"/>
            </w:tcBorders>
          </w:tcPr>
          <w:p w:rsidR="00114A5B" w:rsidRPr="00C631BC" w:rsidRDefault="00114A5B" w:rsidP="00114A5B">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ind w:left="-18" w:firstLine="18"/>
              <w:jc w:val="both"/>
            </w:pPr>
            <w:r w:rsidRPr="00C631BC">
              <w:t>20</w:t>
            </w:r>
            <w:r>
              <w:t>20</w:t>
            </w:r>
            <w:r w:rsidRPr="00C631BC">
              <w:t xml:space="preserve"> Capital Structure and Cost Rates Applied to</w:t>
            </w:r>
            <w:r w:rsidRPr="00C631BC">
              <w:tab/>
            </w:r>
            <w:r w:rsidRPr="00C631BC">
              <w:tab/>
              <w:t>Capital Projects</w:t>
            </w:r>
          </w:p>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114A5B" w:rsidRPr="00701945" w:rsidTr="00B064EB">
        <w:trPr>
          <w:cantSplit/>
          <w:trHeight w:val="353"/>
        </w:trPr>
        <w:tc>
          <w:tcPr>
            <w:tcW w:w="3198" w:type="dxa"/>
            <w:tcBorders>
              <w:top w:val="nil"/>
              <w:left w:val="nil"/>
              <w:bottom w:val="nil"/>
              <w:right w:val="nil"/>
            </w:tcBorders>
          </w:tcPr>
          <w:p w:rsidR="00114A5B" w:rsidRPr="00732C6A"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732C6A">
              <w:t>Gary Dean</w:t>
            </w:r>
          </w:p>
        </w:tc>
        <w:tc>
          <w:tcPr>
            <w:tcW w:w="1680" w:type="dxa"/>
            <w:tcBorders>
              <w:top w:val="nil"/>
              <w:left w:val="nil"/>
              <w:bottom w:val="nil"/>
              <w:right w:val="nil"/>
            </w:tcBorders>
          </w:tcPr>
          <w:p w:rsidR="00114A5B" w:rsidRDefault="00114A5B" w:rsidP="00114A5B">
            <w:pPr>
              <w:jc w:val="center"/>
            </w:pPr>
            <w:r w:rsidRPr="00C608BD">
              <w:t>DEF</w:t>
            </w:r>
          </w:p>
        </w:tc>
        <w:tc>
          <w:tcPr>
            <w:tcW w:w="1482"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w:t>
            </w:r>
            <w:r>
              <w:t>GPD</w:t>
            </w:r>
            <w:r w:rsidRPr="00C631BC">
              <w:t>-</w:t>
            </w:r>
            <w:r>
              <w:t>2</w:t>
            </w:r>
            <w:r w:rsidRPr="00C631BC">
              <w:t>)</w:t>
            </w:r>
          </w:p>
        </w:tc>
        <w:tc>
          <w:tcPr>
            <w:tcW w:w="3205" w:type="dxa"/>
            <w:tcBorders>
              <w:top w:val="nil"/>
              <w:left w:val="nil"/>
              <w:bottom w:val="nil"/>
              <w:right w:val="nil"/>
            </w:tcBorders>
          </w:tcPr>
          <w:p w:rsidR="00114A5B" w:rsidRPr="00C631BC" w:rsidRDefault="00114A5B" w:rsidP="00114A5B">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 xml:space="preserve">Actual/Estimated True-up Schedules for period </w:t>
            </w:r>
          </w:p>
          <w:p w:rsidR="00114A5B" w:rsidRPr="00C631BC" w:rsidRDefault="00114A5B" w:rsidP="00114A5B">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January – December 20</w:t>
            </w:r>
            <w:r>
              <w:t>21</w:t>
            </w:r>
          </w:p>
          <w:p w:rsidR="00114A5B" w:rsidRPr="00C631BC" w:rsidRDefault="00114A5B" w:rsidP="00114A5B">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tc>
      </w:tr>
      <w:tr w:rsidR="00C729FF" w:rsidRPr="00701945" w:rsidTr="00B064EB">
        <w:trPr>
          <w:cantSplit/>
          <w:trHeight w:val="353"/>
        </w:trPr>
        <w:tc>
          <w:tcPr>
            <w:tcW w:w="3198" w:type="dxa"/>
            <w:tcBorders>
              <w:top w:val="nil"/>
              <w:left w:val="nil"/>
              <w:bottom w:val="nil"/>
              <w:right w:val="nil"/>
            </w:tcBorders>
          </w:tcPr>
          <w:p w:rsidR="00C729FF" w:rsidRPr="00732C6A"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732C6A">
              <w:t>Gary Dean</w:t>
            </w:r>
          </w:p>
        </w:tc>
        <w:tc>
          <w:tcPr>
            <w:tcW w:w="1680" w:type="dxa"/>
            <w:tcBorders>
              <w:top w:val="nil"/>
              <w:left w:val="nil"/>
              <w:bottom w:val="nil"/>
              <w:right w:val="nil"/>
            </w:tcBorders>
          </w:tcPr>
          <w:p w:rsidR="00C729FF" w:rsidRDefault="00C729FF" w:rsidP="00C729FF">
            <w:pPr>
              <w:jc w:val="center"/>
            </w:pPr>
            <w:r w:rsidRPr="00C608BD">
              <w:t>DEF</w:t>
            </w:r>
          </w:p>
        </w:tc>
        <w:tc>
          <w:tcPr>
            <w:tcW w:w="1482" w:type="dxa"/>
            <w:tcBorders>
              <w:top w:val="nil"/>
              <w:left w:val="nil"/>
              <w:bottom w:val="nil"/>
              <w:right w:val="nil"/>
            </w:tcBorders>
          </w:tcPr>
          <w:p w:rsidR="00C729FF" w:rsidRPr="00C631BC"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w:t>
            </w:r>
            <w:r>
              <w:t>GPD-3</w:t>
            </w:r>
            <w:r w:rsidRPr="00C631BC">
              <w:t>)</w:t>
            </w:r>
          </w:p>
        </w:tc>
        <w:tc>
          <w:tcPr>
            <w:tcW w:w="3205"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 xml:space="preserve">Projection </w:t>
            </w:r>
            <w:r>
              <w:t>F</w:t>
            </w:r>
            <w:r w:rsidRPr="00C631BC">
              <w:t xml:space="preserve">actors for January </w:t>
            </w:r>
            <w:r>
              <w:t>-</w:t>
            </w:r>
            <w:r w:rsidRPr="00C631BC">
              <w:t xml:space="preserve"> December 20</w:t>
            </w:r>
            <w:r>
              <w:t>22</w:t>
            </w:r>
          </w:p>
          <w:p w:rsidR="00C729FF" w:rsidRPr="00C631BC"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tc>
      </w:tr>
      <w:tr w:rsidR="00C729FF" w:rsidRPr="00701945" w:rsidTr="00B064EB">
        <w:trPr>
          <w:cantSplit/>
          <w:trHeight w:val="373"/>
        </w:trPr>
        <w:tc>
          <w:tcPr>
            <w:tcW w:w="3198" w:type="dxa"/>
            <w:tcBorders>
              <w:top w:val="nil"/>
              <w:left w:val="nil"/>
              <w:bottom w:val="nil"/>
              <w:right w:val="nil"/>
            </w:tcBorders>
          </w:tcPr>
          <w:p w:rsidR="00C729FF" w:rsidRPr="00732C6A"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Joseph Simpson</w:t>
            </w:r>
          </w:p>
        </w:tc>
        <w:tc>
          <w:tcPr>
            <w:tcW w:w="1680" w:type="dxa"/>
            <w:tcBorders>
              <w:top w:val="nil"/>
              <w:left w:val="nil"/>
              <w:bottom w:val="nil"/>
              <w:right w:val="nil"/>
            </w:tcBorders>
          </w:tcPr>
          <w:p w:rsidR="00C729FF" w:rsidRPr="00C608BD" w:rsidRDefault="00C729FF" w:rsidP="00C729FF">
            <w:pPr>
              <w:jc w:val="center"/>
            </w:pPr>
            <w:r>
              <w:t>DEF</w:t>
            </w:r>
          </w:p>
        </w:tc>
        <w:tc>
          <w:tcPr>
            <w:tcW w:w="1482" w:type="dxa"/>
            <w:tcBorders>
              <w:top w:val="nil"/>
              <w:left w:val="nil"/>
              <w:bottom w:val="nil"/>
              <w:right w:val="nil"/>
            </w:tcBorders>
          </w:tcPr>
          <w:p w:rsidR="00C729FF" w:rsidRPr="00C631BC"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(JS-1)</w:t>
            </w:r>
          </w:p>
        </w:tc>
        <w:tc>
          <w:tcPr>
            <w:tcW w:w="3205"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Root Cause Analysis</w:t>
            </w:r>
          </w:p>
        </w:tc>
      </w:tr>
      <w:tr w:rsidR="00C729FF" w:rsidRPr="00701945" w:rsidTr="00B064EB">
        <w:trPr>
          <w:cantSplit/>
          <w:trHeight w:val="353"/>
        </w:trPr>
        <w:tc>
          <w:tcPr>
            <w:tcW w:w="3198"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p>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Joseph Simpson</w:t>
            </w:r>
          </w:p>
        </w:tc>
        <w:tc>
          <w:tcPr>
            <w:tcW w:w="1680" w:type="dxa"/>
            <w:tcBorders>
              <w:top w:val="nil"/>
              <w:left w:val="nil"/>
              <w:bottom w:val="nil"/>
              <w:right w:val="nil"/>
            </w:tcBorders>
          </w:tcPr>
          <w:p w:rsidR="00C729FF" w:rsidRDefault="00C729FF" w:rsidP="00C729FF">
            <w:pPr>
              <w:jc w:val="center"/>
            </w:pPr>
          </w:p>
          <w:p w:rsidR="00C729FF" w:rsidRDefault="00C729FF" w:rsidP="00C729FF">
            <w:pPr>
              <w:jc w:val="center"/>
            </w:pPr>
            <w:r>
              <w:t>DEF</w:t>
            </w:r>
          </w:p>
        </w:tc>
        <w:tc>
          <w:tcPr>
            <w:tcW w:w="1482"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(JS-2)</w:t>
            </w:r>
          </w:p>
        </w:tc>
        <w:tc>
          <w:tcPr>
            <w:tcW w:w="3205"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Repair Evaluation Report</w:t>
            </w:r>
          </w:p>
        </w:tc>
      </w:tr>
      <w:tr w:rsidR="00C729FF" w:rsidRPr="00701945" w:rsidTr="00B064EB">
        <w:trPr>
          <w:cantSplit/>
          <w:trHeight w:val="373"/>
        </w:trPr>
        <w:tc>
          <w:tcPr>
            <w:tcW w:w="3198"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p>
          <w:p w:rsidR="00C729FF" w:rsidRPr="00732C6A"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732C6A">
              <w:t>Jim McClay</w:t>
            </w:r>
          </w:p>
        </w:tc>
        <w:tc>
          <w:tcPr>
            <w:tcW w:w="1680" w:type="dxa"/>
            <w:tcBorders>
              <w:top w:val="nil"/>
              <w:left w:val="nil"/>
              <w:bottom w:val="nil"/>
              <w:right w:val="nil"/>
            </w:tcBorders>
          </w:tcPr>
          <w:p w:rsidR="00C729FF" w:rsidRDefault="00C729FF" w:rsidP="00C729FF">
            <w:pPr>
              <w:jc w:val="center"/>
            </w:pPr>
          </w:p>
          <w:p w:rsidR="00C729FF" w:rsidRDefault="00C729FF" w:rsidP="00C729FF">
            <w:pPr>
              <w:jc w:val="center"/>
            </w:pPr>
            <w:r w:rsidRPr="00C608BD">
              <w:t>DEF</w:t>
            </w:r>
          </w:p>
        </w:tc>
        <w:tc>
          <w:tcPr>
            <w:tcW w:w="1482"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p w:rsidR="00C729FF" w:rsidRPr="00C631BC"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JM-1P</w:t>
            </w:r>
          </w:p>
        </w:tc>
        <w:tc>
          <w:tcPr>
            <w:tcW w:w="3205"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Hedging Testimony</w:t>
            </w:r>
          </w:p>
          <w:p w:rsidR="00C729FF" w:rsidRPr="00C729FF" w:rsidRDefault="00C729FF" w:rsidP="00A6732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Cs/>
                <w:color w:val="000000" w:themeColor="text1"/>
              </w:rPr>
            </w:pPr>
            <w:r w:rsidRPr="00C729FF">
              <w:rPr>
                <w:bCs/>
                <w:color w:val="000000" w:themeColor="text1"/>
              </w:rPr>
              <w:t>CONFIDENTIAL</w:t>
            </w:r>
          </w:p>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2022 Risk Management Plan</w:t>
            </w:r>
          </w:p>
          <w:p w:rsidR="00C729FF" w:rsidRPr="00C729FF" w:rsidRDefault="00C729FF" w:rsidP="00A6732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color w:val="000000" w:themeColor="text1"/>
              </w:rPr>
            </w:pPr>
            <w:r w:rsidRPr="00C729FF">
              <w:rPr>
                <w:color w:val="000000" w:themeColor="text1"/>
              </w:rPr>
              <w:t>CONFIDENTIAL</w:t>
            </w:r>
          </w:p>
          <w:p w:rsidR="00C729FF" w:rsidRPr="00C631BC"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tc>
      </w:tr>
      <w:tr w:rsidR="00C729FF" w:rsidRPr="00701945" w:rsidTr="00B064EB">
        <w:trPr>
          <w:cantSplit/>
          <w:trHeight w:val="353"/>
        </w:trPr>
        <w:tc>
          <w:tcPr>
            <w:tcW w:w="3198" w:type="dxa"/>
            <w:tcBorders>
              <w:top w:val="nil"/>
              <w:left w:val="nil"/>
              <w:bottom w:val="nil"/>
              <w:right w:val="nil"/>
            </w:tcBorders>
          </w:tcPr>
          <w:p w:rsidR="00C729FF" w:rsidRPr="00732C6A"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732C6A">
              <w:t xml:space="preserve">Mary Ingle Lewter </w:t>
            </w:r>
          </w:p>
        </w:tc>
        <w:tc>
          <w:tcPr>
            <w:tcW w:w="1680" w:type="dxa"/>
            <w:tcBorders>
              <w:top w:val="nil"/>
              <w:left w:val="nil"/>
              <w:bottom w:val="nil"/>
              <w:right w:val="nil"/>
            </w:tcBorders>
          </w:tcPr>
          <w:p w:rsidR="00C729FF" w:rsidRDefault="00C729FF" w:rsidP="00C729FF">
            <w:pPr>
              <w:jc w:val="center"/>
            </w:pPr>
            <w:r>
              <w:t>DEF</w:t>
            </w:r>
          </w:p>
          <w:p w:rsidR="00C729FF" w:rsidRDefault="00C729FF" w:rsidP="00C729FF">
            <w:pPr>
              <w:jc w:val="center"/>
            </w:pPr>
          </w:p>
        </w:tc>
        <w:tc>
          <w:tcPr>
            <w:tcW w:w="1482"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(MIL</w:t>
            </w:r>
            <w:r w:rsidRPr="00C631BC">
              <w:t>-1</w:t>
            </w:r>
            <w:r>
              <w:t>T)</w:t>
            </w:r>
          </w:p>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p w:rsidR="00C729FF" w:rsidRPr="00C631BC"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tc>
        <w:tc>
          <w:tcPr>
            <w:tcW w:w="3205" w:type="dxa"/>
            <w:tcBorders>
              <w:top w:val="nil"/>
              <w:left w:val="nil"/>
              <w:bottom w:val="nil"/>
              <w:right w:val="nil"/>
            </w:tcBorders>
          </w:tcPr>
          <w:p w:rsidR="00C729FF" w:rsidRPr="00C631BC" w:rsidRDefault="00C729FF" w:rsidP="00C729FF">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Calculation of GPIF</w:t>
            </w:r>
            <w:r>
              <w:br/>
              <w:t xml:space="preserve">Reward for January - </w:t>
            </w:r>
            <w:r>
              <w:br/>
              <w:t>December 2020</w:t>
            </w:r>
          </w:p>
        </w:tc>
      </w:tr>
      <w:tr w:rsidR="00C729FF" w:rsidRPr="00701945" w:rsidTr="00B064EB">
        <w:trPr>
          <w:cantSplit/>
          <w:trHeight w:val="353"/>
        </w:trPr>
        <w:tc>
          <w:tcPr>
            <w:tcW w:w="3198" w:type="dxa"/>
            <w:tcBorders>
              <w:top w:val="nil"/>
              <w:left w:val="nil"/>
              <w:bottom w:val="nil"/>
              <w:right w:val="nil"/>
            </w:tcBorders>
          </w:tcPr>
          <w:p w:rsidR="00C729FF" w:rsidRPr="00732C6A"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732C6A">
              <w:t>Mary Ingle Lewter</w:t>
            </w:r>
          </w:p>
        </w:tc>
        <w:tc>
          <w:tcPr>
            <w:tcW w:w="1680" w:type="dxa"/>
            <w:tcBorders>
              <w:top w:val="nil"/>
              <w:left w:val="nil"/>
              <w:bottom w:val="nil"/>
              <w:right w:val="nil"/>
            </w:tcBorders>
          </w:tcPr>
          <w:p w:rsidR="00C729FF" w:rsidRDefault="00C729FF" w:rsidP="00C729FF">
            <w:pPr>
              <w:jc w:val="center"/>
            </w:pPr>
            <w:r w:rsidRPr="00C608BD">
              <w:t>DEF</w:t>
            </w:r>
          </w:p>
        </w:tc>
        <w:tc>
          <w:tcPr>
            <w:tcW w:w="1482" w:type="dxa"/>
            <w:tcBorders>
              <w:top w:val="nil"/>
              <w:left w:val="nil"/>
              <w:bottom w:val="nil"/>
              <w:right w:val="nil"/>
            </w:tcBorders>
          </w:tcPr>
          <w:p w:rsidR="00C729FF" w:rsidRDefault="00C729FF" w:rsidP="00C729F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w:t>
            </w:r>
            <w:r>
              <w:t>MIL</w:t>
            </w:r>
            <w:r w:rsidRPr="00C631BC">
              <w:t>-1P)</w:t>
            </w:r>
          </w:p>
        </w:tc>
        <w:tc>
          <w:tcPr>
            <w:tcW w:w="3205" w:type="dxa"/>
            <w:tcBorders>
              <w:top w:val="nil"/>
              <w:left w:val="nil"/>
              <w:bottom w:val="nil"/>
              <w:right w:val="nil"/>
            </w:tcBorders>
          </w:tcPr>
          <w:p w:rsidR="00C729FF" w:rsidRDefault="00C729FF" w:rsidP="00C729FF">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GPIF Targets/Ranges Schedules for Jan</w:t>
            </w:r>
            <w:r>
              <w:t>uary</w:t>
            </w:r>
            <w:r w:rsidRPr="00C631BC">
              <w:t xml:space="preserve"> – Dec</w:t>
            </w:r>
            <w:r>
              <w:t>ember</w:t>
            </w:r>
            <w:r w:rsidRPr="00C631BC">
              <w:t xml:space="preserve"> 20</w:t>
            </w:r>
            <w:r>
              <w:t>22</w:t>
            </w:r>
          </w:p>
        </w:tc>
      </w:tr>
      <w:tr w:rsidR="00A67327" w:rsidRPr="00701945" w:rsidTr="00B064EB">
        <w:trPr>
          <w:cantSplit/>
          <w:trHeight w:val="726"/>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pPr>
            <w:r>
              <w:t>RBD-1</w:t>
            </w:r>
          </w:p>
        </w:tc>
        <w:tc>
          <w:tcPr>
            <w:tcW w:w="3205" w:type="dxa"/>
            <w:tcBorders>
              <w:top w:val="nil"/>
              <w:left w:val="nil"/>
              <w:bottom w:val="nil"/>
              <w:right w:val="nil"/>
            </w:tcBorders>
          </w:tcPr>
          <w:p w:rsidR="00A67327" w:rsidRDefault="00A67327" w:rsidP="00A67327">
            <w:r>
              <w:t>2020 FCR Final True-Up Calculation</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pPr>
            <w:r>
              <w:t>RBD-2</w:t>
            </w:r>
          </w:p>
        </w:tc>
        <w:tc>
          <w:tcPr>
            <w:tcW w:w="3205" w:type="dxa"/>
            <w:tcBorders>
              <w:top w:val="nil"/>
              <w:left w:val="nil"/>
              <w:bottom w:val="nil"/>
              <w:right w:val="nil"/>
            </w:tcBorders>
          </w:tcPr>
          <w:p w:rsidR="00A67327" w:rsidRDefault="00A67327" w:rsidP="00A67327">
            <w:r>
              <w:t xml:space="preserve">2020 CCR Final True-Up Calculation </w:t>
            </w:r>
            <w:r>
              <w:rPr>
                <w:b/>
              </w:rPr>
              <w:t>(Confidential)</w:t>
            </w:r>
          </w:p>
        </w:tc>
      </w:tr>
      <w:tr w:rsidR="00A67327" w:rsidRPr="00701945" w:rsidTr="00B064EB">
        <w:trPr>
          <w:cantSplit/>
          <w:trHeight w:val="353"/>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pPr>
            <w:r>
              <w:t>RBD-3</w:t>
            </w:r>
          </w:p>
        </w:tc>
        <w:tc>
          <w:tcPr>
            <w:tcW w:w="3205" w:type="dxa"/>
            <w:tcBorders>
              <w:top w:val="nil"/>
              <w:left w:val="nil"/>
              <w:bottom w:val="nil"/>
              <w:right w:val="nil"/>
            </w:tcBorders>
          </w:tcPr>
          <w:p w:rsidR="00A67327" w:rsidRDefault="00A67327" w:rsidP="00A67327">
            <w:r>
              <w:t xml:space="preserve">2021 FCR Actual/Estimated True-Up Calculation </w:t>
            </w:r>
          </w:p>
        </w:tc>
      </w:tr>
      <w:tr w:rsidR="00A67327" w:rsidRPr="00701945" w:rsidTr="00B064EB">
        <w:trPr>
          <w:cantSplit/>
          <w:trHeight w:val="353"/>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pPr>
            <w:r>
              <w:t>RBD-4</w:t>
            </w:r>
          </w:p>
        </w:tc>
        <w:tc>
          <w:tcPr>
            <w:tcW w:w="3205" w:type="dxa"/>
            <w:tcBorders>
              <w:top w:val="nil"/>
              <w:left w:val="nil"/>
              <w:bottom w:val="nil"/>
              <w:right w:val="nil"/>
            </w:tcBorders>
          </w:tcPr>
          <w:p w:rsidR="00A67327" w:rsidRDefault="00A67327" w:rsidP="00A67327">
            <w:r>
              <w:t xml:space="preserve">2021 CCR Actual/Estimated True-Up Calculation </w:t>
            </w:r>
          </w:p>
          <w:p w:rsidR="00A67327" w:rsidRDefault="00A67327" w:rsidP="00A67327"/>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pPr>
            <w:r>
              <w:t>RBD-5</w:t>
            </w:r>
          </w:p>
        </w:tc>
        <w:tc>
          <w:tcPr>
            <w:tcW w:w="3205" w:type="dxa"/>
            <w:tcBorders>
              <w:top w:val="nil"/>
              <w:left w:val="nil"/>
              <w:bottom w:val="nil"/>
              <w:right w:val="nil"/>
            </w:tcBorders>
          </w:tcPr>
          <w:p w:rsidR="00A67327" w:rsidRDefault="00A67327" w:rsidP="00A67327">
            <w:r>
              <w:t>Appendix II Consolidated 2022 FCR Projections</w:t>
            </w:r>
          </w:p>
        </w:tc>
      </w:tr>
      <w:tr w:rsidR="00A67327" w:rsidRPr="00701945" w:rsidTr="00B064EB">
        <w:trPr>
          <w:cantSplit/>
          <w:trHeight w:val="353"/>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FPL</w:t>
            </w:r>
          </w:p>
          <w:p w:rsidR="00A67327" w:rsidRDefault="00A67327" w:rsidP="00A67327">
            <w:pPr>
              <w:jc w:val="center"/>
            </w:pPr>
          </w:p>
          <w:p w:rsidR="00A67327" w:rsidRDefault="00A67327" w:rsidP="00A67327">
            <w:pPr>
              <w:jc w:val="center"/>
            </w:pPr>
          </w:p>
          <w:p w:rsidR="00A67327" w:rsidRDefault="00A67327" w:rsidP="00A67327">
            <w:pPr>
              <w:jc w:val="center"/>
            </w:pPr>
          </w:p>
          <w:p w:rsidR="00A67327" w:rsidRDefault="00A67327" w:rsidP="00A67327">
            <w:pPr>
              <w:jc w:val="center"/>
            </w:pPr>
            <w:r>
              <w:t>Gulf</w:t>
            </w:r>
          </w:p>
        </w:tc>
        <w:tc>
          <w:tcPr>
            <w:tcW w:w="1482" w:type="dxa"/>
            <w:tcBorders>
              <w:top w:val="nil"/>
              <w:left w:val="nil"/>
              <w:bottom w:val="nil"/>
              <w:right w:val="nil"/>
            </w:tcBorders>
          </w:tcPr>
          <w:p w:rsidR="00A67327" w:rsidRDefault="00A67327" w:rsidP="00A67327">
            <w:pPr>
              <w:jc w:val="center"/>
            </w:pPr>
            <w:r>
              <w:t>RBD-6</w:t>
            </w:r>
          </w:p>
        </w:tc>
        <w:tc>
          <w:tcPr>
            <w:tcW w:w="3205" w:type="dxa"/>
            <w:tcBorders>
              <w:top w:val="nil"/>
              <w:left w:val="nil"/>
              <w:bottom w:val="nil"/>
              <w:right w:val="nil"/>
            </w:tcBorders>
          </w:tcPr>
          <w:p w:rsidR="00A67327" w:rsidRDefault="00A67327" w:rsidP="00A67327">
            <w:r>
              <w:t>Appendix III-A Revised 2021 FCR Actual/Estimated True-Up Calculation – FPL</w:t>
            </w:r>
          </w:p>
          <w:p w:rsidR="00A67327" w:rsidRDefault="00A67327" w:rsidP="00A67327"/>
          <w:p w:rsidR="00A67327" w:rsidRDefault="00A67327" w:rsidP="00A67327">
            <w:r>
              <w:t>Appendix III-B Revised 2021 FCR Actual/Estimated True-Up Calculation – Gulf</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pPr>
            <w:r>
              <w:t>RBD-7</w:t>
            </w:r>
          </w:p>
        </w:tc>
        <w:tc>
          <w:tcPr>
            <w:tcW w:w="3205" w:type="dxa"/>
            <w:tcBorders>
              <w:top w:val="nil"/>
              <w:left w:val="nil"/>
              <w:bottom w:val="nil"/>
              <w:right w:val="nil"/>
            </w:tcBorders>
          </w:tcPr>
          <w:p w:rsidR="00A67327" w:rsidRDefault="00A67327" w:rsidP="00A67327">
            <w:r>
              <w:t>Appendix IV Consolidated 2022 CCR Projections</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 xml:space="preserve">Gulf </w:t>
            </w:r>
          </w:p>
        </w:tc>
        <w:tc>
          <w:tcPr>
            <w:tcW w:w="1482" w:type="dxa"/>
            <w:tcBorders>
              <w:top w:val="nil"/>
              <w:left w:val="nil"/>
              <w:bottom w:val="nil"/>
              <w:right w:val="nil"/>
            </w:tcBorders>
          </w:tcPr>
          <w:p w:rsidR="00A67327" w:rsidRDefault="00A67327" w:rsidP="00A67327">
            <w:pPr>
              <w:jc w:val="center"/>
            </w:pPr>
            <w:r>
              <w:t>RLH-1</w:t>
            </w:r>
          </w:p>
        </w:tc>
        <w:tc>
          <w:tcPr>
            <w:tcW w:w="3205" w:type="dxa"/>
            <w:tcBorders>
              <w:top w:val="nil"/>
              <w:left w:val="nil"/>
              <w:bottom w:val="nil"/>
              <w:right w:val="nil"/>
            </w:tcBorders>
          </w:tcPr>
          <w:p w:rsidR="00A67327" w:rsidRDefault="00A67327" w:rsidP="00A67327">
            <w:r>
              <w:t>2020 FCR Final True-Up Calculation</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lastRenderedPageBreak/>
              <w:t>R. B. Deaton</w:t>
            </w:r>
          </w:p>
        </w:tc>
        <w:tc>
          <w:tcPr>
            <w:tcW w:w="1680" w:type="dxa"/>
            <w:tcBorders>
              <w:top w:val="nil"/>
              <w:left w:val="nil"/>
              <w:bottom w:val="nil"/>
              <w:right w:val="nil"/>
            </w:tcBorders>
          </w:tcPr>
          <w:p w:rsidR="00A67327" w:rsidRDefault="00A67327" w:rsidP="00A67327">
            <w:pPr>
              <w:jc w:val="center"/>
            </w:pPr>
            <w:r>
              <w:t>Gulf</w:t>
            </w:r>
          </w:p>
        </w:tc>
        <w:tc>
          <w:tcPr>
            <w:tcW w:w="1482" w:type="dxa"/>
            <w:tcBorders>
              <w:top w:val="nil"/>
              <w:left w:val="nil"/>
              <w:bottom w:val="nil"/>
              <w:right w:val="nil"/>
            </w:tcBorders>
          </w:tcPr>
          <w:p w:rsidR="00A67327" w:rsidRDefault="00A67327" w:rsidP="00A67327">
            <w:pPr>
              <w:jc w:val="center"/>
            </w:pPr>
            <w:r>
              <w:t>RLH-2</w:t>
            </w:r>
          </w:p>
        </w:tc>
        <w:tc>
          <w:tcPr>
            <w:tcW w:w="3205" w:type="dxa"/>
            <w:tcBorders>
              <w:top w:val="nil"/>
              <w:left w:val="nil"/>
              <w:bottom w:val="nil"/>
              <w:right w:val="nil"/>
            </w:tcBorders>
          </w:tcPr>
          <w:p w:rsidR="00A67327" w:rsidRDefault="00A67327" w:rsidP="00A67327">
            <w:r>
              <w:t>2020 CCR Final True-Up Calculation</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Gulf</w:t>
            </w:r>
          </w:p>
        </w:tc>
        <w:tc>
          <w:tcPr>
            <w:tcW w:w="1482" w:type="dxa"/>
            <w:tcBorders>
              <w:top w:val="nil"/>
              <w:left w:val="nil"/>
              <w:bottom w:val="nil"/>
              <w:right w:val="nil"/>
            </w:tcBorders>
          </w:tcPr>
          <w:p w:rsidR="00A67327" w:rsidRDefault="00A67327" w:rsidP="00A67327">
            <w:pPr>
              <w:jc w:val="center"/>
            </w:pPr>
            <w:r>
              <w:t>RLH-3</w:t>
            </w:r>
          </w:p>
        </w:tc>
        <w:tc>
          <w:tcPr>
            <w:tcW w:w="3205" w:type="dxa"/>
            <w:tcBorders>
              <w:top w:val="nil"/>
              <w:left w:val="nil"/>
              <w:bottom w:val="nil"/>
              <w:right w:val="nil"/>
            </w:tcBorders>
          </w:tcPr>
          <w:p w:rsidR="00A67327" w:rsidRDefault="00A67327" w:rsidP="00A67327">
            <w:r>
              <w:t>2021 FCR Actual/Estimated True-Up Calculation</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R. B. Deaton</w:t>
            </w:r>
          </w:p>
        </w:tc>
        <w:tc>
          <w:tcPr>
            <w:tcW w:w="1680" w:type="dxa"/>
            <w:tcBorders>
              <w:top w:val="nil"/>
              <w:left w:val="nil"/>
              <w:bottom w:val="nil"/>
              <w:right w:val="nil"/>
            </w:tcBorders>
          </w:tcPr>
          <w:p w:rsidR="00A67327" w:rsidRDefault="00A67327" w:rsidP="00A67327">
            <w:pPr>
              <w:jc w:val="center"/>
            </w:pPr>
            <w:r>
              <w:t>Gulf</w:t>
            </w:r>
          </w:p>
        </w:tc>
        <w:tc>
          <w:tcPr>
            <w:tcW w:w="1482" w:type="dxa"/>
            <w:tcBorders>
              <w:top w:val="nil"/>
              <w:left w:val="nil"/>
              <w:bottom w:val="nil"/>
              <w:right w:val="nil"/>
            </w:tcBorders>
          </w:tcPr>
          <w:p w:rsidR="00A67327" w:rsidRDefault="00A67327" w:rsidP="00A67327">
            <w:pPr>
              <w:jc w:val="center"/>
            </w:pPr>
            <w:r>
              <w:t>RLH-4</w:t>
            </w:r>
          </w:p>
        </w:tc>
        <w:tc>
          <w:tcPr>
            <w:tcW w:w="3205" w:type="dxa"/>
            <w:tcBorders>
              <w:top w:val="nil"/>
              <w:left w:val="nil"/>
              <w:bottom w:val="nil"/>
              <w:right w:val="nil"/>
            </w:tcBorders>
          </w:tcPr>
          <w:p w:rsidR="00A67327" w:rsidRDefault="00A67327" w:rsidP="00A67327">
            <w:r>
              <w:t>2021 CCR Actual/Estimated True-Up Calculation</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G. J. Yupp</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pPr>
            <w:r>
              <w:t>GJY-1</w:t>
            </w:r>
          </w:p>
        </w:tc>
        <w:tc>
          <w:tcPr>
            <w:tcW w:w="3205" w:type="dxa"/>
            <w:tcBorders>
              <w:top w:val="nil"/>
              <w:left w:val="nil"/>
              <w:bottom w:val="nil"/>
              <w:right w:val="nil"/>
            </w:tcBorders>
          </w:tcPr>
          <w:p w:rsidR="00A67327" w:rsidRDefault="00A67327" w:rsidP="00A67327">
            <w:r>
              <w:t xml:space="preserve">2020 Asset Optimization Program Results </w:t>
            </w:r>
            <w:r>
              <w:rPr>
                <w:b/>
              </w:rPr>
              <w:t>(Confidential)</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G. J. Yupp</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pPr>
            <w:r>
              <w:t>GJY-2</w:t>
            </w:r>
          </w:p>
        </w:tc>
        <w:tc>
          <w:tcPr>
            <w:tcW w:w="3205" w:type="dxa"/>
            <w:tcBorders>
              <w:top w:val="nil"/>
              <w:left w:val="nil"/>
              <w:bottom w:val="nil"/>
              <w:right w:val="nil"/>
            </w:tcBorders>
          </w:tcPr>
          <w:p w:rsidR="00A67327" w:rsidRDefault="00A67327" w:rsidP="00A67327">
            <w:r>
              <w:t xml:space="preserve">2022 Risk Management Plan </w:t>
            </w:r>
            <w:r>
              <w:rPr>
                <w:b/>
              </w:rPr>
              <w:t>(Confidential)</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G. J. Yupp</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pPr>
            <w:r>
              <w:t>GJY-2S</w:t>
            </w:r>
          </w:p>
        </w:tc>
        <w:tc>
          <w:tcPr>
            <w:tcW w:w="3205" w:type="dxa"/>
            <w:tcBorders>
              <w:top w:val="nil"/>
              <w:left w:val="nil"/>
              <w:bottom w:val="nil"/>
              <w:right w:val="nil"/>
            </w:tcBorders>
          </w:tcPr>
          <w:p w:rsidR="00A67327" w:rsidRDefault="00A67327" w:rsidP="00A67327">
            <w:r>
              <w:t>2022 Risk Management Plan</w:t>
            </w:r>
          </w:p>
        </w:tc>
      </w:tr>
      <w:tr w:rsidR="00A67327" w:rsidRPr="00701945" w:rsidTr="00B064EB">
        <w:trPr>
          <w:cantSplit/>
          <w:trHeight w:val="373"/>
        </w:trPr>
        <w:tc>
          <w:tcPr>
            <w:tcW w:w="3198" w:type="dxa"/>
            <w:tcBorders>
              <w:top w:val="nil"/>
              <w:left w:val="nil"/>
              <w:bottom w:val="nil"/>
              <w:right w:val="nil"/>
            </w:tcBorders>
          </w:tcPr>
          <w:p w:rsidR="00A67327" w:rsidRDefault="00A67327" w:rsidP="00A67327">
            <w:pPr>
              <w:rPr>
                <w:bCs/>
              </w:rPr>
            </w:pPr>
            <w:r>
              <w:rPr>
                <w:bCs/>
              </w:rPr>
              <w:t>G. J. Yupp</w:t>
            </w:r>
          </w:p>
        </w:tc>
        <w:tc>
          <w:tcPr>
            <w:tcW w:w="1680" w:type="dxa"/>
            <w:tcBorders>
              <w:top w:val="nil"/>
              <w:left w:val="nil"/>
              <w:bottom w:val="nil"/>
              <w:right w:val="nil"/>
            </w:tcBorders>
          </w:tcPr>
          <w:p w:rsidR="00A67327" w:rsidRDefault="00A67327" w:rsidP="00A67327">
            <w:pPr>
              <w:jc w:val="center"/>
            </w:pPr>
            <w:r>
              <w:t>FPL</w:t>
            </w:r>
          </w:p>
        </w:tc>
        <w:tc>
          <w:tcPr>
            <w:tcW w:w="1482" w:type="dxa"/>
            <w:tcBorders>
              <w:top w:val="nil"/>
              <w:left w:val="nil"/>
              <w:bottom w:val="nil"/>
              <w:right w:val="nil"/>
            </w:tcBorders>
          </w:tcPr>
          <w:p w:rsidR="00A67327" w:rsidRDefault="00A67327" w:rsidP="00A67327">
            <w:pPr>
              <w:jc w:val="center"/>
              <w:rPr>
                <w:bCs/>
              </w:rPr>
            </w:pPr>
            <w:r>
              <w:t>GJY-3</w:t>
            </w:r>
          </w:p>
        </w:tc>
        <w:tc>
          <w:tcPr>
            <w:tcW w:w="3205" w:type="dxa"/>
            <w:tcBorders>
              <w:top w:val="nil"/>
              <w:left w:val="nil"/>
              <w:bottom w:val="nil"/>
              <w:right w:val="nil"/>
            </w:tcBorders>
          </w:tcPr>
          <w:p w:rsidR="00A67327" w:rsidRDefault="00A67327" w:rsidP="00A67327">
            <w:r>
              <w:t>Appendix I Consolidated Fuel Cost Recovery</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t>C. R. Rote</w:t>
            </w:r>
          </w:p>
        </w:tc>
        <w:tc>
          <w:tcPr>
            <w:tcW w:w="1680" w:type="dxa"/>
            <w:tcBorders>
              <w:top w:val="nil"/>
              <w:left w:val="nil"/>
              <w:bottom w:val="nil"/>
              <w:right w:val="nil"/>
            </w:tcBorders>
          </w:tcPr>
          <w:p w:rsidR="00A67327" w:rsidRDefault="00A67327" w:rsidP="00996AE7">
            <w:pPr>
              <w:jc w:val="center"/>
            </w:pPr>
            <w:r>
              <w:t>FPL</w:t>
            </w:r>
          </w:p>
        </w:tc>
        <w:tc>
          <w:tcPr>
            <w:tcW w:w="1482" w:type="dxa"/>
            <w:tcBorders>
              <w:top w:val="nil"/>
              <w:left w:val="nil"/>
              <w:bottom w:val="nil"/>
              <w:right w:val="nil"/>
            </w:tcBorders>
          </w:tcPr>
          <w:p w:rsidR="00A67327" w:rsidRDefault="00A67327" w:rsidP="00996AE7">
            <w:pPr>
              <w:jc w:val="center"/>
            </w:pPr>
            <w:r w:rsidRPr="00A67327">
              <w:t>CRR-1</w:t>
            </w:r>
          </w:p>
        </w:tc>
        <w:tc>
          <w:tcPr>
            <w:tcW w:w="3205" w:type="dxa"/>
            <w:tcBorders>
              <w:top w:val="nil"/>
              <w:left w:val="nil"/>
              <w:bottom w:val="nil"/>
              <w:right w:val="nil"/>
            </w:tcBorders>
          </w:tcPr>
          <w:p w:rsidR="00A67327" w:rsidRDefault="00A67327" w:rsidP="00996AE7">
            <w:r>
              <w:t>Generating Performance Incentive Factor Performance Results for January 2020 through December 2020</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t>C. R. Rote</w:t>
            </w:r>
          </w:p>
        </w:tc>
        <w:tc>
          <w:tcPr>
            <w:tcW w:w="1680" w:type="dxa"/>
            <w:tcBorders>
              <w:top w:val="nil"/>
              <w:left w:val="nil"/>
              <w:bottom w:val="nil"/>
              <w:right w:val="nil"/>
            </w:tcBorders>
          </w:tcPr>
          <w:p w:rsidR="00A67327" w:rsidRDefault="00A67327" w:rsidP="00996AE7">
            <w:pPr>
              <w:jc w:val="center"/>
            </w:pPr>
            <w:r>
              <w:t>Gulf</w:t>
            </w:r>
          </w:p>
        </w:tc>
        <w:tc>
          <w:tcPr>
            <w:tcW w:w="1482" w:type="dxa"/>
            <w:tcBorders>
              <w:top w:val="nil"/>
              <w:left w:val="nil"/>
              <w:bottom w:val="nil"/>
              <w:right w:val="nil"/>
            </w:tcBorders>
          </w:tcPr>
          <w:p w:rsidR="00A67327" w:rsidRPr="00A67327" w:rsidRDefault="00A67327" w:rsidP="00996AE7">
            <w:pPr>
              <w:jc w:val="center"/>
            </w:pPr>
            <w:r w:rsidRPr="00A67327">
              <w:t>CR-1</w:t>
            </w:r>
          </w:p>
        </w:tc>
        <w:tc>
          <w:tcPr>
            <w:tcW w:w="3205" w:type="dxa"/>
            <w:tcBorders>
              <w:top w:val="nil"/>
              <w:left w:val="nil"/>
              <w:bottom w:val="nil"/>
              <w:right w:val="nil"/>
            </w:tcBorders>
          </w:tcPr>
          <w:p w:rsidR="00A67327" w:rsidRDefault="00A67327" w:rsidP="00996AE7">
            <w:r>
              <w:t>Generating Performance Incentive Factor Performance Results for January 2020 through December 2020</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t>C. R. Rote</w:t>
            </w:r>
          </w:p>
        </w:tc>
        <w:tc>
          <w:tcPr>
            <w:tcW w:w="1680" w:type="dxa"/>
            <w:tcBorders>
              <w:top w:val="nil"/>
              <w:left w:val="nil"/>
              <w:bottom w:val="nil"/>
              <w:right w:val="nil"/>
            </w:tcBorders>
          </w:tcPr>
          <w:p w:rsidR="00A67327" w:rsidRDefault="00A67327" w:rsidP="00996AE7">
            <w:pPr>
              <w:jc w:val="center"/>
            </w:pPr>
            <w:r>
              <w:t>Gulf</w:t>
            </w:r>
          </w:p>
        </w:tc>
        <w:tc>
          <w:tcPr>
            <w:tcW w:w="1482" w:type="dxa"/>
            <w:tcBorders>
              <w:top w:val="nil"/>
              <w:left w:val="nil"/>
              <w:bottom w:val="nil"/>
              <w:right w:val="nil"/>
            </w:tcBorders>
          </w:tcPr>
          <w:p w:rsidR="00A67327" w:rsidRPr="00A67327" w:rsidRDefault="00A67327" w:rsidP="00996AE7">
            <w:pPr>
              <w:jc w:val="center"/>
            </w:pPr>
            <w:r w:rsidRPr="00A67327">
              <w:t>CCR-2</w:t>
            </w:r>
          </w:p>
        </w:tc>
        <w:tc>
          <w:tcPr>
            <w:tcW w:w="3205" w:type="dxa"/>
            <w:tcBorders>
              <w:top w:val="nil"/>
              <w:left w:val="nil"/>
              <w:bottom w:val="nil"/>
              <w:right w:val="nil"/>
            </w:tcBorders>
          </w:tcPr>
          <w:p w:rsidR="00A67327" w:rsidRDefault="00A67327" w:rsidP="00996AE7">
            <w:r>
              <w:t>Generating Performance Incentive Factor Performance Results for January 2020 through December 2020</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t>C. R. Rote</w:t>
            </w:r>
          </w:p>
        </w:tc>
        <w:tc>
          <w:tcPr>
            <w:tcW w:w="1680" w:type="dxa"/>
            <w:tcBorders>
              <w:top w:val="nil"/>
              <w:left w:val="nil"/>
              <w:bottom w:val="nil"/>
              <w:right w:val="nil"/>
            </w:tcBorders>
          </w:tcPr>
          <w:p w:rsidR="00A67327" w:rsidRPr="00A67327" w:rsidRDefault="00A67327" w:rsidP="00996AE7">
            <w:pPr>
              <w:jc w:val="center"/>
            </w:pPr>
            <w:r>
              <w:t>FPL</w:t>
            </w:r>
          </w:p>
        </w:tc>
        <w:tc>
          <w:tcPr>
            <w:tcW w:w="1482" w:type="dxa"/>
            <w:tcBorders>
              <w:top w:val="nil"/>
              <w:left w:val="nil"/>
              <w:bottom w:val="nil"/>
              <w:right w:val="nil"/>
            </w:tcBorders>
          </w:tcPr>
          <w:p w:rsidR="00A67327" w:rsidRPr="00A67327" w:rsidRDefault="00A67327" w:rsidP="00996AE7">
            <w:pPr>
              <w:jc w:val="center"/>
            </w:pPr>
            <w:r w:rsidRPr="00A67327">
              <w:t>CRR-2</w:t>
            </w:r>
          </w:p>
        </w:tc>
        <w:tc>
          <w:tcPr>
            <w:tcW w:w="3205" w:type="dxa"/>
            <w:tcBorders>
              <w:top w:val="nil"/>
              <w:left w:val="nil"/>
              <w:bottom w:val="nil"/>
              <w:right w:val="nil"/>
            </w:tcBorders>
          </w:tcPr>
          <w:p w:rsidR="00A67327" w:rsidRDefault="00A67327" w:rsidP="00996AE7">
            <w:r>
              <w:t>Generating Performance Incentive Factor Consolidated Performance Targets for January 2022 through December 2022</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t>J. Chin</w:t>
            </w:r>
          </w:p>
        </w:tc>
        <w:tc>
          <w:tcPr>
            <w:tcW w:w="1680" w:type="dxa"/>
            <w:tcBorders>
              <w:top w:val="nil"/>
              <w:left w:val="nil"/>
              <w:bottom w:val="nil"/>
              <w:right w:val="nil"/>
            </w:tcBorders>
          </w:tcPr>
          <w:p w:rsidR="00A67327" w:rsidRDefault="00A67327" w:rsidP="00996AE7">
            <w:pPr>
              <w:jc w:val="center"/>
            </w:pPr>
            <w:r>
              <w:t>FPL</w:t>
            </w:r>
          </w:p>
        </w:tc>
        <w:tc>
          <w:tcPr>
            <w:tcW w:w="1482" w:type="dxa"/>
            <w:tcBorders>
              <w:top w:val="nil"/>
              <w:left w:val="nil"/>
              <w:bottom w:val="nil"/>
              <w:right w:val="nil"/>
            </w:tcBorders>
          </w:tcPr>
          <w:p w:rsidR="00A67327" w:rsidRDefault="00A67327" w:rsidP="00996AE7">
            <w:pPr>
              <w:jc w:val="center"/>
            </w:pPr>
            <w:r w:rsidRPr="00A67327">
              <w:t>JC-2</w:t>
            </w:r>
          </w:p>
        </w:tc>
        <w:tc>
          <w:tcPr>
            <w:tcW w:w="3205" w:type="dxa"/>
            <w:tcBorders>
              <w:top w:val="nil"/>
              <w:left w:val="nil"/>
              <w:bottom w:val="nil"/>
              <w:right w:val="nil"/>
            </w:tcBorders>
          </w:tcPr>
          <w:p w:rsidR="00A67327" w:rsidRPr="00A67327" w:rsidRDefault="00A67327" w:rsidP="00996AE7">
            <w:r>
              <w:t>2019 SoBRA Final Revenue Requirement Calculation</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t>J. Chin</w:t>
            </w:r>
          </w:p>
        </w:tc>
        <w:tc>
          <w:tcPr>
            <w:tcW w:w="1680" w:type="dxa"/>
            <w:tcBorders>
              <w:top w:val="nil"/>
              <w:left w:val="nil"/>
              <w:bottom w:val="nil"/>
              <w:right w:val="nil"/>
            </w:tcBorders>
          </w:tcPr>
          <w:p w:rsidR="00A67327" w:rsidRDefault="00A67327" w:rsidP="00996AE7">
            <w:pPr>
              <w:jc w:val="center"/>
            </w:pPr>
            <w:r>
              <w:t>FPL</w:t>
            </w:r>
          </w:p>
        </w:tc>
        <w:tc>
          <w:tcPr>
            <w:tcW w:w="1482" w:type="dxa"/>
            <w:tcBorders>
              <w:top w:val="nil"/>
              <w:left w:val="nil"/>
              <w:bottom w:val="nil"/>
              <w:right w:val="nil"/>
            </w:tcBorders>
          </w:tcPr>
          <w:p w:rsidR="00A67327" w:rsidRDefault="00A67327" w:rsidP="00996AE7">
            <w:pPr>
              <w:jc w:val="center"/>
            </w:pPr>
            <w:r w:rsidRPr="00A67327">
              <w:t>JC-3</w:t>
            </w:r>
          </w:p>
        </w:tc>
        <w:tc>
          <w:tcPr>
            <w:tcW w:w="3205" w:type="dxa"/>
            <w:tcBorders>
              <w:top w:val="nil"/>
              <w:left w:val="nil"/>
              <w:bottom w:val="nil"/>
              <w:right w:val="nil"/>
            </w:tcBorders>
          </w:tcPr>
          <w:p w:rsidR="00A67327" w:rsidRPr="00A67327" w:rsidRDefault="00A67327" w:rsidP="00996AE7">
            <w:r>
              <w:t>2020 SoBRA Final Revenue Requirement Calculation</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lastRenderedPageBreak/>
              <w:t>J. Chin</w:t>
            </w:r>
          </w:p>
        </w:tc>
        <w:tc>
          <w:tcPr>
            <w:tcW w:w="1680" w:type="dxa"/>
            <w:tcBorders>
              <w:top w:val="nil"/>
              <w:left w:val="nil"/>
              <w:bottom w:val="nil"/>
              <w:right w:val="nil"/>
            </w:tcBorders>
          </w:tcPr>
          <w:p w:rsidR="00A67327" w:rsidRPr="00A67327" w:rsidRDefault="00A67327" w:rsidP="00996AE7">
            <w:pPr>
              <w:jc w:val="center"/>
            </w:pPr>
            <w:r>
              <w:t>FPL</w:t>
            </w:r>
          </w:p>
        </w:tc>
        <w:tc>
          <w:tcPr>
            <w:tcW w:w="1482" w:type="dxa"/>
            <w:tcBorders>
              <w:top w:val="nil"/>
              <w:left w:val="nil"/>
              <w:bottom w:val="nil"/>
              <w:right w:val="nil"/>
            </w:tcBorders>
          </w:tcPr>
          <w:p w:rsidR="00A67327" w:rsidRPr="00A67327" w:rsidRDefault="00A67327" w:rsidP="00996AE7">
            <w:pPr>
              <w:jc w:val="center"/>
            </w:pPr>
            <w:r w:rsidRPr="00A67327">
              <w:t>JC-1</w:t>
            </w:r>
          </w:p>
        </w:tc>
        <w:tc>
          <w:tcPr>
            <w:tcW w:w="3205" w:type="dxa"/>
            <w:tcBorders>
              <w:top w:val="nil"/>
              <w:left w:val="nil"/>
              <w:bottom w:val="nil"/>
              <w:right w:val="nil"/>
            </w:tcBorders>
          </w:tcPr>
          <w:p w:rsidR="00A67327" w:rsidRDefault="00A67327" w:rsidP="00996AE7">
            <w:r>
              <w:t>2019 OCEC Final Revenue Requirement Calculation</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t>E. J. Anderson</w:t>
            </w:r>
          </w:p>
        </w:tc>
        <w:tc>
          <w:tcPr>
            <w:tcW w:w="1680" w:type="dxa"/>
            <w:tcBorders>
              <w:top w:val="nil"/>
              <w:left w:val="nil"/>
              <w:bottom w:val="nil"/>
              <w:right w:val="nil"/>
            </w:tcBorders>
          </w:tcPr>
          <w:p w:rsidR="00A67327" w:rsidRDefault="00A67327" w:rsidP="00996AE7">
            <w:pPr>
              <w:jc w:val="center"/>
            </w:pPr>
            <w:r>
              <w:t>FPL</w:t>
            </w:r>
          </w:p>
        </w:tc>
        <w:tc>
          <w:tcPr>
            <w:tcW w:w="1482" w:type="dxa"/>
            <w:tcBorders>
              <w:top w:val="nil"/>
              <w:left w:val="nil"/>
              <w:bottom w:val="nil"/>
              <w:right w:val="nil"/>
            </w:tcBorders>
          </w:tcPr>
          <w:p w:rsidR="00A67327" w:rsidRDefault="00A67327" w:rsidP="00996AE7">
            <w:pPr>
              <w:jc w:val="center"/>
            </w:pPr>
            <w:r>
              <w:t>EJA-2</w:t>
            </w:r>
          </w:p>
        </w:tc>
        <w:tc>
          <w:tcPr>
            <w:tcW w:w="3205" w:type="dxa"/>
            <w:tcBorders>
              <w:top w:val="nil"/>
              <w:left w:val="nil"/>
              <w:bottom w:val="nil"/>
              <w:right w:val="nil"/>
            </w:tcBorders>
          </w:tcPr>
          <w:p w:rsidR="00A67327" w:rsidRDefault="00A67327" w:rsidP="00996AE7">
            <w:r>
              <w:t>Revised 2019 SoBRA Factor/Refund Calculation</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t>E. J. Anderson</w:t>
            </w:r>
          </w:p>
        </w:tc>
        <w:tc>
          <w:tcPr>
            <w:tcW w:w="1680" w:type="dxa"/>
            <w:tcBorders>
              <w:top w:val="nil"/>
              <w:left w:val="nil"/>
              <w:bottom w:val="nil"/>
              <w:right w:val="nil"/>
            </w:tcBorders>
          </w:tcPr>
          <w:p w:rsidR="00A67327" w:rsidRDefault="00A67327" w:rsidP="00996AE7">
            <w:pPr>
              <w:jc w:val="center"/>
            </w:pPr>
            <w:r>
              <w:t>FPL</w:t>
            </w:r>
          </w:p>
        </w:tc>
        <w:tc>
          <w:tcPr>
            <w:tcW w:w="1482" w:type="dxa"/>
            <w:tcBorders>
              <w:top w:val="nil"/>
              <w:left w:val="nil"/>
              <w:bottom w:val="nil"/>
              <w:right w:val="nil"/>
            </w:tcBorders>
          </w:tcPr>
          <w:p w:rsidR="00A67327" w:rsidRDefault="00A67327" w:rsidP="00996AE7">
            <w:pPr>
              <w:jc w:val="center"/>
            </w:pPr>
            <w:r>
              <w:t>EJA-3</w:t>
            </w:r>
          </w:p>
        </w:tc>
        <w:tc>
          <w:tcPr>
            <w:tcW w:w="3205" w:type="dxa"/>
            <w:tcBorders>
              <w:top w:val="nil"/>
              <w:left w:val="nil"/>
              <w:bottom w:val="nil"/>
              <w:right w:val="nil"/>
            </w:tcBorders>
          </w:tcPr>
          <w:p w:rsidR="00A67327" w:rsidRDefault="00A67327" w:rsidP="00996AE7">
            <w:r>
              <w:t>Revised 2020 SoBRA Factor/Refund Calculation</w:t>
            </w:r>
          </w:p>
        </w:tc>
      </w:tr>
      <w:tr w:rsidR="00A67327" w:rsidTr="00A67327">
        <w:trPr>
          <w:cantSplit/>
          <w:trHeight w:val="373"/>
        </w:trPr>
        <w:tc>
          <w:tcPr>
            <w:tcW w:w="3198" w:type="dxa"/>
            <w:tcBorders>
              <w:top w:val="nil"/>
              <w:left w:val="nil"/>
              <w:bottom w:val="nil"/>
              <w:right w:val="nil"/>
            </w:tcBorders>
          </w:tcPr>
          <w:p w:rsidR="00A67327" w:rsidRDefault="00A67327" w:rsidP="00A67327">
            <w:pPr>
              <w:rPr>
                <w:bCs/>
              </w:rPr>
            </w:pPr>
            <w:r>
              <w:rPr>
                <w:bCs/>
              </w:rPr>
              <w:t>E. J. Anderson</w:t>
            </w:r>
          </w:p>
        </w:tc>
        <w:tc>
          <w:tcPr>
            <w:tcW w:w="1680" w:type="dxa"/>
            <w:tcBorders>
              <w:top w:val="nil"/>
              <w:left w:val="nil"/>
              <w:bottom w:val="nil"/>
              <w:right w:val="nil"/>
            </w:tcBorders>
          </w:tcPr>
          <w:p w:rsidR="00A67327" w:rsidRPr="00A67327" w:rsidRDefault="00A67327" w:rsidP="00996AE7">
            <w:pPr>
              <w:jc w:val="center"/>
            </w:pPr>
            <w:r>
              <w:t>FPL</w:t>
            </w:r>
          </w:p>
        </w:tc>
        <w:tc>
          <w:tcPr>
            <w:tcW w:w="1482" w:type="dxa"/>
            <w:tcBorders>
              <w:top w:val="nil"/>
              <w:left w:val="nil"/>
              <w:bottom w:val="nil"/>
              <w:right w:val="nil"/>
            </w:tcBorders>
          </w:tcPr>
          <w:p w:rsidR="00A67327" w:rsidRPr="00A67327" w:rsidRDefault="00A67327" w:rsidP="00996AE7">
            <w:pPr>
              <w:jc w:val="center"/>
            </w:pPr>
            <w:r>
              <w:t>EJA-1</w:t>
            </w:r>
          </w:p>
        </w:tc>
        <w:tc>
          <w:tcPr>
            <w:tcW w:w="3205" w:type="dxa"/>
            <w:tcBorders>
              <w:top w:val="nil"/>
              <w:left w:val="nil"/>
              <w:bottom w:val="nil"/>
              <w:right w:val="nil"/>
            </w:tcBorders>
          </w:tcPr>
          <w:p w:rsidR="00A67327" w:rsidRDefault="00A67327" w:rsidP="00996AE7">
            <w:r w:rsidRPr="00A67327">
              <w:t>Revised Okeechobee Factor/Refund Calculation</w:t>
            </w:r>
          </w:p>
        </w:tc>
      </w:tr>
    </w:tbl>
    <w:p w:rsidR="00A7511C" w:rsidRDefault="00A7511C" w:rsidP="00A7511C">
      <w:r>
        <w:t>Curtis D. Young</w:t>
      </w:r>
      <w:r>
        <w:tab/>
      </w:r>
      <w:r>
        <w:tab/>
      </w:r>
      <w:r>
        <w:tab/>
        <w:t>FPUC</w:t>
      </w:r>
      <w:r>
        <w:tab/>
      </w:r>
      <w:r>
        <w:tab/>
        <w:t xml:space="preserve">   CDY-1</w:t>
      </w:r>
      <w:r>
        <w:tab/>
        <w:t xml:space="preserve">Final True-Up Schedules </w:t>
      </w:r>
      <w:r>
        <w:tab/>
      </w:r>
      <w:r>
        <w:tab/>
      </w:r>
      <w:r>
        <w:tab/>
      </w:r>
      <w:r>
        <w:tab/>
      </w:r>
      <w:r>
        <w:tab/>
      </w:r>
      <w:r>
        <w:tab/>
      </w:r>
      <w:r>
        <w:tab/>
      </w:r>
      <w:r>
        <w:tab/>
      </w:r>
      <w:r>
        <w:tab/>
      </w:r>
      <w:r>
        <w:tab/>
        <w:t>(Schedules A, C1 and 8</w:t>
      </w:r>
    </w:p>
    <w:p w:rsidR="00A7511C" w:rsidRDefault="00A7511C" w:rsidP="00A7511C">
      <w:r>
        <w:tab/>
      </w:r>
      <w:r>
        <w:tab/>
      </w:r>
      <w:r>
        <w:tab/>
      </w:r>
      <w:r>
        <w:tab/>
      </w:r>
      <w:r>
        <w:tab/>
      </w:r>
      <w:r>
        <w:tab/>
      </w:r>
      <w:r>
        <w:tab/>
      </w:r>
      <w:r>
        <w:tab/>
      </w:r>
      <w:r>
        <w:tab/>
        <w:t>E1-B for FPUC’s Divisions</w:t>
      </w:r>
      <w:r>
        <w:tab/>
      </w:r>
    </w:p>
    <w:p w:rsidR="00A7511C" w:rsidRDefault="00A7511C" w:rsidP="00A7511C"/>
    <w:p w:rsidR="006948D9" w:rsidRDefault="00A7511C" w:rsidP="00A7511C">
      <w:r>
        <w:t>Curtis D. Young</w:t>
      </w:r>
      <w:r>
        <w:tab/>
      </w:r>
      <w:r>
        <w:tab/>
      </w:r>
      <w:r>
        <w:tab/>
        <w:t>FPUC</w:t>
      </w:r>
      <w:r>
        <w:tab/>
      </w:r>
      <w:r>
        <w:tab/>
        <w:t xml:space="preserve">   CDY-2</w:t>
      </w:r>
      <w:r>
        <w:tab/>
        <w:t xml:space="preserve">Estimated/Actual (Schedules </w:t>
      </w:r>
      <w:r>
        <w:tab/>
      </w:r>
      <w:r>
        <w:tab/>
      </w:r>
      <w:r>
        <w:tab/>
      </w:r>
      <w:r>
        <w:tab/>
      </w:r>
      <w:r>
        <w:tab/>
      </w:r>
      <w:r>
        <w:tab/>
      </w:r>
      <w:r>
        <w:tab/>
      </w:r>
      <w:r>
        <w:tab/>
      </w:r>
      <w:r>
        <w:tab/>
      </w:r>
      <w:r>
        <w:tab/>
        <w:t>E1-A, E1-B and E1-B1)</w:t>
      </w:r>
      <w:r>
        <w:tab/>
      </w:r>
    </w:p>
    <w:p w:rsidR="00A7511C" w:rsidRDefault="00A7511C" w:rsidP="006948D9">
      <w:pPr>
        <w:jc w:val="both"/>
      </w:pPr>
    </w:p>
    <w:p w:rsidR="00A7511C" w:rsidRDefault="00A7511C" w:rsidP="006948D9">
      <w:pPr>
        <w:jc w:val="both"/>
      </w:pPr>
      <w:r>
        <w:t>Curtis D. Young</w:t>
      </w:r>
      <w:r>
        <w:tab/>
      </w:r>
      <w:r>
        <w:tab/>
      </w:r>
      <w:r>
        <w:tab/>
        <w:t>FPUC</w:t>
      </w:r>
      <w:r>
        <w:tab/>
      </w:r>
      <w:r>
        <w:tab/>
        <w:t xml:space="preserve">   CDY-3</w:t>
      </w:r>
      <w:r>
        <w:tab/>
        <w:t xml:space="preserve">Schedules E1, E1A, E2, E7, </w:t>
      </w:r>
      <w:r>
        <w:tab/>
      </w:r>
      <w:r>
        <w:tab/>
      </w:r>
      <w:r>
        <w:tab/>
      </w:r>
      <w:r>
        <w:tab/>
      </w:r>
      <w:r>
        <w:tab/>
      </w:r>
      <w:r>
        <w:tab/>
      </w:r>
      <w:r>
        <w:tab/>
      </w:r>
      <w:r>
        <w:tab/>
      </w:r>
      <w:r>
        <w:tab/>
      </w:r>
      <w:r>
        <w:tab/>
        <w:t>E8, E10 and Schedule A</w:t>
      </w:r>
    </w:p>
    <w:p w:rsidR="00A7511C" w:rsidRDefault="00A7511C" w:rsidP="006948D9">
      <w:pPr>
        <w:jc w:val="both"/>
      </w:pPr>
    </w:p>
    <w:p w:rsidR="00A7511C" w:rsidRDefault="00A7511C" w:rsidP="006948D9">
      <w:pPr>
        <w:jc w:val="both"/>
      </w:pPr>
    </w:p>
    <w:p w:rsidR="007A5648" w:rsidRDefault="00A74D25" w:rsidP="006948D9">
      <w:pPr>
        <w:jc w:val="both"/>
        <w:rPr>
          <w:rFonts w:cs="Arial"/>
          <w:spacing w:val="-3"/>
        </w:rPr>
      </w:pPr>
      <w:r>
        <w:rPr>
          <w:rFonts w:cs="Arial"/>
          <w:spacing w:val="-3"/>
        </w:rPr>
        <w:t>M. Ashley</w:t>
      </w:r>
      <w:r w:rsidRPr="00C5688E">
        <w:rPr>
          <w:rFonts w:cs="Arial"/>
          <w:spacing w:val="-3"/>
        </w:rPr>
        <w:t xml:space="preserve"> </w:t>
      </w:r>
      <w:r>
        <w:rPr>
          <w:rFonts w:cs="Arial"/>
          <w:spacing w:val="-3"/>
        </w:rPr>
        <w:t>Sizemore</w:t>
      </w:r>
      <w:r>
        <w:rPr>
          <w:rFonts w:cs="Arial"/>
          <w:spacing w:val="-3"/>
        </w:rPr>
        <w:tab/>
      </w:r>
      <w:r>
        <w:rPr>
          <w:rFonts w:cs="Arial"/>
          <w:spacing w:val="-3"/>
        </w:rPr>
        <w:tab/>
      </w:r>
      <w:r>
        <w:rPr>
          <w:rFonts w:cs="Arial"/>
          <w:spacing w:val="-3"/>
        </w:rPr>
        <w:tab/>
        <w:t>TECO</w:t>
      </w:r>
      <w:r>
        <w:rPr>
          <w:rFonts w:cs="Arial"/>
          <w:spacing w:val="-3"/>
        </w:rPr>
        <w:tab/>
      </w:r>
      <w:r w:rsidR="007A5648">
        <w:rPr>
          <w:rFonts w:cs="Arial"/>
          <w:spacing w:val="-3"/>
        </w:rPr>
        <w:tab/>
        <w:t xml:space="preserve">    MAS-1</w:t>
      </w:r>
      <w:r w:rsidR="007A5648">
        <w:rPr>
          <w:rFonts w:cs="Arial"/>
          <w:spacing w:val="-3"/>
        </w:rPr>
        <w:tab/>
        <w:t xml:space="preserve">Final True-Up Capacity Cost </w:t>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t>Recovery January 2020-</w:t>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r>
      <w:r w:rsidR="007A5648">
        <w:rPr>
          <w:rFonts w:cs="Arial"/>
          <w:spacing w:val="-3"/>
        </w:rPr>
        <w:tab/>
        <w:t>December 2020</w:t>
      </w:r>
    </w:p>
    <w:p w:rsidR="00996AE7" w:rsidRDefault="00996AE7" w:rsidP="006948D9">
      <w:pPr>
        <w:jc w:val="both"/>
        <w:rPr>
          <w:rFonts w:cs="Arial"/>
          <w:spacing w:val="-3"/>
        </w:rPr>
      </w:pPr>
    </w:p>
    <w:p w:rsidR="00996AE7" w:rsidRDefault="00996AE7" w:rsidP="006948D9">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Final True-Up Fuel Cost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Recovery January 2020-</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December 2020</w:t>
      </w:r>
    </w:p>
    <w:p w:rsidR="00996AE7" w:rsidRDefault="00996AE7" w:rsidP="006948D9">
      <w:pPr>
        <w:jc w:val="both"/>
        <w:rPr>
          <w:rFonts w:cs="Arial"/>
          <w:spacing w:val="-3"/>
        </w:rPr>
      </w:pPr>
    </w:p>
    <w:p w:rsidR="00996AE7" w:rsidRDefault="00996AE7" w:rsidP="006948D9">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Actual True-Up compared to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original estimates January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2020-December 2020</w:t>
      </w:r>
    </w:p>
    <w:p w:rsidR="00996AE7" w:rsidRDefault="00996AE7" w:rsidP="006948D9">
      <w:pPr>
        <w:jc w:val="both"/>
        <w:rPr>
          <w:rFonts w:cs="Arial"/>
          <w:spacing w:val="-3"/>
        </w:rPr>
      </w:pPr>
    </w:p>
    <w:p w:rsidR="00996AE7" w:rsidRDefault="00996AE7" w:rsidP="006948D9">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Schedules A-1, A-2, A-6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through A-9, and A-12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January 2020 – December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2020</w:t>
      </w:r>
    </w:p>
    <w:p w:rsidR="00996AE7" w:rsidRDefault="00996AE7" w:rsidP="006948D9">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p>
    <w:p w:rsidR="00996AE7" w:rsidRDefault="00996AE7" w:rsidP="006948D9">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Capital Projects approved for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Fuel Clause Recovery January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2020- December 2020</w:t>
      </w:r>
    </w:p>
    <w:p w:rsidR="00996AE7" w:rsidRDefault="00996AE7" w:rsidP="006948D9">
      <w:pPr>
        <w:jc w:val="both"/>
        <w:rPr>
          <w:rFonts w:cs="Arial"/>
          <w:spacing w:val="-3"/>
        </w:rPr>
      </w:pPr>
    </w:p>
    <w:p w:rsidR="00996AE7" w:rsidRDefault="00996AE7" w:rsidP="006948D9">
      <w:pPr>
        <w:jc w:val="both"/>
        <w:rPr>
          <w:rFonts w:cs="Arial"/>
          <w:spacing w:val="-3"/>
        </w:rPr>
      </w:pPr>
      <w:r>
        <w:rPr>
          <w:rFonts w:cs="Arial"/>
          <w:spacing w:val="-3"/>
        </w:rPr>
        <w:lastRenderedPageBreak/>
        <w:t>M. Ashley</w:t>
      </w:r>
      <w:r w:rsidRPr="00C5688E">
        <w:rPr>
          <w:rFonts w:cs="Arial"/>
          <w:spacing w:val="-3"/>
        </w:rPr>
        <w:t xml:space="preserve"> </w:t>
      </w:r>
      <w:r>
        <w:rPr>
          <w:rFonts w:cs="Arial"/>
          <w:spacing w:val="-3"/>
        </w:rPr>
        <w:t>Sizemore</w:t>
      </w:r>
      <w:r>
        <w:rPr>
          <w:rFonts w:cs="Arial"/>
          <w:spacing w:val="-3"/>
        </w:rPr>
        <w:tab/>
      </w:r>
      <w:r>
        <w:rPr>
          <w:rFonts w:cs="Arial"/>
          <w:spacing w:val="-3"/>
        </w:rPr>
        <w:tab/>
      </w:r>
      <w:r>
        <w:rPr>
          <w:rFonts w:cs="Arial"/>
          <w:spacing w:val="-3"/>
        </w:rPr>
        <w:tab/>
        <w:t>TECO</w:t>
      </w:r>
      <w:r>
        <w:rPr>
          <w:rFonts w:cs="Arial"/>
          <w:spacing w:val="-3"/>
        </w:rPr>
        <w:tab/>
      </w:r>
      <w:r>
        <w:rPr>
          <w:rFonts w:cs="Arial"/>
          <w:spacing w:val="-3"/>
        </w:rPr>
        <w:tab/>
        <w:t>MAS-2</w:t>
      </w:r>
      <w:r>
        <w:rPr>
          <w:rFonts w:cs="Arial"/>
          <w:spacing w:val="-3"/>
        </w:rPr>
        <w:tab/>
      </w:r>
      <w:r>
        <w:rPr>
          <w:rFonts w:cs="Arial"/>
          <w:spacing w:val="-3"/>
        </w:rPr>
        <w:tab/>
        <w:t xml:space="preserve">Actual/Estimated True-Up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Fuel Cost Recovery January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2021-December 2021</w:t>
      </w:r>
    </w:p>
    <w:p w:rsidR="00996AE7" w:rsidRDefault="00996AE7" w:rsidP="006948D9">
      <w:pPr>
        <w:jc w:val="both"/>
        <w:rPr>
          <w:rFonts w:cs="Arial"/>
          <w:spacing w:val="-3"/>
        </w:rPr>
      </w:pPr>
    </w:p>
    <w:p w:rsidR="00996AE7" w:rsidRDefault="00996AE7" w:rsidP="006948D9">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Actual/Estimated True-Up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Capacity Cost Recovery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January 2021-December 2021</w:t>
      </w:r>
      <w:r>
        <w:rPr>
          <w:rFonts w:cs="Arial"/>
          <w:spacing w:val="-3"/>
        </w:rPr>
        <w:tab/>
      </w:r>
    </w:p>
    <w:p w:rsidR="00996AE7" w:rsidRDefault="00996AE7" w:rsidP="006948D9">
      <w:pPr>
        <w:jc w:val="both"/>
        <w:rPr>
          <w:rFonts w:cs="Arial"/>
          <w:spacing w:val="-3"/>
        </w:rPr>
      </w:pPr>
    </w:p>
    <w:p w:rsidR="00996AE7" w:rsidRDefault="00996AE7" w:rsidP="006948D9">
      <w:pPr>
        <w:jc w:val="both"/>
        <w:rPr>
          <w:rFonts w:cs="Arial"/>
          <w:spacing w:val="-3"/>
        </w:rPr>
      </w:pPr>
      <w:r>
        <w:rPr>
          <w:rFonts w:cs="Arial"/>
          <w:spacing w:val="-3"/>
        </w:rPr>
        <w:t>M. Ashley</w:t>
      </w:r>
      <w:r w:rsidRPr="00C5688E">
        <w:rPr>
          <w:rFonts w:cs="Arial"/>
          <w:spacing w:val="-3"/>
        </w:rPr>
        <w:t xml:space="preserve"> </w:t>
      </w:r>
      <w:r>
        <w:rPr>
          <w:rFonts w:cs="Arial"/>
          <w:spacing w:val="-3"/>
        </w:rPr>
        <w:t>Sizemore</w:t>
      </w:r>
      <w:r>
        <w:rPr>
          <w:rFonts w:cs="Arial"/>
          <w:spacing w:val="-3"/>
        </w:rPr>
        <w:tab/>
      </w:r>
      <w:r>
        <w:rPr>
          <w:rFonts w:cs="Arial"/>
          <w:spacing w:val="-3"/>
        </w:rPr>
        <w:tab/>
      </w:r>
      <w:r>
        <w:rPr>
          <w:rFonts w:cs="Arial"/>
          <w:spacing w:val="-3"/>
        </w:rPr>
        <w:tab/>
        <w:t>TECO</w:t>
      </w:r>
      <w:r>
        <w:rPr>
          <w:rFonts w:cs="Arial"/>
          <w:spacing w:val="-3"/>
        </w:rPr>
        <w:tab/>
      </w:r>
      <w:r>
        <w:rPr>
          <w:rFonts w:cs="Arial"/>
          <w:spacing w:val="-3"/>
        </w:rPr>
        <w:tab/>
        <w:t>MAS-3</w:t>
      </w:r>
      <w:r>
        <w:rPr>
          <w:rFonts w:cs="Arial"/>
          <w:spacing w:val="-3"/>
        </w:rPr>
        <w:tab/>
      </w:r>
      <w:r>
        <w:rPr>
          <w:rFonts w:cs="Arial"/>
          <w:spacing w:val="-3"/>
        </w:rPr>
        <w:tab/>
        <w:t xml:space="preserve">Projected Capacity Cost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Recovery January 2022 –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December 2022</w:t>
      </w:r>
    </w:p>
    <w:p w:rsidR="00996AE7" w:rsidRDefault="00996AE7" w:rsidP="006948D9">
      <w:pPr>
        <w:jc w:val="both"/>
        <w:rPr>
          <w:rFonts w:cs="Arial"/>
          <w:spacing w:val="-3"/>
        </w:rPr>
      </w:pPr>
    </w:p>
    <w:p w:rsidR="00996AE7" w:rsidRDefault="00996AE7" w:rsidP="00996AE7">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Projected Fuel Cost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Recovery January 2022 –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December 2022</w:t>
      </w:r>
    </w:p>
    <w:p w:rsidR="00996AE7" w:rsidRDefault="00996AE7" w:rsidP="00996AE7">
      <w:pPr>
        <w:jc w:val="both"/>
        <w:rPr>
          <w:rFonts w:cs="Arial"/>
          <w:spacing w:val="-3"/>
        </w:rPr>
      </w:pPr>
    </w:p>
    <w:p w:rsidR="00996AE7" w:rsidRDefault="00996AE7" w:rsidP="00996AE7">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Levelized and Tiered Fuel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Rate January 2022 –December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2022</w:t>
      </w:r>
    </w:p>
    <w:p w:rsidR="00996AE7" w:rsidRDefault="00996AE7" w:rsidP="006948D9">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p>
    <w:p w:rsidR="006F1017" w:rsidRDefault="006F1017" w:rsidP="006948D9">
      <w:pPr>
        <w:jc w:val="both"/>
        <w:rPr>
          <w:rFonts w:cs="Arial"/>
          <w:spacing w:val="-3"/>
        </w:rPr>
      </w:pPr>
      <w:r>
        <w:rPr>
          <w:rFonts w:cs="Arial"/>
          <w:spacing w:val="-3"/>
        </w:rPr>
        <w:t>M. Ashley</w:t>
      </w:r>
      <w:r w:rsidRPr="00C5688E">
        <w:rPr>
          <w:rFonts w:cs="Arial"/>
          <w:spacing w:val="-3"/>
        </w:rPr>
        <w:t xml:space="preserve"> </w:t>
      </w:r>
      <w:r>
        <w:rPr>
          <w:rFonts w:cs="Arial"/>
          <w:spacing w:val="-3"/>
        </w:rPr>
        <w:t>Sizemore</w:t>
      </w:r>
      <w:r>
        <w:rPr>
          <w:rFonts w:cs="Arial"/>
          <w:spacing w:val="-3"/>
        </w:rPr>
        <w:tab/>
      </w:r>
      <w:r>
        <w:rPr>
          <w:rFonts w:cs="Arial"/>
          <w:spacing w:val="-3"/>
        </w:rPr>
        <w:tab/>
      </w:r>
      <w:r>
        <w:rPr>
          <w:rFonts w:cs="Arial"/>
          <w:spacing w:val="-3"/>
        </w:rPr>
        <w:tab/>
        <w:t>TECO</w:t>
      </w:r>
      <w:r>
        <w:rPr>
          <w:rFonts w:cs="Arial"/>
          <w:spacing w:val="-3"/>
        </w:rPr>
        <w:tab/>
      </w:r>
      <w:r>
        <w:rPr>
          <w:rFonts w:cs="Arial"/>
          <w:spacing w:val="-3"/>
        </w:rPr>
        <w:tab/>
        <w:t>MAS-4</w:t>
      </w:r>
      <w:r>
        <w:rPr>
          <w:rFonts w:cs="Arial"/>
          <w:spacing w:val="-3"/>
        </w:rPr>
        <w:tab/>
      </w:r>
      <w:r>
        <w:rPr>
          <w:rFonts w:cs="Arial"/>
          <w:spacing w:val="-3"/>
        </w:rPr>
        <w:tab/>
        <w:t xml:space="preserve">Projected Capacity Cost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Recovery using the 2021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Settlement Agreement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Methodology January 2022 –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December 2022</w:t>
      </w:r>
    </w:p>
    <w:p w:rsidR="006F1017" w:rsidRDefault="006F1017" w:rsidP="006948D9">
      <w:pPr>
        <w:jc w:val="both"/>
        <w:rPr>
          <w:rFonts w:cs="Arial"/>
          <w:spacing w:val="-3"/>
        </w:rPr>
      </w:pPr>
    </w:p>
    <w:p w:rsidR="006F1017" w:rsidRDefault="006F1017" w:rsidP="006F1017">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Projected Fuel Cost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Recovery using the 2021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Settlement Agreement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Methodology January 2022 –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December 2022</w:t>
      </w:r>
    </w:p>
    <w:p w:rsidR="006F1017" w:rsidRDefault="006F1017" w:rsidP="006F1017">
      <w:pPr>
        <w:jc w:val="both"/>
        <w:rPr>
          <w:rFonts w:cs="Arial"/>
          <w:spacing w:val="-3"/>
        </w:rPr>
      </w:pPr>
    </w:p>
    <w:p w:rsidR="006F1017" w:rsidRDefault="006F1017" w:rsidP="006F1017">
      <w:pPr>
        <w:jc w:val="both"/>
        <w:rPr>
          <w:rFonts w:cs="Arial"/>
          <w:spacing w:val="-3"/>
        </w:rPr>
      </w:pPr>
      <w:r>
        <w:rPr>
          <w:rFonts w:cs="Arial"/>
          <w:spacing w:val="-3"/>
        </w:rPr>
        <w:t>Patrick A. Bokor</w:t>
      </w:r>
      <w:r w:rsidR="00C66FCD">
        <w:rPr>
          <w:rFonts w:cs="Arial"/>
          <w:spacing w:val="-3"/>
        </w:rPr>
        <w:tab/>
      </w:r>
      <w:r w:rsidR="00C66FCD">
        <w:rPr>
          <w:rFonts w:cs="Arial"/>
          <w:spacing w:val="-3"/>
        </w:rPr>
        <w:tab/>
      </w:r>
      <w:r w:rsidR="00C66FCD">
        <w:rPr>
          <w:rFonts w:cs="Arial"/>
          <w:spacing w:val="-3"/>
        </w:rPr>
        <w:tab/>
        <w:t>TECO</w:t>
      </w:r>
      <w:r w:rsidR="00C66FCD">
        <w:rPr>
          <w:rFonts w:cs="Arial"/>
          <w:spacing w:val="-3"/>
        </w:rPr>
        <w:tab/>
      </w:r>
      <w:r w:rsidR="00C66FCD">
        <w:rPr>
          <w:rFonts w:cs="Arial"/>
          <w:spacing w:val="-3"/>
        </w:rPr>
        <w:tab/>
        <w:t>PAB-1</w:t>
      </w:r>
      <w:r w:rsidR="00C66FCD">
        <w:rPr>
          <w:rFonts w:cs="Arial"/>
          <w:spacing w:val="-3"/>
        </w:rPr>
        <w:tab/>
      </w:r>
      <w:r w:rsidR="00C66FCD">
        <w:rPr>
          <w:rFonts w:cs="Arial"/>
          <w:spacing w:val="-3"/>
        </w:rPr>
        <w:tab/>
        <w:t xml:space="preserve">Final True-Up Generating </w:t>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t xml:space="preserve">Performance Incentive Factor </w:t>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t xml:space="preserve">January 2020 – December </w:t>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t>2020</w:t>
      </w:r>
    </w:p>
    <w:p w:rsidR="00C66FCD" w:rsidRDefault="00C66FCD" w:rsidP="006F1017">
      <w:pPr>
        <w:jc w:val="both"/>
        <w:rPr>
          <w:rFonts w:cs="Arial"/>
          <w:spacing w:val="-3"/>
        </w:rPr>
      </w:pPr>
    </w:p>
    <w:p w:rsidR="00C66FCD" w:rsidRDefault="00C66FCD" w:rsidP="006F1017">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Actual Unit Performance Data</w:t>
      </w:r>
    </w:p>
    <w:p w:rsidR="00C66FCD" w:rsidRDefault="00C66FCD" w:rsidP="006F1017">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January 2020 – December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2020</w:t>
      </w:r>
      <w:r>
        <w:rPr>
          <w:rFonts w:cs="Arial"/>
          <w:spacing w:val="-3"/>
        </w:rPr>
        <w:tab/>
      </w:r>
    </w:p>
    <w:p w:rsidR="00C66FCD" w:rsidRDefault="00C66FCD" w:rsidP="006F1017">
      <w:pPr>
        <w:jc w:val="both"/>
        <w:rPr>
          <w:rFonts w:cs="Arial"/>
          <w:spacing w:val="-3"/>
        </w:rPr>
      </w:pPr>
    </w:p>
    <w:p w:rsidR="00C66FCD" w:rsidRDefault="004152C5" w:rsidP="006F1017">
      <w:pPr>
        <w:jc w:val="both"/>
        <w:rPr>
          <w:rFonts w:cs="Arial"/>
          <w:spacing w:val="-3"/>
        </w:rPr>
      </w:pPr>
      <w:r>
        <w:rPr>
          <w:rFonts w:cs="Arial"/>
          <w:spacing w:val="-3"/>
        </w:rPr>
        <w:t>Patrick A. Bokor</w:t>
      </w:r>
      <w:r w:rsidR="00C66FCD">
        <w:rPr>
          <w:rFonts w:cs="Arial"/>
          <w:spacing w:val="-3"/>
        </w:rPr>
        <w:tab/>
      </w:r>
      <w:r w:rsidR="00C66FCD">
        <w:rPr>
          <w:rFonts w:cs="Arial"/>
          <w:spacing w:val="-3"/>
        </w:rPr>
        <w:tab/>
      </w:r>
      <w:r w:rsidR="00C66FCD">
        <w:rPr>
          <w:rFonts w:cs="Arial"/>
          <w:spacing w:val="-3"/>
        </w:rPr>
        <w:tab/>
        <w:t>TECO</w:t>
      </w:r>
      <w:r w:rsidR="00C66FCD">
        <w:rPr>
          <w:rFonts w:cs="Arial"/>
          <w:spacing w:val="-3"/>
        </w:rPr>
        <w:tab/>
      </w:r>
      <w:r w:rsidR="00C66FCD">
        <w:rPr>
          <w:rFonts w:cs="Arial"/>
          <w:spacing w:val="-3"/>
        </w:rPr>
        <w:tab/>
        <w:t>PAB-2</w:t>
      </w:r>
      <w:r w:rsidR="00C66FCD">
        <w:rPr>
          <w:rFonts w:cs="Arial"/>
          <w:spacing w:val="-3"/>
        </w:rPr>
        <w:tab/>
      </w:r>
      <w:r w:rsidR="00C66FCD">
        <w:rPr>
          <w:rFonts w:cs="Arial"/>
          <w:spacing w:val="-3"/>
        </w:rPr>
        <w:tab/>
        <w:t xml:space="preserve">Generating Performance </w:t>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t xml:space="preserve">Incentive Factor January 2022 </w:t>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r>
      <w:r w:rsidR="00C66FCD">
        <w:rPr>
          <w:rFonts w:cs="Arial"/>
          <w:spacing w:val="-3"/>
        </w:rPr>
        <w:tab/>
        <w:t>–December 2022</w:t>
      </w:r>
    </w:p>
    <w:p w:rsidR="00C66FCD" w:rsidRDefault="00C66FCD" w:rsidP="006F1017">
      <w:pPr>
        <w:jc w:val="both"/>
        <w:rPr>
          <w:rFonts w:cs="Arial"/>
          <w:spacing w:val="-3"/>
        </w:rPr>
      </w:pPr>
      <w:r>
        <w:rPr>
          <w:rFonts w:cs="Arial"/>
          <w:spacing w:val="-3"/>
        </w:rPr>
        <w:lastRenderedPageBreak/>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Summary of Generating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Performance Incentive Factor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Targets January 2022 –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December 2022</w:t>
      </w:r>
    </w:p>
    <w:p w:rsidR="00C66FCD" w:rsidRDefault="00C66FCD" w:rsidP="006F1017">
      <w:pPr>
        <w:jc w:val="both"/>
        <w:rPr>
          <w:rFonts w:cs="Arial"/>
          <w:spacing w:val="-3"/>
        </w:rPr>
      </w:pPr>
    </w:p>
    <w:p w:rsidR="00054930" w:rsidRDefault="00C66FCD" w:rsidP="006F1017">
      <w:pPr>
        <w:jc w:val="both"/>
        <w:rPr>
          <w:rFonts w:cs="Arial"/>
          <w:spacing w:val="-3"/>
        </w:rPr>
      </w:pPr>
      <w:r>
        <w:rPr>
          <w:rFonts w:cs="Arial"/>
          <w:spacing w:val="-3"/>
        </w:rPr>
        <w:t>John C. Heisey</w:t>
      </w:r>
      <w:r>
        <w:rPr>
          <w:rFonts w:cs="Arial"/>
          <w:spacing w:val="-3"/>
        </w:rPr>
        <w:tab/>
      </w:r>
      <w:r>
        <w:rPr>
          <w:rFonts w:cs="Arial"/>
          <w:spacing w:val="-3"/>
        </w:rPr>
        <w:tab/>
      </w:r>
      <w:r>
        <w:rPr>
          <w:rFonts w:cs="Arial"/>
          <w:spacing w:val="-3"/>
        </w:rPr>
        <w:tab/>
      </w:r>
      <w:r>
        <w:rPr>
          <w:rFonts w:cs="Arial"/>
          <w:spacing w:val="-3"/>
        </w:rPr>
        <w:tab/>
        <w:t>TECO</w:t>
      </w:r>
      <w:r>
        <w:rPr>
          <w:rFonts w:cs="Arial"/>
          <w:spacing w:val="-3"/>
        </w:rPr>
        <w:tab/>
      </w:r>
      <w:r>
        <w:rPr>
          <w:rFonts w:cs="Arial"/>
          <w:spacing w:val="-3"/>
        </w:rPr>
        <w:tab/>
        <w:t>JCH-1</w:t>
      </w:r>
      <w:r>
        <w:rPr>
          <w:rFonts w:cs="Arial"/>
          <w:spacing w:val="-3"/>
        </w:rPr>
        <w:tab/>
      </w:r>
      <w:r>
        <w:rPr>
          <w:rFonts w:cs="Arial"/>
          <w:spacing w:val="-3"/>
        </w:rPr>
        <w:tab/>
      </w:r>
      <w:r w:rsidR="00054930">
        <w:rPr>
          <w:rFonts w:cs="Arial"/>
          <w:spacing w:val="-3"/>
        </w:rPr>
        <w:t xml:space="preserve">Optimization Mechanism </w:t>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t xml:space="preserve">Results January 2020 – </w:t>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r>
      <w:r w:rsidR="00054930">
        <w:rPr>
          <w:rFonts w:cs="Arial"/>
          <w:spacing w:val="-3"/>
        </w:rPr>
        <w:tab/>
        <w:t>December 2020</w:t>
      </w:r>
    </w:p>
    <w:p w:rsidR="00054930" w:rsidRDefault="00054930" w:rsidP="006F1017">
      <w:pPr>
        <w:jc w:val="both"/>
        <w:rPr>
          <w:rFonts w:cs="Arial"/>
          <w:spacing w:val="-3"/>
        </w:rPr>
      </w:pPr>
    </w:p>
    <w:p w:rsidR="00054930" w:rsidRDefault="00CC4039" w:rsidP="006F1017">
      <w:pPr>
        <w:jc w:val="both"/>
        <w:rPr>
          <w:rFonts w:cs="Arial"/>
          <w:spacing w:val="-3"/>
        </w:rPr>
      </w:pPr>
      <w:r>
        <w:rPr>
          <w:rFonts w:cs="Arial"/>
          <w:spacing w:val="-3"/>
        </w:rPr>
        <w:t>John C. Heisey</w:t>
      </w:r>
      <w:r>
        <w:rPr>
          <w:rFonts w:cs="Arial"/>
          <w:spacing w:val="-3"/>
        </w:rPr>
        <w:tab/>
      </w:r>
      <w:r>
        <w:rPr>
          <w:rFonts w:cs="Arial"/>
          <w:spacing w:val="-3"/>
        </w:rPr>
        <w:tab/>
      </w:r>
      <w:r>
        <w:rPr>
          <w:rFonts w:cs="Arial"/>
          <w:spacing w:val="-3"/>
        </w:rPr>
        <w:tab/>
      </w:r>
      <w:r>
        <w:rPr>
          <w:rFonts w:cs="Arial"/>
          <w:spacing w:val="-3"/>
        </w:rPr>
        <w:tab/>
        <w:t>TECO</w:t>
      </w:r>
      <w:r>
        <w:rPr>
          <w:rFonts w:cs="Arial"/>
          <w:spacing w:val="-3"/>
        </w:rPr>
        <w:tab/>
      </w:r>
      <w:r w:rsidR="00054930">
        <w:rPr>
          <w:rFonts w:cs="Arial"/>
          <w:spacing w:val="-3"/>
        </w:rPr>
        <w:tab/>
        <w:t>JCH-2</w:t>
      </w:r>
      <w:r w:rsidR="00054930">
        <w:rPr>
          <w:rFonts w:cs="Arial"/>
          <w:spacing w:val="-3"/>
        </w:rPr>
        <w:tab/>
      </w:r>
      <w:r w:rsidR="00054930">
        <w:rPr>
          <w:rFonts w:cs="Arial"/>
          <w:spacing w:val="-3"/>
        </w:rPr>
        <w:tab/>
        <w:t>Risk Management Plan</w:t>
      </w:r>
    </w:p>
    <w:p w:rsidR="00C66FCD" w:rsidRDefault="00054930" w:rsidP="006F1017">
      <w:pPr>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sidR="00CC4039">
        <w:rPr>
          <w:rFonts w:cs="Arial"/>
          <w:spacing w:val="-3"/>
        </w:rPr>
        <w:tab/>
      </w:r>
      <w:r w:rsidR="00CC4039">
        <w:rPr>
          <w:rFonts w:cs="Arial"/>
          <w:spacing w:val="-3"/>
        </w:rPr>
        <w:tab/>
      </w:r>
      <w:r w:rsidR="00CC4039">
        <w:rPr>
          <w:rFonts w:cs="Arial"/>
          <w:spacing w:val="-3"/>
        </w:rPr>
        <w:tab/>
      </w:r>
      <w:r>
        <w:rPr>
          <w:rFonts w:cs="Arial"/>
          <w:spacing w:val="-3"/>
        </w:rPr>
        <w:t xml:space="preserve">January 2022 – December </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2022</w:t>
      </w:r>
      <w:r w:rsidR="00C66FCD">
        <w:rPr>
          <w:rFonts w:cs="Arial"/>
          <w:spacing w:val="-3"/>
        </w:rPr>
        <w:t xml:space="preserve">  </w:t>
      </w:r>
      <w:r w:rsidR="00C66FCD">
        <w:rPr>
          <w:rFonts w:cs="Arial"/>
          <w:spacing w:val="-3"/>
        </w:rPr>
        <w:tab/>
      </w:r>
    </w:p>
    <w:p w:rsidR="00A7511C" w:rsidRPr="00701945" w:rsidRDefault="007A5648" w:rsidP="006948D9">
      <w:pPr>
        <w:jc w:val="both"/>
      </w:pPr>
      <w:r>
        <w:rPr>
          <w:rFonts w:cs="Arial"/>
          <w:spacing w:val="-3"/>
        </w:rPr>
        <w:t xml:space="preserve"> </w:t>
      </w:r>
      <w:r w:rsidR="00A74D25">
        <w:rPr>
          <w:rFonts w:cs="Arial"/>
          <w:spacing w:val="-3"/>
        </w:rPr>
        <w:tab/>
      </w:r>
      <w:r w:rsidR="00A74D25">
        <w:rPr>
          <w:rFonts w:cs="Arial"/>
          <w:spacing w:val="-3"/>
        </w:rPr>
        <w:tab/>
      </w:r>
      <w:r w:rsidR="00A74D25">
        <w:rPr>
          <w:rFonts w:cs="Arial"/>
          <w:spacing w:val="-3"/>
        </w:rPr>
        <w:tab/>
      </w:r>
    </w:p>
    <w:p w:rsidR="006948D9" w:rsidRPr="00701945" w:rsidRDefault="006948D9" w:rsidP="006948D9">
      <w:pPr>
        <w:jc w:val="both"/>
      </w:pPr>
      <w:r w:rsidRPr="00701945">
        <w:tab/>
        <w:t>Parties and Staff reserve the right to identify additional exhibits for the purpose of cross-examination.</w:t>
      </w:r>
    </w:p>
    <w:p w:rsidR="006948D9" w:rsidRDefault="006948D9" w:rsidP="006948D9">
      <w:pPr>
        <w:jc w:val="both"/>
      </w:pPr>
    </w:p>
    <w:p w:rsidR="00E15F99" w:rsidRPr="00701945" w:rsidRDefault="00E15F99" w:rsidP="006948D9">
      <w:pPr>
        <w:jc w:val="both"/>
      </w:pPr>
    </w:p>
    <w:p w:rsidR="006948D9" w:rsidRPr="00A32DC5" w:rsidRDefault="006948D9" w:rsidP="006948D9">
      <w:pPr>
        <w:jc w:val="both"/>
        <w:rPr>
          <w:b/>
        </w:rPr>
      </w:pPr>
      <w:r w:rsidRPr="00A32DC5">
        <w:rPr>
          <w:b/>
        </w:rPr>
        <w:t>X.</w:t>
      </w:r>
      <w:r w:rsidRPr="00A32DC5">
        <w:rPr>
          <w:b/>
        </w:rPr>
        <w:tab/>
      </w:r>
      <w:r w:rsidRPr="00A32DC5">
        <w:rPr>
          <w:b/>
          <w:u w:val="single"/>
        </w:rPr>
        <w:t>PROPOSED STIPULATIONS</w:t>
      </w:r>
    </w:p>
    <w:p w:rsidR="003C4EE8" w:rsidRDefault="003C4EE8" w:rsidP="006948D9">
      <w:pPr>
        <w:jc w:val="both"/>
        <w:rPr>
          <w:b/>
        </w:rPr>
      </w:pPr>
    </w:p>
    <w:p w:rsidR="003C4EE8" w:rsidRPr="00C056CC" w:rsidRDefault="003C4EE8" w:rsidP="006948D9">
      <w:pPr>
        <w:jc w:val="both"/>
      </w:pPr>
      <w:r>
        <w:rPr>
          <w:b/>
        </w:rPr>
        <w:tab/>
      </w:r>
      <w:r w:rsidR="00C056CC" w:rsidRPr="00C056CC">
        <w:t>The parties are in the process of working on proposed stipulations.</w:t>
      </w:r>
    </w:p>
    <w:p w:rsidR="00C056CC" w:rsidRDefault="00C056CC" w:rsidP="006948D9">
      <w:pPr>
        <w:jc w:val="both"/>
        <w:rPr>
          <w:b/>
        </w:rPr>
      </w:pPr>
    </w:p>
    <w:p w:rsidR="00E15F99" w:rsidRDefault="00E15F99" w:rsidP="006948D9">
      <w:pPr>
        <w:jc w:val="both"/>
        <w:rPr>
          <w:b/>
        </w:rPr>
      </w:pPr>
    </w:p>
    <w:p w:rsidR="006948D9" w:rsidRPr="00A32DC5" w:rsidRDefault="006948D9" w:rsidP="006948D9">
      <w:pPr>
        <w:jc w:val="both"/>
        <w:rPr>
          <w:b/>
        </w:rPr>
      </w:pPr>
      <w:r w:rsidRPr="00A32DC5">
        <w:rPr>
          <w:b/>
        </w:rPr>
        <w:t>XI.</w:t>
      </w:r>
      <w:r w:rsidRPr="00A32DC5">
        <w:rPr>
          <w:b/>
        </w:rPr>
        <w:tab/>
      </w:r>
      <w:r w:rsidRPr="00A32DC5">
        <w:rPr>
          <w:b/>
          <w:u w:val="single"/>
        </w:rPr>
        <w:t>PENDING MOTIONS</w:t>
      </w:r>
    </w:p>
    <w:p w:rsidR="006948D9" w:rsidRPr="00701945" w:rsidRDefault="006948D9" w:rsidP="006948D9">
      <w:pPr>
        <w:jc w:val="both"/>
      </w:pPr>
    </w:p>
    <w:p w:rsidR="006948D9" w:rsidRDefault="00AD1854" w:rsidP="006948D9">
      <w:pPr>
        <w:ind w:firstLine="720"/>
        <w:jc w:val="both"/>
      </w:pPr>
      <w:r>
        <w:t>DEF filed an Unopposed Motion to Approve Rate Mitigation Agreement on September 3, 2021, in this docket and Docket Nos. 20210097-EI</w:t>
      </w:r>
      <w:r>
        <w:rPr>
          <w:rStyle w:val="FootnoteReference"/>
        </w:rPr>
        <w:footnoteReference w:id="5"/>
      </w:r>
      <w:r>
        <w:t xml:space="preserve"> and 20210010-EI.</w:t>
      </w:r>
      <w:r>
        <w:rPr>
          <w:rStyle w:val="FootnoteReference"/>
        </w:rPr>
        <w:footnoteReference w:id="6"/>
      </w:r>
      <w:r>
        <w:t xml:space="preserve">  The Unopposed Motion has been assigned Docket No. 20210158-EI and </w:t>
      </w:r>
      <w:r w:rsidR="00114A5B">
        <w:t xml:space="preserve">has been set for a </w:t>
      </w:r>
      <w:r>
        <w:t>separate hearing on November 2, 2021</w:t>
      </w:r>
      <w:r w:rsidR="00114A5B">
        <w:t>,</w:t>
      </w:r>
      <w:r>
        <w:t xml:space="preserve"> prior to the commencement of the final hearing in this docket.</w:t>
      </w:r>
    </w:p>
    <w:p w:rsidR="007251C6" w:rsidRDefault="007251C6" w:rsidP="006948D9">
      <w:pPr>
        <w:ind w:firstLine="720"/>
        <w:jc w:val="both"/>
      </w:pPr>
    </w:p>
    <w:p w:rsidR="007251C6" w:rsidRDefault="007251C6" w:rsidP="006948D9">
      <w:pPr>
        <w:ind w:firstLine="720"/>
        <w:jc w:val="both"/>
      </w:pPr>
      <w:r>
        <w:t xml:space="preserve">On October 12, 2021, FRF filed a Motion to Intervene in this proceeding.  </w:t>
      </w:r>
      <w:r w:rsidR="009330DE">
        <w:t xml:space="preserve">FRF’s Motion will be addressed in a separate order.  </w:t>
      </w:r>
      <w:r w:rsidR="002152F2">
        <w:t xml:space="preserve"> </w:t>
      </w:r>
      <w:r w:rsidR="0087370A">
        <w:t xml:space="preserve">          </w:t>
      </w:r>
    </w:p>
    <w:p w:rsidR="006948D9" w:rsidRDefault="006948D9" w:rsidP="006948D9">
      <w:pPr>
        <w:jc w:val="both"/>
      </w:pPr>
    </w:p>
    <w:p w:rsidR="00E15F99" w:rsidRPr="00701945" w:rsidRDefault="00E15F99" w:rsidP="006948D9">
      <w:pPr>
        <w:jc w:val="both"/>
      </w:pPr>
    </w:p>
    <w:p w:rsidR="006948D9" w:rsidRPr="00A32DC5" w:rsidRDefault="006948D9" w:rsidP="006948D9">
      <w:pPr>
        <w:jc w:val="both"/>
        <w:rPr>
          <w:b/>
        </w:rPr>
      </w:pPr>
      <w:r w:rsidRPr="00A32DC5">
        <w:rPr>
          <w:b/>
        </w:rPr>
        <w:t>XII.</w:t>
      </w:r>
      <w:r w:rsidRPr="00A32DC5">
        <w:rPr>
          <w:b/>
        </w:rPr>
        <w:tab/>
      </w:r>
      <w:r w:rsidRPr="00A32DC5">
        <w:rPr>
          <w:b/>
          <w:u w:val="single"/>
        </w:rPr>
        <w:t>PENDING CONFIDENTIALITY MATTERS</w:t>
      </w:r>
    </w:p>
    <w:p w:rsidR="006948D9" w:rsidRDefault="006948D9" w:rsidP="006948D9">
      <w:pPr>
        <w:jc w:val="both"/>
      </w:pPr>
    </w:p>
    <w:p w:rsidR="00114A5B" w:rsidRDefault="00114A5B" w:rsidP="006948D9">
      <w:pPr>
        <w:jc w:val="both"/>
      </w:pPr>
      <w:r>
        <w:tab/>
        <w:t xml:space="preserve">The following requests for confidentiality </w:t>
      </w:r>
      <w:r w:rsidR="0012230A">
        <w:t xml:space="preserve"> for DEF </w:t>
      </w:r>
      <w:r>
        <w:t>are pending:</w:t>
      </w:r>
    </w:p>
    <w:p w:rsidR="00114A5B" w:rsidRDefault="00114A5B" w:rsidP="006948D9">
      <w:pPr>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February 17, 2021 – DEF’s First Request for Extension of Confidential Classification regarding DEF’s Response to OPC’s Second Request to Produce, originally filed in 20190001 (DN 02261-2021).</w:t>
      </w:r>
    </w:p>
    <w:p w:rsidR="00A67327"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lastRenderedPageBreak/>
        <w:t>February 17, 2021 – DEF’s Second Request for Extension of Confidential Classification regarding certain information contained in Hedging Workpapers 2017-048-2-1, originally filed in 20170001 (DN 02262-2021).</w:t>
      </w:r>
    </w:p>
    <w:p w:rsidR="00A67327"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April 15, 2021 – DEF’s First Request for Extension of Confidential Classification regarding certain information contained in Hedging Audit Workpapers 2019-070-2-1, originally filed in 20190001 (DN 03467-2021).</w:t>
      </w:r>
    </w:p>
    <w:p w:rsidR="00A67327"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April 15, 2021 – DEF’s First Request for Extension of Confidential Classification regarding DEF’s Response to OPC’s Fourth Set of Interrogatories, originally filed in 20190001 (DN 03468-2021).</w:t>
      </w:r>
    </w:p>
    <w:p w:rsidR="00A67327"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April 15, 2021 – DEF’s First Request for Extension of Confidential Classification regarding the Rebuttal Testimony of Jeffrey Swartz and Exhibit Nos. ___(JS-2), ___(JS-3), and __(JS-4), originally filed in 20190001 (DN 03469-2021).</w:t>
      </w:r>
    </w:p>
    <w:p w:rsidR="00A67327"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April 21, 2021 – DEF’s First Request for Extension of Confidential Classification regarding OPC’s Response and Amended Supplemental Response to DEF’s First Request for Production of Documents (Nos. 1-6), originally filed in 20190001 (DN 03637-2021).</w:t>
      </w:r>
    </w:p>
    <w:p w:rsidR="00A67327"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April 21, 2021 – DEF’s First Request for Extension of Confidential Classification regarding the Direct Testimony of OPC’s Witness Richard Polich and Exhibit Nos. ___(RAP-3), ___(RAP-6), ___(RAP-7), and ____(RAP-8), originally filed in 20190001 (DN 03619-2021).</w:t>
      </w:r>
    </w:p>
    <w:p w:rsidR="00A67327"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 xml:space="preserve">April 30, 2021 – DEF’s </w:t>
      </w:r>
      <w:r w:rsidRPr="00EE4D48">
        <w:t xml:space="preserve">Request for </w:t>
      </w:r>
      <w:r>
        <w:t>C</w:t>
      </w:r>
      <w:r w:rsidRPr="00EE4D48">
        <w:t xml:space="preserve">onfidential </w:t>
      </w:r>
      <w:r>
        <w:t>C</w:t>
      </w:r>
      <w:r w:rsidRPr="00EE4D48">
        <w:t xml:space="preserve">lassification </w:t>
      </w:r>
      <w:r>
        <w:t>regarding certain information contained in DEF’s Response to OPC’s Amended First Request to Produce (Nos. 1-6)</w:t>
      </w:r>
      <w:r w:rsidRPr="009B2632">
        <w:t xml:space="preserve"> (DN 0</w:t>
      </w:r>
      <w:r>
        <w:t>3776</w:t>
      </w:r>
      <w:r w:rsidRPr="009B2632">
        <w:t>-202</w:t>
      </w:r>
      <w:r>
        <w:t>1</w:t>
      </w:r>
      <w:r w:rsidRPr="009B2632">
        <w:t>).</w:t>
      </w:r>
    </w:p>
    <w:p w:rsidR="00A67327"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June 18, 2021 – DEF’s Second Request for Extension of Confidential Classification for certain information provided in direct testimony of Jeffrey Swartz and Exhibit No. ___(JS-1) and Exhibit No. (CAM-2T) and Exhibit No. ___(CAM-3T) to the direct Testimony of Christopher Menendez, originally filed in 20190001 (DN 06182-2021).</w:t>
      </w:r>
      <w:r w:rsidR="00A67327">
        <w:t xml:space="preserve">  </w:t>
      </w:r>
    </w:p>
    <w:p w:rsidR="00A67327" w:rsidRPr="009B2632"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July 27, 2021</w:t>
      </w:r>
      <w:r w:rsidRPr="009B2632">
        <w:t xml:space="preserve"> – DEF’s Request for Confidential Classification </w:t>
      </w:r>
      <w:r>
        <w:t xml:space="preserve">regarding certain information contained in </w:t>
      </w:r>
      <w:r w:rsidRPr="009B2632">
        <w:t xml:space="preserve"> </w:t>
      </w:r>
      <w:r>
        <w:t xml:space="preserve">James McClay’s Testimony, Exhibit, and 2022 Risk Management Plan </w:t>
      </w:r>
      <w:r w:rsidRPr="009B2632">
        <w:t>(DN 0</w:t>
      </w:r>
      <w:r>
        <w:t>8414</w:t>
      </w:r>
      <w:r w:rsidRPr="009B2632">
        <w:t>-202</w:t>
      </w:r>
      <w:r>
        <w:t>1</w:t>
      </w:r>
      <w:r w:rsidRPr="009B2632">
        <w:t>).</w:t>
      </w:r>
    </w:p>
    <w:p w:rsidR="00A67327"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 xml:space="preserve">July 30, 2021 – DEF’s Request for Confidential Classification regarding 423 Forms for </w:t>
      </w:r>
      <w:r>
        <w:lastRenderedPageBreak/>
        <w:t>4/21 through 6/21 (DN 08539-2021)</w:t>
      </w:r>
    </w:p>
    <w:p w:rsidR="00A67327" w:rsidRPr="009B2632" w:rsidRDefault="00A67327"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p>
    <w:p w:rsidR="00114A5B" w:rsidRPr="009B2632" w:rsidRDefault="00114A5B" w:rsidP="00A6732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jc w:val="both"/>
      </w:pPr>
      <w:r>
        <w:t>August 4, 2021</w:t>
      </w:r>
      <w:r w:rsidRPr="009B2632">
        <w:t xml:space="preserve"> – DEF’s </w:t>
      </w:r>
      <w:r>
        <w:t>Request</w:t>
      </w:r>
      <w:r w:rsidRPr="009B2632">
        <w:t xml:space="preserve"> for </w:t>
      </w:r>
      <w:r>
        <w:t>Confidential</w:t>
      </w:r>
      <w:r w:rsidRPr="009B2632">
        <w:t xml:space="preserve"> </w:t>
      </w:r>
      <w:r>
        <w:t>C</w:t>
      </w:r>
      <w:r w:rsidRPr="009B2632">
        <w:t xml:space="preserve">lassification </w:t>
      </w:r>
      <w:r>
        <w:t xml:space="preserve">regarding DEF’s Response to Staff’s First Data Request </w:t>
      </w:r>
      <w:r w:rsidRPr="009B2632">
        <w:t>(DN 0</w:t>
      </w:r>
      <w:r>
        <w:t>8707</w:t>
      </w:r>
      <w:r w:rsidRPr="009B2632">
        <w:t>-202</w:t>
      </w:r>
      <w:r>
        <w:t>1</w:t>
      </w:r>
      <w:r w:rsidRPr="009B2632">
        <w:t>).</w:t>
      </w:r>
    </w:p>
    <w:p w:rsidR="00114A5B" w:rsidRDefault="00114A5B" w:rsidP="006948D9">
      <w:pPr>
        <w:jc w:val="both"/>
      </w:pPr>
    </w:p>
    <w:p w:rsidR="006948D9" w:rsidRDefault="0012230A" w:rsidP="006948D9">
      <w:pPr>
        <w:jc w:val="both"/>
      </w:pPr>
      <w:r>
        <w:tab/>
        <w:t>The following requests for confidentiality for FPL/Gulf are pending:</w:t>
      </w:r>
    </w:p>
    <w:p w:rsidR="0012230A" w:rsidRDefault="0012230A" w:rsidP="006948D9">
      <w:pPr>
        <w:jc w:val="both"/>
      </w:pPr>
    </w:p>
    <w:p w:rsidR="0012230A" w:rsidRDefault="0012230A" w:rsidP="0012230A">
      <w:pPr>
        <w:spacing w:after="240"/>
        <w:ind w:left="720"/>
        <w:jc w:val="both"/>
      </w:pPr>
      <w:r>
        <w:t>Florida Power &amp; Light Company’s request for confidential classification of certain information provided in response to OPC's 1st request for PODs (No. 2), dated March 8, 2021. [DN 02639-2021]</w:t>
      </w:r>
    </w:p>
    <w:p w:rsidR="0012230A" w:rsidRDefault="0012230A" w:rsidP="0012230A">
      <w:pPr>
        <w:ind w:left="720"/>
        <w:jc w:val="both"/>
      </w:pPr>
      <w:r>
        <w:t>Florida Power &amp; Light Company’s request for confidential classification of certain portions of Exh RBD-2 to direct testimony of Renae B. Deaton and Exh GJY-1 to direct testimony of Gerard J. Yupp, dated April 2, 2021. [DN 03228-2021]</w:t>
      </w:r>
    </w:p>
    <w:p w:rsidR="0012230A" w:rsidRDefault="0012230A" w:rsidP="0012230A">
      <w:pPr>
        <w:pStyle w:val="ListParagraph"/>
      </w:pPr>
    </w:p>
    <w:p w:rsidR="0012230A" w:rsidRDefault="0012230A" w:rsidP="0012230A">
      <w:pPr>
        <w:spacing w:after="240"/>
        <w:ind w:left="720"/>
        <w:jc w:val="both"/>
      </w:pPr>
      <w:r>
        <w:t>Florida Power &amp; Light Company’s request for confidential classification of certain information on Forms 423-1(a), 423-2(a), 423-2(b), and 423-2 for Plant Scherer for 1/21, 2/21, and 3/21, dated April 30, 2021. [DN 03795-2021]</w:t>
      </w:r>
    </w:p>
    <w:p w:rsidR="0012230A" w:rsidRDefault="0012230A" w:rsidP="0012230A">
      <w:pPr>
        <w:spacing w:after="240"/>
        <w:ind w:left="720"/>
        <w:jc w:val="both"/>
      </w:pPr>
      <w:r>
        <w:t>Gulf Power Company’s request for confidential classification of information 423 Forms for the first quarter of 2021, dated April 30, 2021. [DN 03785-2021]</w:t>
      </w:r>
    </w:p>
    <w:p w:rsidR="0012230A" w:rsidRDefault="00A67327" w:rsidP="00A67327">
      <w:pPr>
        <w:spacing w:after="240"/>
        <w:ind w:left="720"/>
        <w:jc w:val="both"/>
      </w:pPr>
      <w:r>
        <w:t>Gu</w:t>
      </w:r>
      <w:r w:rsidR="0012230A">
        <w:t>lf Power Company’s request for confidential classification of documents produced in connection with a review of 2020 fuel and purchased power transactions. (Audit Control No. 2021-007-1-1), dated June 14, 2021. [DN 04921-2021]</w:t>
      </w:r>
    </w:p>
    <w:p w:rsidR="0012230A" w:rsidRDefault="0012230A" w:rsidP="00A67327">
      <w:pPr>
        <w:spacing w:after="240"/>
        <w:ind w:left="720"/>
        <w:jc w:val="both"/>
      </w:pPr>
      <w:r>
        <w:t>Gulf Power Company’s request for confidential classification of documents produced in connection with a review of 2020 capacity expenditures. (Audit Control No. 2021-007-1-2), dated June 14, 2021. [DN 04923-2021]</w:t>
      </w:r>
    </w:p>
    <w:p w:rsidR="0012230A" w:rsidRDefault="0012230A" w:rsidP="00A67327">
      <w:pPr>
        <w:spacing w:after="240"/>
        <w:ind w:left="720"/>
        <w:jc w:val="both"/>
      </w:pPr>
      <w:r>
        <w:t>Florida Power &amp; Light Company’s request for confidential classification of certain information on 2022 risk management plan, [(Exh GJY-2) to 2021 actual/estimated true-up petition], dated July 27, 2021. [DN 08349-2021]</w:t>
      </w:r>
    </w:p>
    <w:p w:rsidR="0012230A" w:rsidRDefault="0012230A" w:rsidP="00A67327">
      <w:pPr>
        <w:spacing w:after="240"/>
        <w:ind w:left="720"/>
        <w:jc w:val="both"/>
      </w:pPr>
      <w:r>
        <w:t>Gulf Power Company’s request for confidential classification of information contained in Schedule CCE-4 of Exh RLH-4, dated July 27, 2021. [DN 08352-2021]</w:t>
      </w:r>
    </w:p>
    <w:p w:rsidR="0012230A" w:rsidRDefault="0012230A" w:rsidP="00A67327">
      <w:pPr>
        <w:ind w:left="720"/>
        <w:jc w:val="both"/>
      </w:pPr>
      <w:r>
        <w:t>Florida Power &amp; Light Company’s second request for extension for confidential classification of materials provided pursuant to Audit No. 2016-020-4-2, dated July 28, 2021. [DN 08404-2021]</w:t>
      </w:r>
    </w:p>
    <w:p w:rsidR="0012230A" w:rsidRDefault="0012230A" w:rsidP="0012230A">
      <w:pPr>
        <w:pStyle w:val="ListParagraph"/>
      </w:pPr>
    </w:p>
    <w:p w:rsidR="0012230A" w:rsidRDefault="0012230A" w:rsidP="00A67327">
      <w:pPr>
        <w:ind w:left="720"/>
        <w:jc w:val="both"/>
      </w:pPr>
      <w:r>
        <w:t>Florida Power &amp; Light Company’s first request for extension for confidential classification of materials provided pursuant to Audit No. 2018-019-4-1, dated July 28, 2021. [DN 08432-2021]</w:t>
      </w:r>
    </w:p>
    <w:p w:rsidR="0012230A" w:rsidRDefault="0012230A" w:rsidP="0012230A">
      <w:pPr>
        <w:pStyle w:val="ListParagraph"/>
      </w:pPr>
    </w:p>
    <w:p w:rsidR="0012230A" w:rsidRDefault="0012230A" w:rsidP="00A67327">
      <w:pPr>
        <w:spacing w:after="240"/>
        <w:ind w:left="720"/>
        <w:jc w:val="both"/>
      </w:pPr>
      <w:r>
        <w:lastRenderedPageBreak/>
        <w:t>Florida Power &amp; Light Company’s first request for extension for confidential classification of materials provided pursuant to Audit No. 2018-019-4-2, dated July 28, 2021. [DN 08427-2021]</w:t>
      </w:r>
    </w:p>
    <w:p w:rsidR="0012230A" w:rsidRDefault="0012230A" w:rsidP="00A67327">
      <w:pPr>
        <w:spacing w:after="240"/>
        <w:ind w:left="720"/>
        <w:jc w:val="both"/>
      </w:pPr>
      <w:r>
        <w:t>Gulf Power Company’s request for confidential classification of information 423 Forms for the second quarter of 2021, dated July 30, 2021. [DN 08557-2021]</w:t>
      </w:r>
    </w:p>
    <w:p w:rsidR="0012230A" w:rsidRDefault="0012230A" w:rsidP="00A67327">
      <w:pPr>
        <w:ind w:left="720"/>
        <w:jc w:val="both"/>
      </w:pPr>
      <w:r>
        <w:t>Florida Power &amp; Light Company’s request for confidential classification of Certain information on Forms 423-1(a), 2, 2(a), and 2(b) for the second quarter of 2021, dated July 30, 2021. [DN 08560-2021]</w:t>
      </w:r>
    </w:p>
    <w:p w:rsidR="00A67327" w:rsidRDefault="00A67327" w:rsidP="00A67327">
      <w:pPr>
        <w:ind w:left="720"/>
        <w:jc w:val="both"/>
      </w:pPr>
    </w:p>
    <w:p w:rsidR="0012230A" w:rsidRDefault="0012230A" w:rsidP="00A67327">
      <w:pPr>
        <w:ind w:left="720"/>
        <w:jc w:val="both"/>
      </w:pPr>
      <w:r>
        <w:t>Florida Power &amp; Light Company’s request for confidential classification of certain information contained in capacity payments to non-cogenerator identified in Schedule E12, dated September 3, 2021. [DN 10076-2021]</w:t>
      </w:r>
    </w:p>
    <w:p w:rsidR="0012230A" w:rsidRDefault="0012230A" w:rsidP="0012230A">
      <w:pPr>
        <w:pStyle w:val="ListParagraph"/>
      </w:pPr>
    </w:p>
    <w:p w:rsidR="0012230A" w:rsidRDefault="0012230A" w:rsidP="00A67327">
      <w:pPr>
        <w:spacing w:after="240"/>
        <w:ind w:left="720"/>
        <w:jc w:val="both"/>
      </w:pPr>
      <w:r>
        <w:t>Florida Power &amp; Light Company’s third request for extension for confidential classification of materials provided pursuant to Audit No. 2015-023-4-2, dated September 3, 2021. [DN 10078-2021]</w:t>
      </w:r>
    </w:p>
    <w:p w:rsidR="00E15F99" w:rsidRDefault="00E15F99" w:rsidP="006948D9">
      <w:pPr>
        <w:jc w:val="both"/>
        <w:rPr>
          <w:b/>
        </w:rPr>
      </w:pPr>
    </w:p>
    <w:p w:rsidR="006948D9" w:rsidRPr="00A32DC5" w:rsidRDefault="006948D9" w:rsidP="006948D9">
      <w:pPr>
        <w:jc w:val="both"/>
        <w:rPr>
          <w:b/>
        </w:rPr>
      </w:pPr>
      <w:r w:rsidRPr="00A32DC5">
        <w:rPr>
          <w:b/>
        </w:rPr>
        <w:t>XIII.</w:t>
      </w:r>
      <w:r w:rsidRPr="00A32DC5">
        <w:rPr>
          <w:b/>
        </w:rPr>
        <w:tab/>
      </w:r>
      <w:r w:rsidRPr="00A32DC5">
        <w:rPr>
          <w:b/>
          <w:u w:val="single"/>
        </w:rPr>
        <w:t>POST-HEARING PROCEDURES</w:t>
      </w:r>
    </w:p>
    <w:p w:rsidR="006948D9" w:rsidRPr="00701945" w:rsidRDefault="006948D9" w:rsidP="006948D9">
      <w:pPr>
        <w:jc w:val="both"/>
      </w:pPr>
    </w:p>
    <w:p w:rsidR="006948D9" w:rsidRPr="00701945" w:rsidRDefault="006948D9" w:rsidP="006948D9">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6948D9" w:rsidRPr="00701945" w:rsidRDefault="006948D9" w:rsidP="006948D9">
      <w:pPr>
        <w:jc w:val="both"/>
      </w:pPr>
    </w:p>
    <w:p w:rsidR="002152F2" w:rsidRDefault="006948D9" w:rsidP="002152F2">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8C0BE5" w:rsidRDefault="008C0BE5" w:rsidP="008C0BE5">
      <w:pPr>
        <w:rPr>
          <w:b/>
        </w:rPr>
      </w:pPr>
    </w:p>
    <w:p w:rsidR="006948D9" w:rsidRPr="00A32DC5" w:rsidRDefault="006948D9" w:rsidP="008C0BE5">
      <w:pPr>
        <w:rPr>
          <w:b/>
        </w:rPr>
      </w:pPr>
      <w:r w:rsidRPr="00A32DC5">
        <w:rPr>
          <w:b/>
        </w:rPr>
        <w:t>XIV.</w:t>
      </w:r>
      <w:r w:rsidRPr="00A32DC5">
        <w:rPr>
          <w:b/>
        </w:rPr>
        <w:tab/>
      </w:r>
      <w:r w:rsidRPr="00A32DC5">
        <w:rPr>
          <w:b/>
          <w:u w:val="single"/>
        </w:rPr>
        <w:t>RULINGS</w:t>
      </w:r>
    </w:p>
    <w:p w:rsidR="006948D9" w:rsidRPr="00701945" w:rsidRDefault="006948D9" w:rsidP="006948D9">
      <w:pPr>
        <w:jc w:val="both"/>
      </w:pPr>
    </w:p>
    <w:p w:rsidR="00C056CC" w:rsidRDefault="009330DE" w:rsidP="006948D9">
      <w:pPr>
        <w:jc w:val="both"/>
        <w:rPr>
          <w:u w:val="single"/>
        </w:rPr>
      </w:pPr>
      <w:r>
        <w:tab/>
      </w:r>
      <w:r w:rsidR="00CF364C">
        <w:rPr>
          <w:u w:val="single"/>
        </w:rPr>
        <w:t>Issues</w:t>
      </w:r>
    </w:p>
    <w:p w:rsidR="008C0BE5" w:rsidRDefault="00CF364C" w:rsidP="006948D9">
      <w:pPr>
        <w:jc w:val="both"/>
      </w:pPr>
      <w:r>
        <w:tab/>
        <w:t xml:space="preserve">Issue 1C concerns the replacement power costs associated with the January 2021 to April 2021 Crystal River Unit No. 4 outage.  DEF takes the position that this matter has been discussed in the direct testimony of </w:t>
      </w:r>
      <w:r w:rsidR="007B22E0">
        <w:t xml:space="preserve">its witness Joseph Simpson filed on July 27 and that parties have had adequate time to conduct discovery on this issue.  For these reasons, DEF argues that this issue should be resolved this year and not be deferred.  However, </w:t>
      </w:r>
      <w:r w:rsidR="00155B6B">
        <w:t>there was outstanding discovery on this topic which was due to be filed October 14</w:t>
      </w:r>
      <w:r w:rsidR="00155B6B" w:rsidRPr="00155B6B">
        <w:rPr>
          <w:vertAlign w:val="superscript"/>
        </w:rPr>
        <w:t>th</w:t>
      </w:r>
      <w:r w:rsidR="00155B6B">
        <w:t xml:space="preserve"> and for this reason I deferred ruling on the inclusion of Issue 1C until the discovery was received.  </w:t>
      </w:r>
      <w:r w:rsidR="00EB31E8">
        <w:t xml:space="preserve">On October 14, 2021, DEF filed </w:t>
      </w:r>
      <w:r w:rsidR="008C0BE5">
        <w:t xml:space="preserve">notice of providing </w:t>
      </w:r>
      <w:r w:rsidR="00EB31E8">
        <w:t xml:space="preserve">its responses to this outstanding discovery </w:t>
      </w:r>
      <w:r w:rsidR="008C0BE5">
        <w:t>(D</w:t>
      </w:r>
      <w:r w:rsidR="00EA2FD2">
        <w:t xml:space="preserve">ocument </w:t>
      </w:r>
      <w:r w:rsidR="008C0BE5">
        <w:t>N</w:t>
      </w:r>
      <w:r w:rsidR="00EA2FD2">
        <w:t>umbers 1</w:t>
      </w:r>
      <w:r w:rsidR="008C0BE5">
        <w:t xml:space="preserve">2127-2021 and </w:t>
      </w:r>
      <w:r w:rsidR="008C0BE5">
        <w:lastRenderedPageBreak/>
        <w:t>12128-2021).</w:t>
      </w:r>
      <w:r w:rsidR="00EA2FD2">
        <w:t xml:space="preserve">  To date, no party has filed any pleadings requesting additional discovery or additional time to consider this issue.  Therefore, I find that it is appropriate for this issue to be litigated in this proceeding.</w:t>
      </w:r>
    </w:p>
    <w:p w:rsidR="00EA2FD2" w:rsidRDefault="00EA2FD2" w:rsidP="006948D9">
      <w:pPr>
        <w:jc w:val="both"/>
      </w:pPr>
    </w:p>
    <w:p w:rsidR="00D74279" w:rsidRDefault="00155B6B" w:rsidP="006948D9">
      <w:pPr>
        <w:jc w:val="both"/>
      </w:pPr>
      <w:r>
        <w:tab/>
        <w:t>Issue 1E</w:t>
      </w:r>
      <w:r w:rsidR="00D74279">
        <w:t xml:space="preserve"> concerns replacement power costs in 2021 associated with DEF’s Bartow Units 4A and 4C and Issue 2K concerns replacement power costs associated with FPL’s Turkey Point Units 3 and 4 in January 2020.  </w:t>
      </w:r>
      <w:r w:rsidR="00B702BC">
        <w:t xml:space="preserve">Issue 1F and 1G are related to DEF’s Bartow Unit 4 Division of Administrative Hearing Case that is currently on appeal at the Florida Supreme Court.  This case has been set for oral argument </w:t>
      </w:r>
      <w:r w:rsidR="00D85961">
        <w:t xml:space="preserve">before the Court </w:t>
      </w:r>
      <w:r w:rsidR="00B702BC">
        <w:t xml:space="preserve">on December 7, 2021.  </w:t>
      </w:r>
      <w:r w:rsidR="00D85961">
        <w:t>A</w:t>
      </w:r>
      <w:r w:rsidR="00B702BC">
        <w:t xml:space="preserve"> resolution of the pending appeal is necessary to resolve these issues</w:t>
      </w:r>
      <w:r w:rsidR="00D85961">
        <w:t>.  T</w:t>
      </w:r>
      <w:r w:rsidR="00D74279">
        <w:t xml:space="preserve">he parties have agreed to defer consideration of these issues </w:t>
      </w:r>
      <w:r w:rsidR="00D85961">
        <w:t xml:space="preserve">at this time </w:t>
      </w:r>
      <w:r w:rsidR="00D74279">
        <w:t>and I find that to be appropriate.</w:t>
      </w:r>
      <w:r w:rsidR="00D85961">
        <w:t xml:space="preserve">  Therefore, Issues 1E, 1F, 1G and 2K shall be deferred to a later date.</w:t>
      </w:r>
    </w:p>
    <w:p w:rsidR="00D74279" w:rsidRDefault="00D74279" w:rsidP="006948D9">
      <w:pPr>
        <w:jc w:val="both"/>
      </w:pPr>
    </w:p>
    <w:p w:rsidR="00B702BC" w:rsidRPr="00B702BC" w:rsidRDefault="00B702BC" w:rsidP="006948D9">
      <w:pPr>
        <w:jc w:val="both"/>
        <w:rPr>
          <w:u w:val="single"/>
        </w:rPr>
      </w:pPr>
      <w:r>
        <w:tab/>
      </w:r>
      <w:r>
        <w:rPr>
          <w:u w:val="single"/>
        </w:rPr>
        <w:t>Final issue positions</w:t>
      </w:r>
    </w:p>
    <w:p w:rsidR="00762074" w:rsidRDefault="00D74279" w:rsidP="006948D9">
      <w:pPr>
        <w:jc w:val="both"/>
      </w:pPr>
      <w:r>
        <w:tab/>
        <w:t xml:space="preserve">Issue 2J concerns redispatch related to the operation of the North Florida Regional Connection (NFRC) in 2022.  OPC set the deposition of FPL’s witness Gerard Yupp for October </w:t>
      </w:r>
      <w:r w:rsidR="00762074">
        <w:t>7, 2021, but continued this deposition until October 20 at the request of FPL.  Due to this request</w:t>
      </w:r>
      <w:r w:rsidR="00B702BC">
        <w:t>,</w:t>
      </w:r>
      <w:r w:rsidR="00762074">
        <w:t xml:space="preserve"> OPC states that it is unable to take a position on this issue until after the deposition.  I find this request </w:t>
      </w:r>
      <w:r w:rsidR="003A1E08">
        <w:t>to</w:t>
      </w:r>
      <w:r w:rsidR="00762074">
        <w:t xml:space="preserve"> be reasonable and grant OPC until noon October 21 to provide its position on this issue.</w:t>
      </w:r>
    </w:p>
    <w:p w:rsidR="00B702BC" w:rsidRDefault="00B702BC" w:rsidP="006948D9">
      <w:pPr>
        <w:jc w:val="both"/>
      </w:pPr>
    </w:p>
    <w:p w:rsidR="00B702BC" w:rsidRDefault="00B702BC" w:rsidP="00B702BC">
      <w:pPr>
        <w:ind w:firstLine="720"/>
        <w:jc w:val="both"/>
        <w:rPr>
          <w:u w:val="single"/>
        </w:rPr>
      </w:pPr>
      <w:r>
        <w:rPr>
          <w:u w:val="single"/>
        </w:rPr>
        <w:t>Opening statements</w:t>
      </w:r>
    </w:p>
    <w:p w:rsidR="00B702BC" w:rsidRDefault="00B702BC" w:rsidP="00B702BC">
      <w:pPr>
        <w:ind w:firstLine="720"/>
        <w:jc w:val="both"/>
      </w:pPr>
      <w:r w:rsidRPr="00701945">
        <w:t xml:space="preserve">Opening statements, if any, shall not exceed </w:t>
      </w:r>
      <w:r>
        <w:t>three</w:t>
      </w:r>
      <w:r w:rsidRPr="00701945">
        <w:t xml:space="preserve"> minutes per party.</w:t>
      </w:r>
      <w:r>
        <w:t xml:space="preserve"> </w:t>
      </w:r>
    </w:p>
    <w:p w:rsidR="007048DE" w:rsidRDefault="007048DE">
      <w:pPr>
        <w:rPr>
          <w:u w:val="single"/>
        </w:rPr>
      </w:pPr>
    </w:p>
    <w:p w:rsidR="00E15F99" w:rsidRDefault="00E15F99">
      <w:pPr>
        <w:rPr>
          <w:u w:val="single"/>
        </w:rPr>
      </w:pPr>
      <w:r>
        <w:tab/>
      </w:r>
      <w:r>
        <w:rPr>
          <w:u w:val="single"/>
        </w:rPr>
        <w:t>Witness summary</w:t>
      </w:r>
    </w:p>
    <w:p w:rsidR="00E15F99" w:rsidRDefault="00E15F99">
      <w:r>
        <w:tab/>
        <w:t>Each witness shall be given three minutes for a summary of their testimony.</w:t>
      </w:r>
    </w:p>
    <w:p w:rsidR="00E15F99" w:rsidRPr="00E15F99" w:rsidRDefault="00E15F99">
      <w:r>
        <w:t xml:space="preserve"> </w:t>
      </w:r>
    </w:p>
    <w:p w:rsidR="00B702BC" w:rsidRPr="00CF364C" w:rsidRDefault="00B702BC" w:rsidP="00B702BC">
      <w:pPr>
        <w:ind w:firstLine="720"/>
        <w:jc w:val="both"/>
        <w:rPr>
          <w:u w:val="single"/>
        </w:rPr>
      </w:pPr>
      <w:r w:rsidRPr="00CF364C">
        <w:rPr>
          <w:u w:val="single"/>
        </w:rPr>
        <w:t xml:space="preserve">Cross-examination exhibits </w:t>
      </w:r>
    </w:p>
    <w:p w:rsidR="00B702BC" w:rsidRDefault="00B702BC" w:rsidP="00B702BC">
      <w:pPr>
        <w:ind w:firstLine="720"/>
        <w:jc w:val="both"/>
      </w:pPr>
      <w:r>
        <w:t>The parties shall provide cross-examination exhibits, including impeachment exhibits, to the Commission Clerk by the close of business on October 26, 2021, following the procedures set forth in Attachment A.  The exhibits that are pre-filed and designated as cross-examination or impeachment exhibits shall not be viewed by opposing witnesses or opposing counsel or otherwise have their contents or identity communicated to such witnesses or counsel.</w:t>
      </w:r>
    </w:p>
    <w:p w:rsidR="00B702BC" w:rsidRDefault="00B702BC" w:rsidP="00B702BC">
      <w:pPr>
        <w:jc w:val="both"/>
      </w:pPr>
    </w:p>
    <w:p w:rsidR="006948D9" w:rsidRPr="00701945" w:rsidRDefault="00B702BC" w:rsidP="006948D9">
      <w:pPr>
        <w:jc w:val="both"/>
      </w:pPr>
      <w:r>
        <w:tab/>
      </w:r>
      <w:r w:rsidR="006948D9" w:rsidRPr="00701945">
        <w:t>It is therefore,</w:t>
      </w:r>
    </w:p>
    <w:p w:rsidR="006948D9" w:rsidRPr="00701945" w:rsidRDefault="006948D9" w:rsidP="006948D9">
      <w:pPr>
        <w:jc w:val="both"/>
      </w:pPr>
    </w:p>
    <w:p w:rsidR="006948D9" w:rsidRPr="00701945" w:rsidRDefault="006948D9" w:rsidP="006948D9">
      <w:pPr>
        <w:jc w:val="both"/>
      </w:pPr>
      <w:r w:rsidRPr="00701945">
        <w:tab/>
        <w:t xml:space="preserve">ORDERED by Commissioner </w:t>
      </w:r>
      <w:r w:rsidR="00B064EB">
        <w:t>Andrew Giles Fay</w:t>
      </w:r>
      <w:r w:rsidRPr="00701945">
        <w:t>, as Prehearing Officer, that this Prehearing Order shall govern the conduct of these proceedings as set forth above unless modified by the Commission.</w:t>
      </w:r>
    </w:p>
    <w:p w:rsidR="006948D9" w:rsidRDefault="006948D9" w:rsidP="006948D9">
      <w:pPr>
        <w:jc w:val="both"/>
      </w:pPr>
    </w:p>
    <w:p w:rsidR="00365A9A" w:rsidRDefault="00B064EB" w:rsidP="00365A9A">
      <w:pPr>
        <w:keepNext/>
        <w:keepLines/>
        <w:jc w:val="both"/>
      </w:pPr>
      <w:r w:rsidRPr="00B064EB">
        <w:lastRenderedPageBreak/>
        <w:tab/>
      </w:r>
      <w:r w:rsidR="00365A9A">
        <w:t xml:space="preserve">By ORDER of Commissioner Andrew Giles Fay, as Prehearing Officer, this </w:t>
      </w:r>
      <w:bookmarkStart w:id="5" w:name="replaceDate"/>
      <w:bookmarkEnd w:id="5"/>
      <w:r w:rsidR="00404F19">
        <w:rPr>
          <w:u w:val="single"/>
        </w:rPr>
        <w:t>28th</w:t>
      </w:r>
      <w:r w:rsidR="00404F19">
        <w:t xml:space="preserve"> day of </w:t>
      </w:r>
      <w:r w:rsidR="00404F19">
        <w:rPr>
          <w:u w:val="single"/>
        </w:rPr>
        <w:t>October</w:t>
      </w:r>
      <w:r w:rsidR="00404F19">
        <w:t xml:space="preserve">, </w:t>
      </w:r>
      <w:r w:rsidR="00404F19">
        <w:rPr>
          <w:u w:val="single"/>
        </w:rPr>
        <w:t>2021</w:t>
      </w:r>
      <w:r w:rsidR="00404F19">
        <w:t>.</w:t>
      </w:r>
    </w:p>
    <w:p w:rsidR="00404F19" w:rsidRPr="00404F19" w:rsidRDefault="00404F19" w:rsidP="00365A9A">
      <w:pPr>
        <w:keepNext/>
        <w:keepLines/>
        <w:jc w:val="both"/>
      </w:pPr>
    </w:p>
    <w:p w:rsidR="00365A9A" w:rsidRDefault="00365A9A" w:rsidP="00365A9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65A9A" w:rsidTr="00365A9A">
        <w:tc>
          <w:tcPr>
            <w:tcW w:w="720" w:type="dxa"/>
            <w:shd w:val="clear" w:color="auto" w:fill="auto"/>
          </w:tcPr>
          <w:p w:rsidR="00365A9A" w:rsidRDefault="00365A9A" w:rsidP="00365A9A">
            <w:pPr>
              <w:keepNext/>
              <w:keepLines/>
              <w:jc w:val="both"/>
            </w:pPr>
            <w:bookmarkStart w:id="6" w:name="bkmrkSignature" w:colFirst="0" w:colLast="0"/>
          </w:p>
        </w:tc>
        <w:tc>
          <w:tcPr>
            <w:tcW w:w="4320" w:type="dxa"/>
            <w:tcBorders>
              <w:bottom w:val="single" w:sz="4" w:space="0" w:color="auto"/>
            </w:tcBorders>
            <w:shd w:val="clear" w:color="auto" w:fill="auto"/>
          </w:tcPr>
          <w:p w:rsidR="00365A9A" w:rsidRDefault="00403566" w:rsidP="00365A9A">
            <w:pPr>
              <w:keepNext/>
              <w:keepLines/>
              <w:jc w:val="both"/>
            </w:pPr>
            <w:r>
              <w:t>/s/ Andrew Giles Fay</w:t>
            </w:r>
            <w:bookmarkStart w:id="7" w:name="_GoBack"/>
            <w:bookmarkEnd w:id="7"/>
          </w:p>
        </w:tc>
      </w:tr>
      <w:bookmarkEnd w:id="6"/>
      <w:tr w:rsidR="00365A9A" w:rsidTr="00365A9A">
        <w:tc>
          <w:tcPr>
            <w:tcW w:w="720" w:type="dxa"/>
            <w:shd w:val="clear" w:color="auto" w:fill="auto"/>
          </w:tcPr>
          <w:p w:rsidR="00365A9A" w:rsidRDefault="00365A9A" w:rsidP="00365A9A">
            <w:pPr>
              <w:keepNext/>
              <w:keepLines/>
              <w:jc w:val="both"/>
            </w:pPr>
          </w:p>
        </w:tc>
        <w:tc>
          <w:tcPr>
            <w:tcW w:w="4320" w:type="dxa"/>
            <w:tcBorders>
              <w:top w:val="single" w:sz="4" w:space="0" w:color="auto"/>
            </w:tcBorders>
            <w:shd w:val="clear" w:color="auto" w:fill="auto"/>
          </w:tcPr>
          <w:p w:rsidR="00365A9A" w:rsidRDefault="00365A9A" w:rsidP="00365A9A">
            <w:pPr>
              <w:keepNext/>
              <w:keepLines/>
              <w:jc w:val="both"/>
            </w:pPr>
            <w:r>
              <w:t>ANDREW GILES FAY</w:t>
            </w:r>
          </w:p>
          <w:p w:rsidR="00365A9A" w:rsidRDefault="00365A9A" w:rsidP="00365A9A">
            <w:pPr>
              <w:keepNext/>
              <w:keepLines/>
              <w:jc w:val="both"/>
            </w:pPr>
            <w:r>
              <w:t>Commissioner and Prehearing Officer</w:t>
            </w:r>
          </w:p>
        </w:tc>
      </w:tr>
    </w:tbl>
    <w:p w:rsidR="00365A9A" w:rsidRDefault="00365A9A" w:rsidP="00365A9A">
      <w:pPr>
        <w:pStyle w:val="OrderSigInfo"/>
        <w:keepNext/>
        <w:keepLines/>
      </w:pPr>
      <w:r>
        <w:t>Florida Public Service Commission</w:t>
      </w:r>
    </w:p>
    <w:p w:rsidR="00365A9A" w:rsidRDefault="00365A9A" w:rsidP="00365A9A">
      <w:pPr>
        <w:pStyle w:val="OrderSigInfo"/>
        <w:keepNext/>
        <w:keepLines/>
      </w:pPr>
      <w:r>
        <w:t>2540 Shumard Oak Boulevard</w:t>
      </w:r>
    </w:p>
    <w:p w:rsidR="00365A9A" w:rsidRDefault="00365A9A" w:rsidP="00365A9A">
      <w:pPr>
        <w:pStyle w:val="OrderSigInfo"/>
        <w:keepNext/>
        <w:keepLines/>
      </w:pPr>
      <w:r>
        <w:t>Tallahassee, Florida 32399</w:t>
      </w:r>
    </w:p>
    <w:p w:rsidR="00365A9A" w:rsidRDefault="00365A9A" w:rsidP="00365A9A">
      <w:pPr>
        <w:pStyle w:val="OrderSigInfo"/>
        <w:keepNext/>
        <w:keepLines/>
      </w:pPr>
      <w:r>
        <w:t>(850) 413</w:t>
      </w:r>
      <w:r>
        <w:noBreakHyphen/>
        <w:t>6770</w:t>
      </w:r>
    </w:p>
    <w:p w:rsidR="00365A9A" w:rsidRDefault="00365A9A" w:rsidP="00365A9A">
      <w:pPr>
        <w:pStyle w:val="OrderSigInfo"/>
        <w:keepNext/>
        <w:keepLines/>
      </w:pPr>
      <w:r>
        <w:t>www.floridapsc.com</w:t>
      </w:r>
    </w:p>
    <w:p w:rsidR="00365A9A" w:rsidRDefault="00365A9A" w:rsidP="00365A9A">
      <w:pPr>
        <w:pStyle w:val="OrderSigInfo"/>
        <w:keepNext/>
        <w:keepLines/>
      </w:pPr>
    </w:p>
    <w:p w:rsidR="00365A9A" w:rsidRDefault="00365A9A" w:rsidP="00365A9A">
      <w:pPr>
        <w:pStyle w:val="OrderSigInfo"/>
        <w:keepNext/>
        <w:keepLines/>
      </w:pPr>
      <w:r>
        <w:t>Copies furnished:  A copy of this document is provided to the parties of record at the time of issuance and, if applicable, interested persons.</w:t>
      </w:r>
    </w:p>
    <w:p w:rsidR="00D1393A" w:rsidRDefault="00B064EB">
      <w:r w:rsidRPr="00B064EB">
        <w:tab/>
      </w:r>
    </w:p>
    <w:p w:rsidR="005304BE" w:rsidRDefault="005304BE">
      <w:pPr>
        <w:rPr>
          <w:u w:val="single"/>
        </w:rPr>
      </w:pPr>
      <w:r>
        <w:t>SBr</w:t>
      </w:r>
    </w:p>
    <w:p w:rsidR="005304BE" w:rsidRDefault="005304BE" w:rsidP="00365A9A">
      <w:pPr>
        <w:pStyle w:val="CenterUnderline"/>
      </w:pPr>
    </w:p>
    <w:p w:rsidR="00365A9A" w:rsidRDefault="00365A9A" w:rsidP="00365A9A">
      <w:pPr>
        <w:pStyle w:val="CenterUnderline"/>
      </w:pPr>
      <w:r>
        <w:t>NOTICE OF FURTHER PROCEEDINGS OR JUDICIAL REVIEW</w:t>
      </w:r>
    </w:p>
    <w:p w:rsidR="00365A9A" w:rsidRDefault="00365A9A" w:rsidP="00365A9A">
      <w:pPr>
        <w:pStyle w:val="CenterUnderline"/>
      </w:pPr>
    </w:p>
    <w:p w:rsidR="00365A9A" w:rsidRDefault="00365A9A" w:rsidP="00365A9A">
      <w:pPr>
        <w:pStyle w:val="OrderBody"/>
      </w:pPr>
      <w:r>
        <w:tab/>
        <w:t>The Florida Public Service Commission is required by S</w:t>
      </w:r>
      <w:r w:rsidR="005304BE">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65A9A" w:rsidRDefault="00365A9A" w:rsidP="00365A9A">
      <w:pPr>
        <w:pStyle w:val="OrderBody"/>
      </w:pPr>
    </w:p>
    <w:p w:rsidR="00365A9A" w:rsidRDefault="00365A9A" w:rsidP="00365A9A">
      <w:pPr>
        <w:pStyle w:val="OrderBody"/>
      </w:pPr>
      <w:r>
        <w:tab/>
        <w:t>Mediation may be available on a case-by-case basis.  If mediation is conducted, it does not affect a substantially interested person's right to a hearing.</w:t>
      </w:r>
    </w:p>
    <w:p w:rsidR="00365A9A" w:rsidRDefault="00365A9A" w:rsidP="00365A9A">
      <w:pPr>
        <w:pStyle w:val="OrderBody"/>
      </w:pPr>
    </w:p>
    <w:p w:rsidR="0015712A" w:rsidRDefault="00365A9A" w:rsidP="00365A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5712A" w:rsidRDefault="0015712A">
      <w:r>
        <w:br w:type="page"/>
      </w:r>
    </w:p>
    <w:p w:rsidR="0015712A" w:rsidRPr="002F0E60" w:rsidRDefault="0015712A" w:rsidP="0015712A">
      <w:pPr>
        <w:jc w:val="center"/>
        <w:rPr>
          <w:b/>
          <w:u w:val="single"/>
        </w:rPr>
      </w:pPr>
      <w:r w:rsidRPr="002F0E60">
        <w:rPr>
          <w:b/>
          <w:u w:val="single"/>
        </w:rPr>
        <w:lastRenderedPageBreak/>
        <w:t>ATTACHMENT A</w:t>
      </w:r>
    </w:p>
    <w:p w:rsidR="0015712A" w:rsidRPr="002F0E60" w:rsidRDefault="0015712A" w:rsidP="0015712A">
      <w:pPr>
        <w:jc w:val="center"/>
      </w:pPr>
    </w:p>
    <w:p w:rsidR="0015712A" w:rsidRDefault="0015712A" w:rsidP="0015712A">
      <w:pPr>
        <w:pStyle w:val="OrderBody"/>
        <w:rPr>
          <w:b/>
          <w:u w:val="single"/>
        </w:rPr>
      </w:pPr>
      <w:r>
        <w:rPr>
          <w:b/>
          <w:u w:val="single"/>
        </w:rPr>
        <w:t>Requirements related to providing Cross-Examination Exhibits prior to Hearing</w:t>
      </w:r>
    </w:p>
    <w:p w:rsidR="0015712A" w:rsidRDefault="0015712A" w:rsidP="0015712A">
      <w:pPr>
        <w:pStyle w:val="OrderBody"/>
        <w:rPr>
          <w:b/>
          <w:u w:val="single"/>
        </w:rPr>
      </w:pPr>
    </w:p>
    <w:p w:rsidR="0015712A" w:rsidRDefault="0015712A" w:rsidP="0015712A">
      <w:pPr>
        <w:pStyle w:val="OrderBody"/>
      </w:pPr>
      <w:r>
        <w:rPr>
          <w:b/>
        </w:rPr>
        <w:tab/>
      </w:r>
      <w:r>
        <w:t xml:space="preserve">By </w:t>
      </w:r>
      <w:r w:rsidR="00CC4039">
        <w:t>October 26</w:t>
      </w:r>
      <w:r>
        <w:t xml:space="preserve">, 2021, each party must provide the Commission Clerk an electronic copy of all cross-examination exhibits, including impeachment exhibits, the party plans to use during the hearing.  </w:t>
      </w:r>
      <w:r w:rsidRPr="00A652F7">
        <w:t>All cross-examination exhibits</w:t>
      </w:r>
      <w:r>
        <w:t xml:space="preserve">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t>
      </w:r>
      <w:r w:rsidRPr="007F7D2E">
        <w:t>will</w:t>
      </w:r>
      <w:r>
        <w:t xml:space="preserve">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rsidR="0015712A" w:rsidRDefault="0015712A" w:rsidP="0015712A">
      <w:pPr>
        <w:pStyle w:val="OrderBody"/>
      </w:pPr>
    </w:p>
    <w:p w:rsidR="0015712A" w:rsidRDefault="0015712A" w:rsidP="0015712A">
      <w:pPr>
        <w:pStyle w:val="OrderBody"/>
        <w:ind w:firstLine="720"/>
      </w:pPr>
      <w:r>
        <w:t xml:space="preserve">Each party must also provide to the Clerk by </w:t>
      </w:r>
      <w:r w:rsidR="00CC4039">
        <w:t>October 26</w:t>
      </w:r>
      <w:r>
        <w:t xml:space="preserve">, 2021, </w:t>
      </w:r>
      <w:r w:rsidRPr="00524E51">
        <w:t>a table listing the exhibit number</w:t>
      </w:r>
      <w:r>
        <w:t>s</w:t>
      </w:r>
      <w:r w:rsidRPr="00524E51">
        <w:t xml:space="preserve"> and short title</w:t>
      </w:r>
      <w:r>
        <w:t>s of each cross-examination exhibit provided to the Clerk</w:t>
      </w:r>
      <w:r w:rsidRPr="00524E51">
        <w:t>.</w:t>
      </w:r>
      <w:r>
        <w:t xml:space="preserve"> Pursuant to Rule 25-22.006(3), F.A.C., a notice of intent to request confidential classification must be filed for all confidential information.</w:t>
      </w:r>
    </w:p>
    <w:p w:rsidR="0015712A" w:rsidRDefault="0015712A" w:rsidP="0015712A">
      <w:pPr>
        <w:pStyle w:val="OrderBody"/>
      </w:pPr>
    </w:p>
    <w:p w:rsidR="0015712A" w:rsidRDefault="0015712A" w:rsidP="0015712A">
      <w:pPr>
        <w:pStyle w:val="OrderBody"/>
      </w:pPr>
      <w:r>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rsidR="0015712A" w:rsidRDefault="0015712A" w:rsidP="0015712A">
      <w:pPr>
        <w:pStyle w:val="OrderBody"/>
      </w:pPr>
    </w:p>
    <w:p w:rsidR="0015712A" w:rsidRDefault="0015712A" w:rsidP="0015712A">
      <w:pPr>
        <w:pStyle w:val="OrderBody"/>
      </w:pPr>
      <w:r>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rsidR="0015712A" w:rsidRDefault="0015712A" w:rsidP="0015712A">
      <w:pPr>
        <w:pStyle w:val="OrderBody"/>
      </w:pPr>
    </w:p>
    <w:p w:rsidR="00365A9A" w:rsidRPr="00B064EB" w:rsidRDefault="0015712A" w:rsidP="00365A9A">
      <w:pPr>
        <w:pStyle w:val="OrderBody"/>
      </w:pPr>
      <w:r>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Pr>
          <w:rStyle w:val="FootnoteReference"/>
        </w:rPr>
        <w:footnoteReference w:id="7"/>
      </w:r>
      <w:r>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 October 2</w:t>
      </w:r>
      <w:r w:rsidR="00CC4039">
        <w:t>6</w:t>
      </w:r>
      <w:r>
        <w:t>, 2020, parties must provide the Commission Clerk with the list of names of those persons who should be given a user name and password to access confidential information.</w:t>
      </w:r>
      <w:r w:rsidRPr="00B064EB">
        <w:t xml:space="preserve"> </w:t>
      </w:r>
    </w:p>
    <w:sectPr w:rsidR="00365A9A" w:rsidRPr="00B064EB">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DCC" w:rsidRDefault="00723DCC">
      <w:r>
        <w:separator/>
      </w:r>
    </w:p>
  </w:endnote>
  <w:endnote w:type="continuationSeparator" w:id="0">
    <w:p w:rsidR="00723DCC" w:rsidRDefault="0072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CC" w:rsidRDefault="00723DCC">
    <w:pPr>
      <w:pStyle w:val="Footer"/>
    </w:pPr>
  </w:p>
  <w:p w:rsidR="00723DCC" w:rsidRDefault="00723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DCC" w:rsidRDefault="00723DCC">
      <w:r>
        <w:separator/>
      </w:r>
    </w:p>
  </w:footnote>
  <w:footnote w:type="continuationSeparator" w:id="0">
    <w:p w:rsidR="00723DCC" w:rsidRDefault="00723DCC">
      <w:r>
        <w:continuationSeparator/>
      </w:r>
    </w:p>
  </w:footnote>
  <w:footnote w:id="1">
    <w:p w:rsidR="00723DCC" w:rsidRDefault="00723DCC" w:rsidP="00FF5466">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2">
    <w:p w:rsidR="00723DCC" w:rsidRDefault="00723DCC" w:rsidP="00FF5466">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3">
    <w:p w:rsidR="00723DCC" w:rsidRDefault="00723DCC" w:rsidP="009B334D">
      <w:pPr>
        <w:pStyle w:val="FootnoteText"/>
      </w:pPr>
      <w:r>
        <w:rPr>
          <w:rStyle w:val="FootnoteReference"/>
        </w:rPr>
        <w:footnoteRef/>
      </w:r>
      <w:r>
        <w:t xml:space="preserve"> FPL and Gulf filed a single 2022 Risk Management Plan applicable to both utilities.  Document No. 11768-2021.  </w:t>
      </w:r>
    </w:p>
  </w:footnote>
  <w:footnote w:id="4">
    <w:p w:rsidR="00723DCC" w:rsidRDefault="00723DCC" w:rsidP="00E00902">
      <w:pPr>
        <w:pStyle w:val="FootnoteText"/>
      </w:pPr>
      <w:r>
        <w:rPr>
          <w:rStyle w:val="FootnoteReference"/>
        </w:rPr>
        <w:footnoteRef/>
      </w:r>
      <w:r>
        <w:t xml:space="preserve"> Order No. 14546, issued on July 8, 1985, in Docket No. 850001-EI,-B, </w:t>
      </w:r>
      <w:r>
        <w:rPr>
          <w:u w:val="single"/>
        </w:rPr>
        <w:t>In re: Cost Recovery Methods for Fuel-Related Expenses.</w:t>
      </w:r>
      <w:r>
        <w:t xml:space="preserve">  </w:t>
      </w:r>
    </w:p>
  </w:footnote>
  <w:footnote w:id="5">
    <w:p w:rsidR="00723DCC" w:rsidRDefault="00723DCC">
      <w:pPr>
        <w:pStyle w:val="FootnoteText"/>
      </w:pPr>
      <w:r>
        <w:rPr>
          <w:rStyle w:val="FootnoteReference"/>
        </w:rPr>
        <w:footnoteRef/>
      </w:r>
      <w:r>
        <w:t xml:space="preserve"> </w:t>
      </w:r>
      <w:r>
        <w:rPr>
          <w:i/>
        </w:rPr>
        <w:t>In re: Petition for limited proceeding for recovery of incremental storm restoration costs related to Hurricane Eta and Isaias, by Duke Energy Florida, LLC.</w:t>
      </w:r>
      <w:r>
        <w:t xml:space="preserve"> </w:t>
      </w:r>
    </w:p>
  </w:footnote>
  <w:footnote w:id="6">
    <w:p w:rsidR="00723DCC" w:rsidRDefault="00723DCC">
      <w:pPr>
        <w:pStyle w:val="FootnoteText"/>
      </w:pPr>
      <w:r>
        <w:rPr>
          <w:rStyle w:val="FootnoteReference"/>
        </w:rPr>
        <w:footnoteRef/>
      </w:r>
      <w:r>
        <w:t xml:space="preserve"> </w:t>
      </w:r>
      <w:r>
        <w:rPr>
          <w:i/>
        </w:rPr>
        <w:t>In re: Storm Protection Plan Cost Recovery Clause.</w:t>
      </w:r>
    </w:p>
  </w:footnote>
  <w:footnote w:id="7">
    <w:p w:rsidR="00723DCC" w:rsidRDefault="00723DCC" w:rsidP="0015712A">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CC" w:rsidRDefault="00723DCC">
    <w:pPr>
      <w:pStyle w:val="OrderHeader"/>
    </w:pPr>
    <w:r>
      <w:t xml:space="preserve">ORDER NO. </w:t>
    </w:r>
    <w:fldSimple w:instr=" REF OrderNo0403 ">
      <w:r w:rsidR="00403566">
        <w:t>PSC-2021-0403-PHO-EI</w:t>
      </w:r>
    </w:fldSimple>
  </w:p>
  <w:p w:rsidR="00723DCC" w:rsidRDefault="00723DCC">
    <w:pPr>
      <w:pStyle w:val="OrderHeader"/>
    </w:pPr>
    <w:bookmarkStart w:id="8" w:name="HeaderDocketNo"/>
    <w:bookmarkEnd w:id="8"/>
    <w:r>
      <w:t>DOCKET NO. 20210001-EI</w:t>
    </w:r>
  </w:p>
  <w:p w:rsidR="00723DCC" w:rsidRDefault="00723DC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3566">
      <w:rPr>
        <w:rStyle w:val="PageNumber"/>
        <w:noProof/>
      </w:rPr>
      <w:t>63</w:t>
    </w:r>
    <w:r>
      <w:rPr>
        <w:rStyle w:val="PageNumber"/>
      </w:rPr>
      <w:fldChar w:fldCharType="end"/>
    </w:r>
  </w:p>
  <w:p w:rsidR="00723DCC" w:rsidRDefault="00723DCC">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8E0"/>
    <w:multiLevelType w:val="hybridMultilevel"/>
    <w:tmpl w:val="A914F5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67B42A25"/>
    <w:multiLevelType w:val="hybridMultilevel"/>
    <w:tmpl w:val="8D4C3C3C"/>
    <w:lvl w:ilvl="0" w:tplc="6E985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6948D9"/>
    <w:rsid w:val="000022B8"/>
    <w:rsid w:val="00003883"/>
    <w:rsid w:val="00011251"/>
    <w:rsid w:val="00025C9D"/>
    <w:rsid w:val="0002675A"/>
    <w:rsid w:val="00033185"/>
    <w:rsid w:val="0003433F"/>
    <w:rsid w:val="00035A8C"/>
    <w:rsid w:val="00036BDD"/>
    <w:rsid w:val="00040B11"/>
    <w:rsid w:val="00041FFD"/>
    <w:rsid w:val="00053AB9"/>
    <w:rsid w:val="0005481E"/>
    <w:rsid w:val="00054930"/>
    <w:rsid w:val="00056229"/>
    <w:rsid w:val="00057AF1"/>
    <w:rsid w:val="00065FC2"/>
    <w:rsid w:val="00067685"/>
    <w:rsid w:val="00067B07"/>
    <w:rsid w:val="00067DE7"/>
    <w:rsid w:val="000730D7"/>
    <w:rsid w:val="00076E6B"/>
    <w:rsid w:val="00081AE4"/>
    <w:rsid w:val="0008247D"/>
    <w:rsid w:val="00090AFC"/>
    <w:rsid w:val="00096507"/>
    <w:rsid w:val="000B783E"/>
    <w:rsid w:val="000B7D81"/>
    <w:rsid w:val="000C1994"/>
    <w:rsid w:val="000C6926"/>
    <w:rsid w:val="000D02B8"/>
    <w:rsid w:val="000D06E8"/>
    <w:rsid w:val="000D6E65"/>
    <w:rsid w:val="000D71CA"/>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4A5B"/>
    <w:rsid w:val="00116AD3"/>
    <w:rsid w:val="00121957"/>
    <w:rsid w:val="0012230A"/>
    <w:rsid w:val="00123877"/>
    <w:rsid w:val="0012387E"/>
    <w:rsid w:val="001259EC"/>
    <w:rsid w:val="00126593"/>
    <w:rsid w:val="00126C2F"/>
    <w:rsid w:val="00134177"/>
    <w:rsid w:val="00136087"/>
    <w:rsid w:val="00142A96"/>
    <w:rsid w:val="001513DE"/>
    <w:rsid w:val="00154A71"/>
    <w:rsid w:val="00155B6B"/>
    <w:rsid w:val="0015712A"/>
    <w:rsid w:val="001655D4"/>
    <w:rsid w:val="00165803"/>
    <w:rsid w:val="001724CC"/>
    <w:rsid w:val="001825BC"/>
    <w:rsid w:val="00187E32"/>
    <w:rsid w:val="00194A97"/>
    <w:rsid w:val="00194E81"/>
    <w:rsid w:val="001A15E7"/>
    <w:rsid w:val="001A33C9"/>
    <w:rsid w:val="001A58F3"/>
    <w:rsid w:val="001A5CC4"/>
    <w:rsid w:val="001B034E"/>
    <w:rsid w:val="001B1D23"/>
    <w:rsid w:val="001B2F30"/>
    <w:rsid w:val="001C2847"/>
    <w:rsid w:val="001C3BB5"/>
    <w:rsid w:val="001C3F8C"/>
    <w:rsid w:val="001C6097"/>
    <w:rsid w:val="001C7126"/>
    <w:rsid w:val="001D008A"/>
    <w:rsid w:val="001E0152"/>
    <w:rsid w:val="001E0FF5"/>
    <w:rsid w:val="001F36B0"/>
    <w:rsid w:val="001F4CA3"/>
    <w:rsid w:val="001F59E0"/>
    <w:rsid w:val="002002ED"/>
    <w:rsid w:val="002044DD"/>
    <w:rsid w:val="00211EC4"/>
    <w:rsid w:val="0021218E"/>
    <w:rsid w:val="00214658"/>
    <w:rsid w:val="002152F2"/>
    <w:rsid w:val="002170E5"/>
    <w:rsid w:val="00220D57"/>
    <w:rsid w:val="0022721A"/>
    <w:rsid w:val="00230BB9"/>
    <w:rsid w:val="00241CEF"/>
    <w:rsid w:val="0025124E"/>
    <w:rsid w:val="00252B30"/>
    <w:rsid w:val="002613E4"/>
    <w:rsid w:val="00262C43"/>
    <w:rsid w:val="00264258"/>
    <w:rsid w:val="0026544B"/>
    <w:rsid w:val="00270F89"/>
    <w:rsid w:val="00276CDC"/>
    <w:rsid w:val="00277655"/>
    <w:rsid w:val="002824B7"/>
    <w:rsid w:val="00282AC4"/>
    <w:rsid w:val="002934FE"/>
    <w:rsid w:val="00293DC9"/>
    <w:rsid w:val="002947E7"/>
    <w:rsid w:val="00295DA6"/>
    <w:rsid w:val="00297C37"/>
    <w:rsid w:val="002A11AC"/>
    <w:rsid w:val="002A6F30"/>
    <w:rsid w:val="002B3111"/>
    <w:rsid w:val="002C118E"/>
    <w:rsid w:val="002C2096"/>
    <w:rsid w:val="002C7908"/>
    <w:rsid w:val="002D391B"/>
    <w:rsid w:val="002D4B1F"/>
    <w:rsid w:val="002D5899"/>
    <w:rsid w:val="002D7D15"/>
    <w:rsid w:val="002E1B2E"/>
    <w:rsid w:val="002E27EB"/>
    <w:rsid w:val="002E4EF4"/>
    <w:rsid w:val="002F2A9D"/>
    <w:rsid w:val="002F31C2"/>
    <w:rsid w:val="002F7BF6"/>
    <w:rsid w:val="00303FDE"/>
    <w:rsid w:val="00313C5B"/>
    <w:rsid w:val="003140E8"/>
    <w:rsid w:val="00321DF0"/>
    <w:rsid w:val="003231C7"/>
    <w:rsid w:val="00323839"/>
    <w:rsid w:val="003270C4"/>
    <w:rsid w:val="00331ED0"/>
    <w:rsid w:val="00332B0A"/>
    <w:rsid w:val="00333A41"/>
    <w:rsid w:val="00345434"/>
    <w:rsid w:val="0035495B"/>
    <w:rsid w:val="00355A93"/>
    <w:rsid w:val="00361522"/>
    <w:rsid w:val="00365A9A"/>
    <w:rsid w:val="0037196E"/>
    <w:rsid w:val="003744F5"/>
    <w:rsid w:val="003875A9"/>
    <w:rsid w:val="00387BDE"/>
    <w:rsid w:val="00390DD8"/>
    <w:rsid w:val="00394DC6"/>
    <w:rsid w:val="00397C3E"/>
    <w:rsid w:val="003A1E08"/>
    <w:rsid w:val="003B1A09"/>
    <w:rsid w:val="003C0431"/>
    <w:rsid w:val="003C4EE8"/>
    <w:rsid w:val="003D3989"/>
    <w:rsid w:val="003D4CCA"/>
    <w:rsid w:val="003D52A6"/>
    <w:rsid w:val="003D6416"/>
    <w:rsid w:val="003E1D48"/>
    <w:rsid w:val="003E711F"/>
    <w:rsid w:val="003F1D2B"/>
    <w:rsid w:val="003F49A6"/>
    <w:rsid w:val="003F7445"/>
    <w:rsid w:val="0040077A"/>
    <w:rsid w:val="00403566"/>
    <w:rsid w:val="00404F19"/>
    <w:rsid w:val="004065A2"/>
    <w:rsid w:val="00411DF2"/>
    <w:rsid w:val="00411E8F"/>
    <w:rsid w:val="004152C5"/>
    <w:rsid w:val="004247F5"/>
    <w:rsid w:val="0042527B"/>
    <w:rsid w:val="00427EAC"/>
    <w:rsid w:val="00442AD3"/>
    <w:rsid w:val="004431B4"/>
    <w:rsid w:val="0045537F"/>
    <w:rsid w:val="00457DC7"/>
    <w:rsid w:val="004640B3"/>
    <w:rsid w:val="00472BCC"/>
    <w:rsid w:val="004A25CD"/>
    <w:rsid w:val="004A26CC"/>
    <w:rsid w:val="004B1807"/>
    <w:rsid w:val="004B2108"/>
    <w:rsid w:val="004B3A2B"/>
    <w:rsid w:val="004B70D3"/>
    <w:rsid w:val="004C312D"/>
    <w:rsid w:val="004D2D1B"/>
    <w:rsid w:val="004D5067"/>
    <w:rsid w:val="004D6838"/>
    <w:rsid w:val="004D72BC"/>
    <w:rsid w:val="004E2AAD"/>
    <w:rsid w:val="004E469D"/>
    <w:rsid w:val="004E7F4F"/>
    <w:rsid w:val="004F2DDE"/>
    <w:rsid w:val="004F3F65"/>
    <w:rsid w:val="004F5A55"/>
    <w:rsid w:val="004F7826"/>
    <w:rsid w:val="0050097F"/>
    <w:rsid w:val="005018CF"/>
    <w:rsid w:val="00514B1F"/>
    <w:rsid w:val="00523C5C"/>
    <w:rsid w:val="00525E93"/>
    <w:rsid w:val="0052671D"/>
    <w:rsid w:val="005300C0"/>
    <w:rsid w:val="005304BE"/>
    <w:rsid w:val="00540E6B"/>
    <w:rsid w:val="0055595D"/>
    <w:rsid w:val="00556A10"/>
    <w:rsid w:val="00557F50"/>
    <w:rsid w:val="00571D3D"/>
    <w:rsid w:val="0058264B"/>
    <w:rsid w:val="00586368"/>
    <w:rsid w:val="005868AA"/>
    <w:rsid w:val="00590845"/>
    <w:rsid w:val="005963C2"/>
    <w:rsid w:val="005A0D69"/>
    <w:rsid w:val="005A31F4"/>
    <w:rsid w:val="005A73EA"/>
    <w:rsid w:val="005B1DD9"/>
    <w:rsid w:val="005B45F7"/>
    <w:rsid w:val="005B63EA"/>
    <w:rsid w:val="005C1A88"/>
    <w:rsid w:val="005C5033"/>
    <w:rsid w:val="005D4E1B"/>
    <w:rsid w:val="005E751B"/>
    <w:rsid w:val="005F2751"/>
    <w:rsid w:val="005F2BC2"/>
    <w:rsid w:val="005F3354"/>
    <w:rsid w:val="005F4AD6"/>
    <w:rsid w:val="005F7BC1"/>
    <w:rsid w:val="0060005E"/>
    <w:rsid w:val="0060095B"/>
    <w:rsid w:val="00601266"/>
    <w:rsid w:val="00603C81"/>
    <w:rsid w:val="00610221"/>
    <w:rsid w:val="00610E73"/>
    <w:rsid w:val="006140AC"/>
    <w:rsid w:val="00616DF2"/>
    <w:rsid w:val="0062385D"/>
    <w:rsid w:val="0063168D"/>
    <w:rsid w:val="00635C79"/>
    <w:rsid w:val="006455DF"/>
    <w:rsid w:val="00647025"/>
    <w:rsid w:val="0064730A"/>
    <w:rsid w:val="00651E60"/>
    <w:rsid w:val="006531A4"/>
    <w:rsid w:val="00660774"/>
    <w:rsid w:val="0066389A"/>
    <w:rsid w:val="0066495C"/>
    <w:rsid w:val="00665CC7"/>
    <w:rsid w:val="00672612"/>
    <w:rsid w:val="00677F18"/>
    <w:rsid w:val="00693483"/>
    <w:rsid w:val="00693F97"/>
    <w:rsid w:val="006948D9"/>
    <w:rsid w:val="006A0BF3"/>
    <w:rsid w:val="006A4DC2"/>
    <w:rsid w:val="006B0036"/>
    <w:rsid w:val="006B0DA6"/>
    <w:rsid w:val="006C547E"/>
    <w:rsid w:val="006D2B51"/>
    <w:rsid w:val="006D5575"/>
    <w:rsid w:val="006D7191"/>
    <w:rsid w:val="006D7478"/>
    <w:rsid w:val="006E1DCD"/>
    <w:rsid w:val="006E21C4"/>
    <w:rsid w:val="006E2F50"/>
    <w:rsid w:val="006E42BE"/>
    <w:rsid w:val="006E5D4D"/>
    <w:rsid w:val="006E6D16"/>
    <w:rsid w:val="006F1017"/>
    <w:rsid w:val="00703F2A"/>
    <w:rsid w:val="007047CF"/>
    <w:rsid w:val="007048DE"/>
    <w:rsid w:val="00704C5D"/>
    <w:rsid w:val="007072BC"/>
    <w:rsid w:val="0071070D"/>
    <w:rsid w:val="00715275"/>
    <w:rsid w:val="00721B44"/>
    <w:rsid w:val="007232A2"/>
    <w:rsid w:val="00723DCC"/>
    <w:rsid w:val="007251C6"/>
    <w:rsid w:val="00726366"/>
    <w:rsid w:val="00733B6B"/>
    <w:rsid w:val="00740808"/>
    <w:rsid w:val="007467C4"/>
    <w:rsid w:val="00755FE0"/>
    <w:rsid w:val="00757DBD"/>
    <w:rsid w:val="0076170F"/>
    <w:rsid w:val="00762074"/>
    <w:rsid w:val="00763419"/>
    <w:rsid w:val="0076669C"/>
    <w:rsid w:val="00766E46"/>
    <w:rsid w:val="00777727"/>
    <w:rsid w:val="0078166A"/>
    <w:rsid w:val="00782B79"/>
    <w:rsid w:val="00783811"/>
    <w:rsid w:val="007865E9"/>
    <w:rsid w:val="0079237D"/>
    <w:rsid w:val="00792383"/>
    <w:rsid w:val="00794D5A"/>
    <w:rsid w:val="00794DD9"/>
    <w:rsid w:val="007A060F"/>
    <w:rsid w:val="007A5648"/>
    <w:rsid w:val="007B22E0"/>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370A"/>
    <w:rsid w:val="00874429"/>
    <w:rsid w:val="00875D22"/>
    <w:rsid w:val="00875F26"/>
    <w:rsid w:val="00883D9A"/>
    <w:rsid w:val="0088756C"/>
    <w:rsid w:val="008878AD"/>
    <w:rsid w:val="008919EF"/>
    <w:rsid w:val="00892B20"/>
    <w:rsid w:val="008931BC"/>
    <w:rsid w:val="0089695B"/>
    <w:rsid w:val="00897740"/>
    <w:rsid w:val="008A12EC"/>
    <w:rsid w:val="008B19A6"/>
    <w:rsid w:val="008B4EFB"/>
    <w:rsid w:val="008C0BE5"/>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2B6"/>
    <w:rsid w:val="009228C7"/>
    <w:rsid w:val="00922A7F"/>
    <w:rsid w:val="00923A5E"/>
    <w:rsid w:val="00924FE7"/>
    <w:rsid w:val="00926E27"/>
    <w:rsid w:val="00926FF9"/>
    <w:rsid w:val="00931C8C"/>
    <w:rsid w:val="009330DE"/>
    <w:rsid w:val="00943D21"/>
    <w:rsid w:val="0094504B"/>
    <w:rsid w:val="00964A38"/>
    <w:rsid w:val="00966A9D"/>
    <w:rsid w:val="0096742B"/>
    <w:rsid w:val="009718C5"/>
    <w:rsid w:val="00976AFF"/>
    <w:rsid w:val="009924CF"/>
    <w:rsid w:val="00994100"/>
    <w:rsid w:val="00996AE7"/>
    <w:rsid w:val="009A6B17"/>
    <w:rsid w:val="009B052E"/>
    <w:rsid w:val="009B334D"/>
    <w:rsid w:val="009D4210"/>
    <w:rsid w:val="009D4C29"/>
    <w:rsid w:val="009D63AC"/>
    <w:rsid w:val="009E58E9"/>
    <w:rsid w:val="009F1B7C"/>
    <w:rsid w:val="009F6AD2"/>
    <w:rsid w:val="009F7C1B"/>
    <w:rsid w:val="00A00D8D"/>
    <w:rsid w:val="00A01BB6"/>
    <w:rsid w:val="00A22B28"/>
    <w:rsid w:val="00A41BA2"/>
    <w:rsid w:val="00A4303C"/>
    <w:rsid w:val="00A46CAF"/>
    <w:rsid w:val="00A470FD"/>
    <w:rsid w:val="00A50B5E"/>
    <w:rsid w:val="00A62DAB"/>
    <w:rsid w:val="00A67327"/>
    <w:rsid w:val="00A6757A"/>
    <w:rsid w:val="00A726A6"/>
    <w:rsid w:val="00A74842"/>
    <w:rsid w:val="00A74D25"/>
    <w:rsid w:val="00A7511C"/>
    <w:rsid w:val="00A808DB"/>
    <w:rsid w:val="00A8269A"/>
    <w:rsid w:val="00A9178A"/>
    <w:rsid w:val="00A9515B"/>
    <w:rsid w:val="00A95D97"/>
    <w:rsid w:val="00A97535"/>
    <w:rsid w:val="00AA2BAA"/>
    <w:rsid w:val="00AA6516"/>
    <w:rsid w:val="00AA73F1"/>
    <w:rsid w:val="00AB0E1A"/>
    <w:rsid w:val="00AB1A30"/>
    <w:rsid w:val="00AB3C36"/>
    <w:rsid w:val="00AB3D30"/>
    <w:rsid w:val="00AD10EB"/>
    <w:rsid w:val="00AD1854"/>
    <w:rsid w:val="00AD1ED3"/>
    <w:rsid w:val="00AF159D"/>
    <w:rsid w:val="00B019C1"/>
    <w:rsid w:val="00B02001"/>
    <w:rsid w:val="00B03C50"/>
    <w:rsid w:val="00B064EB"/>
    <w:rsid w:val="00B0777D"/>
    <w:rsid w:val="00B11576"/>
    <w:rsid w:val="00B1195F"/>
    <w:rsid w:val="00B14D10"/>
    <w:rsid w:val="00B209C7"/>
    <w:rsid w:val="00B3644F"/>
    <w:rsid w:val="00B4057A"/>
    <w:rsid w:val="00B40894"/>
    <w:rsid w:val="00B41039"/>
    <w:rsid w:val="00B42987"/>
    <w:rsid w:val="00B444AE"/>
    <w:rsid w:val="00B45E75"/>
    <w:rsid w:val="00B50876"/>
    <w:rsid w:val="00B51030"/>
    <w:rsid w:val="00B51074"/>
    <w:rsid w:val="00B54DAA"/>
    <w:rsid w:val="00B552E0"/>
    <w:rsid w:val="00B55AB0"/>
    <w:rsid w:val="00B55EE5"/>
    <w:rsid w:val="00B67A43"/>
    <w:rsid w:val="00B702BC"/>
    <w:rsid w:val="00B71D1F"/>
    <w:rsid w:val="00B72CFF"/>
    <w:rsid w:val="00B73DE6"/>
    <w:rsid w:val="00B761CD"/>
    <w:rsid w:val="00B76B66"/>
    <w:rsid w:val="00B86EF0"/>
    <w:rsid w:val="00B94092"/>
    <w:rsid w:val="00B96969"/>
    <w:rsid w:val="00B96BC2"/>
    <w:rsid w:val="00B97900"/>
    <w:rsid w:val="00BA1229"/>
    <w:rsid w:val="00BA44A8"/>
    <w:rsid w:val="00BA49C5"/>
    <w:rsid w:val="00BB0182"/>
    <w:rsid w:val="00BB0CFD"/>
    <w:rsid w:val="00BC05F8"/>
    <w:rsid w:val="00BC786E"/>
    <w:rsid w:val="00BD5C92"/>
    <w:rsid w:val="00BE50E6"/>
    <w:rsid w:val="00BE7A0C"/>
    <w:rsid w:val="00BF2928"/>
    <w:rsid w:val="00BF6691"/>
    <w:rsid w:val="00C028FC"/>
    <w:rsid w:val="00C037F2"/>
    <w:rsid w:val="00C0386D"/>
    <w:rsid w:val="00C056CC"/>
    <w:rsid w:val="00C065A1"/>
    <w:rsid w:val="00C10ED5"/>
    <w:rsid w:val="00C11E81"/>
    <w:rsid w:val="00C12574"/>
    <w:rsid w:val="00C151A6"/>
    <w:rsid w:val="00C24098"/>
    <w:rsid w:val="00C30A4E"/>
    <w:rsid w:val="00C411F3"/>
    <w:rsid w:val="00C44105"/>
    <w:rsid w:val="00C55A33"/>
    <w:rsid w:val="00C66692"/>
    <w:rsid w:val="00C66FCD"/>
    <w:rsid w:val="00C673B5"/>
    <w:rsid w:val="00C7063D"/>
    <w:rsid w:val="00C729FF"/>
    <w:rsid w:val="00C830BC"/>
    <w:rsid w:val="00C8524D"/>
    <w:rsid w:val="00C90904"/>
    <w:rsid w:val="00C91123"/>
    <w:rsid w:val="00CA40E9"/>
    <w:rsid w:val="00CA71FF"/>
    <w:rsid w:val="00CB5276"/>
    <w:rsid w:val="00CB5BFC"/>
    <w:rsid w:val="00CB68D7"/>
    <w:rsid w:val="00CB785B"/>
    <w:rsid w:val="00CC4039"/>
    <w:rsid w:val="00CC7E68"/>
    <w:rsid w:val="00CD1248"/>
    <w:rsid w:val="00CD3D74"/>
    <w:rsid w:val="00CD7132"/>
    <w:rsid w:val="00CE0D68"/>
    <w:rsid w:val="00CE0E6F"/>
    <w:rsid w:val="00CE3B21"/>
    <w:rsid w:val="00CE56FC"/>
    <w:rsid w:val="00CE7A4D"/>
    <w:rsid w:val="00CF32D2"/>
    <w:rsid w:val="00CF364C"/>
    <w:rsid w:val="00CF4CFE"/>
    <w:rsid w:val="00CF5DB4"/>
    <w:rsid w:val="00D00E8E"/>
    <w:rsid w:val="00D01CEA"/>
    <w:rsid w:val="00D02E0F"/>
    <w:rsid w:val="00D03EE8"/>
    <w:rsid w:val="00D1345C"/>
    <w:rsid w:val="00D13535"/>
    <w:rsid w:val="00D1393A"/>
    <w:rsid w:val="00D15497"/>
    <w:rsid w:val="00D17B79"/>
    <w:rsid w:val="00D205F5"/>
    <w:rsid w:val="00D23FEA"/>
    <w:rsid w:val="00D269CA"/>
    <w:rsid w:val="00D30B48"/>
    <w:rsid w:val="00D3168A"/>
    <w:rsid w:val="00D46FAA"/>
    <w:rsid w:val="00D47A40"/>
    <w:rsid w:val="00D51D33"/>
    <w:rsid w:val="00D57BB2"/>
    <w:rsid w:val="00D57E57"/>
    <w:rsid w:val="00D6152F"/>
    <w:rsid w:val="00D70752"/>
    <w:rsid w:val="00D74279"/>
    <w:rsid w:val="00D80E2D"/>
    <w:rsid w:val="00D84D5E"/>
    <w:rsid w:val="00D8560E"/>
    <w:rsid w:val="00D85961"/>
    <w:rsid w:val="00D8758F"/>
    <w:rsid w:val="00DA14B8"/>
    <w:rsid w:val="00DA4EDD"/>
    <w:rsid w:val="00DA6B78"/>
    <w:rsid w:val="00DB122B"/>
    <w:rsid w:val="00DB48C3"/>
    <w:rsid w:val="00DC1D94"/>
    <w:rsid w:val="00DC42CF"/>
    <w:rsid w:val="00DC6ED4"/>
    <w:rsid w:val="00DD382A"/>
    <w:rsid w:val="00DE057F"/>
    <w:rsid w:val="00DE2082"/>
    <w:rsid w:val="00DE2289"/>
    <w:rsid w:val="00DE318A"/>
    <w:rsid w:val="00DF09A7"/>
    <w:rsid w:val="00DF2B51"/>
    <w:rsid w:val="00E001D6"/>
    <w:rsid w:val="00E00902"/>
    <w:rsid w:val="00E03A76"/>
    <w:rsid w:val="00E04410"/>
    <w:rsid w:val="00E07484"/>
    <w:rsid w:val="00E11351"/>
    <w:rsid w:val="00E15F99"/>
    <w:rsid w:val="00E228E0"/>
    <w:rsid w:val="00E4183E"/>
    <w:rsid w:val="00E4225C"/>
    <w:rsid w:val="00E44879"/>
    <w:rsid w:val="00E53AFF"/>
    <w:rsid w:val="00E72914"/>
    <w:rsid w:val="00E72D53"/>
    <w:rsid w:val="00E75AE0"/>
    <w:rsid w:val="00E83C1F"/>
    <w:rsid w:val="00E85151"/>
    <w:rsid w:val="00E85684"/>
    <w:rsid w:val="00E8794B"/>
    <w:rsid w:val="00E90404"/>
    <w:rsid w:val="00E97656"/>
    <w:rsid w:val="00EA172C"/>
    <w:rsid w:val="00EA259B"/>
    <w:rsid w:val="00EA2FD2"/>
    <w:rsid w:val="00EA35A3"/>
    <w:rsid w:val="00EA3E6A"/>
    <w:rsid w:val="00EB18EF"/>
    <w:rsid w:val="00EB31E8"/>
    <w:rsid w:val="00EB3F02"/>
    <w:rsid w:val="00EB58F4"/>
    <w:rsid w:val="00EB7951"/>
    <w:rsid w:val="00ED5A12"/>
    <w:rsid w:val="00ED6A79"/>
    <w:rsid w:val="00EE17DF"/>
    <w:rsid w:val="00EF1482"/>
    <w:rsid w:val="00EF400D"/>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B2F"/>
    <w:rsid w:val="00FA092B"/>
    <w:rsid w:val="00FA4F6C"/>
    <w:rsid w:val="00FA6EFD"/>
    <w:rsid w:val="00FB3791"/>
    <w:rsid w:val="00FB602F"/>
    <w:rsid w:val="00FB6780"/>
    <w:rsid w:val="00FB74EA"/>
    <w:rsid w:val="00FD2C9E"/>
    <w:rsid w:val="00FD4786"/>
    <w:rsid w:val="00FD616C"/>
    <w:rsid w:val="00FE53F2"/>
    <w:rsid w:val="00FF0A00"/>
    <w:rsid w:val="00FF1C57"/>
    <w:rsid w:val="00FF2581"/>
    <w:rsid w:val="00F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948D9"/>
    <w:pPr>
      <w:autoSpaceDE w:val="0"/>
      <w:autoSpaceDN w:val="0"/>
      <w:adjustRightInd w:val="0"/>
      <w:ind w:left="1440"/>
    </w:pPr>
    <w:rPr>
      <w:sz w:val="24"/>
      <w:szCs w:val="24"/>
    </w:rPr>
  </w:style>
  <w:style w:type="paragraph" w:styleId="NoSpacing">
    <w:name w:val="No Spacing"/>
    <w:uiPriority w:val="1"/>
    <w:qFormat/>
    <w:rsid w:val="00FB602F"/>
    <w:rPr>
      <w:rFonts w:eastAsiaTheme="minorHAnsi" w:cstheme="minorBidi"/>
      <w:sz w:val="24"/>
      <w:szCs w:val="22"/>
    </w:rPr>
  </w:style>
  <w:style w:type="character" w:customStyle="1" w:styleId="FootnoteTextChar">
    <w:name w:val="Footnote Text Char"/>
    <w:basedOn w:val="DefaultParagraphFont"/>
    <w:link w:val="FootnoteText"/>
    <w:uiPriority w:val="99"/>
    <w:rsid w:val="00FB602F"/>
  </w:style>
  <w:style w:type="character" w:styleId="Strong">
    <w:name w:val="Strong"/>
    <w:basedOn w:val="DefaultParagraphFont"/>
    <w:uiPriority w:val="22"/>
    <w:qFormat/>
    <w:rsid w:val="009B334D"/>
    <w:rPr>
      <w:b/>
      <w:bCs/>
    </w:rPr>
  </w:style>
  <w:style w:type="paragraph" w:styleId="BodyText2">
    <w:name w:val="Body Text 2"/>
    <w:basedOn w:val="Normal"/>
    <w:link w:val="BodyText2Char"/>
    <w:rsid w:val="004E2AAD"/>
    <w:pPr>
      <w:spacing w:line="480" w:lineRule="auto"/>
      <w:ind w:firstLine="720"/>
      <w:jc w:val="both"/>
    </w:pPr>
  </w:style>
  <w:style w:type="character" w:customStyle="1" w:styleId="BodyText2Char">
    <w:name w:val="Body Text 2 Char"/>
    <w:basedOn w:val="DefaultParagraphFont"/>
    <w:link w:val="BodyText2"/>
    <w:rsid w:val="004E2AAD"/>
    <w:rPr>
      <w:sz w:val="24"/>
      <w:szCs w:val="24"/>
    </w:rPr>
  </w:style>
  <w:style w:type="character" w:customStyle="1" w:styleId="FooterChar">
    <w:name w:val="Footer Char"/>
    <w:link w:val="Footer"/>
    <w:rsid w:val="00B94092"/>
    <w:rPr>
      <w:sz w:val="24"/>
      <w:szCs w:val="24"/>
    </w:rPr>
  </w:style>
  <w:style w:type="paragraph" w:styleId="ListParagraph">
    <w:name w:val="List Paragraph"/>
    <w:basedOn w:val="Normal"/>
    <w:uiPriority w:val="34"/>
    <w:qFormat/>
    <w:rsid w:val="001724CC"/>
    <w:pPr>
      <w:ind w:left="720"/>
      <w:contextualSpacing/>
    </w:pPr>
  </w:style>
  <w:style w:type="table" w:styleId="TableGridLight">
    <w:name w:val="Grid Table Light"/>
    <w:basedOn w:val="TableNormal"/>
    <w:uiPriority w:val="40"/>
    <w:rsid w:val="0005481E"/>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semiHidden/>
    <w:unhideWhenUsed/>
    <w:rsid w:val="0021218E"/>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21218E"/>
  </w:style>
  <w:style w:type="paragraph" w:styleId="BalloonText">
    <w:name w:val="Balloon Text"/>
    <w:basedOn w:val="Normal"/>
    <w:link w:val="BalloonTextChar"/>
    <w:semiHidden/>
    <w:unhideWhenUsed/>
    <w:rsid w:val="00DB48C3"/>
    <w:rPr>
      <w:rFonts w:ascii="Segoe UI" w:hAnsi="Segoe UI" w:cs="Segoe UI"/>
      <w:sz w:val="18"/>
      <w:szCs w:val="18"/>
    </w:rPr>
  </w:style>
  <w:style w:type="character" w:customStyle="1" w:styleId="BalloonTextChar">
    <w:name w:val="Balloon Text Char"/>
    <w:basedOn w:val="DefaultParagraphFont"/>
    <w:link w:val="BalloonText"/>
    <w:semiHidden/>
    <w:rsid w:val="00DB48C3"/>
    <w:rPr>
      <w:rFonts w:ascii="Segoe UI" w:hAnsi="Segoe UI" w:cs="Segoe UI"/>
      <w:sz w:val="18"/>
      <w:szCs w:val="18"/>
    </w:rPr>
  </w:style>
  <w:style w:type="character" w:styleId="Hyperlink">
    <w:name w:val="Hyperlink"/>
    <w:basedOn w:val="DefaultParagraphFont"/>
    <w:unhideWhenUsed/>
    <w:rsid w:val="00F94B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83EDD-3D39-40AA-AE4C-2523B9A2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64</Pages>
  <Words>14749</Words>
  <Characters>84071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2021-10-27T20:58:00Z</dcterms:created>
  <dcterms:modified xsi:type="dcterms:W3CDTF">2021-10-28T13:20:00Z</dcterms:modified>
</cp:coreProperties>
</file>