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1EE1B" w14:textId="77777777" w:rsidR="00CB5276" w:rsidRDefault="00F20359" w:rsidP="00F20359">
      <w:pPr>
        <w:pStyle w:val="OrderHeading"/>
      </w:pPr>
      <w:r>
        <w:t>BEFORE THE FLORIDA PUBLIC SERVICE COMMISSION</w:t>
      </w:r>
    </w:p>
    <w:p w14:paraId="377843E5" w14:textId="77777777" w:rsidR="00F20359" w:rsidRDefault="00F20359" w:rsidP="00F20359">
      <w:pPr>
        <w:pStyle w:val="OrderBody"/>
      </w:pPr>
    </w:p>
    <w:p w14:paraId="1BD189FA" w14:textId="77777777" w:rsidR="00F20359" w:rsidRDefault="00F20359" w:rsidP="00F203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0359" w:rsidRPr="00C63FCF" w14:paraId="5D96EA91" w14:textId="77777777" w:rsidTr="00C63FCF">
        <w:trPr>
          <w:trHeight w:val="828"/>
        </w:trPr>
        <w:tc>
          <w:tcPr>
            <w:tcW w:w="4788" w:type="dxa"/>
            <w:tcBorders>
              <w:bottom w:val="single" w:sz="8" w:space="0" w:color="auto"/>
              <w:right w:val="double" w:sz="6" w:space="0" w:color="auto"/>
            </w:tcBorders>
            <w:shd w:val="clear" w:color="auto" w:fill="auto"/>
          </w:tcPr>
          <w:p w14:paraId="2778DB6B" w14:textId="77777777" w:rsidR="00F20359" w:rsidRDefault="00F20359"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p w14:paraId="10C4E490" w14:textId="77777777" w:rsidR="00031F92" w:rsidRDefault="00031F92" w:rsidP="00C63FCF">
            <w:pPr>
              <w:pStyle w:val="OrderBody"/>
              <w:tabs>
                <w:tab w:val="center" w:pos="4320"/>
                <w:tab w:val="right" w:pos="8640"/>
              </w:tabs>
              <w:jc w:val="left"/>
            </w:pPr>
          </w:p>
          <w:p w14:paraId="7292807B" w14:textId="77777777" w:rsidR="00031F92" w:rsidRDefault="00031F92" w:rsidP="00031F92">
            <w:pPr>
              <w:pStyle w:val="OrderBody"/>
              <w:tabs>
                <w:tab w:val="center" w:pos="4320"/>
                <w:tab w:val="right" w:pos="8640"/>
              </w:tabs>
              <w:jc w:val="left"/>
            </w:pPr>
            <w:r>
              <w:t xml:space="preserve">In re: </w:t>
            </w:r>
            <w:r w:rsidRPr="00B9733C">
              <w:t>Petition for evaluation of Hurricane Isaias and Tropical Storm Eta storm costs, by Florida Power &amp; Light Company</w:t>
            </w:r>
            <w:r>
              <w:t>.</w:t>
            </w:r>
          </w:p>
          <w:p w14:paraId="7957DE53" w14:textId="77777777" w:rsidR="00031F92" w:rsidRDefault="00031F92" w:rsidP="00031F92">
            <w:pPr>
              <w:pStyle w:val="OrderBody"/>
              <w:tabs>
                <w:tab w:val="center" w:pos="4320"/>
                <w:tab w:val="right" w:pos="8640"/>
              </w:tabs>
              <w:jc w:val="left"/>
            </w:pPr>
          </w:p>
          <w:p w14:paraId="50A6F0DE" w14:textId="3AF908DE" w:rsidR="00031F92" w:rsidRDefault="00031F92" w:rsidP="00031F92">
            <w:pPr>
              <w:pStyle w:val="OrderBody"/>
              <w:tabs>
                <w:tab w:val="center" w:pos="4320"/>
                <w:tab w:val="right" w:pos="8640"/>
              </w:tabs>
              <w:jc w:val="left"/>
            </w:pPr>
            <w:r>
              <w:t xml:space="preserve">In re: </w:t>
            </w:r>
            <w:r w:rsidRPr="00B9733C">
              <w:t>Petition for limited proceeding for recovery of incremental storm restoration costs and associated true-up process related to Hurricane Zeta, by Gulf Power Company.</w:t>
            </w:r>
          </w:p>
        </w:tc>
        <w:tc>
          <w:tcPr>
            <w:tcW w:w="4788" w:type="dxa"/>
            <w:tcBorders>
              <w:left w:val="double" w:sz="6" w:space="0" w:color="auto"/>
            </w:tcBorders>
            <w:shd w:val="clear" w:color="auto" w:fill="auto"/>
          </w:tcPr>
          <w:p w14:paraId="2F736591" w14:textId="77777777" w:rsidR="00F20359" w:rsidRDefault="00F20359" w:rsidP="00F20359">
            <w:pPr>
              <w:pStyle w:val="OrderBody"/>
            </w:pPr>
            <w:r>
              <w:t xml:space="preserve">DOCKET NO. </w:t>
            </w:r>
            <w:bookmarkStart w:id="1" w:name="SSDocketNo"/>
            <w:bookmarkEnd w:id="1"/>
            <w:r>
              <w:t>20200241-EI</w:t>
            </w:r>
          </w:p>
          <w:p w14:paraId="5CC96D87" w14:textId="77777777" w:rsidR="002B4E72" w:rsidRDefault="002B4E72" w:rsidP="00031F92">
            <w:pPr>
              <w:pStyle w:val="OrderBody"/>
            </w:pPr>
          </w:p>
          <w:p w14:paraId="38F0E478" w14:textId="77777777" w:rsidR="002B4E72" w:rsidRDefault="002B4E72" w:rsidP="00031F92">
            <w:pPr>
              <w:pStyle w:val="OrderBody"/>
            </w:pPr>
          </w:p>
          <w:p w14:paraId="52F1864D" w14:textId="77777777" w:rsidR="002B4E72" w:rsidRDefault="002B4E72" w:rsidP="00031F92">
            <w:pPr>
              <w:pStyle w:val="OrderBody"/>
            </w:pPr>
          </w:p>
          <w:p w14:paraId="08C1B100" w14:textId="77777777" w:rsidR="002B4E72" w:rsidRDefault="002B4E72" w:rsidP="00031F92">
            <w:pPr>
              <w:pStyle w:val="OrderBody"/>
            </w:pPr>
          </w:p>
          <w:p w14:paraId="0ACD1D89" w14:textId="214FAD8D" w:rsidR="00031F92" w:rsidRDefault="00031F92" w:rsidP="00031F92">
            <w:pPr>
              <w:pStyle w:val="OrderBody"/>
            </w:pPr>
            <w:r>
              <w:t>DOCKET NO. 20210178-EI</w:t>
            </w:r>
          </w:p>
          <w:p w14:paraId="1DE6D962" w14:textId="77777777" w:rsidR="002B4E72" w:rsidRDefault="002B4E72" w:rsidP="00C63FCF">
            <w:pPr>
              <w:pStyle w:val="OrderBody"/>
              <w:tabs>
                <w:tab w:val="center" w:pos="4320"/>
                <w:tab w:val="right" w:pos="8640"/>
              </w:tabs>
              <w:jc w:val="left"/>
            </w:pPr>
          </w:p>
          <w:p w14:paraId="56BC6B52" w14:textId="77777777" w:rsidR="002B4E72" w:rsidRDefault="002B4E72" w:rsidP="00C63FCF">
            <w:pPr>
              <w:pStyle w:val="OrderBody"/>
              <w:tabs>
                <w:tab w:val="center" w:pos="4320"/>
                <w:tab w:val="right" w:pos="8640"/>
              </w:tabs>
              <w:jc w:val="left"/>
            </w:pPr>
          </w:p>
          <w:p w14:paraId="5E02533D" w14:textId="77777777" w:rsidR="002B4E72" w:rsidRDefault="002B4E72" w:rsidP="00C63FCF">
            <w:pPr>
              <w:pStyle w:val="OrderBody"/>
              <w:tabs>
                <w:tab w:val="center" w:pos="4320"/>
                <w:tab w:val="right" w:pos="8640"/>
              </w:tabs>
              <w:jc w:val="left"/>
            </w:pPr>
          </w:p>
          <w:p w14:paraId="22E08BF4" w14:textId="7C803871" w:rsidR="00031F92" w:rsidRDefault="00031F92" w:rsidP="00C63FCF">
            <w:pPr>
              <w:pStyle w:val="OrderBody"/>
              <w:tabs>
                <w:tab w:val="center" w:pos="4320"/>
                <w:tab w:val="right" w:pos="8640"/>
              </w:tabs>
              <w:jc w:val="left"/>
            </w:pPr>
            <w:r>
              <w:t>DOCKET NO. 20210179-EI</w:t>
            </w:r>
          </w:p>
          <w:p w14:paraId="790C3B3F" w14:textId="78135A93" w:rsidR="00F20359" w:rsidRDefault="00F20359" w:rsidP="00C63FCF">
            <w:pPr>
              <w:pStyle w:val="OrderBody"/>
              <w:tabs>
                <w:tab w:val="center" w:pos="4320"/>
                <w:tab w:val="right" w:pos="8640"/>
              </w:tabs>
              <w:jc w:val="left"/>
            </w:pPr>
            <w:r>
              <w:t xml:space="preserve">ORDER NO. </w:t>
            </w:r>
            <w:bookmarkStart w:id="2" w:name="OrderNo0100"/>
            <w:r w:rsidR="00C25DD5">
              <w:t>PSC-2022-0100-PCO-EI</w:t>
            </w:r>
            <w:bookmarkEnd w:id="2"/>
          </w:p>
          <w:p w14:paraId="6549DC57" w14:textId="1986A647" w:rsidR="00F20359" w:rsidRDefault="00F20359" w:rsidP="00C63FCF">
            <w:pPr>
              <w:pStyle w:val="OrderBody"/>
              <w:tabs>
                <w:tab w:val="center" w:pos="4320"/>
                <w:tab w:val="right" w:pos="8640"/>
              </w:tabs>
              <w:jc w:val="left"/>
            </w:pPr>
            <w:r>
              <w:t xml:space="preserve">ISSUED: </w:t>
            </w:r>
            <w:r w:rsidR="00C25DD5">
              <w:t>March 2, 2022</w:t>
            </w:r>
          </w:p>
        </w:tc>
      </w:tr>
    </w:tbl>
    <w:p w14:paraId="01B1AB46" w14:textId="77777777" w:rsidR="00F20359" w:rsidRDefault="00F20359" w:rsidP="00F20359"/>
    <w:p w14:paraId="180453CE" w14:textId="77777777" w:rsidR="00F20359" w:rsidRDefault="00F20359" w:rsidP="00F20359"/>
    <w:p w14:paraId="790FC23A" w14:textId="77777777" w:rsidR="00CB5276" w:rsidRDefault="00F20359" w:rsidP="00F20359">
      <w:pPr>
        <w:pStyle w:val="CenterUnderline"/>
      </w:pPr>
      <w:bookmarkStart w:id="3" w:name="Commissioners"/>
      <w:bookmarkEnd w:id="3"/>
      <w:r>
        <w:t>FIRST ORDER</w:t>
      </w:r>
      <w:bookmarkStart w:id="4" w:name="OrderTitle"/>
      <w:r>
        <w:t xml:space="preserve"> REVISING ORDER ESTABLISHING PROCEDURE </w:t>
      </w:r>
      <w:bookmarkEnd w:id="4"/>
    </w:p>
    <w:p w14:paraId="6C9B2B58" w14:textId="77777777" w:rsidR="00F20359" w:rsidRDefault="00F20359" w:rsidP="00F20359">
      <w:pPr>
        <w:pStyle w:val="CenterUnderline"/>
      </w:pPr>
    </w:p>
    <w:p w14:paraId="401C9ECD" w14:textId="77777777" w:rsidR="00F20359" w:rsidRDefault="00F20359" w:rsidP="00F20359">
      <w:pPr>
        <w:pStyle w:val="OrderBody"/>
      </w:pPr>
    </w:p>
    <w:p w14:paraId="2504F40B" w14:textId="77777777" w:rsidR="00F20359" w:rsidRDefault="00621414" w:rsidP="00F20359">
      <w:pPr>
        <w:pStyle w:val="OrderBody"/>
      </w:pPr>
      <w:bookmarkStart w:id="5" w:name="OrderText"/>
      <w:bookmarkEnd w:id="5"/>
      <w:r>
        <w:tab/>
        <w:t xml:space="preserve">On February 8, 2022, Florida Power and Light Company </w:t>
      </w:r>
      <w:r w:rsidR="00006055">
        <w:t xml:space="preserve">(FPL) filed an Agreed Motion to </w:t>
      </w:r>
      <w:r>
        <w:t>Amend Order Consolidating Doc</w:t>
      </w:r>
      <w:r w:rsidR="003A1A43">
        <w:t>kets and Establishing Procedure</w:t>
      </w:r>
      <w:r>
        <w:t xml:space="preserve">.  </w:t>
      </w:r>
      <w:r w:rsidR="002D4B2D">
        <w:t>The referenced Order Consolidating Dockets and Establishing Procedures (OEP), Order No. PSC-2022-0042-PCO-EI, issued on January 26, 2022, consolidated Docket Nos. 20200241-EI, 20210178-EI, and 20210179-EI, and established hearing procedures to govern the consolidated Docket, including the following controlling dates:</w:t>
      </w:r>
    </w:p>
    <w:p w14:paraId="4A130E1B" w14:textId="77777777" w:rsidR="002D4B2D" w:rsidRDefault="002D4B2D" w:rsidP="00F20359">
      <w:pPr>
        <w:pStyle w:val="OrderBody"/>
      </w:pPr>
    </w:p>
    <w:p w14:paraId="5810FFEB" w14:textId="77777777" w:rsidR="002D4B2D" w:rsidRDefault="002D4B2D" w:rsidP="002D4B2D">
      <w:r>
        <w:tab/>
        <w:t>Intervenors’ testimony and exhibits:</w:t>
      </w:r>
      <w:r>
        <w:tab/>
      </w:r>
      <w:r>
        <w:tab/>
        <w:t>May 16, 2022</w:t>
      </w:r>
    </w:p>
    <w:p w14:paraId="1F36B99B" w14:textId="77777777" w:rsidR="002D4B2D" w:rsidRDefault="002D4B2D" w:rsidP="002D4B2D">
      <w:r>
        <w:tab/>
        <w:t>Rebuttal testimony and exhibits:</w:t>
      </w:r>
      <w:r>
        <w:tab/>
      </w:r>
      <w:r>
        <w:tab/>
        <w:t>June 6, 2022</w:t>
      </w:r>
    </w:p>
    <w:p w14:paraId="117B43FB" w14:textId="77777777" w:rsidR="002D4B2D" w:rsidRDefault="002D4B2D" w:rsidP="002D4B2D"/>
    <w:p w14:paraId="40EBB166" w14:textId="1C41CEEC" w:rsidR="002D4B2D" w:rsidRDefault="002D4B2D" w:rsidP="002D4B2D">
      <w:pPr>
        <w:jc w:val="both"/>
      </w:pPr>
      <w:r>
        <w:tab/>
      </w:r>
      <w:r w:rsidR="001C14CB">
        <w:t>In the Agreed Motion, FPL no</w:t>
      </w:r>
      <w:r>
        <w:t>tes that these dates allow intervenors six months from November 12, 2021, when the petition and direct testimony were filed in this docket, to file responsive testimony and exhibits.  By contrast, continues FPL, the OEP affords only three weeks for it to file rebuttal testimony and exhibits.  FPL asserts that three weeks is insufficient time to prepare and file</w:t>
      </w:r>
      <w:r w:rsidR="00C738BE">
        <w:t xml:space="preserve"> rebuttal, especially in light </w:t>
      </w:r>
      <w:r>
        <w:t>o</w:t>
      </w:r>
      <w:r w:rsidR="00C738BE">
        <w:t>f</w:t>
      </w:r>
      <w:r>
        <w:t xml:space="preserve"> the time afforded for intervenors to prepare their responsive testimony and exhibits.  To address this </w:t>
      </w:r>
      <w:r w:rsidR="00735EDA">
        <w:t xml:space="preserve">alleged </w:t>
      </w:r>
      <w:r>
        <w:t xml:space="preserve">imbalance, FPL requests </w:t>
      </w:r>
      <w:r w:rsidR="001C14CB">
        <w:t xml:space="preserve">in the Agreed Motion </w:t>
      </w:r>
      <w:r>
        <w:t>that it be afforded</w:t>
      </w:r>
      <w:r w:rsidR="003F39C7">
        <w:t xml:space="preserve"> </w:t>
      </w:r>
      <w:r w:rsidRPr="002F4BD2">
        <w:t>five</w:t>
      </w:r>
      <w:r>
        <w:t xml:space="preserve"> weeks to </w:t>
      </w:r>
      <w:r w:rsidR="003F39C7">
        <w:t>prepare rebuttal</w:t>
      </w:r>
      <w:r w:rsidR="00735EDA">
        <w:t>.  FPL proposes that</w:t>
      </w:r>
      <w:r w:rsidR="003F39C7">
        <w:t xml:space="preserve"> the two additional weeks for its rebuttal filing </w:t>
      </w:r>
      <w:r w:rsidR="001C14CB">
        <w:t xml:space="preserve">be crafted </w:t>
      </w:r>
      <w:r w:rsidR="003F39C7">
        <w:t>by</w:t>
      </w:r>
      <w:r>
        <w:t xml:space="preserve"> moving the date established in the OEP for intervenors to file resp</w:t>
      </w:r>
      <w:r w:rsidR="00735EDA">
        <w:t>onsive testimony and exhibits up from May 16</w:t>
      </w:r>
      <w:r>
        <w:t xml:space="preserve"> to May 9, 2022, and</w:t>
      </w:r>
      <w:r w:rsidR="00735EDA">
        <w:t xml:space="preserve"> the date for rebuttal back from June 6</w:t>
      </w:r>
      <w:r>
        <w:t xml:space="preserve"> to June 13, 2022.</w:t>
      </w:r>
    </w:p>
    <w:p w14:paraId="2D017F41" w14:textId="77777777" w:rsidR="002D4B2D" w:rsidRDefault="002D4B2D" w:rsidP="002D4B2D">
      <w:pPr>
        <w:jc w:val="both"/>
      </w:pPr>
    </w:p>
    <w:p w14:paraId="2D7BBB5A" w14:textId="77777777" w:rsidR="002D4B2D" w:rsidRDefault="002D4B2D" w:rsidP="002D4B2D">
      <w:pPr>
        <w:jc w:val="both"/>
      </w:pPr>
      <w:r>
        <w:tab/>
        <w:t xml:space="preserve">FPL separately requests in the Agreed Motion that Section V.A.(6) of the OEP be amended to shorten the time for service of responses to discovery on the direct case from 30 to 25 days.  The Office of Public Counsel, the only party currently granted intervenor status in this </w:t>
      </w:r>
      <w:r>
        <w:lastRenderedPageBreak/>
        <w:t>docket, agrees with FPL’s requests to amend Sections IX.(2) &amp; .(4) and V.A.(6) of the OEP as set forth above.</w:t>
      </w:r>
    </w:p>
    <w:p w14:paraId="7ECF4442" w14:textId="77777777" w:rsidR="002D4B2D" w:rsidRDefault="002D4B2D" w:rsidP="002D4B2D">
      <w:pPr>
        <w:jc w:val="both"/>
      </w:pPr>
    </w:p>
    <w:p w14:paraId="707A8CA3" w14:textId="3D009A54" w:rsidR="002D4B2D" w:rsidRDefault="002D4B2D" w:rsidP="002D4B2D">
      <w:pPr>
        <w:jc w:val="both"/>
      </w:pPr>
      <w:r>
        <w:tab/>
        <w:t>I find that the facts support this request and that FPL should be afforded five instead of three weeks to prepare and file its rebuttal.  However, the request by FPL to create one of the additional weeks by extending the due date of rebuttal from June 6</w:t>
      </w:r>
      <w:r w:rsidRPr="00EF7466">
        <w:rPr>
          <w:vertAlign w:val="superscript"/>
        </w:rPr>
        <w:t>th</w:t>
      </w:r>
      <w:r>
        <w:t xml:space="preserve"> to June 13</w:t>
      </w:r>
      <w:r w:rsidRPr="00EF7466">
        <w:rPr>
          <w:vertAlign w:val="superscript"/>
        </w:rPr>
        <w:t>th</w:t>
      </w:r>
      <w:r w:rsidR="001C14CB">
        <w:t xml:space="preserve"> rais</w:t>
      </w:r>
      <w:r>
        <w:t xml:space="preserve">es a new timing issue.  Specifically, because the discovery deadline established by the OEP is June 21, 2022, FPL’s suggested extension would result in the discovery period on rebuttal being reduced from 15 to 8 days.  Section V.A.(6) of the OEP, which is not </w:t>
      </w:r>
      <w:r w:rsidR="007255F2">
        <w:t>part of the Motion’s request</w:t>
      </w:r>
      <w:r>
        <w:t>, provides that responses to discovery requests made after rebuttal is filed are due within 7 days.  Thus, under this existing deadline and F</w:t>
      </w:r>
      <w:r w:rsidR="001C14CB">
        <w:t>PL’s requested extension, intervenor</w:t>
      </w:r>
      <w:r>
        <w:t xml:space="preserve">s and Commission staff would have </w:t>
      </w:r>
      <w:r w:rsidR="00735EDA">
        <w:t xml:space="preserve">only </w:t>
      </w:r>
      <w:r>
        <w:t xml:space="preserve">one day </w:t>
      </w:r>
      <w:r w:rsidR="001C14CB">
        <w:t xml:space="preserve">after receiving rebuttal </w:t>
      </w:r>
      <w:r>
        <w:t>to p</w:t>
      </w:r>
      <w:r w:rsidR="001C14CB">
        <w:t>ropound any written discovery regarding</w:t>
      </w:r>
      <w:r>
        <w:t xml:space="preserve"> </w:t>
      </w:r>
      <w:r w:rsidR="001C14CB">
        <w:t xml:space="preserve">that </w:t>
      </w:r>
      <w:r>
        <w:t xml:space="preserve">testimony and </w:t>
      </w:r>
      <w:r w:rsidR="001C14CB">
        <w:t xml:space="preserve">the accompanying </w:t>
      </w:r>
      <w:r>
        <w:t>exhibits</w:t>
      </w:r>
      <w:r w:rsidR="001C14CB">
        <w:t>. There would be</w:t>
      </w:r>
      <w:r>
        <w:t xml:space="preserve"> no opportunity for a second round of writte</w:t>
      </w:r>
      <w:r w:rsidR="001C14CB">
        <w:t>n discovery or depositions after</w:t>
      </w:r>
      <w:r>
        <w:t xml:space="preserve"> responses to that first round are received.</w:t>
      </w:r>
    </w:p>
    <w:p w14:paraId="28724260" w14:textId="77777777" w:rsidR="002D4B2D" w:rsidRDefault="002D4B2D" w:rsidP="002D4B2D">
      <w:pPr>
        <w:jc w:val="both"/>
      </w:pPr>
      <w:r>
        <w:t xml:space="preserve"> </w:t>
      </w:r>
    </w:p>
    <w:p w14:paraId="42692BC6" w14:textId="77777777" w:rsidR="002D4B2D" w:rsidRDefault="00735EDA" w:rsidP="002D4B2D">
      <w:pPr>
        <w:jc w:val="both"/>
      </w:pPr>
      <w:r>
        <w:tab/>
        <w:t>To accommodate FPL’s request for additional time to file rebuttal while also</w:t>
      </w:r>
      <w:r w:rsidR="002D4B2D">
        <w:t xml:space="preserve"> afford</w:t>
      </w:r>
      <w:r>
        <w:t>ing</w:t>
      </w:r>
      <w:r w:rsidR="002D4B2D">
        <w:t xml:space="preserve"> adeq</w:t>
      </w:r>
      <w:r>
        <w:t>uate time for discovery thereon</w:t>
      </w:r>
      <w:r w:rsidR="002D4B2D">
        <w:t xml:space="preserve"> and maintain</w:t>
      </w:r>
      <w:r>
        <w:t>ing the</w:t>
      </w:r>
      <w:r w:rsidR="002D4B2D">
        <w:t xml:space="preserve"> current prehearing and hearing dates, </w:t>
      </w:r>
      <w:r w:rsidR="007255F2">
        <w:t xml:space="preserve">the Motion is granted in part and </w:t>
      </w:r>
      <w:r w:rsidR="002D4B2D">
        <w:t>the deadlines in the OEP are modified as follows:</w:t>
      </w:r>
    </w:p>
    <w:p w14:paraId="57C12F08" w14:textId="77777777" w:rsidR="002D4B2D" w:rsidRDefault="002D4B2D" w:rsidP="002D4B2D"/>
    <w:p w14:paraId="29363986" w14:textId="77777777" w:rsidR="002D4B2D" w:rsidRPr="00735EDA" w:rsidRDefault="002D4B2D" w:rsidP="002D4B2D">
      <w:pPr>
        <w:rPr>
          <w:u w:val="single"/>
        </w:rPr>
      </w:pPr>
      <w:r>
        <w:tab/>
      </w:r>
      <w:r w:rsidR="00735EDA" w:rsidRPr="00735EDA">
        <w:rPr>
          <w:b/>
        </w:rPr>
        <w:t>V</w:t>
      </w:r>
      <w:r w:rsidR="00735EDA">
        <w:rPr>
          <w:b/>
        </w:rPr>
        <w:t>.</w:t>
      </w:r>
      <w:r w:rsidR="00735EDA">
        <w:rPr>
          <w:b/>
        </w:rPr>
        <w:tab/>
      </w:r>
      <w:r w:rsidR="00735EDA">
        <w:rPr>
          <w:b/>
          <w:u w:val="single"/>
        </w:rPr>
        <w:t>Discovery Procedures</w:t>
      </w:r>
    </w:p>
    <w:p w14:paraId="20498793" w14:textId="77777777" w:rsidR="002D4B2D" w:rsidRDefault="002D4B2D" w:rsidP="002D4B2D"/>
    <w:p w14:paraId="3FE2C73A" w14:textId="77777777" w:rsidR="00735EDA" w:rsidRDefault="00735EDA" w:rsidP="002D4B2D">
      <w:r>
        <w:tab/>
      </w:r>
      <w:r>
        <w:tab/>
        <w:t>A.</w:t>
      </w:r>
      <w:r>
        <w:tab/>
      </w:r>
      <w:r>
        <w:rPr>
          <w:u w:val="single"/>
        </w:rPr>
        <w:t>General Requirements</w:t>
      </w:r>
      <w:r>
        <w:tab/>
      </w:r>
    </w:p>
    <w:p w14:paraId="7A01D814" w14:textId="77777777" w:rsidR="00735EDA" w:rsidRDefault="00735EDA" w:rsidP="002D4B2D"/>
    <w:p w14:paraId="33CB7991" w14:textId="77777777" w:rsidR="002D4B2D" w:rsidRPr="002F4BD2" w:rsidRDefault="00735EDA" w:rsidP="002D4B2D">
      <w:pPr>
        <w:ind w:left="720" w:right="720"/>
      </w:pPr>
      <w:r>
        <w:t xml:space="preserve">(6)  </w:t>
      </w:r>
      <w:r w:rsidR="002D4B2D" w:rsidRPr="007659C3">
        <w:t xml:space="preserve">For discovery </w:t>
      </w:r>
      <w:r w:rsidR="002D4B2D">
        <w:t>requests</w:t>
      </w:r>
      <w:r w:rsidR="002D4B2D" w:rsidRPr="007659C3">
        <w:t xml:space="preserve"> made prior to the filing of the utility’s rebuttal testimony, discovery re</w:t>
      </w:r>
      <w:r w:rsidR="002D4B2D">
        <w:t xml:space="preserve">sponses shall be served within </w:t>
      </w:r>
      <w:r w:rsidR="002D4B2D" w:rsidRPr="002F4BD2">
        <w:rPr>
          <w:strike/>
        </w:rPr>
        <w:t>30</w:t>
      </w:r>
      <w:r w:rsidR="002D4B2D" w:rsidRPr="007659C3">
        <w:t xml:space="preserve"> </w:t>
      </w:r>
      <w:r w:rsidR="002D4B2D">
        <w:rPr>
          <w:u w:val="single"/>
        </w:rPr>
        <w:t>25</w:t>
      </w:r>
      <w:r w:rsidR="002D4B2D" w:rsidRPr="002F4BD2">
        <w:t xml:space="preserve"> </w:t>
      </w:r>
      <w:r w:rsidR="002D4B2D" w:rsidRPr="007659C3">
        <w:t>days (inclusive of mailing) of receipt of the discovery request.</w:t>
      </w:r>
    </w:p>
    <w:p w14:paraId="200384B9" w14:textId="77777777" w:rsidR="002D4B2D" w:rsidRDefault="002D4B2D" w:rsidP="002D4B2D"/>
    <w:p w14:paraId="420766E7" w14:textId="77777777" w:rsidR="002D4B2D" w:rsidRPr="00735EDA" w:rsidRDefault="002D4B2D" w:rsidP="002D4B2D">
      <w:pPr>
        <w:rPr>
          <w:b/>
        </w:rPr>
      </w:pPr>
      <w:r>
        <w:tab/>
      </w:r>
      <w:r w:rsidR="00735EDA">
        <w:rPr>
          <w:b/>
        </w:rPr>
        <w:t>IX.</w:t>
      </w:r>
      <w:r w:rsidR="00735EDA">
        <w:rPr>
          <w:b/>
        </w:rPr>
        <w:tab/>
      </w:r>
      <w:r w:rsidR="00735EDA" w:rsidRPr="00735EDA">
        <w:rPr>
          <w:b/>
          <w:u w:val="single"/>
        </w:rPr>
        <w:t>Controlling Dates</w:t>
      </w:r>
    </w:p>
    <w:p w14:paraId="31038083" w14:textId="77777777" w:rsidR="002D4B2D" w:rsidRDefault="002D4B2D" w:rsidP="002D4B2D"/>
    <w:p w14:paraId="6E65FE33" w14:textId="77777777" w:rsidR="002D4B2D" w:rsidRDefault="002D4B2D" w:rsidP="002D4B2D">
      <w:r>
        <w:tab/>
      </w:r>
      <w:r w:rsidR="00735EDA">
        <w:t xml:space="preserve"> (2)</w:t>
      </w:r>
      <w:r w:rsidR="00735EDA">
        <w:tab/>
      </w:r>
      <w:r>
        <w:t>Intervenors’ testimony and exhibits</w:t>
      </w:r>
      <w:r>
        <w:tab/>
      </w:r>
      <w:r>
        <w:tab/>
        <w:t xml:space="preserve">May </w:t>
      </w:r>
      <w:r w:rsidRPr="002F4BD2">
        <w:rPr>
          <w:strike/>
        </w:rPr>
        <w:t>16</w:t>
      </w:r>
      <w:r w:rsidRPr="002F4BD2">
        <w:t xml:space="preserve"> </w:t>
      </w:r>
      <w:r w:rsidRPr="002F4BD2">
        <w:rPr>
          <w:u w:val="single"/>
        </w:rPr>
        <w:t>2</w:t>
      </w:r>
      <w:r>
        <w:t>, 2022</w:t>
      </w:r>
    </w:p>
    <w:p w14:paraId="59D5D7D9" w14:textId="77777777" w:rsidR="002D4B2D" w:rsidRDefault="002D4B2D" w:rsidP="002D4B2D"/>
    <w:p w14:paraId="7BC67A44" w14:textId="77777777" w:rsidR="00F20359" w:rsidRDefault="00F20359" w:rsidP="00F20359">
      <w:pPr>
        <w:pStyle w:val="OrderBody"/>
      </w:pPr>
    </w:p>
    <w:p w14:paraId="084D8C20" w14:textId="77777777" w:rsidR="00F20359" w:rsidRDefault="00F20359" w:rsidP="00F20359">
      <w:pPr>
        <w:pStyle w:val="OrderBody"/>
      </w:pPr>
      <w:r>
        <w:tab/>
        <w:t>Based on the foregoing, it is</w:t>
      </w:r>
    </w:p>
    <w:p w14:paraId="22056033" w14:textId="77777777" w:rsidR="00F20359" w:rsidRDefault="00F20359" w:rsidP="00F20359">
      <w:pPr>
        <w:pStyle w:val="OrderBody"/>
      </w:pPr>
    </w:p>
    <w:p w14:paraId="43483D53" w14:textId="77777777" w:rsidR="007255F2" w:rsidRDefault="00F20359" w:rsidP="00F20359">
      <w:pPr>
        <w:pStyle w:val="OrderBody"/>
      </w:pPr>
      <w:r>
        <w:tab/>
        <w:t xml:space="preserve">ORDERED by Commissioner Arthur Graham, as Prehearing Officer, that </w:t>
      </w:r>
      <w:r w:rsidR="007255F2">
        <w:t>Florida Power &amp; Light Company’s Agreed Motion to Amend Order Consolidating Dockets and Establishing Procedure is granted in part, as set forth herein. It is further</w:t>
      </w:r>
    </w:p>
    <w:p w14:paraId="456566DA" w14:textId="77777777" w:rsidR="007255F2" w:rsidRDefault="007255F2" w:rsidP="00F20359">
      <w:pPr>
        <w:pStyle w:val="OrderBody"/>
      </w:pPr>
    </w:p>
    <w:p w14:paraId="5E27A0E5" w14:textId="77777777" w:rsidR="00F20359" w:rsidRDefault="007255F2" w:rsidP="00650D1E">
      <w:pPr>
        <w:pStyle w:val="OrderBody"/>
        <w:ind w:firstLine="720"/>
      </w:pPr>
      <w:r>
        <w:t xml:space="preserve">ORDERED that </w:t>
      </w:r>
      <w:r w:rsidR="00F20359">
        <w:t xml:space="preserve">Order No. PSC-2022-0042-PCO-EI is modified as set forth in the body of this order.  It is further </w:t>
      </w:r>
    </w:p>
    <w:p w14:paraId="31545A04" w14:textId="77777777" w:rsidR="00F20359" w:rsidRDefault="00F20359" w:rsidP="00F20359">
      <w:pPr>
        <w:pStyle w:val="OrderBody"/>
      </w:pPr>
    </w:p>
    <w:p w14:paraId="0C0E29B7" w14:textId="77777777" w:rsidR="00F20359" w:rsidRDefault="00F20359" w:rsidP="00F20359">
      <w:pPr>
        <w:pStyle w:val="OrderBody"/>
      </w:pPr>
      <w:r>
        <w:tab/>
        <w:t>ORDERED that Order No. PSC-2022-0042-PCO-EI is reaffirmed in all other respects.</w:t>
      </w:r>
    </w:p>
    <w:p w14:paraId="1663184A" w14:textId="77777777" w:rsidR="00F20359" w:rsidRDefault="00F20359" w:rsidP="00F20359">
      <w:pPr>
        <w:pStyle w:val="OrderBody"/>
      </w:pPr>
    </w:p>
    <w:p w14:paraId="72A79B4F" w14:textId="77777777" w:rsidR="00F20359" w:rsidRDefault="00F20359" w:rsidP="00F20359">
      <w:pPr>
        <w:pStyle w:val="OrderBody"/>
      </w:pPr>
    </w:p>
    <w:p w14:paraId="06D390C7" w14:textId="692A44D7" w:rsidR="00F20359" w:rsidRDefault="00F20359" w:rsidP="00F20359">
      <w:pPr>
        <w:pStyle w:val="OrderBody"/>
        <w:keepNext/>
        <w:keepLines/>
      </w:pPr>
      <w:r>
        <w:tab/>
        <w:t xml:space="preserve">By ORDER of Commissioner Art Graham, as Prehearing Officer, this </w:t>
      </w:r>
      <w:bookmarkStart w:id="6" w:name="replaceDate"/>
      <w:bookmarkEnd w:id="6"/>
      <w:r w:rsidR="00C25DD5">
        <w:rPr>
          <w:u w:val="single"/>
        </w:rPr>
        <w:t>2nd</w:t>
      </w:r>
      <w:r w:rsidR="00C25DD5">
        <w:t xml:space="preserve"> day of </w:t>
      </w:r>
      <w:r w:rsidR="00C25DD5">
        <w:rPr>
          <w:u w:val="single"/>
        </w:rPr>
        <w:t>March</w:t>
      </w:r>
      <w:r w:rsidR="00C25DD5">
        <w:t xml:space="preserve">, </w:t>
      </w:r>
      <w:r w:rsidR="00C25DD5">
        <w:rPr>
          <w:u w:val="single"/>
        </w:rPr>
        <w:t>2022</w:t>
      </w:r>
      <w:r w:rsidR="00C25DD5">
        <w:t>.</w:t>
      </w:r>
    </w:p>
    <w:p w14:paraId="159FEA96" w14:textId="77777777" w:rsidR="00C25DD5" w:rsidRPr="00C25DD5" w:rsidRDefault="00C25DD5" w:rsidP="00F20359">
      <w:pPr>
        <w:pStyle w:val="OrderBody"/>
        <w:keepNext/>
        <w:keepLines/>
      </w:pPr>
    </w:p>
    <w:p w14:paraId="7D65DAC9" w14:textId="77777777" w:rsidR="00F20359" w:rsidRDefault="00F20359" w:rsidP="00F20359">
      <w:pPr>
        <w:pStyle w:val="OrderBody"/>
        <w:keepNext/>
        <w:keepLines/>
      </w:pPr>
    </w:p>
    <w:p w14:paraId="47874F93" w14:textId="77777777" w:rsidR="00F20359" w:rsidRDefault="00F20359" w:rsidP="00F20359">
      <w:pPr>
        <w:pStyle w:val="OrderBody"/>
        <w:keepNext/>
        <w:keepLines/>
      </w:pPr>
    </w:p>
    <w:p w14:paraId="2D048C4D" w14:textId="77777777" w:rsidR="00F20359" w:rsidRDefault="00F20359" w:rsidP="00F2035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20359" w14:paraId="04955B52" w14:textId="77777777" w:rsidTr="00F20359">
        <w:tc>
          <w:tcPr>
            <w:tcW w:w="720" w:type="dxa"/>
            <w:shd w:val="clear" w:color="auto" w:fill="auto"/>
          </w:tcPr>
          <w:p w14:paraId="22872DE8" w14:textId="77777777" w:rsidR="00F20359" w:rsidRDefault="00F20359" w:rsidP="00F20359">
            <w:pPr>
              <w:pStyle w:val="OrderBody"/>
              <w:keepNext/>
              <w:keepLines/>
            </w:pPr>
            <w:bookmarkStart w:id="7" w:name="bkmrkSignature" w:colFirst="0" w:colLast="0"/>
          </w:p>
        </w:tc>
        <w:tc>
          <w:tcPr>
            <w:tcW w:w="4320" w:type="dxa"/>
            <w:tcBorders>
              <w:bottom w:val="single" w:sz="4" w:space="0" w:color="auto"/>
            </w:tcBorders>
            <w:shd w:val="clear" w:color="auto" w:fill="auto"/>
          </w:tcPr>
          <w:p w14:paraId="36F8DF25" w14:textId="0D84CE78" w:rsidR="00F20359" w:rsidRDefault="00F82D2C" w:rsidP="00F20359">
            <w:pPr>
              <w:pStyle w:val="OrderBody"/>
              <w:keepNext/>
              <w:keepLines/>
            </w:pPr>
            <w:r>
              <w:t>/s/ Art Graham</w:t>
            </w:r>
            <w:bookmarkStart w:id="8" w:name="_GoBack"/>
            <w:bookmarkEnd w:id="8"/>
          </w:p>
        </w:tc>
      </w:tr>
      <w:bookmarkEnd w:id="7"/>
      <w:tr w:rsidR="00F20359" w14:paraId="6D91DEB7" w14:textId="77777777" w:rsidTr="00F20359">
        <w:tc>
          <w:tcPr>
            <w:tcW w:w="720" w:type="dxa"/>
            <w:shd w:val="clear" w:color="auto" w:fill="auto"/>
          </w:tcPr>
          <w:p w14:paraId="70DD1A33" w14:textId="77777777" w:rsidR="00F20359" w:rsidRDefault="00F20359" w:rsidP="00F20359">
            <w:pPr>
              <w:pStyle w:val="OrderBody"/>
              <w:keepNext/>
              <w:keepLines/>
            </w:pPr>
          </w:p>
        </w:tc>
        <w:tc>
          <w:tcPr>
            <w:tcW w:w="4320" w:type="dxa"/>
            <w:tcBorders>
              <w:top w:val="single" w:sz="4" w:space="0" w:color="auto"/>
            </w:tcBorders>
            <w:shd w:val="clear" w:color="auto" w:fill="auto"/>
          </w:tcPr>
          <w:p w14:paraId="6D430651" w14:textId="77777777" w:rsidR="00F20359" w:rsidRDefault="00F20359" w:rsidP="00F20359">
            <w:pPr>
              <w:pStyle w:val="OrderBody"/>
              <w:keepNext/>
              <w:keepLines/>
            </w:pPr>
            <w:r>
              <w:t>ART GRAHAM</w:t>
            </w:r>
          </w:p>
          <w:p w14:paraId="3F5651EE" w14:textId="77777777" w:rsidR="00F20359" w:rsidRDefault="00F20359" w:rsidP="00F20359">
            <w:pPr>
              <w:pStyle w:val="OrderBody"/>
              <w:keepNext/>
              <w:keepLines/>
            </w:pPr>
            <w:r>
              <w:t>Commissioner and Prehearing Officer</w:t>
            </w:r>
          </w:p>
        </w:tc>
      </w:tr>
    </w:tbl>
    <w:p w14:paraId="101A08B8" w14:textId="77777777" w:rsidR="00F20359" w:rsidRDefault="00F20359" w:rsidP="00F20359">
      <w:pPr>
        <w:pStyle w:val="OrderSigInfo"/>
        <w:keepNext/>
        <w:keepLines/>
      </w:pPr>
      <w:r>
        <w:t>Florida Public Service Commission</w:t>
      </w:r>
    </w:p>
    <w:p w14:paraId="51CD4698" w14:textId="77777777" w:rsidR="00F20359" w:rsidRDefault="00F20359" w:rsidP="00F20359">
      <w:pPr>
        <w:pStyle w:val="OrderSigInfo"/>
        <w:keepNext/>
        <w:keepLines/>
      </w:pPr>
      <w:r>
        <w:t>2540 Shumard Oak Boulevard</w:t>
      </w:r>
    </w:p>
    <w:p w14:paraId="4B1A278F" w14:textId="77777777" w:rsidR="00F20359" w:rsidRDefault="00F20359" w:rsidP="00F20359">
      <w:pPr>
        <w:pStyle w:val="OrderSigInfo"/>
        <w:keepNext/>
        <w:keepLines/>
      </w:pPr>
      <w:r>
        <w:t>Tallahassee, Florida 32399</w:t>
      </w:r>
    </w:p>
    <w:p w14:paraId="456C79D5" w14:textId="77777777" w:rsidR="00F20359" w:rsidRDefault="00F20359" w:rsidP="00F20359">
      <w:pPr>
        <w:pStyle w:val="OrderSigInfo"/>
        <w:keepNext/>
        <w:keepLines/>
      </w:pPr>
      <w:r>
        <w:t>(850) 413</w:t>
      </w:r>
      <w:r>
        <w:noBreakHyphen/>
        <w:t>6770</w:t>
      </w:r>
    </w:p>
    <w:p w14:paraId="6D8AB4E5" w14:textId="77777777" w:rsidR="00F20359" w:rsidRDefault="00F20359" w:rsidP="00F20359">
      <w:pPr>
        <w:pStyle w:val="OrderSigInfo"/>
        <w:keepNext/>
        <w:keepLines/>
      </w:pPr>
      <w:r>
        <w:t>www.floridapsc.com</w:t>
      </w:r>
    </w:p>
    <w:p w14:paraId="7D4AB132" w14:textId="77777777" w:rsidR="00F20359" w:rsidRDefault="00F20359" w:rsidP="00F20359">
      <w:pPr>
        <w:pStyle w:val="OrderSigInfo"/>
        <w:keepNext/>
        <w:keepLines/>
      </w:pPr>
    </w:p>
    <w:p w14:paraId="357CBCAE" w14:textId="77777777" w:rsidR="00F20359" w:rsidRDefault="00F20359" w:rsidP="00F20359">
      <w:pPr>
        <w:pStyle w:val="OrderSigInfo"/>
        <w:keepNext/>
        <w:keepLines/>
      </w:pPr>
      <w:r>
        <w:t>Copies furnished:  A copy of this document is provided to the parties of record at the time of issuance and, if applicable, interested persons.</w:t>
      </w:r>
    </w:p>
    <w:p w14:paraId="0D5F403F" w14:textId="77777777" w:rsidR="00F20359" w:rsidRDefault="00F20359" w:rsidP="00F20359">
      <w:pPr>
        <w:pStyle w:val="OrderBody"/>
        <w:keepNext/>
        <w:keepLines/>
      </w:pPr>
    </w:p>
    <w:p w14:paraId="1A306CFB" w14:textId="77777777" w:rsidR="00F20359" w:rsidRDefault="00F20359" w:rsidP="00F20359">
      <w:pPr>
        <w:pStyle w:val="OrderBody"/>
        <w:keepNext/>
        <w:keepLines/>
      </w:pPr>
    </w:p>
    <w:p w14:paraId="4ED1A695" w14:textId="77777777" w:rsidR="00F20359" w:rsidRDefault="00F20359" w:rsidP="00F20359">
      <w:pPr>
        <w:pStyle w:val="OrderBody"/>
        <w:keepNext/>
        <w:keepLines/>
      </w:pPr>
      <w:r>
        <w:t>SPS</w:t>
      </w:r>
    </w:p>
    <w:p w14:paraId="5BF09451" w14:textId="77777777" w:rsidR="00F20359" w:rsidRDefault="00F20359" w:rsidP="00F20359">
      <w:pPr>
        <w:pStyle w:val="OrderBody"/>
      </w:pPr>
    </w:p>
    <w:p w14:paraId="3776E0BC" w14:textId="7A4BBADD" w:rsidR="00F20359" w:rsidRDefault="00F20359" w:rsidP="00F20359">
      <w:pPr>
        <w:pStyle w:val="OrderBody"/>
      </w:pPr>
    </w:p>
    <w:p w14:paraId="464CB907" w14:textId="0403CDB4" w:rsidR="00031F92" w:rsidRDefault="00031F92" w:rsidP="00F20359">
      <w:pPr>
        <w:pStyle w:val="OrderBody"/>
      </w:pPr>
    </w:p>
    <w:p w14:paraId="20F725CB" w14:textId="77777777" w:rsidR="00031F92" w:rsidRDefault="00031F92" w:rsidP="00F20359">
      <w:pPr>
        <w:pStyle w:val="OrderBody"/>
      </w:pPr>
    </w:p>
    <w:p w14:paraId="6698690E" w14:textId="77777777" w:rsidR="00F20359" w:rsidRDefault="00F20359" w:rsidP="00F20359">
      <w:pPr>
        <w:pStyle w:val="CenterUnderline"/>
      </w:pPr>
      <w:r>
        <w:t>NOTICE OF FURTHER PROCEEDINGS OR JUDICIAL REVIEW</w:t>
      </w:r>
    </w:p>
    <w:p w14:paraId="00033959" w14:textId="77777777" w:rsidR="00F20359" w:rsidRDefault="00F20359" w:rsidP="00F20359">
      <w:pPr>
        <w:pStyle w:val="CenterUnderline"/>
        <w:rPr>
          <w:u w:val="none"/>
        </w:rPr>
      </w:pPr>
    </w:p>
    <w:p w14:paraId="16BBB718" w14:textId="77777777" w:rsidR="00F20359" w:rsidRDefault="00F20359" w:rsidP="00F2035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A6BCA32" w14:textId="77777777" w:rsidR="00F20359" w:rsidRDefault="00F20359" w:rsidP="00F20359">
      <w:pPr>
        <w:pStyle w:val="OrderBody"/>
      </w:pPr>
    </w:p>
    <w:p w14:paraId="5438A37C" w14:textId="77777777" w:rsidR="00F20359" w:rsidRDefault="00F20359" w:rsidP="00F20359">
      <w:pPr>
        <w:pStyle w:val="OrderBody"/>
      </w:pPr>
      <w:r>
        <w:tab/>
        <w:t>Mediation may be available on a case-by-case basis.  If mediation is conducted, it does not affect a substantially interested person's right to a hearing.</w:t>
      </w:r>
    </w:p>
    <w:p w14:paraId="1BE4C0F0" w14:textId="77777777" w:rsidR="00F20359" w:rsidRDefault="00F20359" w:rsidP="00F20359">
      <w:pPr>
        <w:pStyle w:val="OrderBody"/>
      </w:pPr>
    </w:p>
    <w:p w14:paraId="31CA7874" w14:textId="77777777" w:rsidR="00CB5276" w:rsidRDefault="00F20359">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w:t>
      </w:r>
      <w:r>
        <w:lastRenderedPageBreak/>
        <w:t>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25128" w14:textId="77777777" w:rsidR="00F20359" w:rsidRDefault="00F20359">
      <w:r>
        <w:separator/>
      </w:r>
    </w:p>
  </w:endnote>
  <w:endnote w:type="continuationSeparator" w:id="0">
    <w:p w14:paraId="3670AE4D" w14:textId="77777777" w:rsidR="00F20359" w:rsidRDefault="00F2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DCC1" w14:textId="77777777" w:rsidR="00FA6EFD" w:rsidRDefault="00FA6EFD">
    <w:pPr>
      <w:pStyle w:val="Footer"/>
    </w:pPr>
  </w:p>
  <w:p w14:paraId="781187C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1A32C" w14:textId="77777777" w:rsidR="00F20359" w:rsidRDefault="00F20359">
      <w:r>
        <w:separator/>
      </w:r>
    </w:p>
  </w:footnote>
  <w:footnote w:type="continuationSeparator" w:id="0">
    <w:p w14:paraId="68B9AD33" w14:textId="77777777" w:rsidR="00F20359" w:rsidRDefault="00F2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C3B1A" w14:textId="3D250475" w:rsidR="00FA6EFD" w:rsidRDefault="00FA6EFD">
    <w:pPr>
      <w:pStyle w:val="OrderHeader"/>
    </w:pPr>
    <w:r>
      <w:t xml:space="preserve">ORDER NO. </w:t>
    </w:r>
    <w:r w:rsidR="00F82D2C">
      <w:fldChar w:fldCharType="begin"/>
    </w:r>
    <w:r w:rsidR="00F82D2C">
      <w:instrText xml:space="preserve"> REF OrderNo0100 </w:instrText>
    </w:r>
    <w:r w:rsidR="00F82D2C">
      <w:fldChar w:fldCharType="separate"/>
    </w:r>
    <w:r w:rsidR="00F82D2C">
      <w:t>PSC-2022-0100-PCO-EI</w:t>
    </w:r>
    <w:r w:rsidR="00F82D2C">
      <w:fldChar w:fldCharType="end"/>
    </w:r>
  </w:p>
  <w:p w14:paraId="09142BBE" w14:textId="6F287E14" w:rsidR="00FA6EFD" w:rsidRDefault="00F20359">
    <w:pPr>
      <w:pStyle w:val="OrderHeader"/>
    </w:pPr>
    <w:bookmarkStart w:id="9" w:name="HeaderDocketNo"/>
    <w:bookmarkEnd w:id="9"/>
    <w:r>
      <w:t>DOCKET NO. 20200241-EI</w:t>
    </w:r>
  </w:p>
  <w:p w14:paraId="102AF362" w14:textId="77777777" w:rsidR="00031F92" w:rsidRDefault="00031F92" w:rsidP="00031F92">
    <w:pPr>
      <w:pStyle w:val="OrderBody"/>
    </w:pPr>
    <w:r>
      <w:t>DOCKET NO. 20210178-EI</w:t>
    </w:r>
  </w:p>
  <w:p w14:paraId="7F79B548" w14:textId="5AC7BEE8" w:rsidR="00031F92" w:rsidRDefault="00031F92" w:rsidP="00031F92">
    <w:pPr>
      <w:pStyle w:val="OrderHeader"/>
    </w:pPr>
    <w:r>
      <w:t>DOCKET NO. 20210179-EI</w:t>
    </w:r>
  </w:p>
  <w:p w14:paraId="65DEBC96" w14:textId="3C54AB0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2D2C">
      <w:rPr>
        <w:rStyle w:val="PageNumber"/>
        <w:noProof/>
      </w:rPr>
      <w:t>2</w:t>
    </w:r>
    <w:r>
      <w:rPr>
        <w:rStyle w:val="PageNumber"/>
      </w:rPr>
      <w:fldChar w:fldCharType="end"/>
    </w:r>
  </w:p>
  <w:p w14:paraId="2CF5B8E9"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F20359"/>
    <w:rsid w:val="000022B8"/>
    <w:rsid w:val="00003883"/>
    <w:rsid w:val="00006055"/>
    <w:rsid w:val="00011251"/>
    <w:rsid w:val="00025C2A"/>
    <w:rsid w:val="00025C9D"/>
    <w:rsid w:val="00031F92"/>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DF2"/>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14CB"/>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B4E72"/>
    <w:rsid w:val="002C118E"/>
    <w:rsid w:val="002C2096"/>
    <w:rsid w:val="002C7908"/>
    <w:rsid w:val="002D391B"/>
    <w:rsid w:val="002D4B1F"/>
    <w:rsid w:val="002D4B2D"/>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A1A43"/>
    <w:rsid w:val="003B1A09"/>
    <w:rsid w:val="003C0431"/>
    <w:rsid w:val="003D3989"/>
    <w:rsid w:val="003D4CCA"/>
    <w:rsid w:val="003D52A6"/>
    <w:rsid w:val="003D6416"/>
    <w:rsid w:val="003E1D48"/>
    <w:rsid w:val="003E711F"/>
    <w:rsid w:val="003F1D2B"/>
    <w:rsid w:val="003F39C7"/>
    <w:rsid w:val="003F49A6"/>
    <w:rsid w:val="003F518F"/>
    <w:rsid w:val="003F7445"/>
    <w:rsid w:val="00411DF2"/>
    <w:rsid w:val="00411E8F"/>
    <w:rsid w:val="00423736"/>
    <w:rsid w:val="004247F5"/>
    <w:rsid w:val="0042527B"/>
    <w:rsid w:val="00427EAC"/>
    <w:rsid w:val="004431B4"/>
    <w:rsid w:val="0045537F"/>
    <w:rsid w:val="00457DC7"/>
    <w:rsid w:val="004640B3"/>
    <w:rsid w:val="00472BCC"/>
    <w:rsid w:val="00477699"/>
    <w:rsid w:val="004A25CD"/>
    <w:rsid w:val="004A26CC"/>
    <w:rsid w:val="004B2108"/>
    <w:rsid w:val="004B2C8B"/>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1414"/>
    <w:rsid w:val="0062385D"/>
    <w:rsid w:val="0063168D"/>
    <w:rsid w:val="00635C79"/>
    <w:rsid w:val="006455DF"/>
    <w:rsid w:val="00647025"/>
    <w:rsid w:val="0064730A"/>
    <w:rsid w:val="00650D1E"/>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55F2"/>
    <w:rsid w:val="00726366"/>
    <w:rsid w:val="00733B6B"/>
    <w:rsid w:val="00735EDA"/>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C7901"/>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25DD5"/>
    <w:rsid w:val="00C30A4E"/>
    <w:rsid w:val="00C411F3"/>
    <w:rsid w:val="00C44105"/>
    <w:rsid w:val="00C523EC"/>
    <w:rsid w:val="00C55A33"/>
    <w:rsid w:val="00C66692"/>
    <w:rsid w:val="00C673B5"/>
    <w:rsid w:val="00C7063D"/>
    <w:rsid w:val="00C738BE"/>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0359"/>
    <w:rsid w:val="00F22B27"/>
    <w:rsid w:val="00F234A7"/>
    <w:rsid w:val="00F277B6"/>
    <w:rsid w:val="00F27DA5"/>
    <w:rsid w:val="00F37E07"/>
    <w:rsid w:val="00F4182A"/>
    <w:rsid w:val="00F54380"/>
    <w:rsid w:val="00F54B47"/>
    <w:rsid w:val="00F61247"/>
    <w:rsid w:val="00F61F61"/>
    <w:rsid w:val="00F63191"/>
    <w:rsid w:val="00F6702E"/>
    <w:rsid w:val="00F70E84"/>
    <w:rsid w:val="00F82D2C"/>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6C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7255F2"/>
    <w:rPr>
      <w:sz w:val="16"/>
      <w:szCs w:val="16"/>
    </w:rPr>
  </w:style>
  <w:style w:type="paragraph" w:styleId="CommentText">
    <w:name w:val="annotation text"/>
    <w:basedOn w:val="Normal"/>
    <w:link w:val="CommentTextChar"/>
    <w:semiHidden/>
    <w:unhideWhenUsed/>
    <w:rsid w:val="007255F2"/>
    <w:rPr>
      <w:sz w:val="20"/>
      <w:szCs w:val="20"/>
    </w:rPr>
  </w:style>
  <w:style w:type="character" w:customStyle="1" w:styleId="CommentTextChar">
    <w:name w:val="Comment Text Char"/>
    <w:basedOn w:val="DefaultParagraphFont"/>
    <w:link w:val="CommentText"/>
    <w:semiHidden/>
    <w:rsid w:val="007255F2"/>
  </w:style>
  <w:style w:type="paragraph" w:styleId="CommentSubject">
    <w:name w:val="annotation subject"/>
    <w:basedOn w:val="CommentText"/>
    <w:next w:val="CommentText"/>
    <w:link w:val="CommentSubjectChar"/>
    <w:semiHidden/>
    <w:unhideWhenUsed/>
    <w:rsid w:val="007255F2"/>
    <w:rPr>
      <w:b/>
      <w:bCs/>
    </w:rPr>
  </w:style>
  <w:style w:type="character" w:customStyle="1" w:styleId="CommentSubjectChar">
    <w:name w:val="Comment Subject Char"/>
    <w:basedOn w:val="CommentTextChar"/>
    <w:link w:val="CommentSubject"/>
    <w:semiHidden/>
    <w:rsid w:val="007255F2"/>
    <w:rPr>
      <w:b/>
      <w:bCs/>
    </w:rPr>
  </w:style>
  <w:style w:type="paragraph" w:styleId="BalloonText">
    <w:name w:val="Balloon Text"/>
    <w:basedOn w:val="Normal"/>
    <w:link w:val="BalloonTextChar"/>
    <w:semiHidden/>
    <w:unhideWhenUsed/>
    <w:rsid w:val="007255F2"/>
    <w:rPr>
      <w:rFonts w:ascii="Segoe UI" w:hAnsi="Segoe UI" w:cs="Segoe UI"/>
      <w:sz w:val="18"/>
      <w:szCs w:val="18"/>
    </w:rPr>
  </w:style>
  <w:style w:type="character" w:customStyle="1" w:styleId="BalloonTextChar">
    <w:name w:val="Balloon Text Char"/>
    <w:basedOn w:val="DefaultParagraphFont"/>
    <w:link w:val="BalloonText"/>
    <w:semiHidden/>
    <w:rsid w:val="007255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2022-03-02T13:26:00Z</dcterms:created>
  <dcterms:modified xsi:type="dcterms:W3CDTF">2022-03-02T15:14:00Z</dcterms:modified>
</cp:coreProperties>
</file>