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D0900" w:rsidP="002D0900">
      <w:pPr>
        <w:pStyle w:val="OrderHeading"/>
      </w:pPr>
      <w:r>
        <w:t>BEFORE THE FLORIDA PUBLIC SERVICE COMMISSION</w:t>
      </w:r>
    </w:p>
    <w:p w:rsidR="002D0900" w:rsidRDefault="002D0900" w:rsidP="002D0900">
      <w:pPr>
        <w:pStyle w:val="OrderBody"/>
      </w:pPr>
    </w:p>
    <w:p w:rsidR="002D0900" w:rsidRDefault="002D0900" w:rsidP="002D090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D0900" w:rsidRPr="00C63FCF" w:rsidTr="00C63FCF">
        <w:trPr>
          <w:trHeight w:val="828"/>
        </w:trPr>
        <w:tc>
          <w:tcPr>
            <w:tcW w:w="4788" w:type="dxa"/>
            <w:tcBorders>
              <w:bottom w:val="single" w:sz="8" w:space="0" w:color="auto"/>
              <w:right w:val="double" w:sz="6" w:space="0" w:color="auto"/>
            </w:tcBorders>
            <w:shd w:val="clear" w:color="auto" w:fill="auto"/>
          </w:tcPr>
          <w:p w:rsidR="002D0900" w:rsidRDefault="002D0900" w:rsidP="00C63FCF">
            <w:pPr>
              <w:pStyle w:val="OrderBody"/>
              <w:tabs>
                <w:tab w:val="center" w:pos="4320"/>
                <w:tab w:val="right" w:pos="8640"/>
              </w:tabs>
              <w:jc w:val="left"/>
            </w:pPr>
            <w:r>
              <w:t xml:space="preserve">In re: </w:t>
            </w:r>
            <w:bookmarkStart w:id="0" w:name="SSInRe"/>
            <w:bookmarkEnd w:id="0"/>
            <w:r>
              <w:t>Proposed adoption of Rule 25-18.020, F.A.C., Pole Safety, Inspection, Maintenance, and Vegetation Management.</w:t>
            </w:r>
          </w:p>
        </w:tc>
        <w:tc>
          <w:tcPr>
            <w:tcW w:w="4788" w:type="dxa"/>
            <w:tcBorders>
              <w:left w:val="double" w:sz="6" w:space="0" w:color="auto"/>
            </w:tcBorders>
            <w:shd w:val="clear" w:color="auto" w:fill="auto"/>
          </w:tcPr>
          <w:p w:rsidR="002D0900" w:rsidRDefault="002D0900" w:rsidP="002D0900">
            <w:pPr>
              <w:pStyle w:val="OrderBody"/>
            </w:pPr>
            <w:r>
              <w:t xml:space="preserve">DOCKET NO. </w:t>
            </w:r>
            <w:bookmarkStart w:id="1" w:name="SSDocketNo"/>
            <w:bookmarkEnd w:id="1"/>
            <w:r>
              <w:t>20210138-PU</w:t>
            </w:r>
          </w:p>
          <w:p w:rsidR="002D0900" w:rsidRDefault="002D0900" w:rsidP="00C63FCF">
            <w:pPr>
              <w:pStyle w:val="OrderBody"/>
              <w:tabs>
                <w:tab w:val="center" w:pos="4320"/>
                <w:tab w:val="right" w:pos="8640"/>
              </w:tabs>
              <w:jc w:val="left"/>
            </w:pPr>
            <w:r>
              <w:t xml:space="preserve">ORDER NO. </w:t>
            </w:r>
            <w:bookmarkStart w:id="2" w:name="OrderNo0139"/>
            <w:r w:rsidR="005E676E">
              <w:t>PSC-2022-0139-FOF-PU</w:t>
            </w:r>
            <w:bookmarkEnd w:id="2"/>
          </w:p>
          <w:p w:rsidR="002D0900" w:rsidRDefault="002D0900" w:rsidP="00C63FCF">
            <w:pPr>
              <w:pStyle w:val="OrderBody"/>
              <w:tabs>
                <w:tab w:val="center" w:pos="4320"/>
                <w:tab w:val="right" w:pos="8640"/>
              </w:tabs>
              <w:jc w:val="left"/>
            </w:pPr>
            <w:r>
              <w:t xml:space="preserve">ISSUED: </w:t>
            </w:r>
            <w:r w:rsidR="005E676E">
              <w:t>April 12, 2022</w:t>
            </w:r>
          </w:p>
        </w:tc>
      </w:tr>
    </w:tbl>
    <w:p w:rsidR="002D0900" w:rsidRDefault="002D0900" w:rsidP="002D0900"/>
    <w:p w:rsidR="002D0900" w:rsidRDefault="002D0900" w:rsidP="002D0900"/>
    <w:p w:rsidR="002D0900" w:rsidRDefault="002D0900" w:rsidP="00B67A43">
      <w:pPr>
        <w:ind w:firstLine="720"/>
        <w:jc w:val="both"/>
      </w:pPr>
      <w:bookmarkStart w:id="3" w:name="Commissioners"/>
      <w:bookmarkEnd w:id="3"/>
      <w:r>
        <w:t>The following Commissioners participated in the disposition of this matter:</w:t>
      </w:r>
    </w:p>
    <w:p w:rsidR="002D0900" w:rsidRDefault="002D0900" w:rsidP="00B67A43"/>
    <w:p w:rsidR="002D0900" w:rsidRDefault="002D0900" w:rsidP="00477699">
      <w:pPr>
        <w:jc w:val="center"/>
      </w:pPr>
      <w:r>
        <w:t>ANDREW GILES FAY, Chairman</w:t>
      </w:r>
    </w:p>
    <w:p w:rsidR="002D0900" w:rsidRDefault="002D0900" w:rsidP="00B67A43">
      <w:pPr>
        <w:jc w:val="center"/>
      </w:pPr>
      <w:r>
        <w:t>ART GRAHAM</w:t>
      </w:r>
    </w:p>
    <w:p w:rsidR="002D0900" w:rsidRDefault="002D0900" w:rsidP="00B67A43">
      <w:pPr>
        <w:jc w:val="center"/>
      </w:pPr>
      <w:r>
        <w:t>GARY F. CLARK</w:t>
      </w:r>
    </w:p>
    <w:p w:rsidR="002D0900" w:rsidRDefault="002D0900" w:rsidP="00B67A43">
      <w:pPr>
        <w:jc w:val="center"/>
      </w:pPr>
      <w:r>
        <w:t>MIKE LA ROSA</w:t>
      </w:r>
    </w:p>
    <w:p w:rsidR="002D0900" w:rsidRPr="005F2751" w:rsidRDefault="002D0900" w:rsidP="00B67A43">
      <w:pPr>
        <w:jc w:val="center"/>
      </w:pPr>
      <w:r w:rsidRPr="005F2751">
        <w:rPr>
          <w:lang w:val="en"/>
        </w:rPr>
        <w:t>GABRIELLA PASSIDOMO</w:t>
      </w:r>
    </w:p>
    <w:p w:rsidR="00CB5276" w:rsidRDefault="00CB5276">
      <w:pPr>
        <w:pStyle w:val="OrderBody"/>
      </w:pPr>
    </w:p>
    <w:p w:rsidR="002D0900" w:rsidRDefault="002D0900" w:rsidP="002D0900">
      <w:pPr>
        <w:pStyle w:val="CenterUnderline"/>
      </w:pPr>
      <w:bookmarkStart w:id="4" w:name="OrderTitle"/>
      <w:r>
        <w:t xml:space="preserve"> NOTICE OF ADOPTION OF RULE </w:t>
      </w:r>
      <w:bookmarkEnd w:id="4"/>
    </w:p>
    <w:p w:rsidR="002D0900" w:rsidRDefault="002D0900" w:rsidP="002D0900">
      <w:pPr>
        <w:pStyle w:val="CenterUnderline"/>
      </w:pPr>
    </w:p>
    <w:p w:rsidR="002D0900" w:rsidRDefault="002D0900" w:rsidP="002D0900">
      <w:pPr>
        <w:pStyle w:val="OrderBody"/>
      </w:pPr>
      <w:r>
        <w:t>BY THE COMMISSION:</w:t>
      </w:r>
    </w:p>
    <w:p w:rsidR="002D0900" w:rsidRDefault="002D0900" w:rsidP="002D0900">
      <w:pPr>
        <w:pStyle w:val="OrderBody"/>
      </w:pPr>
    </w:p>
    <w:p w:rsidR="002D0900" w:rsidRPr="002D0900" w:rsidRDefault="002D0900" w:rsidP="002D0900">
      <w:pPr>
        <w:ind w:firstLine="720"/>
        <w:jc w:val="both"/>
        <w:rPr>
          <w:color w:val="000000"/>
        </w:rPr>
      </w:pPr>
      <w:bookmarkStart w:id="5" w:name="OrderText"/>
      <w:bookmarkEnd w:id="5"/>
      <w:r w:rsidRPr="002D0900">
        <w:rPr>
          <w:color w:val="000000"/>
        </w:rPr>
        <w:t>NOTICE is hereby given that the Florida Public Service Commission, pursuant to Section 120.54, Florida Statutes, has adopted without changes Rule</w:t>
      </w:r>
      <w:r>
        <w:rPr>
          <w:color w:val="000000"/>
        </w:rPr>
        <w:t xml:space="preserve"> 25-18.020</w:t>
      </w:r>
      <w:r w:rsidRPr="002D0900">
        <w:rPr>
          <w:color w:val="000000"/>
        </w:rPr>
        <w:t>, Florida Administrative Code.</w:t>
      </w:r>
    </w:p>
    <w:p w:rsidR="002D0900" w:rsidRPr="002D0900" w:rsidRDefault="002D0900" w:rsidP="002D0900">
      <w:pPr>
        <w:jc w:val="both"/>
        <w:rPr>
          <w:color w:val="000000"/>
        </w:rPr>
      </w:pPr>
    </w:p>
    <w:p w:rsidR="002D0900" w:rsidRPr="002D0900" w:rsidRDefault="002D0900" w:rsidP="002D0900">
      <w:pPr>
        <w:jc w:val="both"/>
        <w:rPr>
          <w:color w:val="000000"/>
        </w:rPr>
      </w:pPr>
      <w:r w:rsidRPr="002D0900">
        <w:rPr>
          <w:color w:val="000000"/>
        </w:rPr>
        <w:tab/>
        <w:t xml:space="preserve">The rule was filed with the Department of State on </w:t>
      </w:r>
      <w:r w:rsidR="001267AA">
        <w:rPr>
          <w:color w:val="000000"/>
        </w:rPr>
        <w:t>April 11</w:t>
      </w:r>
      <w:r>
        <w:rPr>
          <w:color w:val="000000"/>
        </w:rPr>
        <w:t>, 2022</w:t>
      </w:r>
      <w:r w:rsidRPr="002D0900">
        <w:rPr>
          <w:color w:val="000000"/>
        </w:rPr>
        <w:t xml:space="preserve"> and will be effective on </w:t>
      </w:r>
      <w:r w:rsidR="00315B44">
        <w:rPr>
          <w:color w:val="000000"/>
        </w:rPr>
        <w:t>May 1</w:t>
      </w:r>
      <w:r>
        <w:rPr>
          <w:color w:val="000000"/>
        </w:rPr>
        <w:t>, 2022</w:t>
      </w:r>
      <w:r w:rsidRPr="002D0900">
        <w:rPr>
          <w:color w:val="000000"/>
        </w:rPr>
        <w:t>.   A copy of the rule as filed with the Department is attached to this Notice.</w:t>
      </w:r>
    </w:p>
    <w:p w:rsidR="002D0900" w:rsidRPr="002D0900" w:rsidRDefault="002D0900" w:rsidP="002D0900">
      <w:pPr>
        <w:jc w:val="both"/>
        <w:rPr>
          <w:color w:val="000000"/>
        </w:rPr>
      </w:pPr>
    </w:p>
    <w:p w:rsidR="002D0900" w:rsidRPr="002D0900" w:rsidRDefault="002D0900" w:rsidP="002D0900">
      <w:pPr>
        <w:jc w:val="both"/>
        <w:rPr>
          <w:color w:val="000000"/>
        </w:rPr>
      </w:pPr>
      <w:r w:rsidRPr="002D0900">
        <w:rPr>
          <w:color w:val="000000"/>
        </w:rPr>
        <w:tab/>
        <w:t>This docket is closed upon issuance of this Notice.</w:t>
      </w:r>
    </w:p>
    <w:p w:rsidR="002D0900" w:rsidRPr="002D0900" w:rsidRDefault="002D0900" w:rsidP="002D0900">
      <w:pPr>
        <w:jc w:val="both"/>
        <w:rPr>
          <w:color w:val="000000"/>
        </w:rPr>
      </w:pPr>
    </w:p>
    <w:p w:rsidR="002D0900" w:rsidRPr="002D0900" w:rsidRDefault="002D0900" w:rsidP="002D0900">
      <w:pPr>
        <w:jc w:val="both"/>
        <w:rPr>
          <w:color w:val="000000"/>
        </w:rPr>
      </w:pPr>
    </w:p>
    <w:p w:rsidR="002D0900" w:rsidRDefault="002D0900">
      <w:pPr>
        <w:rPr>
          <w:color w:val="000000"/>
        </w:rPr>
      </w:pPr>
      <w:r>
        <w:rPr>
          <w:color w:val="000000"/>
        </w:rPr>
        <w:br w:type="page"/>
      </w:r>
    </w:p>
    <w:p w:rsidR="002D0900" w:rsidRDefault="002D0900" w:rsidP="002D0900">
      <w:pPr>
        <w:keepNext/>
        <w:keepLines/>
        <w:jc w:val="both"/>
        <w:rPr>
          <w:color w:val="000000"/>
        </w:rPr>
      </w:pPr>
      <w:r>
        <w:rPr>
          <w:color w:val="000000"/>
        </w:rPr>
        <w:lastRenderedPageBreak/>
        <w:tab/>
        <w:t xml:space="preserve">By ORDER of the Florida Public Service Commission this </w:t>
      </w:r>
      <w:bookmarkStart w:id="6" w:name="replaceDate"/>
      <w:bookmarkEnd w:id="6"/>
      <w:r w:rsidR="005E676E">
        <w:rPr>
          <w:color w:val="000000"/>
          <w:u w:val="single"/>
        </w:rPr>
        <w:t>12th</w:t>
      </w:r>
      <w:r w:rsidR="005E676E">
        <w:rPr>
          <w:color w:val="000000"/>
        </w:rPr>
        <w:t xml:space="preserve"> day of </w:t>
      </w:r>
      <w:r w:rsidR="005E676E">
        <w:rPr>
          <w:color w:val="000000"/>
          <w:u w:val="single"/>
        </w:rPr>
        <w:t>April</w:t>
      </w:r>
      <w:r w:rsidR="005E676E">
        <w:rPr>
          <w:color w:val="000000"/>
        </w:rPr>
        <w:t xml:space="preserve">, </w:t>
      </w:r>
      <w:r w:rsidR="005E676E">
        <w:rPr>
          <w:color w:val="000000"/>
          <w:u w:val="single"/>
        </w:rPr>
        <w:t>2022</w:t>
      </w:r>
      <w:r w:rsidR="005E676E">
        <w:rPr>
          <w:color w:val="000000"/>
        </w:rPr>
        <w:t>.</w:t>
      </w:r>
    </w:p>
    <w:p w:rsidR="005E676E" w:rsidRPr="005E676E" w:rsidRDefault="005E676E" w:rsidP="002D0900">
      <w:pPr>
        <w:keepNext/>
        <w:keepLines/>
        <w:jc w:val="both"/>
        <w:rPr>
          <w:color w:val="000000"/>
        </w:rPr>
      </w:pPr>
    </w:p>
    <w:p w:rsidR="002D0900" w:rsidRDefault="002D0900" w:rsidP="002D0900">
      <w:pPr>
        <w:keepNext/>
        <w:keepLines/>
        <w:jc w:val="both"/>
        <w:rPr>
          <w:color w:val="000000"/>
        </w:rPr>
      </w:pPr>
    </w:p>
    <w:p w:rsidR="002D0900" w:rsidRDefault="002D0900" w:rsidP="002D0900">
      <w:pPr>
        <w:keepNext/>
        <w:keepLines/>
        <w:jc w:val="both"/>
        <w:rPr>
          <w:color w:val="000000"/>
        </w:rPr>
      </w:pPr>
    </w:p>
    <w:tbl>
      <w:tblPr>
        <w:tblW w:w="4720" w:type="dxa"/>
        <w:tblInd w:w="3800" w:type="dxa"/>
        <w:tblLayout w:type="fixed"/>
        <w:tblLook w:val="0000" w:firstRow="0" w:lastRow="0" w:firstColumn="0" w:lastColumn="0" w:noHBand="0" w:noVBand="0"/>
      </w:tblPr>
      <w:tblGrid>
        <w:gridCol w:w="686"/>
        <w:gridCol w:w="4034"/>
      </w:tblGrid>
      <w:tr w:rsidR="002D0900" w:rsidTr="002D0900">
        <w:tc>
          <w:tcPr>
            <w:tcW w:w="720" w:type="dxa"/>
            <w:shd w:val="clear" w:color="auto" w:fill="auto"/>
          </w:tcPr>
          <w:p w:rsidR="002D0900" w:rsidRDefault="002D0900" w:rsidP="002D0900">
            <w:pPr>
              <w:keepNext/>
              <w:keepLines/>
              <w:jc w:val="both"/>
              <w:rPr>
                <w:color w:val="000000"/>
              </w:rPr>
            </w:pPr>
            <w:bookmarkStart w:id="7" w:name="bkmrkSignature" w:colFirst="0" w:colLast="0"/>
          </w:p>
        </w:tc>
        <w:tc>
          <w:tcPr>
            <w:tcW w:w="4320" w:type="dxa"/>
            <w:tcBorders>
              <w:bottom w:val="single" w:sz="4" w:space="0" w:color="auto"/>
            </w:tcBorders>
            <w:shd w:val="clear" w:color="auto" w:fill="auto"/>
          </w:tcPr>
          <w:p w:rsidR="002D0900" w:rsidRDefault="005E676E" w:rsidP="002D0900">
            <w:pPr>
              <w:keepNext/>
              <w:keepLines/>
              <w:jc w:val="both"/>
              <w:rPr>
                <w:color w:val="000000"/>
              </w:rPr>
            </w:pPr>
            <w:r>
              <w:rPr>
                <w:color w:val="000000"/>
              </w:rPr>
              <w:t>/s/ Adam J. Teitzman</w:t>
            </w:r>
            <w:bookmarkStart w:id="8" w:name="_GoBack"/>
            <w:bookmarkEnd w:id="8"/>
          </w:p>
        </w:tc>
      </w:tr>
      <w:bookmarkEnd w:id="7"/>
      <w:tr w:rsidR="002D0900" w:rsidTr="002D0900">
        <w:tc>
          <w:tcPr>
            <w:tcW w:w="720" w:type="dxa"/>
            <w:shd w:val="clear" w:color="auto" w:fill="auto"/>
          </w:tcPr>
          <w:p w:rsidR="002D0900" w:rsidRDefault="002D0900" w:rsidP="002D0900">
            <w:pPr>
              <w:keepNext/>
              <w:keepLines/>
              <w:jc w:val="both"/>
              <w:rPr>
                <w:color w:val="000000"/>
              </w:rPr>
            </w:pPr>
          </w:p>
        </w:tc>
        <w:tc>
          <w:tcPr>
            <w:tcW w:w="4320" w:type="dxa"/>
            <w:tcBorders>
              <w:top w:val="single" w:sz="4" w:space="0" w:color="auto"/>
            </w:tcBorders>
            <w:shd w:val="clear" w:color="auto" w:fill="auto"/>
          </w:tcPr>
          <w:p w:rsidR="002D0900" w:rsidRDefault="002D0900" w:rsidP="002D0900">
            <w:pPr>
              <w:keepNext/>
              <w:keepLines/>
              <w:jc w:val="both"/>
              <w:rPr>
                <w:color w:val="000000"/>
              </w:rPr>
            </w:pPr>
            <w:r>
              <w:rPr>
                <w:color w:val="000000"/>
              </w:rPr>
              <w:t>ADAM J. TEITZMAN</w:t>
            </w:r>
          </w:p>
          <w:p w:rsidR="002D0900" w:rsidRDefault="002D0900" w:rsidP="002D0900">
            <w:pPr>
              <w:keepNext/>
              <w:keepLines/>
              <w:jc w:val="both"/>
              <w:rPr>
                <w:color w:val="000000"/>
              </w:rPr>
            </w:pPr>
            <w:r>
              <w:rPr>
                <w:color w:val="000000"/>
              </w:rPr>
              <w:t>Commission Clerk</w:t>
            </w:r>
          </w:p>
        </w:tc>
      </w:tr>
    </w:tbl>
    <w:p w:rsidR="002D0900" w:rsidRDefault="002D0900" w:rsidP="002D0900">
      <w:pPr>
        <w:pStyle w:val="OrderSigInfo"/>
        <w:keepNext/>
        <w:keepLines/>
      </w:pPr>
      <w:r>
        <w:t>Florida Public Service Commission</w:t>
      </w:r>
    </w:p>
    <w:p w:rsidR="002D0900" w:rsidRDefault="002D0900" w:rsidP="002D0900">
      <w:pPr>
        <w:pStyle w:val="OrderSigInfo"/>
        <w:keepNext/>
        <w:keepLines/>
      </w:pPr>
      <w:r>
        <w:t>2540 Shumard Oak Boulevard</w:t>
      </w:r>
    </w:p>
    <w:p w:rsidR="002D0900" w:rsidRDefault="002D0900" w:rsidP="002D0900">
      <w:pPr>
        <w:pStyle w:val="OrderSigInfo"/>
        <w:keepNext/>
        <w:keepLines/>
      </w:pPr>
      <w:r>
        <w:t>Tallahassee, Florida 32399</w:t>
      </w:r>
    </w:p>
    <w:p w:rsidR="002D0900" w:rsidRDefault="002D0900" w:rsidP="002D0900">
      <w:pPr>
        <w:pStyle w:val="OrderSigInfo"/>
        <w:keepNext/>
        <w:keepLines/>
      </w:pPr>
      <w:r>
        <w:t>(850) 413</w:t>
      </w:r>
      <w:r>
        <w:noBreakHyphen/>
        <w:t>6770</w:t>
      </w:r>
    </w:p>
    <w:p w:rsidR="002D0900" w:rsidRDefault="002D0900" w:rsidP="002D0900">
      <w:pPr>
        <w:pStyle w:val="OrderSigInfo"/>
        <w:keepNext/>
        <w:keepLines/>
      </w:pPr>
      <w:r>
        <w:t>www.floridapsc.com</w:t>
      </w:r>
    </w:p>
    <w:p w:rsidR="002D0900" w:rsidRDefault="002D0900" w:rsidP="002D0900">
      <w:pPr>
        <w:pStyle w:val="OrderSigInfo"/>
        <w:keepNext/>
        <w:keepLines/>
      </w:pPr>
    </w:p>
    <w:p w:rsidR="002D0900" w:rsidRDefault="002D0900" w:rsidP="002D0900">
      <w:pPr>
        <w:pStyle w:val="OrderSigInfo"/>
        <w:keepNext/>
        <w:keepLines/>
      </w:pPr>
      <w:r>
        <w:t>Copies furnished:  A copy of this document is provided to the parties of record at the time of issuance and, if applicable, interested persons.</w:t>
      </w:r>
    </w:p>
    <w:p w:rsidR="002D0900" w:rsidRDefault="002D0900" w:rsidP="002D0900">
      <w:pPr>
        <w:pStyle w:val="OrderBody"/>
        <w:keepNext/>
        <w:keepLines/>
      </w:pPr>
    </w:p>
    <w:p w:rsidR="002D0900" w:rsidRDefault="002D0900" w:rsidP="002D0900">
      <w:pPr>
        <w:keepNext/>
        <w:keepLines/>
        <w:jc w:val="both"/>
        <w:rPr>
          <w:color w:val="000000"/>
        </w:rPr>
      </w:pPr>
    </w:p>
    <w:p w:rsidR="002D0900" w:rsidRDefault="002D0900" w:rsidP="002D0900">
      <w:pPr>
        <w:keepNext/>
        <w:keepLines/>
        <w:jc w:val="both"/>
        <w:rPr>
          <w:color w:val="000000"/>
        </w:rPr>
      </w:pPr>
      <w:r>
        <w:rPr>
          <w:color w:val="000000"/>
        </w:rPr>
        <w:t>MAD</w:t>
      </w:r>
    </w:p>
    <w:p w:rsidR="002D0900" w:rsidRDefault="002D0900" w:rsidP="002D0900">
      <w:pPr>
        <w:jc w:val="both"/>
        <w:rPr>
          <w:color w:val="000000"/>
        </w:rPr>
      </w:pPr>
    </w:p>
    <w:p w:rsidR="002D0900" w:rsidRDefault="002D0900" w:rsidP="002D0900">
      <w:pPr>
        <w:jc w:val="both"/>
        <w:rPr>
          <w:color w:val="000000"/>
        </w:rPr>
      </w:pPr>
    </w:p>
    <w:p w:rsidR="002D0900" w:rsidRPr="002D0900" w:rsidRDefault="002D0900" w:rsidP="002D0900">
      <w:pPr>
        <w:jc w:val="both"/>
        <w:rPr>
          <w:color w:val="000000"/>
        </w:rPr>
      </w:pPr>
    </w:p>
    <w:p w:rsidR="002D0900" w:rsidRPr="002D0900" w:rsidRDefault="002D0900" w:rsidP="002D0900">
      <w:pPr>
        <w:jc w:val="both"/>
        <w:rPr>
          <w:color w:val="000000"/>
        </w:rPr>
      </w:pPr>
    </w:p>
    <w:p w:rsidR="00AD1388" w:rsidRDefault="00AD1388">
      <w:pPr>
        <w:rPr>
          <w:color w:val="FF0000"/>
        </w:rPr>
      </w:pPr>
      <w:r>
        <w:rPr>
          <w:color w:val="FF0000"/>
        </w:rPr>
        <w:br w:type="page"/>
      </w:r>
    </w:p>
    <w:p w:rsidR="00AD1388" w:rsidRPr="00AD1388" w:rsidRDefault="00AD1388" w:rsidP="00AD1388">
      <w:pPr>
        <w:widowControl w:val="0"/>
        <w:tabs>
          <w:tab w:val="left" w:pos="360"/>
        </w:tabs>
        <w:spacing w:line="480" w:lineRule="auto"/>
        <w:ind w:firstLine="360"/>
        <w:jc w:val="both"/>
        <w:rPr>
          <w:sz w:val="20"/>
          <w:szCs w:val="20"/>
          <w:u w:val="single"/>
        </w:rPr>
      </w:pPr>
      <w:r w:rsidRPr="00AD1388">
        <w:rPr>
          <w:sz w:val="20"/>
          <w:szCs w:val="20"/>
          <w:u w:val="single"/>
        </w:rPr>
        <w:lastRenderedPageBreak/>
        <w:t xml:space="preserve">25-18.020 Pole Safety, Inspection, Maintenance, and Vegetation Management. </w:t>
      </w:r>
    </w:p>
    <w:p w:rsidR="00AD1388" w:rsidRPr="00AD1388" w:rsidRDefault="00AD1388" w:rsidP="00AD1388">
      <w:pPr>
        <w:widowControl w:val="0"/>
        <w:tabs>
          <w:tab w:val="left" w:pos="360"/>
        </w:tabs>
        <w:spacing w:line="480" w:lineRule="auto"/>
        <w:ind w:firstLine="360"/>
        <w:jc w:val="both"/>
        <w:rPr>
          <w:sz w:val="20"/>
          <w:szCs w:val="20"/>
          <w:u w:val="single"/>
        </w:rPr>
      </w:pPr>
      <w:r w:rsidRPr="00AD1388">
        <w:rPr>
          <w:sz w:val="20"/>
          <w:szCs w:val="20"/>
          <w:u w:val="single"/>
        </w:rPr>
        <w:t xml:space="preserve">(1) This rule applies to all communications services providers as defined in Section 366.02(5), F.S., that own poles as defined in Section 366.02(6), F.S. This rule does not apply to poles used solely to support wireless communications service facilities or poles with no public utility electrical overhead facilities attached. For the purposes of this rule, “overhead facilities” are defined as fixtures, conductors, wires, cables, and other devices owned by public utilities that are attached to poles owned by a communications services provider. </w:t>
      </w:r>
    </w:p>
    <w:p w:rsidR="00AD1388" w:rsidRPr="00AD1388" w:rsidRDefault="00AD1388" w:rsidP="00AD1388">
      <w:pPr>
        <w:widowControl w:val="0"/>
        <w:tabs>
          <w:tab w:val="left" w:pos="360"/>
        </w:tabs>
        <w:spacing w:line="480" w:lineRule="auto"/>
        <w:ind w:firstLine="360"/>
        <w:jc w:val="both"/>
        <w:rPr>
          <w:sz w:val="20"/>
          <w:szCs w:val="20"/>
          <w:u w:val="single"/>
        </w:rPr>
      </w:pPr>
      <w:r w:rsidRPr="00AD1388">
        <w:rPr>
          <w:sz w:val="20"/>
          <w:szCs w:val="20"/>
          <w:u w:val="single"/>
        </w:rPr>
        <w:t>(2) Safety, Inspection, and Maintenance Standards. Each communications services provider must exercise due care to reduce hazards to which its employees, customers, and the public may be subjected by reason of its poles. Accordingly, all poles of communications services providers subject to the Commission’s jurisdiction under Section 366.04(9), F.S., must be constructed, installed, maintained, relocated, and inspected in accordance with the National Electrical Safety Code (NESC), which is incorporated by reference in Rule 25-6.0345, F.A.C.</w:t>
      </w:r>
    </w:p>
    <w:p w:rsidR="00AD1388" w:rsidRPr="00AD1388" w:rsidRDefault="00AD1388" w:rsidP="00AD1388">
      <w:pPr>
        <w:widowControl w:val="0"/>
        <w:tabs>
          <w:tab w:val="left" w:pos="360"/>
        </w:tabs>
        <w:spacing w:line="480" w:lineRule="auto"/>
        <w:ind w:firstLine="360"/>
        <w:jc w:val="both"/>
        <w:rPr>
          <w:sz w:val="20"/>
          <w:szCs w:val="20"/>
          <w:u w:val="single"/>
        </w:rPr>
      </w:pPr>
      <w:r w:rsidRPr="00AD1388">
        <w:rPr>
          <w:sz w:val="20"/>
          <w:szCs w:val="20"/>
          <w:u w:val="single"/>
        </w:rPr>
        <w:t xml:space="preserve">(3) Inspection, Repair, and Replacement of Poles. Each communications services provider must conduct inspections of its poles at least every eight (8) years to ensure adherence to the strength and clearance standards of the NESC.  Inspections must include visual checks to determine compliance with the strength and clearance standards of the NESC. Poles not in compliance with NESC standards must be repaired or replaced to meet those standards. </w:t>
      </w:r>
    </w:p>
    <w:p w:rsidR="00AD1388" w:rsidRPr="00AD1388" w:rsidRDefault="00AD1388" w:rsidP="00AD1388">
      <w:pPr>
        <w:widowControl w:val="0"/>
        <w:tabs>
          <w:tab w:val="left" w:pos="360"/>
        </w:tabs>
        <w:spacing w:line="480" w:lineRule="auto"/>
        <w:ind w:firstLine="360"/>
        <w:jc w:val="both"/>
        <w:rPr>
          <w:sz w:val="20"/>
          <w:szCs w:val="20"/>
          <w:u w:val="single"/>
        </w:rPr>
      </w:pPr>
      <w:r w:rsidRPr="00AD1388">
        <w:rPr>
          <w:sz w:val="20"/>
          <w:szCs w:val="20"/>
          <w:u w:val="single"/>
        </w:rPr>
        <w:t xml:space="preserve">(4) Vegetation Management of Poles. Each communications services provider must ensure that the vegetation management of its poles meets the standards set forth in Part 2 of the NESC. </w:t>
      </w:r>
    </w:p>
    <w:p w:rsidR="00AD1388" w:rsidRPr="00AD1388" w:rsidRDefault="00AD1388" w:rsidP="00AD1388">
      <w:pPr>
        <w:widowControl w:val="0"/>
        <w:tabs>
          <w:tab w:val="left" w:pos="360"/>
        </w:tabs>
        <w:spacing w:line="480" w:lineRule="auto"/>
        <w:ind w:firstLine="360"/>
        <w:jc w:val="both"/>
        <w:rPr>
          <w:sz w:val="20"/>
          <w:szCs w:val="20"/>
        </w:rPr>
      </w:pPr>
      <w:r w:rsidRPr="00AD1388">
        <w:rPr>
          <w:sz w:val="20"/>
          <w:szCs w:val="20"/>
          <w:u w:val="single"/>
        </w:rPr>
        <w:t xml:space="preserve">(5) Emergency Response and Storm Restoration Procedures and Protocols. Within six months of the effective date of this Rule, each communications services provider must provide a copy of its emergency response and storm restoration procedures and protocols to the Division of Engineering. </w:t>
      </w:r>
    </w:p>
    <w:p w:rsidR="00AD1388" w:rsidRPr="00AD1388" w:rsidRDefault="00AD1388" w:rsidP="00AD1388">
      <w:pPr>
        <w:widowControl w:val="0"/>
        <w:tabs>
          <w:tab w:val="left" w:pos="360"/>
        </w:tabs>
        <w:spacing w:line="480" w:lineRule="auto"/>
        <w:ind w:firstLine="360"/>
        <w:jc w:val="both"/>
        <w:rPr>
          <w:sz w:val="20"/>
          <w:szCs w:val="20"/>
          <w:u w:val="single"/>
        </w:rPr>
      </w:pPr>
      <w:r w:rsidRPr="00AD1388">
        <w:rPr>
          <w:sz w:val="20"/>
          <w:szCs w:val="20"/>
          <w:u w:val="single"/>
        </w:rPr>
        <w:t>(a) The procedures and protocols must include the following:</w:t>
      </w:r>
    </w:p>
    <w:p w:rsidR="00AD1388" w:rsidRPr="00AD1388" w:rsidRDefault="00AD1388" w:rsidP="00AD1388">
      <w:pPr>
        <w:widowControl w:val="0"/>
        <w:tabs>
          <w:tab w:val="left" w:pos="360"/>
        </w:tabs>
        <w:spacing w:line="480" w:lineRule="auto"/>
        <w:ind w:firstLine="360"/>
        <w:jc w:val="both"/>
        <w:rPr>
          <w:sz w:val="20"/>
          <w:szCs w:val="20"/>
          <w:u w:val="single"/>
        </w:rPr>
      </w:pPr>
      <w:r w:rsidRPr="00AD1388">
        <w:rPr>
          <w:sz w:val="20"/>
          <w:szCs w:val="20"/>
          <w:u w:val="single"/>
        </w:rPr>
        <w:t>1. A description of the communications services provider’s procedures and protocols for communicating with federal, state, and local emergency operations officials;</w:t>
      </w:r>
    </w:p>
    <w:p w:rsidR="00AD1388" w:rsidRPr="00AD1388" w:rsidRDefault="00AD1388" w:rsidP="00AD1388">
      <w:pPr>
        <w:widowControl w:val="0"/>
        <w:tabs>
          <w:tab w:val="left" w:pos="360"/>
        </w:tabs>
        <w:spacing w:line="480" w:lineRule="auto"/>
        <w:ind w:firstLine="360"/>
        <w:jc w:val="both"/>
        <w:rPr>
          <w:sz w:val="20"/>
          <w:szCs w:val="20"/>
          <w:u w:val="single"/>
        </w:rPr>
      </w:pPr>
      <w:r w:rsidRPr="00AD1388">
        <w:rPr>
          <w:sz w:val="20"/>
          <w:szCs w:val="20"/>
          <w:u w:val="single"/>
        </w:rPr>
        <w:t>2. A description of how the public can contact the communication services provider to report issues with its poles, such as broken poles, downed overhead facilities, or obstructive vegetation; and</w:t>
      </w:r>
    </w:p>
    <w:p w:rsidR="00AD1388" w:rsidRPr="00AD1388" w:rsidRDefault="00AD1388" w:rsidP="00AD1388">
      <w:pPr>
        <w:widowControl w:val="0"/>
        <w:tabs>
          <w:tab w:val="left" w:pos="360"/>
        </w:tabs>
        <w:spacing w:line="480" w:lineRule="auto"/>
        <w:ind w:firstLine="360"/>
        <w:jc w:val="both"/>
        <w:rPr>
          <w:sz w:val="20"/>
          <w:szCs w:val="20"/>
          <w:u w:val="single"/>
        </w:rPr>
      </w:pPr>
      <w:r w:rsidRPr="00AD1388">
        <w:rPr>
          <w:sz w:val="20"/>
          <w:szCs w:val="20"/>
          <w:u w:val="single"/>
        </w:rPr>
        <w:t xml:space="preserve">3. A description of the communication services provider’s procedures to repair and replace damaged poles and </w:t>
      </w:r>
      <w:r w:rsidRPr="00AD1388">
        <w:rPr>
          <w:sz w:val="20"/>
          <w:szCs w:val="20"/>
          <w:u w:val="single"/>
        </w:rPr>
        <w:lastRenderedPageBreak/>
        <w:t>overhead facilities, including protocols for coordinating with public utilities, through emergency response and storm restoration efforts.</w:t>
      </w:r>
    </w:p>
    <w:p w:rsidR="00AD1388" w:rsidRPr="00AD1388" w:rsidRDefault="00AD1388" w:rsidP="00AD1388">
      <w:pPr>
        <w:widowControl w:val="0"/>
        <w:tabs>
          <w:tab w:val="left" w:pos="360"/>
        </w:tabs>
        <w:spacing w:line="480" w:lineRule="auto"/>
        <w:ind w:firstLine="360"/>
        <w:jc w:val="both"/>
        <w:rPr>
          <w:sz w:val="20"/>
          <w:szCs w:val="20"/>
          <w:u w:val="single"/>
        </w:rPr>
      </w:pPr>
      <w:r w:rsidRPr="00AD1388">
        <w:rPr>
          <w:sz w:val="20"/>
          <w:szCs w:val="20"/>
          <w:u w:val="single"/>
        </w:rPr>
        <w:t>(b) If the communication services provider makes changes to its emergency response and storm restoration procedures and protocols, the communication services provider must file the updated emergency response and storm restoration procedures and protocols with the Division of Engineering within 30 days of the change.</w:t>
      </w:r>
    </w:p>
    <w:p w:rsidR="00AD1388" w:rsidRPr="00AD1388" w:rsidRDefault="00AD1388" w:rsidP="00AD1388">
      <w:pPr>
        <w:widowControl w:val="0"/>
        <w:tabs>
          <w:tab w:val="left" w:pos="360"/>
        </w:tabs>
        <w:spacing w:line="480" w:lineRule="auto"/>
        <w:ind w:firstLine="360"/>
        <w:jc w:val="both"/>
        <w:rPr>
          <w:sz w:val="20"/>
          <w:szCs w:val="20"/>
          <w:u w:val="single"/>
        </w:rPr>
      </w:pPr>
      <w:r w:rsidRPr="00AD1388">
        <w:rPr>
          <w:sz w:val="20"/>
          <w:szCs w:val="20"/>
          <w:u w:val="single"/>
        </w:rPr>
        <w:t>(c) Every three calendar years after the initial submission, each communication services provider must notify the Division of Engineering in writing that it has reviewed its emergency response and storm restoration procedures and protocols.</w:t>
      </w:r>
    </w:p>
    <w:p w:rsidR="00AD1388" w:rsidRPr="00AD1388" w:rsidRDefault="00AD1388" w:rsidP="00AD1388">
      <w:pPr>
        <w:widowControl w:val="0"/>
        <w:tabs>
          <w:tab w:val="left" w:pos="360"/>
        </w:tabs>
        <w:spacing w:line="480" w:lineRule="auto"/>
        <w:ind w:firstLine="360"/>
        <w:jc w:val="both"/>
        <w:rPr>
          <w:sz w:val="20"/>
          <w:szCs w:val="20"/>
          <w:u w:val="single"/>
        </w:rPr>
      </w:pPr>
      <w:r w:rsidRPr="00AD1388">
        <w:rPr>
          <w:sz w:val="20"/>
          <w:szCs w:val="20"/>
          <w:u w:val="single"/>
        </w:rPr>
        <w:t xml:space="preserve">(6) Reporting Requirements. By June 1 of each year, each communications services provider must file with the Commission Clerk an Annual Report. </w:t>
      </w:r>
    </w:p>
    <w:p w:rsidR="00AD1388" w:rsidRPr="00AD1388" w:rsidRDefault="00AD1388" w:rsidP="00AD1388">
      <w:pPr>
        <w:widowControl w:val="0"/>
        <w:tabs>
          <w:tab w:val="left" w:pos="360"/>
        </w:tabs>
        <w:spacing w:line="480" w:lineRule="auto"/>
        <w:ind w:firstLine="360"/>
        <w:jc w:val="both"/>
        <w:rPr>
          <w:sz w:val="20"/>
          <w:szCs w:val="20"/>
          <w:u w:val="single"/>
        </w:rPr>
      </w:pPr>
      <w:r w:rsidRPr="00AD1388">
        <w:rPr>
          <w:sz w:val="20"/>
          <w:szCs w:val="20"/>
          <w:u w:val="single"/>
        </w:rPr>
        <w:t xml:space="preserve">(a) The Annual Report must include the following information for the prior calendar year: </w:t>
      </w:r>
    </w:p>
    <w:p w:rsidR="00AD1388" w:rsidRPr="00AD1388" w:rsidRDefault="00AD1388" w:rsidP="00AD1388">
      <w:pPr>
        <w:widowControl w:val="0"/>
        <w:tabs>
          <w:tab w:val="left" w:pos="360"/>
        </w:tabs>
        <w:spacing w:line="480" w:lineRule="auto"/>
        <w:ind w:firstLine="360"/>
        <w:jc w:val="both"/>
        <w:rPr>
          <w:sz w:val="20"/>
          <w:szCs w:val="20"/>
          <w:u w:val="single"/>
        </w:rPr>
      </w:pPr>
      <w:r w:rsidRPr="00AD1388">
        <w:rPr>
          <w:sz w:val="20"/>
          <w:szCs w:val="20"/>
          <w:u w:val="single"/>
        </w:rPr>
        <w:t>1. The number of poles owned in whole or in part by the communications services provider at the beginning and at the end of the calendar year;</w:t>
      </w:r>
    </w:p>
    <w:p w:rsidR="00AD1388" w:rsidRPr="00AD1388" w:rsidRDefault="00AD1388" w:rsidP="00AD1388">
      <w:pPr>
        <w:widowControl w:val="0"/>
        <w:tabs>
          <w:tab w:val="left" w:pos="360"/>
        </w:tabs>
        <w:spacing w:line="480" w:lineRule="auto"/>
        <w:ind w:firstLine="360"/>
        <w:jc w:val="both"/>
        <w:rPr>
          <w:sz w:val="20"/>
          <w:szCs w:val="20"/>
          <w:u w:val="single"/>
        </w:rPr>
      </w:pPr>
      <w:r w:rsidRPr="00AD1388">
        <w:rPr>
          <w:sz w:val="20"/>
          <w:szCs w:val="20"/>
          <w:u w:val="single"/>
        </w:rPr>
        <w:t>2. The number of poles that were scheduled for inspection;</w:t>
      </w:r>
    </w:p>
    <w:p w:rsidR="00AD1388" w:rsidRPr="00AD1388" w:rsidRDefault="00AD1388" w:rsidP="00AD1388">
      <w:pPr>
        <w:widowControl w:val="0"/>
        <w:tabs>
          <w:tab w:val="left" w:pos="360"/>
        </w:tabs>
        <w:spacing w:line="480" w:lineRule="auto"/>
        <w:ind w:firstLine="360"/>
        <w:jc w:val="both"/>
        <w:rPr>
          <w:sz w:val="20"/>
          <w:szCs w:val="20"/>
          <w:u w:val="single"/>
        </w:rPr>
      </w:pPr>
      <w:r w:rsidRPr="00AD1388">
        <w:rPr>
          <w:sz w:val="20"/>
          <w:szCs w:val="20"/>
          <w:u w:val="single"/>
        </w:rPr>
        <w:t>3. The number of poles actually inspected;</w:t>
      </w:r>
    </w:p>
    <w:p w:rsidR="00AD1388" w:rsidRPr="00AD1388" w:rsidRDefault="00AD1388" w:rsidP="00AD1388">
      <w:pPr>
        <w:widowControl w:val="0"/>
        <w:tabs>
          <w:tab w:val="left" w:pos="360"/>
        </w:tabs>
        <w:spacing w:line="480" w:lineRule="auto"/>
        <w:ind w:firstLine="360"/>
        <w:jc w:val="both"/>
        <w:rPr>
          <w:sz w:val="20"/>
          <w:szCs w:val="20"/>
          <w:u w:val="single"/>
        </w:rPr>
      </w:pPr>
      <w:r w:rsidRPr="00AD1388">
        <w:rPr>
          <w:sz w:val="20"/>
          <w:szCs w:val="20"/>
          <w:u w:val="single"/>
        </w:rPr>
        <w:t>4. The number of poles that failed inspection;</w:t>
      </w:r>
    </w:p>
    <w:p w:rsidR="00AD1388" w:rsidRPr="00AD1388" w:rsidRDefault="00AD1388" w:rsidP="00AD1388">
      <w:pPr>
        <w:widowControl w:val="0"/>
        <w:tabs>
          <w:tab w:val="left" w:pos="360"/>
        </w:tabs>
        <w:spacing w:line="480" w:lineRule="auto"/>
        <w:ind w:firstLine="360"/>
        <w:jc w:val="both"/>
        <w:rPr>
          <w:sz w:val="20"/>
          <w:szCs w:val="20"/>
          <w:u w:val="single"/>
        </w:rPr>
      </w:pPr>
      <w:r w:rsidRPr="00AD1388">
        <w:rPr>
          <w:sz w:val="20"/>
          <w:szCs w:val="20"/>
          <w:u w:val="single"/>
        </w:rPr>
        <w:t>5. The number of poles strength tested and the methods used to ensure compliance with the NESC strength requirements;</w:t>
      </w:r>
    </w:p>
    <w:p w:rsidR="00AD1388" w:rsidRPr="00AD1388" w:rsidRDefault="00AD1388" w:rsidP="00AD1388">
      <w:pPr>
        <w:widowControl w:val="0"/>
        <w:tabs>
          <w:tab w:val="left" w:pos="360"/>
        </w:tabs>
        <w:spacing w:line="480" w:lineRule="auto"/>
        <w:ind w:firstLine="360"/>
        <w:jc w:val="both"/>
        <w:rPr>
          <w:sz w:val="20"/>
          <w:szCs w:val="20"/>
          <w:u w:val="single"/>
        </w:rPr>
      </w:pPr>
      <w:r w:rsidRPr="00AD1388">
        <w:rPr>
          <w:sz w:val="20"/>
          <w:szCs w:val="20"/>
          <w:u w:val="single"/>
        </w:rPr>
        <w:t>6. The number of poles that failed strength testing;</w:t>
      </w:r>
    </w:p>
    <w:p w:rsidR="00AD1388" w:rsidRPr="00AD1388" w:rsidRDefault="00AD1388" w:rsidP="00AD1388">
      <w:pPr>
        <w:widowControl w:val="0"/>
        <w:tabs>
          <w:tab w:val="left" w:pos="360"/>
        </w:tabs>
        <w:spacing w:line="480" w:lineRule="auto"/>
        <w:ind w:firstLine="360"/>
        <w:jc w:val="both"/>
        <w:rPr>
          <w:sz w:val="20"/>
          <w:szCs w:val="20"/>
          <w:u w:val="single"/>
        </w:rPr>
      </w:pPr>
      <w:r w:rsidRPr="00AD1388">
        <w:rPr>
          <w:sz w:val="20"/>
          <w:szCs w:val="20"/>
          <w:u w:val="single"/>
        </w:rPr>
        <w:t>7. The number of poles repaired and a summary of the repairs;</w:t>
      </w:r>
    </w:p>
    <w:p w:rsidR="00AD1388" w:rsidRPr="00AD1388" w:rsidRDefault="00AD1388" w:rsidP="00AD1388">
      <w:pPr>
        <w:widowControl w:val="0"/>
        <w:tabs>
          <w:tab w:val="left" w:pos="360"/>
        </w:tabs>
        <w:spacing w:line="480" w:lineRule="auto"/>
        <w:ind w:firstLine="360"/>
        <w:jc w:val="both"/>
        <w:rPr>
          <w:sz w:val="20"/>
          <w:szCs w:val="20"/>
          <w:u w:val="single"/>
        </w:rPr>
      </w:pPr>
      <w:r w:rsidRPr="00AD1388">
        <w:rPr>
          <w:sz w:val="20"/>
          <w:szCs w:val="20"/>
          <w:u w:val="single"/>
        </w:rPr>
        <w:t>8. The number of poles replaced and reason for replacement; and</w:t>
      </w:r>
    </w:p>
    <w:p w:rsidR="00AD1388" w:rsidRPr="00AD1388" w:rsidRDefault="00AD1388" w:rsidP="00AD1388">
      <w:pPr>
        <w:widowControl w:val="0"/>
        <w:tabs>
          <w:tab w:val="left" w:pos="360"/>
        </w:tabs>
        <w:spacing w:line="480" w:lineRule="auto"/>
        <w:ind w:firstLine="360"/>
        <w:jc w:val="both"/>
        <w:rPr>
          <w:sz w:val="20"/>
          <w:szCs w:val="20"/>
          <w:u w:val="single"/>
        </w:rPr>
      </w:pPr>
      <w:r w:rsidRPr="00AD1388">
        <w:rPr>
          <w:sz w:val="20"/>
          <w:szCs w:val="20"/>
          <w:u w:val="single"/>
        </w:rPr>
        <w:t xml:space="preserve">9. The total miles of vegetation management conducted. </w:t>
      </w:r>
    </w:p>
    <w:p w:rsidR="00AD1388" w:rsidRPr="00AD1388" w:rsidRDefault="00AD1388" w:rsidP="00AD1388">
      <w:pPr>
        <w:widowControl w:val="0"/>
        <w:tabs>
          <w:tab w:val="left" w:pos="360"/>
        </w:tabs>
        <w:spacing w:line="480" w:lineRule="auto"/>
        <w:ind w:firstLine="360"/>
        <w:jc w:val="both"/>
        <w:rPr>
          <w:sz w:val="20"/>
          <w:szCs w:val="20"/>
          <w:u w:val="single"/>
        </w:rPr>
      </w:pPr>
      <w:r w:rsidRPr="00AD1388">
        <w:rPr>
          <w:sz w:val="20"/>
          <w:szCs w:val="20"/>
          <w:u w:val="single"/>
        </w:rPr>
        <w:t>(b) The Annual Report must include the following information for the upcoming calendar year:</w:t>
      </w:r>
    </w:p>
    <w:p w:rsidR="00AD1388" w:rsidRPr="00AD1388" w:rsidRDefault="00AD1388" w:rsidP="00AD1388">
      <w:pPr>
        <w:widowControl w:val="0"/>
        <w:tabs>
          <w:tab w:val="left" w:pos="360"/>
        </w:tabs>
        <w:spacing w:line="480" w:lineRule="auto"/>
        <w:ind w:firstLine="360"/>
        <w:jc w:val="both"/>
        <w:rPr>
          <w:sz w:val="20"/>
          <w:szCs w:val="20"/>
          <w:u w:val="single"/>
        </w:rPr>
      </w:pPr>
      <w:r w:rsidRPr="00AD1388">
        <w:rPr>
          <w:sz w:val="20"/>
          <w:szCs w:val="20"/>
          <w:u w:val="single"/>
        </w:rPr>
        <w:t>1. The number of poles to be inspected; and</w:t>
      </w:r>
    </w:p>
    <w:p w:rsidR="00AD1388" w:rsidRPr="00AD1388" w:rsidRDefault="00AD1388" w:rsidP="00AD1388">
      <w:pPr>
        <w:widowControl w:val="0"/>
        <w:tabs>
          <w:tab w:val="left" w:pos="360"/>
        </w:tabs>
        <w:spacing w:line="480" w:lineRule="auto"/>
        <w:ind w:firstLine="360"/>
        <w:jc w:val="both"/>
        <w:rPr>
          <w:sz w:val="20"/>
          <w:szCs w:val="20"/>
          <w:u w:val="single"/>
        </w:rPr>
      </w:pPr>
      <w:r w:rsidRPr="00AD1388">
        <w:rPr>
          <w:sz w:val="20"/>
          <w:szCs w:val="20"/>
          <w:u w:val="single"/>
        </w:rPr>
        <w:t>2. The total miles for which vegetation management will be conducted.</w:t>
      </w:r>
    </w:p>
    <w:p w:rsidR="00AD1388" w:rsidRPr="00AD1388" w:rsidRDefault="00AD1388" w:rsidP="00AD1388">
      <w:pPr>
        <w:widowControl w:val="0"/>
        <w:tabs>
          <w:tab w:val="left" w:pos="360"/>
        </w:tabs>
        <w:spacing w:line="480" w:lineRule="auto"/>
        <w:ind w:firstLine="360"/>
        <w:jc w:val="both"/>
        <w:rPr>
          <w:sz w:val="20"/>
          <w:szCs w:val="20"/>
          <w:u w:val="single"/>
        </w:rPr>
      </w:pPr>
      <w:r w:rsidRPr="00AD1388">
        <w:rPr>
          <w:sz w:val="20"/>
          <w:szCs w:val="20"/>
          <w:u w:val="single"/>
        </w:rPr>
        <w:t>(7) Penalties. A willful violation or refusal to comply with this rule will result in monetary penalties as follows:</w:t>
      </w:r>
    </w:p>
    <w:p w:rsidR="00AD1388" w:rsidRPr="00AD1388" w:rsidRDefault="00AD1388" w:rsidP="00AD1388">
      <w:pPr>
        <w:widowControl w:val="0"/>
        <w:tabs>
          <w:tab w:val="left" w:pos="360"/>
        </w:tabs>
        <w:spacing w:line="480" w:lineRule="auto"/>
        <w:ind w:firstLine="360"/>
        <w:jc w:val="both"/>
        <w:rPr>
          <w:sz w:val="20"/>
          <w:szCs w:val="20"/>
          <w:u w:val="single"/>
        </w:rPr>
      </w:pPr>
      <w:r w:rsidRPr="00AD1388">
        <w:rPr>
          <w:sz w:val="20"/>
          <w:szCs w:val="20"/>
          <w:u w:val="single"/>
        </w:rPr>
        <w:t>(a) $500 for the first violation;</w:t>
      </w:r>
    </w:p>
    <w:p w:rsidR="00AD1388" w:rsidRPr="00AD1388" w:rsidRDefault="00AD1388" w:rsidP="00AD1388">
      <w:pPr>
        <w:widowControl w:val="0"/>
        <w:tabs>
          <w:tab w:val="left" w:pos="360"/>
        </w:tabs>
        <w:spacing w:line="480" w:lineRule="auto"/>
        <w:ind w:firstLine="360"/>
        <w:jc w:val="both"/>
        <w:rPr>
          <w:sz w:val="20"/>
          <w:szCs w:val="20"/>
          <w:u w:val="single"/>
        </w:rPr>
      </w:pPr>
      <w:r w:rsidRPr="00AD1388">
        <w:rPr>
          <w:sz w:val="20"/>
          <w:szCs w:val="20"/>
          <w:u w:val="single"/>
        </w:rPr>
        <w:lastRenderedPageBreak/>
        <w:t>(b) $1,000 for the second violation;</w:t>
      </w:r>
    </w:p>
    <w:p w:rsidR="00AD1388" w:rsidRPr="00AD1388" w:rsidRDefault="00AD1388" w:rsidP="00AD1388">
      <w:pPr>
        <w:widowControl w:val="0"/>
        <w:tabs>
          <w:tab w:val="left" w:pos="360"/>
        </w:tabs>
        <w:spacing w:line="480" w:lineRule="auto"/>
        <w:ind w:firstLine="360"/>
        <w:jc w:val="both"/>
        <w:rPr>
          <w:sz w:val="20"/>
          <w:szCs w:val="20"/>
          <w:u w:val="single"/>
        </w:rPr>
      </w:pPr>
      <w:r w:rsidRPr="00AD1388">
        <w:rPr>
          <w:sz w:val="20"/>
          <w:szCs w:val="20"/>
          <w:u w:val="single"/>
        </w:rPr>
        <w:t>(c) $1,500 for the third violation;</w:t>
      </w:r>
    </w:p>
    <w:p w:rsidR="00AD1388" w:rsidRPr="00AD1388" w:rsidRDefault="00AD1388" w:rsidP="00AD1388">
      <w:pPr>
        <w:widowControl w:val="0"/>
        <w:tabs>
          <w:tab w:val="left" w:pos="360"/>
        </w:tabs>
        <w:spacing w:line="480" w:lineRule="auto"/>
        <w:ind w:firstLine="360"/>
        <w:jc w:val="both"/>
        <w:rPr>
          <w:sz w:val="20"/>
          <w:szCs w:val="20"/>
          <w:u w:val="single"/>
        </w:rPr>
      </w:pPr>
      <w:r w:rsidRPr="00AD1388">
        <w:rPr>
          <w:sz w:val="20"/>
          <w:szCs w:val="20"/>
          <w:u w:val="single"/>
        </w:rPr>
        <w:t>(d) $2,000 for the fourth violation; and</w:t>
      </w:r>
    </w:p>
    <w:p w:rsidR="00AD1388" w:rsidRPr="00AD1388" w:rsidRDefault="00AD1388" w:rsidP="00AD1388">
      <w:pPr>
        <w:widowControl w:val="0"/>
        <w:tabs>
          <w:tab w:val="left" w:pos="360"/>
        </w:tabs>
        <w:spacing w:line="480" w:lineRule="auto"/>
        <w:ind w:firstLine="360"/>
        <w:jc w:val="both"/>
        <w:rPr>
          <w:sz w:val="20"/>
          <w:szCs w:val="20"/>
          <w:u w:val="single"/>
        </w:rPr>
      </w:pPr>
      <w:r w:rsidRPr="00AD1388">
        <w:rPr>
          <w:sz w:val="20"/>
          <w:szCs w:val="20"/>
          <w:u w:val="single"/>
        </w:rPr>
        <w:t>(e) $5,000 for the fifth and any subsequent violation.</w:t>
      </w:r>
    </w:p>
    <w:p w:rsidR="00AD1388" w:rsidRPr="00AD1388" w:rsidRDefault="00AD1388" w:rsidP="00AD1388">
      <w:pPr>
        <w:widowControl w:val="0"/>
        <w:tabs>
          <w:tab w:val="left" w:pos="360"/>
        </w:tabs>
        <w:spacing w:line="480" w:lineRule="auto"/>
        <w:jc w:val="both"/>
        <w:rPr>
          <w:sz w:val="20"/>
          <w:szCs w:val="20"/>
          <w:u w:val="single"/>
        </w:rPr>
      </w:pPr>
      <w:r w:rsidRPr="00AD1388">
        <w:rPr>
          <w:i/>
          <w:sz w:val="20"/>
          <w:szCs w:val="20"/>
          <w:u w:val="single"/>
        </w:rPr>
        <w:t>Rulemaking Authority 350.127(2), 366.04(9)(b) FS.  Law Implemented</w:t>
      </w:r>
      <w:r w:rsidRPr="00AD1388">
        <w:rPr>
          <w:sz w:val="20"/>
          <w:szCs w:val="20"/>
          <w:u w:val="single"/>
        </w:rPr>
        <w:t xml:space="preserve"> </w:t>
      </w:r>
      <w:r w:rsidRPr="00AD1388">
        <w:rPr>
          <w:i/>
          <w:sz w:val="20"/>
          <w:szCs w:val="20"/>
          <w:u w:val="single"/>
        </w:rPr>
        <w:t>366.04(9), 366.095  FS. History-New</w:t>
      </w:r>
      <w:r w:rsidRPr="00AD1388">
        <w:rPr>
          <w:sz w:val="20"/>
          <w:szCs w:val="20"/>
          <w:u w:val="single"/>
        </w:rPr>
        <w:t>__________.</w:t>
      </w:r>
    </w:p>
    <w:p w:rsidR="00AD1388" w:rsidRPr="00AD1388" w:rsidRDefault="00AD1388" w:rsidP="00AD1388">
      <w:pPr>
        <w:spacing w:after="200" w:line="480" w:lineRule="auto"/>
        <w:jc w:val="both"/>
        <w:rPr>
          <w:rFonts w:eastAsiaTheme="minorHAnsi" w:cstheme="minorBidi"/>
          <w:sz w:val="20"/>
          <w:szCs w:val="20"/>
        </w:rPr>
      </w:pPr>
    </w:p>
    <w:p w:rsidR="00AD1388" w:rsidRPr="00AD1388" w:rsidRDefault="00AD1388" w:rsidP="00AD1388">
      <w:pPr>
        <w:spacing w:after="200" w:line="480" w:lineRule="auto"/>
        <w:jc w:val="both"/>
        <w:rPr>
          <w:rFonts w:eastAsiaTheme="minorHAnsi" w:cstheme="minorBidi"/>
          <w:sz w:val="20"/>
          <w:szCs w:val="20"/>
        </w:rPr>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900" w:rsidRDefault="002D0900">
      <w:r>
        <w:separator/>
      </w:r>
    </w:p>
  </w:endnote>
  <w:endnote w:type="continuationSeparator" w:id="0">
    <w:p w:rsidR="002D0900" w:rsidRDefault="002D0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900" w:rsidRDefault="002D0900">
      <w:r>
        <w:separator/>
      </w:r>
    </w:p>
  </w:footnote>
  <w:footnote w:type="continuationSeparator" w:id="0">
    <w:p w:rsidR="002D0900" w:rsidRDefault="002D0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39 ">
      <w:r w:rsidR="005E676E">
        <w:t>PSC-2022-0139-FOF-PU</w:t>
      </w:r>
    </w:fldSimple>
  </w:p>
  <w:p w:rsidR="00FA6EFD" w:rsidRDefault="002D0900">
    <w:pPr>
      <w:pStyle w:val="OrderHeader"/>
    </w:pPr>
    <w:bookmarkStart w:id="9" w:name="HeaderDocketNo"/>
    <w:bookmarkEnd w:id="9"/>
    <w:r>
      <w:t>DOCKET NO. 20210138-PU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E676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38-PU"/>
  </w:docVars>
  <w:rsids>
    <w:rsidRoot w:val="002D0900"/>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267AA"/>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67CDC"/>
    <w:rsid w:val="00270F89"/>
    <w:rsid w:val="00276CDC"/>
    <w:rsid w:val="00277655"/>
    <w:rsid w:val="002824B7"/>
    <w:rsid w:val="00282AC4"/>
    <w:rsid w:val="00293DC9"/>
    <w:rsid w:val="00297C37"/>
    <w:rsid w:val="002A11AC"/>
    <w:rsid w:val="002A6F30"/>
    <w:rsid w:val="002B3111"/>
    <w:rsid w:val="002C118E"/>
    <w:rsid w:val="002C2096"/>
    <w:rsid w:val="002C7908"/>
    <w:rsid w:val="002D0900"/>
    <w:rsid w:val="002D391B"/>
    <w:rsid w:val="002D4B1F"/>
    <w:rsid w:val="002D7D15"/>
    <w:rsid w:val="002E1B2E"/>
    <w:rsid w:val="002E27EB"/>
    <w:rsid w:val="002E4EF4"/>
    <w:rsid w:val="002F0F1C"/>
    <w:rsid w:val="002F2A9D"/>
    <w:rsid w:val="002F31C2"/>
    <w:rsid w:val="002F7BF6"/>
    <w:rsid w:val="00303FDE"/>
    <w:rsid w:val="00313C5B"/>
    <w:rsid w:val="003140E8"/>
    <w:rsid w:val="00315B44"/>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33EF6"/>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676E"/>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6F4724"/>
    <w:rsid w:val="00703F2A"/>
    <w:rsid w:val="00704C5D"/>
    <w:rsid w:val="007072BC"/>
    <w:rsid w:val="00715275"/>
    <w:rsid w:val="00721B44"/>
    <w:rsid w:val="007232A2"/>
    <w:rsid w:val="0072636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388"/>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1219A"/>
    <w:rsid w:val="00F22B27"/>
    <w:rsid w:val="00F234A7"/>
    <w:rsid w:val="00F277B6"/>
    <w:rsid w:val="00F27DA5"/>
    <w:rsid w:val="00F37E07"/>
    <w:rsid w:val="00F4182A"/>
    <w:rsid w:val="00F54380"/>
    <w:rsid w:val="00F544D4"/>
    <w:rsid w:val="00F54B47"/>
    <w:rsid w:val="00F61247"/>
    <w:rsid w:val="00F61F61"/>
    <w:rsid w:val="00F63191"/>
    <w:rsid w:val="00F6702E"/>
    <w:rsid w:val="00F70E84"/>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F4724"/>
    <w:rPr>
      <w:rFonts w:ascii="Segoe UI" w:hAnsi="Segoe UI" w:cs="Segoe UI"/>
      <w:sz w:val="18"/>
      <w:szCs w:val="18"/>
    </w:rPr>
  </w:style>
  <w:style w:type="character" w:customStyle="1" w:styleId="BalloonTextChar">
    <w:name w:val="Balloon Text Char"/>
    <w:basedOn w:val="DefaultParagraphFont"/>
    <w:link w:val="BalloonText"/>
    <w:semiHidden/>
    <w:rsid w:val="006F47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5</Pages>
  <Words>918</Words>
  <Characters>5237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2022-04-11T18:42:00Z</dcterms:created>
  <dcterms:modified xsi:type="dcterms:W3CDTF">2022-04-12T12:08:00Z</dcterms:modified>
</cp:coreProperties>
</file>