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BA5ECA" w:rsidRDefault="00BA5ECA">
      <w:pPr>
        <w:pStyle w:val="PScCenterCaps"/>
        <w:rPr>
          <w:lang w:val="en-US"/>
        </w:rPr>
      </w:pPr>
    </w:p>
    <w:p w:rsidR="006B03A1" w:rsidRDefault="006B03A1" w:rsidP="00BC0741">
      <w:pPr>
        <w:pStyle w:val="PScCenterCaps"/>
        <w:jc w:val="left"/>
        <w:rPr>
          <w:lang w:val="en-US"/>
        </w:rPr>
      </w:pPr>
    </w:p>
    <w:p w:rsidR="006B03A1" w:rsidRPr="00BC0741" w:rsidRDefault="00BC0741">
      <w:pPr>
        <w:pStyle w:val="PScCenterCaps"/>
        <w:rPr>
          <w:lang w:val="en-US"/>
        </w:rPr>
      </w:pPr>
      <w:r w:rsidRPr="00BC0741">
        <w:rPr>
          <w:lang w:val="en-US"/>
        </w:rPr>
        <w:t>Notice of DEVELOPMENT OF RULEMAKING</w:t>
      </w:r>
    </w:p>
    <w:p w:rsidR="006B03A1" w:rsidRDefault="006B03A1" w:rsidP="00BC0741">
      <w:pPr>
        <w:pStyle w:val="PScCenterCaps"/>
        <w:jc w:val="left"/>
        <w:rPr>
          <w:lang w:val="en-US"/>
        </w:rPr>
      </w:pPr>
    </w:p>
    <w:p w:rsidR="00BA5ECA" w:rsidRDefault="00BA5ECA" w:rsidP="00BA5ECA">
      <w:pPr>
        <w:pStyle w:val="PScCenterCaps"/>
        <w:rPr>
          <w:lang w:val="en-US"/>
        </w:rPr>
      </w:pPr>
      <w:r>
        <w:rPr>
          <w:lang w:val="en-US"/>
        </w:rPr>
        <w:t>TO</w:t>
      </w:r>
    </w:p>
    <w:p w:rsidR="00BA5ECA" w:rsidRDefault="00BA5ECA" w:rsidP="00BA5ECA">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6B03A1" w:rsidRDefault="00BC0741">
      <w:pPr>
        <w:pStyle w:val="PScCenterCaps"/>
        <w:rPr>
          <w:lang w:val="en-US"/>
        </w:rPr>
      </w:pPr>
      <w:r>
        <w:rPr>
          <w:lang w:val="en-US"/>
        </w:rPr>
        <w:t>UNDOCKETED</w:t>
      </w:r>
    </w:p>
    <w:p w:rsidR="006B03A1" w:rsidRDefault="006B03A1">
      <w:pPr>
        <w:pStyle w:val="PScCenterCaps"/>
        <w:rPr>
          <w:lang w:val="en-US"/>
        </w:rPr>
      </w:pPr>
    </w:p>
    <w:p w:rsidR="00BA5ECA" w:rsidRDefault="00BC0741" w:rsidP="00C73E18">
      <w:pPr>
        <w:widowControl w:val="0"/>
        <w:tabs>
          <w:tab w:val="center" w:pos="4680"/>
          <w:tab w:val="left" w:pos="5472"/>
        </w:tabs>
        <w:autoSpaceDE w:val="0"/>
        <w:autoSpaceDN w:val="0"/>
        <w:adjustRightInd w:val="0"/>
        <w:jc w:val="both"/>
      </w:pPr>
      <w:r w:rsidRPr="00BC0741">
        <w:tab/>
        <w:t>IN RE:</w:t>
      </w:r>
      <w:r>
        <w:t xml:space="preserve"> </w:t>
      </w:r>
      <w:r w:rsidR="00C73E18">
        <w:t>PRO</w:t>
      </w:r>
      <w:r w:rsidR="003E641D">
        <w:t>P</w:t>
      </w:r>
      <w:r w:rsidR="00C73E18">
        <w:t xml:space="preserve">OSED </w:t>
      </w:r>
      <w:r w:rsidR="00AB0083">
        <w:t>AMENDMENT OF RULE 25-1</w:t>
      </w:r>
      <w:r>
        <w:t xml:space="preserve">2.005, F.A.C., </w:t>
      </w:r>
    </w:p>
    <w:p w:rsidR="00BC0741" w:rsidRDefault="00BC0741" w:rsidP="00C73E18">
      <w:pPr>
        <w:widowControl w:val="0"/>
        <w:tabs>
          <w:tab w:val="center" w:pos="4680"/>
          <w:tab w:val="left" w:pos="5472"/>
        </w:tabs>
        <w:autoSpaceDE w:val="0"/>
        <w:autoSpaceDN w:val="0"/>
        <w:adjustRightInd w:val="0"/>
        <w:jc w:val="center"/>
      </w:pPr>
      <w:r>
        <w:t>CODES AND STANDARD</w:t>
      </w:r>
      <w:r w:rsidR="00BA5ECA">
        <w:t>S</w:t>
      </w:r>
      <w:r>
        <w:t xml:space="preserve"> ADOPTED</w:t>
      </w:r>
    </w:p>
    <w:p w:rsidR="000E6587" w:rsidRDefault="000E6587" w:rsidP="00C73E18">
      <w:pPr>
        <w:widowControl w:val="0"/>
        <w:tabs>
          <w:tab w:val="center" w:pos="4680"/>
          <w:tab w:val="left" w:pos="5472"/>
        </w:tabs>
        <w:autoSpaceDE w:val="0"/>
        <w:autoSpaceDN w:val="0"/>
        <w:adjustRightInd w:val="0"/>
        <w:jc w:val="center"/>
      </w:pPr>
    </w:p>
    <w:p w:rsidR="006B03A1" w:rsidRPr="00424952" w:rsidRDefault="006B03A1">
      <w:pPr>
        <w:pStyle w:val="PSCCenter"/>
      </w:pPr>
      <w:r>
        <w:t xml:space="preserve">ISSUED: </w:t>
      </w:r>
      <w:bookmarkStart w:id="0" w:name="issueDate"/>
      <w:bookmarkEnd w:id="0"/>
      <w:r w:rsidR="00424952">
        <w:rPr>
          <w:u w:val="single"/>
        </w:rPr>
        <w:t>August 25, 2022</w:t>
      </w:r>
    </w:p>
    <w:p w:rsidR="006B03A1" w:rsidRDefault="006B03A1">
      <w:pPr>
        <w:rPr>
          <w:rStyle w:val="PSCUnderline"/>
        </w:rPr>
      </w:pPr>
    </w:p>
    <w:p w:rsidR="00BC0741" w:rsidRPr="00BC0741" w:rsidRDefault="00BC0741" w:rsidP="00BC0741">
      <w:pPr>
        <w:widowControl w:val="0"/>
        <w:tabs>
          <w:tab w:val="center" w:pos="4680"/>
          <w:tab w:val="left" w:pos="5472"/>
        </w:tabs>
        <w:autoSpaceDE w:val="0"/>
        <w:autoSpaceDN w:val="0"/>
        <w:adjustRightInd w:val="0"/>
        <w:spacing w:line="480" w:lineRule="auto"/>
        <w:jc w:val="both"/>
      </w:pPr>
      <w:r w:rsidRPr="00BC0741">
        <w:tab/>
      </w:r>
    </w:p>
    <w:p w:rsidR="00BC0741" w:rsidRPr="00BC0741" w:rsidRDefault="00BC0741" w:rsidP="00BC074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BC0741">
        <w:t>N</w:t>
      </w:r>
      <w:r w:rsidRPr="00E04CE5">
        <w:t>OTICE is hereby given pursuant to Section 120.54, Florida Statutes, that the Florida Public Service Commission staff has initiated rulemaking to amend Rule 25-12.005</w:t>
      </w:r>
      <w:r w:rsidR="00D23533">
        <w:t>,</w:t>
      </w:r>
      <w:r w:rsidRPr="00E04CE5">
        <w:t xml:space="preserve"> </w:t>
      </w:r>
      <w:r w:rsidR="00E04CE5" w:rsidRPr="00E04CE5">
        <w:t>Florida Administr</w:t>
      </w:r>
      <w:r w:rsidR="00E16113">
        <w:t>ative Code, to update the rule</w:t>
      </w:r>
      <w:r w:rsidR="00E04CE5" w:rsidRPr="00E04CE5">
        <w:t xml:space="preserve"> reference</w:t>
      </w:r>
      <w:r w:rsidR="00E16113">
        <w:t>s to</w:t>
      </w:r>
      <w:r w:rsidR="00E04CE5" w:rsidRPr="00E04CE5">
        <w:t xml:space="preserve"> the 2021 edition of 49 CFR Parts 191, 192</w:t>
      </w:r>
      <w:r w:rsidR="00D23533">
        <w:t>,</w:t>
      </w:r>
      <w:r w:rsidR="00E04CE5" w:rsidRPr="00E04CE5">
        <w:t xml:space="preserve"> and 199</w:t>
      </w:r>
      <w:r w:rsidRPr="00E04CE5">
        <w:t>.</w:t>
      </w:r>
    </w:p>
    <w:p w:rsidR="00BC0741" w:rsidRPr="00BC0741" w:rsidRDefault="00BC0741" w:rsidP="00BC074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BC0741" w:rsidRPr="00BC0741" w:rsidRDefault="00BC0741" w:rsidP="00BC074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BC0741">
        <w:tab/>
        <w:t xml:space="preserve">The attached Notice of Development of Rulemaking appeared in the </w:t>
      </w:r>
      <w:r>
        <w:t xml:space="preserve">August </w:t>
      </w:r>
      <w:r w:rsidR="00E16113">
        <w:t>19</w:t>
      </w:r>
      <w:r>
        <w:t>, 2022</w:t>
      </w:r>
      <w:r w:rsidR="00D23533">
        <w:t>,</w:t>
      </w:r>
      <w:r w:rsidRPr="00BC0741">
        <w:t xml:space="preserve"> edition of the Florida Administrative Register.</w:t>
      </w:r>
      <w:r w:rsidR="00E04CE5">
        <w:t xml:space="preserve"> </w:t>
      </w:r>
      <w:r w:rsidRPr="00BC0741">
        <w:t xml:space="preserve">If requested in writing and not deemed unnecessary by the agency head, a rule development workshop will be scheduled and noticed in the next available Florida Administrative Register. Written requests for a rule development workshop must be submitted to </w:t>
      </w:r>
      <w:r>
        <w:t xml:space="preserve">Adria E. Harper at aharper@psc.state.fl.us by </w:t>
      </w:r>
      <w:r w:rsidR="00E16113">
        <w:t xml:space="preserve">September </w:t>
      </w:r>
      <w:r w:rsidR="003E641D">
        <w:t>7</w:t>
      </w:r>
      <w:r w:rsidR="00E16113">
        <w:t>,</w:t>
      </w:r>
      <w:r>
        <w:t xml:space="preserve"> 2022</w:t>
      </w:r>
      <w:r w:rsidRPr="00BC0741">
        <w:t>.  A copy of the preliminary draft rule is attached.</w:t>
      </w:r>
    </w:p>
    <w:p w:rsidR="00BC0741" w:rsidRPr="00BC0741" w:rsidRDefault="00BC0741" w:rsidP="00BC074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BC0741" w:rsidRDefault="00BC0741">
      <w:pPr>
        <w:pStyle w:val="NoticeBody"/>
      </w:pPr>
    </w:p>
    <w:p w:rsidR="006B03A1" w:rsidRDefault="006B03A1" w:rsidP="00424952">
      <w:pPr>
        <w:pStyle w:val="NoticeBody"/>
        <w:keepNext/>
      </w:pPr>
      <w:r>
        <w:lastRenderedPageBreak/>
        <w:tab/>
        <w:t xml:space="preserve">By DIRECTION of the Florida Public Service Commission this </w:t>
      </w:r>
      <w:bookmarkStart w:id="1" w:name="replaceDate"/>
      <w:bookmarkEnd w:id="1"/>
      <w:r w:rsidR="00424952">
        <w:rPr>
          <w:u w:val="single"/>
        </w:rPr>
        <w:t>25th</w:t>
      </w:r>
      <w:r w:rsidR="00424952">
        <w:t xml:space="preserve"> day of </w:t>
      </w:r>
      <w:r w:rsidR="00424952">
        <w:rPr>
          <w:u w:val="single"/>
        </w:rPr>
        <w:t>August</w:t>
      </w:r>
      <w:r w:rsidR="00424952">
        <w:t xml:space="preserve">, </w:t>
      </w:r>
      <w:r w:rsidR="00424952">
        <w:rPr>
          <w:u w:val="single"/>
        </w:rPr>
        <w:t>2022</w:t>
      </w:r>
      <w:r w:rsidR="0042495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EA1A10" w:rsidP="007A70DC">
            <w:pPr>
              <w:keepNext/>
            </w:pPr>
            <w:bookmarkStart w:id="2" w:name="signature"/>
            <w:bookmarkEnd w:id="2"/>
            <w:r>
              <w:t>/s/ Adam J. Teitzman</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BC0741">
      <w:pPr>
        <w:keepNext/>
      </w:pPr>
      <w:r>
        <w:t>AEH</w:t>
      </w:r>
      <w:r w:rsidR="006B03A1">
        <w:t xml:space="preserve">  </w:t>
      </w:r>
    </w:p>
    <w:p w:rsidR="00BA5ECA" w:rsidRDefault="00BA5ECA">
      <w:r>
        <w:br w:type="page"/>
      </w:r>
    </w:p>
    <w:p w:rsidR="00BA5ECA" w:rsidRPr="0034677A" w:rsidRDefault="00BA5ECA" w:rsidP="00BA5ECA">
      <w:pPr>
        <w:jc w:val="center"/>
        <w:rPr>
          <w:sz w:val="22"/>
          <w:szCs w:val="20"/>
        </w:rPr>
      </w:pPr>
      <w:r w:rsidRPr="0034677A">
        <w:rPr>
          <w:sz w:val="22"/>
          <w:szCs w:val="20"/>
        </w:rPr>
        <w:lastRenderedPageBreak/>
        <w:t>Notice of Development of Rulemaking</w:t>
      </w:r>
    </w:p>
    <w:p w:rsidR="00BA5ECA" w:rsidRPr="0034677A" w:rsidRDefault="00BA5ECA" w:rsidP="00BA5ECA">
      <w:pPr>
        <w:rPr>
          <w:color w:val="000000"/>
          <w:szCs w:val="20"/>
        </w:rPr>
      </w:pPr>
    </w:p>
    <w:p w:rsidR="00BA5ECA" w:rsidRPr="003E0071" w:rsidRDefault="00B84533" w:rsidP="00BA5ECA">
      <w:pPr>
        <w:rPr>
          <w:b/>
          <w:szCs w:val="20"/>
        </w:rPr>
      </w:pPr>
      <w:hyperlink r:id="rId7" w:tgtFrame="department" w:tooltip="https://www.flrules.org/gateway/department.asp?id=25" w:history="1">
        <w:r w:rsidR="00BA5ECA" w:rsidRPr="003E0071">
          <w:rPr>
            <w:rStyle w:val="Hyperlink"/>
            <w:b/>
            <w:szCs w:val="20"/>
          </w:rPr>
          <w:t>PUBLIC SERVICE COMMISSION</w:t>
        </w:r>
      </w:hyperlink>
    </w:p>
    <w:p w:rsidR="00BA5ECA" w:rsidRPr="003E0071" w:rsidRDefault="00BA5ECA" w:rsidP="00BA5ECA">
      <w:pPr>
        <w:rPr>
          <w:szCs w:val="20"/>
        </w:rPr>
      </w:pPr>
      <w:r w:rsidRPr="003E0071">
        <w:rPr>
          <w:szCs w:val="20"/>
        </w:rPr>
        <w:t>RULE NO:</w:t>
      </w:r>
      <w:r w:rsidRPr="003E0071">
        <w:rPr>
          <w:szCs w:val="20"/>
        </w:rPr>
        <w:tab/>
        <w:t>RULE TITLE</w:t>
      </w:r>
    </w:p>
    <w:p w:rsidR="00BA5ECA" w:rsidRPr="003E0071" w:rsidRDefault="00BA5ECA" w:rsidP="00BA5ECA">
      <w:pPr>
        <w:rPr>
          <w:szCs w:val="20"/>
        </w:rPr>
      </w:pPr>
      <w:r w:rsidRPr="003E0071">
        <w:rPr>
          <w:szCs w:val="20"/>
        </w:rPr>
        <w:t>25-12.005</w:t>
      </w:r>
      <w:r w:rsidRPr="003E0071">
        <w:rPr>
          <w:szCs w:val="20"/>
        </w:rPr>
        <w:tab/>
        <w:t>Codes and Standards Adopted</w:t>
      </w:r>
    </w:p>
    <w:p w:rsidR="00BA5ECA" w:rsidRPr="003E0071" w:rsidRDefault="00BA5ECA" w:rsidP="00BA5ECA">
      <w:pPr>
        <w:rPr>
          <w:szCs w:val="20"/>
        </w:rPr>
      </w:pPr>
      <w:r w:rsidRPr="003E0071">
        <w:rPr>
          <w:szCs w:val="20"/>
        </w:rPr>
        <w:t>PURPOSE AND EFFECT: To update the rule to reference the 2021 edition of 49 CFR Parts 191, 192 and 199.</w:t>
      </w:r>
    </w:p>
    <w:p w:rsidR="00BA5ECA" w:rsidRPr="003E0071" w:rsidRDefault="00BA5ECA" w:rsidP="00BA5ECA">
      <w:pPr>
        <w:rPr>
          <w:szCs w:val="20"/>
        </w:rPr>
      </w:pPr>
      <w:r w:rsidRPr="003E0071">
        <w:rPr>
          <w:szCs w:val="20"/>
        </w:rPr>
        <w:t>Undocketed.</w:t>
      </w:r>
    </w:p>
    <w:p w:rsidR="00BA5ECA" w:rsidRPr="003E0071" w:rsidRDefault="00BA5ECA" w:rsidP="00BA5ECA">
      <w:pPr>
        <w:rPr>
          <w:szCs w:val="20"/>
        </w:rPr>
      </w:pPr>
      <w:r w:rsidRPr="003E0071">
        <w:rPr>
          <w:szCs w:val="20"/>
        </w:rPr>
        <w:t>SUBJECT AREA TO B</w:t>
      </w:r>
      <w:r>
        <w:rPr>
          <w:szCs w:val="20"/>
        </w:rPr>
        <w:t>E ADDRESSED: Gas safety-related</w:t>
      </w:r>
      <w:r w:rsidRPr="003E0071">
        <w:rPr>
          <w:szCs w:val="20"/>
        </w:rPr>
        <w:t xml:space="preserve"> condition reports, minimum safety requirements for transportation of gas, and drug and alcohol testing for gas transportation operators.</w:t>
      </w:r>
    </w:p>
    <w:p w:rsidR="00BA5ECA" w:rsidRPr="003E0071" w:rsidRDefault="00BA5ECA" w:rsidP="00BA5ECA">
      <w:pPr>
        <w:rPr>
          <w:szCs w:val="20"/>
        </w:rPr>
      </w:pPr>
      <w:r w:rsidRPr="003E0071">
        <w:rPr>
          <w:szCs w:val="20"/>
        </w:rPr>
        <w:t>RULEMAKING AUTHORITY: 368.03, 368.05(2), 350.127(2), FS.</w:t>
      </w:r>
    </w:p>
    <w:p w:rsidR="00BA5ECA" w:rsidRPr="003E0071" w:rsidRDefault="00BA5ECA" w:rsidP="00BA5ECA">
      <w:pPr>
        <w:rPr>
          <w:szCs w:val="20"/>
        </w:rPr>
      </w:pPr>
      <w:r w:rsidRPr="003E0071">
        <w:rPr>
          <w:szCs w:val="20"/>
        </w:rPr>
        <w:t>LAW IMPLEMENTED: 368.03, 368.05, FS.</w:t>
      </w:r>
    </w:p>
    <w:p w:rsidR="00BA5ECA" w:rsidRPr="003E0071" w:rsidRDefault="00BA5ECA" w:rsidP="00BA5ECA">
      <w:pPr>
        <w:rPr>
          <w:szCs w:val="20"/>
        </w:rPr>
      </w:pPr>
      <w:r w:rsidRPr="003E0071">
        <w:rPr>
          <w:szCs w:val="20"/>
        </w:rPr>
        <w:t>IF REQUESTED IN WRITING AND NOT DEEMED UNNECESSARY BY THE AGENCY HEAD, A RULE DEVELOPMENT WORKSHOP WILL BE NOTICED IN THE NEXT AVAILABLE FLORIDA ADMINISTRATIVE REGISTER.</w:t>
      </w:r>
    </w:p>
    <w:p w:rsidR="00BA5ECA" w:rsidRPr="003E0071" w:rsidRDefault="00BA5ECA" w:rsidP="00BA5ECA">
      <w:pPr>
        <w:rPr>
          <w:szCs w:val="20"/>
        </w:rPr>
      </w:pPr>
      <w:r w:rsidRPr="003E0071">
        <w:rPr>
          <w:szCs w:val="20"/>
        </w:rPr>
        <w:t xml:space="preserve">THE PERSON TO BE CONTACTED REGARDING THE PROPOSED RULE DEVELOPMENT AND A COPY OF THE PRELIMINARY DRAFT, IF AVAILABLE, IS: Adria E Harper, Florida Public Service Commission, Office of the General Counsel, 2540 Shumard Oak Blvd., Tallahassee, FL 32399-0850, (850)413-6202, aharper@psc.state.fl.us. </w:t>
      </w:r>
    </w:p>
    <w:p w:rsidR="00BA5ECA" w:rsidRPr="0034677A" w:rsidRDefault="00BA5ECA" w:rsidP="00BA5ECA">
      <w:pPr>
        <w:rPr>
          <w:szCs w:val="20"/>
        </w:rPr>
      </w:pPr>
      <w:r w:rsidRPr="0034677A">
        <w:rPr>
          <w:szCs w:val="20"/>
        </w:rPr>
        <w:t>THE PRELIMINARY TEXT OF THE PROPOSED RULE DEVELOPMENT IS AVAILABLE AT NO CHARGE FROM THE CONTACT PERSON LISTED ABOVE.</w:t>
      </w:r>
    </w:p>
    <w:p w:rsidR="00BA5ECA" w:rsidRDefault="00BA5ECA" w:rsidP="00BC0741"/>
    <w:p w:rsidR="00BA5ECA" w:rsidRDefault="00BA5ECA" w:rsidP="00BC0741"/>
    <w:p w:rsidR="00BA5ECA" w:rsidRDefault="00BA5ECA" w:rsidP="00BA5ECA">
      <w:pPr>
        <w:sectPr w:rsidR="00BA5ECA">
          <w:headerReference w:type="default" r:id="rId8"/>
          <w:pgSz w:w="12240" w:h="15840" w:code="1"/>
          <w:pgMar w:top="1440" w:right="1440" w:bottom="2160" w:left="1440" w:header="1440" w:footer="720" w:gutter="0"/>
          <w:cols w:space="720"/>
          <w:titlePg/>
          <w:docGrid w:linePitch="360"/>
        </w:sectPr>
      </w:pPr>
    </w:p>
    <w:p w:rsidR="00BA5ECA" w:rsidRPr="002A2D8D" w:rsidRDefault="00BA5ECA" w:rsidP="00DC42B5">
      <w:pPr>
        <w:pStyle w:val="Rule"/>
        <w:ind w:firstLine="360"/>
        <w:rPr>
          <w:b/>
        </w:rPr>
      </w:pPr>
      <w:r w:rsidRPr="002A2D8D">
        <w:rPr>
          <w:b/>
        </w:rPr>
        <w:lastRenderedPageBreak/>
        <w:t>25-12.005</w:t>
      </w:r>
      <w:r w:rsidRPr="002A2D8D">
        <w:t xml:space="preserve"> </w:t>
      </w:r>
      <w:r w:rsidRPr="002A2D8D">
        <w:rPr>
          <w:b/>
        </w:rPr>
        <w:t>Codes and Standards Adopted.</w:t>
      </w:r>
    </w:p>
    <w:p w:rsidR="00BA5ECA" w:rsidRPr="002A2D8D" w:rsidRDefault="00BA5ECA" w:rsidP="00DC42B5">
      <w:pPr>
        <w:pStyle w:val="Rule"/>
        <w:ind w:firstLine="360"/>
      </w:pPr>
      <w:r w:rsidRPr="002A2D8D">
        <w:t xml:space="preserve">The reporting requirements for </w:t>
      </w:r>
      <w:r w:rsidRPr="00DE78B4">
        <w:rPr>
          <w:u w:val="single"/>
        </w:rPr>
        <w:t>operators of natural gas</w:t>
      </w:r>
      <w:r>
        <w:t xml:space="preserve"> </w:t>
      </w:r>
      <w:r w:rsidRPr="002A2D8D">
        <w:t xml:space="preserve">pipeline facilities </w:t>
      </w:r>
      <w:r w:rsidRPr="00DE78B4">
        <w:rPr>
          <w:strike/>
        </w:rPr>
        <w:t>and transportation of gas</w:t>
      </w:r>
      <w:r w:rsidRPr="002A2D8D">
        <w:t xml:space="preserve"> prescribed by the Pipeline and Hazardous Materials Safety Administration in 49 C.F.R. </w:t>
      </w:r>
      <w:r w:rsidRPr="00DE78B4">
        <w:rPr>
          <w:u w:val="single"/>
        </w:rPr>
        <w:t>Part</w:t>
      </w:r>
      <w:r>
        <w:t xml:space="preserve"> </w:t>
      </w:r>
      <w:r w:rsidRPr="002A2D8D">
        <w:t xml:space="preserve">191 (October 1, </w:t>
      </w:r>
      <w:r w:rsidRPr="00DE78B4">
        <w:rPr>
          <w:u w:val="single"/>
        </w:rPr>
        <w:t>2021</w:t>
      </w:r>
      <w:r>
        <w:t xml:space="preserve"> </w:t>
      </w:r>
      <w:r w:rsidRPr="00DE78B4">
        <w:rPr>
          <w:strike/>
        </w:rPr>
        <w:t>2018</w:t>
      </w:r>
      <w:r w:rsidRPr="002A2D8D">
        <w:t>),</w:t>
      </w:r>
      <w:r>
        <w:rPr>
          <w:u w:val="single"/>
        </w:rPr>
        <w:t xml:space="preserve"> are</w:t>
      </w:r>
      <w:r w:rsidRPr="002A2D8D">
        <w:t xml:space="preserve"> </w:t>
      </w:r>
      <w:r w:rsidRPr="00D56FDA">
        <w:rPr>
          <w:strike/>
        </w:rPr>
        <w:t>is</w:t>
      </w:r>
      <w:r w:rsidRPr="002A2D8D">
        <w:t xml:space="preserve"> adopted and incorporated by reference as part of these rules and may be accessed at </w:t>
      </w:r>
      <w:r w:rsidRPr="00DE78B4">
        <w:rPr>
          <w:u w:val="single"/>
        </w:rPr>
        <w:t>[new hyperlink]</w:t>
      </w:r>
      <w:r>
        <w:t xml:space="preserve"> </w:t>
      </w:r>
      <w:hyperlink r:id="rId9" w:history="1">
        <w:r w:rsidRPr="00DE78B4">
          <w:rPr>
            <w:rStyle w:val="Hyperlink"/>
            <w:strike/>
            <w:color w:val="000000" w:themeColor="text1"/>
          </w:rPr>
          <w:t>http://www.flrules.org/Gateway/reference.asp?No=Ref-10790</w:t>
        </w:r>
      </w:hyperlink>
      <w:r w:rsidRPr="00DE78B4">
        <w:rPr>
          <w:color w:val="000000" w:themeColor="text1"/>
        </w:rPr>
        <w:t>.</w:t>
      </w:r>
      <w:r w:rsidRPr="002A2D8D">
        <w:t xml:space="preserve"> The</w:t>
      </w:r>
      <w:r w:rsidRPr="00DE78B4">
        <w:rPr>
          <w:u w:val="single"/>
        </w:rPr>
        <w:t xml:space="preserve"> m</w:t>
      </w:r>
      <w:r w:rsidRPr="00DE78B4">
        <w:rPr>
          <w:strike/>
        </w:rPr>
        <w:t>M</w:t>
      </w:r>
      <w:r w:rsidRPr="002A2D8D">
        <w:t xml:space="preserve">inimum </w:t>
      </w:r>
      <w:r w:rsidRPr="00DE78B4">
        <w:rPr>
          <w:u w:val="single"/>
        </w:rPr>
        <w:t>f</w:t>
      </w:r>
      <w:r w:rsidRPr="00DE78B4">
        <w:rPr>
          <w:strike/>
        </w:rPr>
        <w:t>F</w:t>
      </w:r>
      <w:r w:rsidRPr="002A2D8D">
        <w:t xml:space="preserve">ederal </w:t>
      </w:r>
      <w:r w:rsidRPr="00DE78B4">
        <w:rPr>
          <w:u w:val="single"/>
        </w:rPr>
        <w:t>s</w:t>
      </w:r>
      <w:r w:rsidRPr="00DE78B4">
        <w:rPr>
          <w:strike/>
        </w:rPr>
        <w:t>S</w:t>
      </w:r>
      <w:r w:rsidRPr="002A2D8D">
        <w:t xml:space="preserve">afety </w:t>
      </w:r>
      <w:r w:rsidRPr="00DE78B4">
        <w:rPr>
          <w:u w:val="single"/>
        </w:rPr>
        <w:t>s</w:t>
      </w:r>
      <w:r w:rsidRPr="00DE78B4">
        <w:rPr>
          <w:strike/>
        </w:rPr>
        <w:t>S</w:t>
      </w:r>
      <w:r w:rsidRPr="002A2D8D">
        <w:t xml:space="preserve">tandards for </w:t>
      </w:r>
      <w:r w:rsidRPr="00DE78B4">
        <w:rPr>
          <w:u w:val="single"/>
        </w:rPr>
        <w:t>natural gas</w:t>
      </w:r>
      <w:r>
        <w:t xml:space="preserve"> </w:t>
      </w:r>
      <w:r w:rsidRPr="002A2D8D">
        <w:t xml:space="preserve">pipeline facilities and </w:t>
      </w:r>
      <w:r w:rsidRPr="00DE78B4">
        <w:rPr>
          <w:u w:val="single"/>
        </w:rPr>
        <w:t>the</w:t>
      </w:r>
      <w:r>
        <w:t xml:space="preserve"> </w:t>
      </w:r>
      <w:r w:rsidRPr="002A2D8D">
        <w:t xml:space="preserve">transportation of </w:t>
      </w:r>
      <w:r w:rsidRPr="00DE78B4">
        <w:rPr>
          <w:u w:val="single"/>
        </w:rPr>
        <w:t>natural</w:t>
      </w:r>
      <w:r>
        <w:t xml:space="preserve"> </w:t>
      </w:r>
      <w:r w:rsidRPr="002A2D8D">
        <w:t xml:space="preserve">gas prescribed by the Pipeline and Hazardous Materials Safety Administration </w:t>
      </w:r>
      <w:r w:rsidRPr="00DE78B4">
        <w:rPr>
          <w:u w:val="single"/>
        </w:rPr>
        <w:t>in</w:t>
      </w:r>
      <w:r>
        <w:t xml:space="preserve"> </w:t>
      </w:r>
      <w:r w:rsidRPr="002A2D8D">
        <w:t xml:space="preserve">49 C.F.R. </w:t>
      </w:r>
      <w:r w:rsidRPr="00DE78B4">
        <w:rPr>
          <w:u w:val="single"/>
        </w:rPr>
        <w:t>Part 192 (October 1, 2021)</w:t>
      </w:r>
      <w:r>
        <w:t xml:space="preserve"> </w:t>
      </w:r>
      <w:r w:rsidRPr="00DE78B4">
        <w:rPr>
          <w:strike/>
        </w:rPr>
        <w:t>Sections 192.121, 192.123, 192.143, 192.145, 192.149, 192.191, 192.204, 192.281, 192.283, 192.285, 192.3, 192.313, 192.321, 192.329, 192.367, 192.375, 192.376, 192.455, 192.513, 192.59, 192.720, 192.756, of 49 C.F.R. 192, as amended by 83 Federal Register 58716, November 20, 2018</w:t>
      </w:r>
      <w:r w:rsidRPr="002A2D8D">
        <w:t xml:space="preserve">, are adopted and incorporated by reference as part of these rules and may be accessed at </w:t>
      </w:r>
      <w:r>
        <w:t xml:space="preserve">[new hyperlink] </w:t>
      </w:r>
      <w:hyperlink r:id="rId10" w:history="1">
        <w:r w:rsidRPr="00DE78B4">
          <w:rPr>
            <w:rStyle w:val="Hyperlink"/>
            <w:strike/>
            <w:color w:val="000000" w:themeColor="text1"/>
          </w:rPr>
          <w:t>http://www.flrules.org/Gateway/reference.asp?No=Ref-10792</w:t>
        </w:r>
      </w:hyperlink>
      <w:r w:rsidRPr="002A2D8D">
        <w:t xml:space="preserve">. </w:t>
      </w:r>
      <w:r w:rsidRPr="00DE78B4">
        <w:rPr>
          <w:strike/>
        </w:rPr>
        <w:t xml:space="preserve">The remaining sections of 49 C.F.R. 192, as of October 1, 2018, are adopted and incorporated by reference as part of these rules and may be accessed at </w:t>
      </w:r>
      <w:hyperlink r:id="rId11" w:history="1">
        <w:r w:rsidRPr="00A90991">
          <w:rPr>
            <w:rStyle w:val="Hyperlink"/>
            <w:strike/>
            <w:color w:val="000000" w:themeColor="text1"/>
          </w:rPr>
          <w:t>http://www.flrules.org/Gateway/reference.asp?No=Ref-10794</w:t>
        </w:r>
      </w:hyperlink>
      <w:r w:rsidRPr="00A90991">
        <w:rPr>
          <w:strike/>
          <w:color w:val="000000" w:themeColor="text1"/>
        </w:rPr>
        <w:t>.</w:t>
      </w:r>
      <w:r w:rsidRPr="00DE78B4">
        <w:rPr>
          <w:strike/>
        </w:rPr>
        <w:t xml:space="preserve"> 49 C.F.R. 199 (October 1, 2018), “Drug and Alcohol Testing,” is adopted and incorporated by reference to control drug use, by setting standards and requirements to apply to the testing and use of all emergency response personnel under the direct authority or control of a gas utility or pipeline operator, as well as all employees directly or indirectly employed by gas pipeline operators for the purpose of operation and maintenance and all employees directly or indirectly employed by intrastate gas distribution utilities for onsite construction of natural gas transporting pipeline facilities.</w:t>
      </w:r>
      <w:r w:rsidRPr="002A2D8D">
        <w:t xml:space="preserve"> </w:t>
      </w:r>
      <w:r w:rsidRPr="00DE78B4">
        <w:rPr>
          <w:u w:val="single"/>
        </w:rPr>
        <w:t>The drug and alco</w:t>
      </w:r>
      <w:r>
        <w:rPr>
          <w:u w:val="single"/>
        </w:rPr>
        <w:t>hol testing requirements prescri</w:t>
      </w:r>
      <w:r w:rsidRPr="00DE78B4">
        <w:rPr>
          <w:u w:val="single"/>
        </w:rPr>
        <w:t>bed by the Pipeline and Hazardous Materials Safety Administration in</w:t>
      </w:r>
      <w:r>
        <w:t xml:space="preserve"> </w:t>
      </w:r>
      <w:r w:rsidRPr="002A2D8D">
        <w:t xml:space="preserve">49 C.F.R. </w:t>
      </w:r>
      <w:r w:rsidRPr="00876AC8">
        <w:rPr>
          <w:u w:val="single"/>
        </w:rPr>
        <w:t>Part</w:t>
      </w:r>
      <w:r>
        <w:t xml:space="preserve"> </w:t>
      </w:r>
      <w:r w:rsidRPr="002A2D8D">
        <w:t xml:space="preserve">199 (October 1, </w:t>
      </w:r>
      <w:r w:rsidRPr="00DE78B4">
        <w:rPr>
          <w:u w:val="single"/>
        </w:rPr>
        <w:t>2021</w:t>
      </w:r>
      <w:r>
        <w:t xml:space="preserve"> </w:t>
      </w:r>
      <w:r w:rsidRPr="00DE78B4">
        <w:rPr>
          <w:strike/>
        </w:rPr>
        <w:t>2018</w:t>
      </w:r>
      <w:r w:rsidRPr="002A2D8D">
        <w:t xml:space="preserve">) </w:t>
      </w:r>
      <w:r w:rsidRPr="005C62B1">
        <w:rPr>
          <w:u w:val="single"/>
        </w:rPr>
        <w:t xml:space="preserve">are adopted and incorporated by reference as part of these rules </w:t>
      </w:r>
      <w:r w:rsidRPr="002A2D8D">
        <w:t xml:space="preserve">and may be </w:t>
      </w:r>
      <w:r w:rsidRPr="002A2D8D">
        <w:lastRenderedPageBreak/>
        <w:t>accessed at</w:t>
      </w:r>
      <w:r>
        <w:t xml:space="preserve"> </w:t>
      </w:r>
      <w:r w:rsidRPr="00DE78B4">
        <w:rPr>
          <w:u w:val="single"/>
        </w:rPr>
        <w:t xml:space="preserve">[new hyperlink] </w:t>
      </w:r>
      <w:hyperlink r:id="rId12" w:history="1">
        <w:r w:rsidRPr="005F4FD2">
          <w:rPr>
            <w:rStyle w:val="Hyperlink"/>
            <w:strike/>
            <w:color w:val="000000" w:themeColor="text1"/>
          </w:rPr>
          <w:t>http://www.flrules.org/Gateway/reference.asp?No=Ref-10791</w:t>
        </w:r>
      </w:hyperlink>
      <w:r w:rsidRPr="00854A92">
        <w:rPr>
          <w:strike/>
        </w:rPr>
        <w:t>. P</w:t>
      </w:r>
      <w:r w:rsidRPr="00DE78B4">
        <w:rPr>
          <w:strike/>
        </w:rPr>
        <w:t>art 199 also is adopted to prescribe standards for use of employees who do not meet the requirements of the regulations.</w:t>
      </w:r>
    </w:p>
    <w:p w:rsidR="00BA5ECA" w:rsidRPr="002A2D8D" w:rsidRDefault="00BA5ECA" w:rsidP="00DC42B5">
      <w:pPr>
        <w:pStyle w:val="Rule"/>
        <w:ind w:firstLine="360"/>
      </w:pPr>
      <w:r w:rsidRPr="002A2D8D">
        <w:rPr>
          <w:i/>
        </w:rPr>
        <w:t>Rulemaking Authority 368.03, 368.05(2), 350.127(2) FS. Law Implemented 368.03, 368.05 FS. History–New 11-14-70, Amended 9-24-71, 9-21-74, 10-7-75, 11-30-82, 10-2-84, Formerly 25-12.05, Amended 8-8-89, 1-7-92, 5-13-99, 4-26-01, 12-15-09, 10-11-12, 3-2-17, 7-10-19.</w:t>
      </w:r>
    </w:p>
    <w:p w:rsidR="00BA5ECA" w:rsidRPr="002A2D8D" w:rsidRDefault="00BA5ECA" w:rsidP="00DC42B5">
      <w:pPr>
        <w:pStyle w:val="Rule"/>
        <w:ind w:firstLine="360"/>
      </w:pPr>
    </w:p>
    <w:p w:rsidR="00BA5ECA" w:rsidRDefault="00BA5ECA" w:rsidP="00DC42B5">
      <w:pPr>
        <w:pStyle w:val="Rule"/>
        <w:ind w:firstLine="360"/>
      </w:pPr>
    </w:p>
    <w:p w:rsidR="00BA5ECA" w:rsidRDefault="00BA5ECA" w:rsidP="00BA5ECA"/>
    <w:sectPr w:rsidR="00BA5ECA" w:rsidSect="00F94903">
      <w:headerReference w:type="even" r:id="rId13"/>
      <w:headerReference w:type="default" r:id="rId14"/>
      <w:footerReference w:type="even" r:id="rId15"/>
      <w:footerReference w:type="default" r:id="rId16"/>
      <w:headerReference w:type="first" r:id="rId17"/>
      <w:footerReference w:type="first" r:id="rId18"/>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533" w:rsidRDefault="00B84533">
      <w:r>
        <w:separator/>
      </w:r>
    </w:p>
  </w:endnote>
  <w:endnote w:type="continuationSeparator" w:id="0">
    <w:p w:rsidR="00B84533" w:rsidRDefault="00B8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B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BA5EC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BA5EC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A1A10">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BA5E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BA5ECA">
    <w:pPr>
      <w:pStyle w:val="Footer"/>
    </w:pPr>
    <w:r>
      <w:t xml:space="preserve">CODING: Words </w:t>
    </w:r>
    <w:r>
      <w:rPr>
        <w:u w:val="single"/>
      </w:rPr>
      <w:t>underlined</w:t>
    </w:r>
    <w:r>
      <w:t xml:space="preserve"> are additions; words in struck through type are deletions from existing law.</w:t>
    </w:r>
  </w:p>
  <w:p w:rsidR="00FF1497" w:rsidRDefault="00BA5EC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533" w:rsidRDefault="00B84533">
      <w:r>
        <w:separator/>
      </w:r>
    </w:p>
  </w:footnote>
  <w:footnote w:type="continuationSeparator" w:id="0">
    <w:p w:rsidR="00B84533" w:rsidRDefault="00B84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BC0741">
    <w:pPr>
      <w:pStyle w:val="Header"/>
    </w:pPr>
    <w:bookmarkStart w:id="4" w:name="headerNotice"/>
    <w:bookmarkEnd w:id="4"/>
    <w:r>
      <w:t>NOTICE OF DEVELOPMENT OF RULEMAKING</w:t>
    </w:r>
  </w:p>
  <w:p w:rsidR="006B03A1" w:rsidRDefault="00BC0741">
    <w:pPr>
      <w:pStyle w:val="Header"/>
    </w:pPr>
    <w:bookmarkStart w:id="5" w:name="headerDocket"/>
    <w:bookmarkEnd w:id="5"/>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A10">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B8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CA" w:rsidRPr="00BA5ECA" w:rsidRDefault="00BA5ECA" w:rsidP="00BA5ECA">
    <w:pPr>
      <w:tabs>
        <w:tab w:val="left" w:pos="3770"/>
      </w:tabs>
      <w:rPr>
        <w:b/>
      </w:rPr>
    </w:pPr>
    <w:r w:rsidRPr="00BA5ECA">
      <w:rPr>
        <w:b/>
      </w:rPr>
      <w:t>NOTICE OF DEVELOPMENT OF RULEMAKING</w:t>
    </w:r>
  </w:p>
  <w:p w:rsidR="00BA5ECA" w:rsidRPr="00BA5ECA" w:rsidRDefault="00BA5ECA" w:rsidP="00BA5ECA">
    <w:pPr>
      <w:tabs>
        <w:tab w:val="left" w:pos="3770"/>
      </w:tabs>
      <w:rPr>
        <w:b/>
      </w:rPr>
    </w:pPr>
    <w:r w:rsidRPr="00BA5ECA">
      <w:rPr>
        <w:b/>
      </w:rPr>
      <w:t>UNDOCKETED</w:t>
    </w:r>
  </w:p>
  <w:p w:rsidR="00FF1497" w:rsidRDefault="00BA5ECA">
    <w:pPr>
      <w:tabs>
        <w:tab w:val="left" w:pos="3770"/>
      </w:tabs>
      <w:rPr>
        <w:b/>
      </w:rPr>
    </w:pPr>
    <w:r w:rsidRPr="00BA5ECA">
      <w:rPr>
        <w:b/>
      </w:rPr>
      <w:t xml:space="preserve">PAGE </w:t>
    </w:r>
    <w:r w:rsidRPr="00BA5ECA">
      <w:rPr>
        <w:b/>
      </w:rPr>
      <w:fldChar w:fldCharType="begin"/>
    </w:r>
    <w:r w:rsidRPr="00BA5ECA">
      <w:rPr>
        <w:b/>
      </w:rPr>
      <w:instrText xml:space="preserve"> PAGE </w:instrText>
    </w:r>
    <w:r w:rsidRPr="00BA5ECA">
      <w:rPr>
        <w:b/>
      </w:rPr>
      <w:fldChar w:fldCharType="separate"/>
    </w:r>
    <w:r w:rsidR="00EA1A10">
      <w:rPr>
        <w:b/>
        <w:noProof/>
      </w:rPr>
      <w:t>5</w:t>
    </w:r>
    <w:r w:rsidRPr="00BA5ECA">
      <w:rPr>
        <w:b/>
      </w:rPr>
      <w:fldChar w:fldCharType="end"/>
    </w:r>
    <w:r>
      <w:rPr>
        <w:b/>
        <w:noProof/>
      </w:rPr>
      <mc:AlternateContent>
        <mc:Choice Requires="wps">
          <w:drawing>
            <wp:anchor distT="0" distB="0" distL="114300" distR="114300" simplePos="0" relativeHeight="25165107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D25C6" id="LeftBorder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56192"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BA5ECA">
                          <w:pPr>
                            <w:pStyle w:val="RuleHeader"/>
                            <w:rPr>
                              <w:rStyle w:val="RuleChar"/>
                            </w:rPr>
                          </w:pPr>
                          <w:r>
                            <w:t>1</w:t>
                          </w:r>
                        </w:p>
                        <w:p w:rsidR="00FF1497" w:rsidRDefault="00BA5ECA">
                          <w:pPr>
                            <w:pStyle w:val="RuleHeader"/>
                          </w:pPr>
                          <w:r>
                            <w:t>2</w:t>
                          </w:r>
                        </w:p>
                        <w:p w:rsidR="00FF1497" w:rsidRDefault="00BA5ECA">
                          <w:pPr>
                            <w:pStyle w:val="RuleHeader"/>
                          </w:pPr>
                          <w:r>
                            <w:t>3</w:t>
                          </w:r>
                        </w:p>
                        <w:p w:rsidR="00FF1497" w:rsidRDefault="00BA5ECA">
                          <w:pPr>
                            <w:pStyle w:val="RuleHeader"/>
                          </w:pPr>
                          <w:r>
                            <w:t>4</w:t>
                          </w:r>
                        </w:p>
                        <w:p w:rsidR="00FF1497" w:rsidRDefault="00BA5ECA">
                          <w:pPr>
                            <w:pStyle w:val="RuleHeader"/>
                          </w:pPr>
                          <w:r>
                            <w:t>5</w:t>
                          </w:r>
                        </w:p>
                        <w:p w:rsidR="00FF1497" w:rsidRDefault="00BA5ECA">
                          <w:pPr>
                            <w:pStyle w:val="RuleHeader"/>
                          </w:pPr>
                          <w:r>
                            <w:t>6</w:t>
                          </w:r>
                        </w:p>
                        <w:p w:rsidR="00FF1497" w:rsidRDefault="00BA5ECA">
                          <w:pPr>
                            <w:pStyle w:val="RuleHeader"/>
                          </w:pPr>
                          <w:r>
                            <w:t>7</w:t>
                          </w:r>
                        </w:p>
                        <w:p w:rsidR="00FF1497" w:rsidRDefault="00BA5ECA">
                          <w:pPr>
                            <w:pStyle w:val="RuleHeader"/>
                          </w:pPr>
                          <w:r>
                            <w:t>8</w:t>
                          </w:r>
                        </w:p>
                        <w:p w:rsidR="00FF1497" w:rsidRDefault="00BA5ECA">
                          <w:pPr>
                            <w:pStyle w:val="RuleHeader"/>
                          </w:pPr>
                          <w:r>
                            <w:t>9</w:t>
                          </w:r>
                        </w:p>
                        <w:p w:rsidR="00FF1497" w:rsidRDefault="00BA5ECA">
                          <w:pPr>
                            <w:pStyle w:val="RuleHeader"/>
                          </w:pPr>
                          <w:r>
                            <w:t>10</w:t>
                          </w:r>
                        </w:p>
                        <w:p w:rsidR="00FF1497" w:rsidRDefault="00BA5ECA">
                          <w:pPr>
                            <w:pStyle w:val="RuleHeader"/>
                          </w:pPr>
                          <w:r>
                            <w:t>11</w:t>
                          </w:r>
                        </w:p>
                        <w:p w:rsidR="00FF1497" w:rsidRDefault="00BA5ECA">
                          <w:pPr>
                            <w:pStyle w:val="RuleHeader"/>
                          </w:pPr>
                          <w:r>
                            <w:t>12</w:t>
                          </w:r>
                        </w:p>
                        <w:p w:rsidR="00FF1497" w:rsidRDefault="00BA5ECA">
                          <w:pPr>
                            <w:pStyle w:val="RuleHeader"/>
                          </w:pPr>
                          <w:r>
                            <w:t>13</w:t>
                          </w:r>
                        </w:p>
                        <w:p w:rsidR="00FF1497" w:rsidRDefault="00BA5ECA">
                          <w:pPr>
                            <w:pStyle w:val="RuleHeader"/>
                          </w:pPr>
                          <w:r>
                            <w:t>14</w:t>
                          </w:r>
                        </w:p>
                        <w:p w:rsidR="00FF1497" w:rsidRDefault="00BA5ECA">
                          <w:pPr>
                            <w:pStyle w:val="RuleHeader"/>
                          </w:pPr>
                          <w:r>
                            <w:t>15</w:t>
                          </w:r>
                        </w:p>
                        <w:p w:rsidR="00FF1497" w:rsidRDefault="00BA5ECA">
                          <w:pPr>
                            <w:pStyle w:val="RuleHeader"/>
                          </w:pPr>
                          <w:r>
                            <w:t>16</w:t>
                          </w:r>
                        </w:p>
                        <w:p w:rsidR="00FF1497" w:rsidRDefault="00BA5ECA">
                          <w:pPr>
                            <w:pStyle w:val="RuleHeader"/>
                          </w:pPr>
                          <w:r>
                            <w:t>17</w:t>
                          </w:r>
                        </w:p>
                        <w:p w:rsidR="00FF1497" w:rsidRDefault="00BA5ECA">
                          <w:pPr>
                            <w:pStyle w:val="RuleHeader"/>
                          </w:pPr>
                          <w:r>
                            <w:t>18</w:t>
                          </w:r>
                        </w:p>
                        <w:p w:rsidR="00FF1497" w:rsidRDefault="00BA5ECA">
                          <w:pPr>
                            <w:pStyle w:val="RuleHeader"/>
                          </w:pPr>
                          <w:r>
                            <w:t>19</w:t>
                          </w:r>
                        </w:p>
                        <w:p w:rsidR="00FF1497" w:rsidRDefault="00BA5ECA">
                          <w:pPr>
                            <w:pStyle w:val="RuleHeader"/>
                          </w:pPr>
                          <w:r>
                            <w:t>20</w:t>
                          </w:r>
                        </w:p>
                        <w:p w:rsidR="00FF1497" w:rsidRDefault="00BA5ECA">
                          <w:pPr>
                            <w:pStyle w:val="RuleHeader"/>
                          </w:pPr>
                          <w:r>
                            <w:t>21</w:t>
                          </w:r>
                        </w:p>
                        <w:p w:rsidR="00FF1497" w:rsidRDefault="00BA5ECA">
                          <w:pPr>
                            <w:pStyle w:val="RuleHeader"/>
                          </w:pPr>
                          <w:r>
                            <w:t>22</w:t>
                          </w:r>
                        </w:p>
                        <w:p w:rsidR="00FF1497" w:rsidRDefault="00BA5ECA">
                          <w:pPr>
                            <w:pStyle w:val="RuleHeader"/>
                          </w:pPr>
                          <w:r>
                            <w:t>23</w:t>
                          </w:r>
                        </w:p>
                        <w:p w:rsidR="00FF1497" w:rsidRDefault="00BA5ECA">
                          <w:pPr>
                            <w:pStyle w:val="RuleHeader"/>
                          </w:pPr>
                          <w:r>
                            <w:t>24</w:t>
                          </w:r>
                        </w:p>
                        <w:p w:rsidR="00FF1497" w:rsidRDefault="00BA5EC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BA5ECA">
                    <w:pPr>
                      <w:pStyle w:val="RuleHeader"/>
                      <w:rPr>
                        <w:rStyle w:val="RuleChar"/>
                      </w:rPr>
                    </w:pPr>
                    <w:r>
                      <w:t>1</w:t>
                    </w:r>
                  </w:p>
                  <w:p w:rsidR="00FF1497" w:rsidRDefault="00BA5ECA">
                    <w:pPr>
                      <w:pStyle w:val="RuleHeader"/>
                    </w:pPr>
                    <w:r>
                      <w:t>2</w:t>
                    </w:r>
                  </w:p>
                  <w:p w:rsidR="00FF1497" w:rsidRDefault="00BA5ECA">
                    <w:pPr>
                      <w:pStyle w:val="RuleHeader"/>
                    </w:pPr>
                    <w:r>
                      <w:t>3</w:t>
                    </w:r>
                  </w:p>
                  <w:p w:rsidR="00FF1497" w:rsidRDefault="00BA5ECA">
                    <w:pPr>
                      <w:pStyle w:val="RuleHeader"/>
                    </w:pPr>
                    <w:r>
                      <w:t>4</w:t>
                    </w:r>
                  </w:p>
                  <w:p w:rsidR="00FF1497" w:rsidRDefault="00BA5ECA">
                    <w:pPr>
                      <w:pStyle w:val="RuleHeader"/>
                    </w:pPr>
                    <w:r>
                      <w:t>5</w:t>
                    </w:r>
                  </w:p>
                  <w:p w:rsidR="00FF1497" w:rsidRDefault="00BA5ECA">
                    <w:pPr>
                      <w:pStyle w:val="RuleHeader"/>
                    </w:pPr>
                    <w:r>
                      <w:t>6</w:t>
                    </w:r>
                  </w:p>
                  <w:p w:rsidR="00FF1497" w:rsidRDefault="00BA5ECA">
                    <w:pPr>
                      <w:pStyle w:val="RuleHeader"/>
                    </w:pPr>
                    <w:r>
                      <w:t>7</w:t>
                    </w:r>
                  </w:p>
                  <w:p w:rsidR="00FF1497" w:rsidRDefault="00BA5ECA">
                    <w:pPr>
                      <w:pStyle w:val="RuleHeader"/>
                    </w:pPr>
                    <w:r>
                      <w:t>8</w:t>
                    </w:r>
                  </w:p>
                  <w:p w:rsidR="00FF1497" w:rsidRDefault="00BA5ECA">
                    <w:pPr>
                      <w:pStyle w:val="RuleHeader"/>
                    </w:pPr>
                    <w:r>
                      <w:t>9</w:t>
                    </w:r>
                  </w:p>
                  <w:p w:rsidR="00FF1497" w:rsidRDefault="00BA5ECA">
                    <w:pPr>
                      <w:pStyle w:val="RuleHeader"/>
                    </w:pPr>
                    <w:r>
                      <w:t>10</w:t>
                    </w:r>
                  </w:p>
                  <w:p w:rsidR="00FF1497" w:rsidRDefault="00BA5ECA">
                    <w:pPr>
                      <w:pStyle w:val="RuleHeader"/>
                    </w:pPr>
                    <w:r>
                      <w:t>11</w:t>
                    </w:r>
                  </w:p>
                  <w:p w:rsidR="00FF1497" w:rsidRDefault="00BA5ECA">
                    <w:pPr>
                      <w:pStyle w:val="RuleHeader"/>
                    </w:pPr>
                    <w:r>
                      <w:t>12</w:t>
                    </w:r>
                  </w:p>
                  <w:p w:rsidR="00FF1497" w:rsidRDefault="00BA5ECA">
                    <w:pPr>
                      <w:pStyle w:val="RuleHeader"/>
                    </w:pPr>
                    <w:r>
                      <w:t>13</w:t>
                    </w:r>
                  </w:p>
                  <w:p w:rsidR="00FF1497" w:rsidRDefault="00BA5ECA">
                    <w:pPr>
                      <w:pStyle w:val="RuleHeader"/>
                    </w:pPr>
                    <w:r>
                      <w:t>14</w:t>
                    </w:r>
                  </w:p>
                  <w:p w:rsidR="00FF1497" w:rsidRDefault="00BA5ECA">
                    <w:pPr>
                      <w:pStyle w:val="RuleHeader"/>
                    </w:pPr>
                    <w:r>
                      <w:t>15</w:t>
                    </w:r>
                  </w:p>
                  <w:p w:rsidR="00FF1497" w:rsidRDefault="00BA5ECA">
                    <w:pPr>
                      <w:pStyle w:val="RuleHeader"/>
                    </w:pPr>
                    <w:r>
                      <w:t>16</w:t>
                    </w:r>
                  </w:p>
                  <w:p w:rsidR="00FF1497" w:rsidRDefault="00BA5ECA">
                    <w:pPr>
                      <w:pStyle w:val="RuleHeader"/>
                    </w:pPr>
                    <w:r>
                      <w:t>17</w:t>
                    </w:r>
                  </w:p>
                  <w:p w:rsidR="00FF1497" w:rsidRDefault="00BA5ECA">
                    <w:pPr>
                      <w:pStyle w:val="RuleHeader"/>
                    </w:pPr>
                    <w:r>
                      <w:t>18</w:t>
                    </w:r>
                  </w:p>
                  <w:p w:rsidR="00FF1497" w:rsidRDefault="00BA5ECA">
                    <w:pPr>
                      <w:pStyle w:val="RuleHeader"/>
                    </w:pPr>
                    <w:r>
                      <w:t>19</w:t>
                    </w:r>
                  </w:p>
                  <w:p w:rsidR="00FF1497" w:rsidRDefault="00BA5ECA">
                    <w:pPr>
                      <w:pStyle w:val="RuleHeader"/>
                    </w:pPr>
                    <w:r>
                      <w:t>20</w:t>
                    </w:r>
                  </w:p>
                  <w:p w:rsidR="00FF1497" w:rsidRDefault="00BA5ECA">
                    <w:pPr>
                      <w:pStyle w:val="RuleHeader"/>
                    </w:pPr>
                    <w:r>
                      <w:t>21</w:t>
                    </w:r>
                  </w:p>
                  <w:p w:rsidR="00FF1497" w:rsidRDefault="00BA5ECA">
                    <w:pPr>
                      <w:pStyle w:val="RuleHeader"/>
                    </w:pPr>
                    <w:r>
                      <w:t>22</w:t>
                    </w:r>
                  </w:p>
                  <w:p w:rsidR="00FF1497" w:rsidRDefault="00BA5ECA">
                    <w:pPr>
                      <w:pStyle w:val="RuleHeader"/>
                    </w:pPr>
                    <w:r>
                      <w:t>23</w:t>
                    </w:r>
                  </w:p>
                  <w:p w:rsidR="00FF1497" w:rsidRDefault="00BA5ECA">
                    <w:pPr>
                      <w:pStyle w:val="RuleHeader"/>
                    </w:pPr>
                    <w:r>
                      <w:t>24</w:t>
                    </w:r>
                  </w:p>
                  <w:p w:rsidR="00FF1497" w:rsidRDefault="00BA5ECA">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BA5ECA">
    <w:pPr>
      <w:tabs>
        <w:tab w:val="left" w:pos="3770"/>
      </w:tabs>
    </w:pPr>
    <w:r>
      <w:rPr>
        <w:noProof/>
      </w:rPr>
      <mc:AlternateContent>
        <mc:Choice Requires="wps">
          <w:drawing>
            <wp:anchor distT="0" distB="0" distL="114300" distR="114300" simplePos="0" relativeHeight="25165824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07B31"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BA5ECA">
                          <w:pPr>
                            <w:jc w:val="right"/>
                          </w:pPr>
                          <w:r>
                            <w:t>1</w:t>
                          </w:r>
                        </w:p>
                        <w:p w:rsidR="00FF1497" w:rsidRDefault="00BA5ECA">
                          <w:pPr>
                            <w:jc w:val="right"/>
                          </w:pPr>
                          <w:r>
                            <w:t>2</w:t>
                          </w:r>
                        </w:p>
                        <w:p w:rsidR="00FF1497" w:rsidRDefault="00BA5ECA">
                          <w:pPr>
                            <w:jc w:val="right"/>
                          </w:pPr>
                          <w:r>
                            <w:t>3</w:t>
                          </w:r>
                        </w:p>
                        <w:p w:rsidR="00FF1497" w:rsidRDefault="00BA5ECA">
                          <w:pPr>
                            <w:jc w:val="right"/>
                          </w:pPr>
                          <w:r>
                            <w:t>4</w:t>
                          </w:r>
                        </w:p>
                        <w:p w:rsidR="00FF1497" w:rsidRDefault="00BA5ECA">
                          <w:pPr>
                            <w:jc w:val="right"/>
                          </w:pPr>
                          <w:r>
                            <w:t>5</w:t>
                          </w:r>
                        </w:p>
                        <w:p w:rsidR="00FF1497" w:rsidRDefault="00BA5ECA">
                          <w:pPr>
                            <w:jc w:val="right"/>
                          </w:pPr>
                          <w:r>
                            <w:t>6</w:t>
                          </w:r>
                        </w:p>
                        <w:p w:rsidR="00FF1497" w:rsidRDefault="00BA5ECA">
                          <w:pPr>
                            <w:jc w:val="right"/>
                          </w:pPr>
                          <w:r>
                            <w:t>7</w:t>
                          </w:r>
                        </w:p>
                        <w:p w:rsidR="00FF1497" w:rsidRDefault="00BA5ECA">
                          <w:pPr>
                            <w:jc w:val="right"/>
                          </w:pPr>
                          <w:r>
                            <w:t>8</w:t>
                          </w:r>
                        </w:p>
                        <w:p w:rsidR="00FF1497" w:rsidRDefault="00BA5ECA">
                          <w:pPr>
                            <w:jc w:val="right"/>
                          </w:pPr>
                          <w:r>
                            <w:t>9</w:t>
                          </w:r>
                        </w:p>
                        <w:p w:rsidR="00FF1497" w:rsidRDefault="00BA5ECA">
                          <w:pPr>
                            <w:jc w:val="right"/>
                          </w:pPr>
                          <w:r>
                            <w:t>10</w:t>
                          </w:r>
                        </w:p>
                        <w:p w:rsidR="00FF1497" w:rsidRDefault="00BA5ECA">
                          <w:pPr>
                            <w:jc w:val="right"/>
                          </w:pPr>
                          <w:r>
                            <w:t>11</w:t>
                          </w:r>
                        </w:p>
                        <w:p w:rsidR="00FF1497" w:rsidRDefault="00BA5ECA">
                          <w:pPr>
                            <w:jc w:val="right"/>
                          </w:pPr>
                          <w:r>
                            <w:t>12</w:t>
                          </w:r>
                        </w:p>
                        <w:p w:rsidR="00FF1497" w:rsidRDefault="00BA5ECA">
                          <w:pPr>
                            <w:jc w:val="right"/>
                          </w:pPr>
                          <w:r>
                            <w:t>13</w:t>
                          </w:r>
                        </w:p>
                        <w:p w:rsidR="00FF1497" w:rsidRDefault="00BA5ECA">
                          <w:pPr>
                            <w:jc w:val="right"/>
                          </w:pPr>
                          <w:r>
                            <w:t>14</w:t>
                          </w:r>
                        </w:p>
                        <w:p w:rsidR="00FF1497" w:rsidRDefault="00BA5ECA">
                          <w:pPr>
                            <w:jc w:val="right"/>
                          </w:pPr>
                          <w:r>
                            <w:t>15</w:t>
                          </w:r>
                        </w:p>
                        <w:p w:rsidR="00FF1497" w:rsidRDefault="00BA5ECA">
                          <w:pPr>
                            <w:jc w:val="right"/>
                          </w:pPr>
                          <w:r>
                            <w:t>16</w:t>
                          </w:r>
                        </w:p>
                        <w:p w:rsidR="00FF1497" w:rsidRDefault="00BA5ECA">
                          <w:pPr>
                            <w:jc w:val="right"/>
                          </w:pPr>
                          <w:r>
                            <w:t>17</w:t>
                          </w:r>
                        </w:p>
                        <w:p w:rsidR="00FF1497" w:rsidRDefault="00BA5ECA">
                          <w:pPr>
                            <w:jc w:val="right"/>
                          </w:pPr>
                          <w:r>
                            <w:t>18</w:t>
                          </w:r>
                        </w:p>
                        <w:p w:rsidR="00FF1497" w:rsidRDefault="00BA5ECA">
                          <w:pPr>
                            <w:jc w:val="right"/>
                          </w:pPr>
                          <w:r>
                            <w:t>19</w:t>
                          </w:r>
                        </w:p>
                        <w:p w:rsidR="00FF1497" w:rsidRDefault="00BA5ECA">
                          <w:pPr>
                            <w:jc w:val="right"/>
                          </w:pPr>
                          <w:r>
                            <w:t>20</w:t>
                          </w:r>
                        </w:p>
                        <w:p w:rsidR="00FF1497" w:rsidRDefault="00BA5ECA">
                          <w:pPr>
                            <w:jc w:val="right"/>
                          </w:pPr>
                          <w:r>
                            <w:t>21</w:t>
                          </w:r>
                        </w:p>
                        <w:p w:rsidR="00FF1497" w:rsidRDefault="00BA5ECA">
                          <w:pPr>
                            <w:jc w:val="right"/>
                          </w:pPr>
                          <w:r>
                            <w:t>22</w:t>
                          </w:r>
                        </w:p>
                        <w:p w:rsidR="00FF1497" w:rsidRDefault="00BA5ECA">
                          <w:pPr>
                            <w:jc w:val="right"/>
                          </w:pPr>
                          <w:r>
                            <w:t>23</w:t>
                          </w:r>
                        </w:p>
                        <w:p w:rsidR="00FF1497" w:rsidRDefault="00BA5ECA">
                          <w:pPr>
                            <w:jc w:val="right"/>
                          </w:pPr>
                          <w:r>
                            <w:t>24</w:t>
                          </w:r>
                        </w:p>
                        <w:p w:rsidR="00FF1497" w:rsidRDefault="00BA5EC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BA5ECA">
                    <w:pPr>
                      <w:jc w:val="right"/>
                    </w:pPr>
                    <w:r>
                      <w:t>1</w:t>
                    </w:r>
                  </w:p>
                  <w:p w:rsidR="00FF1497" w:rsidRDefault="00BA5ECA">
                    <w:pPr>
                      <w:jc w:val="right"/>
                    </w:pPr>
                    <w:r>
                      <w:t>2</w:t>
                    </w:r>
                  </w:p>
                  <w:p w:rsidR="00FF1497" w:rsidRDefault="00BA5ECA">
                    <w:pPr>
                      <w:jc w:val="right"/>
                    </w:pPr>
                    <w:r>
                      <w:t>3</w:t>
                    </w:r>
                  </w:p>
                  <w:p w:rsidR="00FF1497" w:rsidRDefault="00BA5ECA">
                    <w:pPr>
                      <w:jc w:val="right"/>
                    </w:pPr>
                    <w:r>
                      <w:t>4</w:t>
                    </w:r>
                  </w:p>
                  <w:p w:rsidR="00FF1497" w:rsidRDefault="00BA5ECA">
                    <w:pPr>
                      <w:jc w:val="right"/>
                    </w:pPr>
                    <w:r>
                      <w:t>5</w:t>
                    </w:r>
                  </w:p>
                  <w:p w:rsidR="00FF1497" w:rsidRDefault="00BA5ECA">
                    <w:pPr>
                      <w:jc w:val="right"/>
                    </w:pPr>
                    <w:r>
                      <w:t>6</w:t>
                    </w:r>
                  </w:p>
                  <w:p w:rsidR="00FF1497" w:rsidRDefault="00BA5ECA">
                    <w:pPr>
                      <w:jc w:val="right"/>
                    </w:pPr>
                    <w:r>
                      <w:t>7</w:t>
                    </w:r>
                  </w:p>
                  <w:p w:rsidR="00FF1497" w:rsidRDefault="00BA5ECA">
                    <w:pPr>
                      <w:jc w:val="right"/>
                    </w:pPr>
                    <w:r>
                      <w:t>8</w:t>
                    </w:r>
                  </w:p>
                  <w:p w:rsidR="00FF1497" w:rsidRDefault="00BA5ECA">
                    <w:pPr>
                      <w:jc w:val="right"/>
                    </w:pPr>
                    <w:r>
                      <w:t>9</w:t>
                    </w:r>
                  </w:p>
                  <w:p w:rsidR="00FF1497" w:rsidRDefault="00BA5ECA">
                    <w:pPr>
                      <w:jc w:val="right"/>
                    </w:pPr>
                    <w:r>
                      <w:t>10</w:t>
                    </w:r>
                  </w:p>
                  <w:p w:rsidR="00FF1497" w:rsidRDefault="00BA5ECA">
                    <w:pPr>
                      <w:jc w:val="right"/>
                    </w:pPr>
                    <w:r>
                      <w:t>11</w:t>
                    </w:r>
                  </w:p>
                  <w:p w:rsidR="00FF1497" w:rsidRDefault="00BA5ECA">
                    <w:pPr>
                      <w:jc w:val="right"/>
                    </w:pPr>
                    <w:r>
                      <w:t>12</w:t>
                    </w:r>
                  </w:p>
                  <w:p w:rsidR="00FF1497" w:rsidRDefault="00BA5ECA">
                    <w:pPr>
                      <w:jc w:val="right"/>
                    </w:pPr>
                    <w:r>
                      <w:t>13</w:t>
                    </w:r>
                  </w:p>
                  <w:p w:rsidR="00FF1497" w:rsidRDefault="00BA5ECA">
                    <w:pPr>
                      <w:jc w:val="right"/>
                    </w:pPr>
                    <w:r>
                      <w:t>14</w:t>
                    </w:r>
                  </w:p>
                  <w:p w:rsidR="00FF1497" w:rsidRDefault="00BA5ECA">
                    <w:pPr>
                      <w:jc w:val="right"/>
                    </w:pPr>
                    <w:r>
                      <w:t>15</w:t>
                    </w:r>
                  </w:p>
                  <w:p w:rsidR="00FF1497" w:rsidRDefault="00BA5ECA">
                    <w:pPr>
                      <w:jc w:val="right"/>
                    </w:pPr>
                    <w:r>
                      <w:t>16</w:t>
                    </w:r>
                  </w:p>
                  <w:p w:rsidR="00FF1497" w:rsidRDefault="00BA5ECA">
                    <w:pPr>
                      <w:jc w:val="right"/>
                    </w:pPr>
                    <w:r>
                      <w:t>17</w:t>
                    </w:r>
                  </w:p>
                  <w:p w:rsidR="00FF1497" w:rsidRDefault="00BA5ECA">
                    <w:pPr>
                      <w:jc w:val="right"/>
                    </w:pPr>
                    <w:r>
                      <w:t>18</w:t>
                    </w:r>
                  </w:p>
                  <w:p w:rsidR="00FF1497" w:rsidRDefault="00BA5ECA">
                    <w:pPr>
                      <w:jc w:val="right"/>
                    </w:pPr>
                    <w:r>
                      <w:t>19</w:t>
                    </w:r>
                  </w:p>
                  <w:p w:rsidR="00FF1497" w:rsidRDefault="00BA5ECA">
                    <w:pPr>
                      <w:jc w:val="right"/>
                    </w:pPr>
                    <w:r>
                      <w:t>20</w:t>
                    </w:r>
                  </w:p>
                  <w:p w:rsidR="00FF1497" w:rsidRDefault="00BA5ECA">
                    <w:pPr>
                      <w:jc w:val="right"/>
                    </w:pPr>
                    <w:r>
                      <w:t>21</w:t>
                    </w:r>
                  </w:p>
                  <w:p w:rsidR="00FF1497" w:rsidRDefault="00BA5ECA">
                    <w:pPr>
                      <w:jc w:val="right"/>
                    </w:pPr>
                    <w:r>
                      <w:t>22</w:t>
                    </w:r>
                  </w:p>
                  <w:p w:rsidR="00FF1497" w:rsidRDefault="00BA5ECA">
                    <w:pPr>
                      <w:jc w:val="right"/>
                    </w:pPr>
                    <w:r>
                      <w:t>23</w:t>
                    </w:r>
                  </w:p>
                  <w:p w:rsidR="00FF1497" w:rsidRDefault="00BA5ECA">
                    <w:pPr>
                      <w:jc w:val="right"/>
                    </w:pPr>
                    <w:r>
                      <w:t>24</w:t>
                    </w:r>
                  </w:p>
                  <w:p w:rsidR="00FF1497" w:rsidRDefault="00BA5ECA">
                    <w:pPr>
                      <w:jc w:val="right"/>
                    </w:pPr>
                    <w:r>
                      <w:t>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BC0741"/>
    <w:rsid w:val="000005F5"/>
    <w:rsid w:val="000C44AD"/>
    <w:rsid w:val="000E6587"/>
    <w:rsid w:val="000E7426"/>
    <w:rsid w:val="001C6592"/>
    <w:rsid w:val="0028226A"/>
    <w:rsid w:val="002F2D50"/>
    <w:rsid w:val="003578AE"/>
    <w:rsid w:val="003868F1"/>
    <w:rsid w:val="003A580E"/>
    <w:rsid w:val="003C5D75"/>
    <w:rsid w:val="003E641D"/>
    <w:rsid w:val="00402C12"/>
    <w:rsid w:val="00424952"/>
    <w:rsid w:val="00474BD2"/>
    <w:rsid w:val="00487D2C"/>
    <w:rsid w:val="00491225"/>
    <w:rsid w:val="004B0EC4"/>
    <w:rsid w:val="004C4405"/>
    <w:rsid w:val="00522D4B"/>
    <w:rsid w:val="0055171A"/>
    <w:rsid w:val="00556769"/>
    <w:rsid w:val="005F4FD2"/>
    <w:rsid w:val="00682E0C"/>
    <w:rsid w:val="006A2C0D"/>
    <w:rsid w:val="006B03A1"/>
    <w:rsid w:val="006D4E59"/>
    <w:rsid w:val="006E162C"/>
    <w:rsid w:val="00724359"/>
    <w:rsid w:val="00751C05"/>
    <w:rsid w:val="007A70DC"/>
    <w:rsid w:val="008343EA"/>
    <w:rsid w:val="00844DA4"/>
    <w:rsid w:val="008840F2"/>
    <w:rsid w:val="008955A0"/>
    <w:rsid w:val="008C3030"/>
    <w:rsid w:val="008F31CD"/>
    <w:rsid w:val="0094579F"/>
    <w:rsid w:val="00A07A62"/>
    <w:rsid w:val="00A2098A"/>
    <w:rsid w:val="00AB0083"/>
    <w:rsid w:val="00AB1185"/>
    <w:rsid w:val="00B25C10"/>
    <w:rsid w:val="00B50416"/>
    <w:rsid w:val="00B84533"/>
    <w:rsid w:val="00BA5ECA"/>
    <w:rsid w:val="00BC0741"/>
    <w:rsid w:val="00BD27DC"/>
    <w:rsid w:val="00BD67CF"/>
    <w:rsid w:val="00C64054"/>
    <w:rsid w:val="00C73E18"/>
    <w:rsid w:val="00CE69DE"/>
    <w:rsid w:val="00D23533"/>
    <w:rsid w:val="00D813D3"/>
    <w:rsid w:val="00D97879"/>
    <w:rsid w:val="00E04CE5"/>
    <w:rsid w:val="00E16113"/>
    <w:rsid w:val="00E2761B"/>
    <w:rsid w:val="00EA1A10"/>
    <w:rsid w:val="00F15079"/>
    <w:rsid w:val="00F526B0"/>
    <w:rsid w:val="00F66448"/>
    <w:rsid w:val="00FC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BA5ECA"/>
    <w:pPr>
      <w:widowControl w:val="0"/>
      <w:tabs>
        <w:tab w:val="left" w:pos="720"/>
      </w:tabs>
      <w:spacing w:line="536" w:lineRule="exact"/>
    </w:pPr>
    <w:rPr>
      <w:sz w:val="24"/>
      <w:szCs w:val="24"/>
    </w:rPr>
  </w:style>
  <w:style w:type="character" w:customStyle="1" w:styleId="RuleChar">
    <w:name w:val="Rule Char"/>
    <w:link w:val="Rule"/>
    <w:rsid w:val="00BA5ECA"/>
    <w:rPr>
      <w:sz w:val="24"/>
      <w:szCs w:val="24"/>
    </w:rPr>
  </w:style>
  <w:style w:type="paragraph" w:customStyle="1" w:styleId="RuleHeader">
    <w:name w:val="Rule Header"/>
    <w:basedOn w:val="Rule"/>
    <w:rsid w:val="00BA5EC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hyperlink" Target="http://www.flrules.org/Gateway/reference.asp?No=Ref-10791"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rules.org/Gateway/reference.asp?No=Ref-1079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lrules.org/Gateway/reference.asp?No=Ref-1079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lrules.org/Gateway/reference.asp?No=Ref-1079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5</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2022-08-25T15:52:00Z</dcterms:created>
  <dcterms:modified xsi:type="dcterms:W3CDTF">2022-08-26T16:59:00Z</dcterms:modified>
</cp:coreProperties>
</file>