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D1760" w:rsidP="00117AA1">
            <w:pPr>
              <w:pStyle w:val="MemoHeading"/>
            </w:pPr>
            <w:bookmarkStart w:id="0" w:name="FilingDate"/>
            <w:r>
              <w:t xml:space="preserve">August </w:t>
            </w:r>
            <w:r w:rsidR="00117AA1">
              <w:t>26</w:t>
            </w:r>
            <w:r>
              <w:t>, 2022</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D1760" w:rsidRDefault="009D1760">
            <w:pPr>
              <w:pStyle w:val="MemoHeading"/>
            </w:pPr>
            <w:bookmarkStart w:id="1" w:name="From"/>
            <w:r>
              <w:t>Division of Economics (Bethea, Hudson)</w:t>
            </w:r>
          </w:p>
          <w:p w:rsidR="007C0528" w:rsidRDefault="009D1760">
            <w:pPr>
              <w:pStyle w:val="MemoHeading"/>
            </w:pPr>
            <w:r>
              <w:t>Office of the General Counsel (Sandy)</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D1760">
            <w:pPr>
              <w:pStyle w:val="MemoHeadingRe"/>
            </w:pPr>
            <w:bookmarkStart w:id="2" w:name="Re"/>
            <w:r>
              <w:t>Docket No. 20220112-WS – Application for approval to establish a service availability charge for new radio frequency meter installations, by Southlake Utilities, Inc.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D1760">
            <w:pPr>
              <w:pStyle w:val="MemoHeading"/>
            </w:pPr>
            <w:bookmarkStart w:id="3" w:name="AgendaDate"/>
            <w:r>
              <w:t>08/18/22</w:t>
            </w:r>
            <w:bookmarkEnd w:id="3"/>
            <w:r w:rsidR="007C0528">
              <w:t xml:space="preserve"> – </w:t>
            </w:r>
            <w:bookmarkStart w:id="4" w:name="PermittedStatus"/>
            <w:r>
              <w:t>Regular Agenda – Tariff Filing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D1760">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D1760">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Pr="00361F62" w:rsidRDefault="002D4525" w:rsidP="00361F62">
            <w:pPr>
              <w:pStyle w:val="MemoHeading"/>
            </w:pPr>
            <w:r>
              <w:t>3/15/2023 (8-Month Effective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D1760">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9D1760" w:rsidRPr="009D1760" w:rsidRDefault="009D1760" w:rsidP="009D1760">
      <w:pPr>
        <w:spacing w:after="240"/>
        <w:jc w:val="both"/>
      </w:pPr>
      <w:r w:rsidRPr="009D1760">
        <w:t xml:space="preserve">Southlake Utilities, Inc. (Southlake or utility) is a Class B utility which provides water and wastewater service to approximately 3,371 water and 3,194 wastewater customers in </w:t>
      </w:r>
      <w:smartTag w:uri="urn:schemas-microsoft-com:office:smarttags" w:element="PlaceType">
        <w:r w:rsidRPr="009D1760">
          <w:t>Lake</w:t>
        </w:r>
      </w:smartTag>
      <w:r w:rsidRPr="009D1760">
        <w:t xml:space="preserve"> County. According to the utility’s 2021 annual report, the utility’s operating revenues were $981,750 for water and $1,329,614 for wastewater. The utility’s operating expenses were $719,108 for water and $1,224,689 for wastewater.</w:t>
      </w:r>
    </w:p>
    <w:p w:rsidR="0068481F" w:rsidRDefault="009D1760" w:rsidP="009D1760">
      <w:pPr>
        <w:pStyle w:val="BodyText"/>
      </w:pPr>
      <w:r w:rsidRPr="009D1760">
        <w:t>On June 15, 2022, Southlake filed an application to establish service availability charges for new radio frequency meter installation</w:t>
      </w:r>
      <w:r w:rsidR="002D4525">
        <w:t>s</w:t>
      </w:r>
      <w:r w:rsidRPr="009D1760">
        <w:t xml:space="preserve">. </w:t>
      </w:r>
      <w:r w:rsidR="002D4525">
        <w:t xml:space="preserve">The official filing date was established as July 15, 2022. </w:t>
      </w:r>
      <w:r w:rsidRPr="009D1760">
        <w:t xml:space="preserve">On July 27, 2022, the utility waived the 60-day </w:t>
      </w:r>
      <w:r w:rsidR="002D4525">
        <w:t>suspend provision of Section 367(6), Florida Statutes (F.S.)</w:t>
      </w:r>
      <w:r w:rsidRPr="009D1760">
        <w:t>.</w:t>
      </w:r>
      <w:r w:rsidR="0054071C">
        <w:t xml:space="preserve"> </w:t>
      </w:r>
      <w:r w:rsidR="004C0BCB">
        <w:t xml:space="preserve">Service availability charges are cash contributions new customers or developers make to a utility prior to connecting to the facilities; meter installation charges are a type of service availability charge. </w:t>
      </w:r>
      <w:r w:rsidR="0054071C">
        <w:t xml:space="preserve">This recommendation addresses radio frequency meter installation charges </w:t>
      </w:r>
      <w:r w:rsidR="0054071C">
        <w:lastRenderedPageBreak/>
        <w:t xml:space="preserve">for Southlake. </w:t>
      </w:r>
      <w:r w:rsidRPr="009D1760">
        <w:t xml:space="preserve">The Commission has jurisdiction pursuant to Sections </w:t>
      </w:r>
      <w:r w:rsidR="00D62882">
        <w:t xml:space="preserve">367.081, </w:t>
      </w:r>
      <w:r w:rsidRPr="009D1760">
        <w:t xml:space="preserve">367.091 and 367.101, </w:t>
      </w:r>
      <w:r w:rsidR="0054071C">
        <w:t>F.S</w:t>
      </w:r>
      <w:r w:rsidRPr="009D1760">
        <w:t>.</w:t>
      </w:r>
    </w:p>
    <w:bookmarkEnd w:id="10"/>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t>Discussion of Issues</w:t>
      </w:r>
    </w:p>
    <w:bookmarkEnd w:id="14"/>
    <w:p w:rsidR="009D1760" w:rsidRDefault="009D1760">
      <w:pPr>
        <w:pStyle w:val="IssueHeading"/>
        <w:rPr>
          <w:vanish/>
          <w:specVanish/>
        </w:rPr>
      </w:pPr>
      <w:r w:rsidRPr="004C3641">
        <w:t xml:space="preserve">Issue </w:t>
      </w:r>
      <w:fldSimple w:instr=" SEQ Issue \* MERGEFORMAT ">
        <w:r w:rsidR="00117AA1">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17AA1">
        <w:rPr>
          <w:noProof/>
        </w:rPr>
        <w:instrText>1</w:instrText>
      </w:r>
      <w:r>
        <w:fldChar w:fldCharType="end"/>
      </w:r>
      <w:r>
        <w:tab/>
        <w:instrText xml:space="preserve">" \l 1 </w:instrText>
      </w:r>
      <w:r>
        <w:fldChar w:fldCharType="end"/>
      </w:r>
      <w:r>
        <w:t> </w:t>
      </w:r>
    </w:p>
    <w:p w:rsidR="009D1760" w:rsidRDefault="009D1760">
      <w:pPr>
        <w:pStyle w:val="BodyText"/>
      </w:pPr>
      <w:r>
        <w:t> Should Southlake’s request to revise its meter installation charge</w:t>
      </w:r>
      <w:r w:rsidR="00873B89">
        <w:t>s</w:t>
      </w:r>
      <w:r>
        <w:t xml:space="preserve"> be approved</w:t>
      </w:r>
      <w:r w:rsidRPr="00F041E7">
        <w:t>?</w:t>
      </w:r>
    </w:p>
    <w:p w:rsidR="009D1760" w:rsidRPr="004C3641" w:rsidRDefault="009D1760">
      <w:pPr>
        <w:pStyle w:val="IssueSubsectionHeading"/>
        <w:rPr>
          <w:vanish/>
          <w:specVanish/>
        </w:rPr>
      </w:pPr>
      <w:r w:rsidRPr="004C3641">
        <w:t>Recommendation: </w:t>
      </w:r>
    </w:p>
    <w:p w:rsidR="004C0BCB" w:rsidRDefault="009D1760" w:rsidP="00C4140F">
      <w:pPr>
        <w:jc w:val="both"/>
      </w:pPr>
      <w:r>
        <w:t> Yes. Southlake’s request to revise its meter installation charge</w:t>
      </w:r>
      <w:r w:rsidR="00873B89">
        <w:t>s</w:t>
      </w:r>
      <w:r>
        <w:t xml:space="preserve"> should be approved. T</w:t>
      </w:r>
      <w:r w:rsidRPr="005850D1">
        <w:rPr>
          <w:bCs/>
          <w:iCs/>
          <w:szCs w:val="28"/>
        </w:rPr>
        <w:t xml:space="preserve">he appropriate </w:t>
      </w:r>
      <w:r>
        <w:rPr>
          <w:bCs/>
          <w:iCs/>
          <w:szCs w:val="28"/>
        </w:rPr>
        <w:t>meter installation charges should be</w:t>
      </w:r>
      <w:r w:rsidRPr="005850D1">
        <w:rPr>
          <w:bCs/>
          <w:iCs/>
          <w:szCs w:val="28"/>
        </w:rPr>
        <w:t xml:space="preserve"> $402</w:t>
      </w:r>
      <w:r w:rsidR="003626BF">
        <w:rPr>
          <w:bCs/>
          <w:iCs/>
          <w:szCs w:val="28"/>
        </w:rPr>
        <w:t>.31</w:t>
      </w:r>
      <w:r w:rsidR="00DC7FE8">
        <w:rPr>
          <w:bCs/>
          <w:iCs/>
          <w:szCs w:val="28"/>
        </w:rPr>
        <w:t xml:space="preserve"> for </w:t>
      </w:r>
      <w:r w:rsidR="00873B89">
        <w:rPr>
          <w:bCs/>
          <w:iCs/>
          <w:szCs w:val="28"/>
        </w:rPr>
        <w:t>the</w:t>
      </w:r>
      <w:r w:rsidR="00DC7FE8">
        <w:rPr>
          <w:bCs/>
          <w:iCs/>
          <w:szCs w:val="28"/>
        </w:rPr>
        <w:t xml:space="preserve"> 5/8 x 3/4 inch </w:t>
      </w:r>
      <w:r w:rsidRPr="005850D1">
        <w:rPr>
          <w:bCs/>
          <w:iCs/>
          <w:szCs w:val="28"/>
        </w:rPr>
        <w:t xml:space="preserve"> meter</w:t>
      </w:r>
      <w:r>
        <w:rPr>
          <w:bCs/>
          <w:iCs/>
          <w:szCs w:val="28"/>
        </w:rPr>
        <w:t xml:space="preserve">, </w:t>
      </w:r>
      <w:r w:rsidR="003626BF">
        <w:rPr>
          <w:bCs/>
          <w:iCs/>
          <w:szCs w:val="28"/>
        </w:rPr>
        <w:t>$556.49</w:t>
      </w:r>
      <w:r w:rsidR="00DC7FE8">
        <w:rPr>
          <w:bCs/>
          <w:iCs/>
          <w:szCs w:val="28"/>
        </w:rPr>
        <w:t xml:space="preserve"> for </w:t>
      </w:r>
      <w:r w:rsidR="00873B89">
        <w:rPr>
          <w:bCs/>
          <w:iCs/>
          <w:szCs w:val="28"/>
        </w:rPr>
        <w:t>the</w:t>
      </w:r>
      <w:r w:rsidR="00DC7FE8">
        <w:rPr>
          <w:bCs/>
          <w:iCs/>
          <w:szCs w:val="28"/>
        </w:rPr>
        <w:t xml:space="preserve"> </w:t>
      </w:r>
      <w:r w:rsidR="002D4525">
        <w:rPr>
          <w:bCs/>
          <w:iCs/>
          <w:szCs w:val="28"/>
        </w:rPr>
        <w:t>1-</w:t>
      </w:r>
      <w:r w:rsidR="00DC7FE8">
        <w:rPr>
          <w:bCs/>
          <w:iCs/>
          <w:szCs w:val="28"/>
        </w:rPr>
        <w:t xml:space="preserve">inch </w:t>
      </w:r>
      <w:r>
        <w:rPr>
          <w:bCs/>
          <w:iCs/>
          <w:szCs w:val="28"/>
        </w:rPr>
        <w:t xml:space="preserve"> meter, and at actual cost for all other meter sizes. </w:t>
      </w:r>
      <w:r>
        <w:t xml:space="preserve">The utility should file a revised tariff sheet and a proposed notice to reflect the Commission-approved meter installation charges. Southlake should provide notice to property owners who have requested service beginning 12 months prior to the establishment of this docket. The approved charge should be effective for connections made on or after the stamped approval date on the tariff sheet. The utility should provide proof of noticing within 10 days of rendering the approved notice. </w:t>
      </w:r>
      <w:r w:rsidR="004C0BCB">
        <w:t>(Bethea, Hudson)</w:t>
      </w:r>
    </w:p>
    <w:p w:rsidR="00C4140F" w:rsidRPr="004C0BCB" w:rsidRDefault="00C4140F" w:rsidP="00C4140F">
      <w:pPr>
        <w:jc w:val="both"/>
      </w:pPr>
    </w:p>
    <w:p w:rsidR="009D1760" w:rsidRPr="004C3641" w:rsidRDefault="009D1760">
      <w:pPr>
        <w:pStyle w:val="IssueSubsectionHeading"/>
        <w:rPr>
          <w:vanish/>
          <w:specVanish/>
        </w:rPr>
      </w:pPr>
      <w:r w:rsidRPr="004C3641">
        <w:t>Staff Analysis: </w:t>
      </w:r>
    </w:p>
    <w:p w:rsidR="00FE40BD" w:rsidRDefault="009D1760" w:rsidP="009D1760">
      <w:pPr>
        <w:jc w:val="both"/>
        <w:outlineLvl w:val="1"/>
      </w:pPr>
      <w:r>
        <w:t> </w:t>
      </w:r>
      <w:r w:rsidR="0054071C">
        <w:t>Pursuant to Section 367.101, F.S., the Commission shall set just and reason</w:t>
      </w:r>
      <w:r w:rsidR="00DC7FE8">
        <w:t>a</w:t>
      </w:r>
      <w:r w:rsidR="0054071C">
        <w:t>ble charges and condit</w:t>
      </w:r>
      <w:r w:rsidR="00873B89">
        <w:t xml:space="preserve">ions for service availability. </w:t>
      </w:r>
      <w:r w:rsidR="00EA69CD">
        <w:t xml:space="preserve">The </w:t>
      </w:r>
      <w:r w:rsidR="00A071DE">
        <w:t>utility’s</w:t>
      </w:r>
      <w:r w:rsidR="00EA69CD">
        <w:t xml:space="preserve"> existing meter installation charges were set in 1991 at $130 for the </w:t>
      </w:r>
      <w:r w:rsidR="00DC7FE8">
        <w:rPr>
          <w:bCs/>
          <w:iCs/>
          <w:szCs w:val="28"/>
        </w:rPr>
        <w:t>5/8 x 3/4 inch meter</w:t>
      </w:r>
      <w:r w:rsidR="00EA69CD">
        <w:t xml:space="preserve">, $210 for the </w:t>
      </w:r>
      <w:r w:rsidR="002D4525">
        <w:t>1-</w:t>
      </w:r>
      <w:r w:rsidR="00EA69CD">
        <w:t>inch meter, and at actual cost for all other meter sizes.</w:t>
      </w:r>
      <w:r w:rsidR="00EA69CD">
        <w:rPr>
          <w:rStyle w:val="FootnoteReference"/>
        </w:rPr>
        <w:footnoteReference w:id="1"/>
      </w:r>
      <w:r w:rsidR="00EA69CD">
        <w:t xml:space="preserve"> </w:t>
      </w:r>
      <w:r w:rsidR="00FE40BD">
        <w:t>The existing meters are manual read</w:t>
      </w:r>
      <w:r w:rsidR="00DC7FE8">
        <w:t xml:space="preserve"> while the </w:t>
      </w:r>
      <w:r w:rsidR="004C0BCB">
        <w:t xml:space="preserve">new </w:t>
      </w:r>
      <w:r w:rsidR="00DC7FE8">
        <w:t>meters</w:t>
      </w:r>
      <w:r w:rsidR="004C0BCB">
        <w:t xml:space="preserve"> the utility will install</w:t>
      </w:r>
      <w:r w:rsidR="00DC7FE8">
        <w:t xml:space="preserve"> are</w:t>
      </w:r>
      <w:r w:rsidR="00FE40BD">
        <w:t xml:space="preserve"> radio frequency (RF) meters. The utility indicated that, in time, the RF meters would help lower Southlake’s meter reading labor costs and provide more system information </w:t>
      </w:r>
      <w:r w:rsidR="00574E0C">
        <w:t>from</w:t>
      </w:r>
      <w:r w:rsidR="00FE40BD">
        <w:t xml:space="preserve"> meter reads. </w:t>
      </w:r>
    </w:p>
    <w:p w:rsidR="00FE40BD" w:rsidRDefault="00FE40BD" w:rsidP="009D1760">
      <w:pPr>
        <w:jc w:val="both"/>
        <w:outlineLvl w:val="1"/>
      </w:pPr>
    </w:p>
    <w:p w:rsidR="00B63881" w:rsidRDefault="009D1760" w:rsidP="009D1760">
      <w:pPr>
        <w:jc w:val="both"/>
        <w:outlineLvl w:val="1"/>
        <w:rPr>
          <w:bCs/>
          <w:iCs/>
          <w:szCs w:val="28"/>
        </w:rPr>
      </w:pPr>
      <w:r w:rsidRPr="009D1760">
        <w:t>Southlake</w:t>
      </w:r>
      <w:r w:rsidR="00EA69CD">
        <w:rPr>
          <w:bCs/>
          <w:iCs/>
          <w:szCs w:val="28"/>
        </w:rPr>
        <w:t>’</w:t>
      </w:r>
      <w:r w:rsidR="003626BF">
        <w:rPr>
          <w:bCs/>
          <w:iCs/>
          <w:szCs w:val="28"/>
        </w:rPr>
        <w:t xml:space="preserve">s </w:t>
      </w:r>
      <w:r w:rsidR="002D4525">
        <w:rPr>
          <w:bCs/>
          <w:iCs/>
          <w:szCs w:val="28"/>
        </w:rPr>
        <w:t xml:space="preserve">proposed material and installation </w:t>
      </w:r>
      <w:r w:rsidR="003626BF">
        <w:rPr>
          <w:bCs/>
          <w:iCs/>
          <w:szCs w:val="28"/>
        </w:rPr>
        <w:t>cost</w:t>
      </w:r>
      <w:r w:rsidR="002D4525">
        <w:rPr>
          <w:bCs/>
          <w:iCs/>
          <w:szCs w:val="28"/>
        </w:rPr>
        <w:t>s</w:t>
      </w:r>
      <w:r w:rsidR="00EA69CD">
        <w:rPr>
          <w:bCs/>
          <w:iCs/>
          <w:szCs w:val="28"/>
        </w:rPr>
        <w:t xml:space="preserve"> for RF meters </w:t>
      </w:r>
      <w:r w:rsidR="002D4525">
        <w:rPr>
          <w:bCs/>
          <w:iCs/>
          <w:szCs w:val="28"/>
        </w:rPr>
        <w:t xml:space="preserve">are </w:t>
      </w:r>
      <w:r w:rsidRPr="009D1760">
        <w:rPr>
          <w:bCs/>
          <w:iCs/>
          <w:szCs w:val="28"/>
        </w:rPr>
        <w:t>$402</w:t>
      </w:r>
      <w:r w:rsidR="00513E1F">
        <w:rPr>
          <w:bCs/>
          <w:iCs/>
          <w:szCs w:val="28"/>
        </w:rPr>
        <w:t>.31</w:t>
      </w:r>
      <w:r w:rsidRPr="009D1760">
        <w:rPr>
          <w:bCs/>
          <w:iCs/>
          <w:szCs w:val="28"/>
        </w:rPr>
        <w:t xml:space="preserve"> for </w:t>
      </w:r>
      <w:r w:rsidR="00EA69CD">
        <w:rPr>
          <w:bCs/>
          <w:iCs/>
          <w:szCs w:val="28"/>
        </w:rPr>
        <w:t xml:space="preserve">the </w:t>
      </w:r>
      <w:r w:rsidR="00DC7FE8">
        <w:rPr>
          <w:bCs/>
          <w:iCs/>
          <w:szCs w:val="28"/>
        </w:rPr>
        <w:t>5/8 x 3/4 inch meter</w:t>
      </w:r>
      <w:r w:rsidRPr="009D1760">
        <w:rPr>
          <w:bCs/>
          <w:iCs/>
          <w:szCs w:val="28"/>
        </w:rPr>
        <w:t xml:space="preserve"> and $55</w:t>
      </w:r>
      <w:r w:rsidR="00513E1F">
        <w:rPr>
          <w:bCs/>
          <w:iCs/>
          <w:szCs w:val="28"/>
        </w:rPr>
        <w:t>6.49</w:t>
      </w:r>
      <w:r w:rsidRPr="009D1760">
        <w:rPr>
          <w:bCs/>
          <w:iCs/>
          <w:szCs w:val="28"/>
        </w:rPr>
        <w:t xml:space="preserve"> for </w:t>
      </w:r>
      <w:r w:rsidR="00873B89">
        <w:rPr>
          <w:bCs/>
          <w:iCs/>
          <w:szCs w:val="28"/>
        </w:rPr>
        <w:t xml:space="preserve">the </w:t>
      </w:r>
      <w:r w:rsidR="002D4525">
        <w:t>1-</w:t>
      </w:r>
      <w:r w:rsidR="00DC7FE8">
        <w:t>inch meter</w:t>
      </w:r>
      <w:r w:rsidRPr="009D1760">
        <w:rPr>
          <w:bCs/>
          <w:iCs/>
          <w:szCs w:val="28"/>
        </w:rPr>
        <w:t xml:space="preserve">. </w:t>
      </w:r>
      <w:r w:rsidR="00574E0C">
        <w:rPr>
          <w:bCs/>
          <w:iCs/>
          <w:szCs w:val="28"/>
        </w:rPr>
        <w:t>A</w:t>
      </w:r>
      <w:r w:rsidRPr="009D1760">
        <w:rPr>
          <w:bCs/>
          <w:iCs/>
          <w:szCs w:val="28"/>
        </w:rPr>
        <w:t xml:space="preserve">ll other meter sizes </w:t>
      </w:r>
      <w:r w:rsidR="00DC7FE8">
        <w:rPr>
          <w:bCs/>
          <w:iCs/>
          <w:szCs w:val="28"/>
        </w:rPr>
        <w:t xml:space="preserve">are </w:t>
      </w:r>
      <w:r w:rsidRPr="009D1760">
        <w:rPr>
          <w:bCs/>
          <w:iCs/>
          <w:szCs w:val="28"/>
        </w:rPr>
        <w:t>at actual cost.</w:t>
      </w:r>
      <w:r w:rsidR="008A2242">
        <w:rPr>
          <w:bCs/>
          <w:iCs/>
          <w:szCs w:val="28"/>
        </w:rPr>
        <w:t xml:space="preserve"> Pursuant to Rule 25-30.565(3)(t), </w:t>
      </w:r>
      <w:r w:rsidR="002D4525">
        <w:rPr>
          <w:bCs/>
          <w:iCs/>
          <w:szCs w:val="28"/>
        </w:rPr>
        <w:t xml:space="preserve">Florida Administrative Code, </w:t>
      </w:r>
      <w:r w:rsidR="008A2242">
        <w:rPr>
          <w:bCs/>
          <w:iCs/>
          <w:szCs w:val="28"/>
        </w:rPr>
        <w:t>Southlake is required to provide a</w:t>
      </w:r>
      <w:r w:rsidR="008A2242" w:rsidRPr="008A2242">
        <w:rPr>
          <w:bCs/>
          <w:iCs/>
          <w:szCs w:val="28"/>
        </w:rPr>
        <w:t xml:space="preserve"> schedule showing, by meter size, the cost of meters, connecting fittings, meter boxes or enclosures and also showing sufficient data on labor and any other applicable costs to allow the determination of an average cost for meter installation by type.</w:t>
      </w:r>
      <w:r w:rsidR="008A2242">
        <w:rPr>
          <w:bCs/>
          <w:iCs/>
          <w:szCs w:val="28"/>
        </w:rPr>
        <w:t xml:space="preserve"> Table 1-1 reflects the utility’s cost justification for its requested meter installation charges.</w:t>
      </w:r>
    </w:p>
    <w:p w:rsidR="00B63881" w:rsidRDefault="00B63881" w:rsidP="009D1760">
      <w:pPr>
        <w:jc w:val="both"/>
        <w:outlineLvl w:val="1"/>
        <w:rPr>
          <w:bCs/>
          <w:iCs/>
          <w:szCs w:val="28"/>
        </w:rPr>
      </w:pPr>
    </w:p>
    <w:p w:rsidR="00B63881" w:rsidRDefault="00B63881" w:rsidP="009D1760">
      <w:pPr>
        <w:jc w:val="both"/>
        <w:outlineLvl w:val="1"/>
        <w:rPr>
          <w:bCs/>
          <w:iCs/>
          <w:szCs w:val="28"/>
        </w:rPr>
        <w:sectPr w:rsidR="00B63881"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bookmarkStart w:id="15" w:name="_GoBack"/>
      <w:bookmarkEnd w:id="15"/>
    </w:p>
    <w:p w:rsidR="008A2242" w:rsidRPr="009D1760" w:rsidRDefault="008A2242" w:rsidP="008A2242">
      <w:pPr>
        <w:keepNext/>
        <w:spacing w:before="480"/>
        <w:jc w:val="center"/>
        <w:rPr>
          <w:rFonts w:ascii="Arial" w:hAnsi="Arial"/>
          <w:b/>
        </w:rPr>
      </w:pPr>
      <w:r w:rsidRPr="009D1760">
        <w:rPr>
          <w:rFonts w:ascii="Arial" w:hAnsi="Arial"/>
          <w:b/>
        </w:rPr>
        <w:t>Table 1-1</w:t>
      </w:r>
    </w:p>
    <w:p w:rsidR="008A2242" w:rsidRPr="009D1760" w:rsidRDefault="008A2242" w:rsidP="008A2242">
      <w:pPr>
        <w:keepNext/>
        <w:jc w:val="center"/>
        <w:rPr>
          <w:rFonts w:ascii="Arial" w:hAnsi="Arial"/>
          <w:b/>
        </w:rPr>
      </w:pPr>
      <w:r w:rsidRPr="009D1760">
        <w:rPr>
          <w:rFonts w:ascii="Arial" w:hAnsi="Arial"/>
          <w:b/>
        </w:rPr>
        <w:t>Service Availability Charges</w:t>
      </w:r>
    </w:p>
    <w:p w:rsidR="008A2242" w:rsidRPr="009D1760" w:rsidRDefault="008A2242" w:rsidP="008A2242">
      <w:pPr>
        <w:keepNext/>
        <w:jc w:val="center"/>
        <w:rPr>
          <w:rFonts w:ascii="Arial" w:hAnsi="Arial"/>
          <w:b/>
        </w:rPr>
      </w:pPr>
      <w:r w:rsidRPr="009D1760">
        <w:rPr>
          <w:rFonts w:ascii="Arial" w:hAnsi="Arial"/>
          <w:b/>
        </w:rPr>
        <w:t>Meter Installation Cost</w:t>
      </w:r>
    </w:p>
    <w:tbl>
      <w:tblPr>
        <w:tblStyle w:val="TableGrid161"/>
        <w:tblW w:w="6275" w:type="dxa"/>
        <w:jc w:val="center"/>
        <w:tblLook w:val="04A0" w:firstRow="1" w:lastRow="0" w:firstColumn="1" w:lastColumn="0" w:noHBand="0" w:noVBand="1"/>
      </w:tblPr>
      <w:tblGrid>
        <w:gridCol w:w="3258"/>
        <w:gridCol w:w="1462"/>
        <w:gridCol w:w="1555"/>
      </w:tblGrid>
      <w:tr w:rsidR="003626BF" w:rsidRPr="009D1760" w:rsidTr="0060642C">
        <w:trPr>
          <w:trHeight w:val="354"/>
          <w:jc w:val="center"/>
        </w:trPr>
        <w:tc>
          <w:tcPr>
            <w:tcW w:w="6275" w:type="dxa"/>
            <w:gridSpan w:val="3"/>
          </w:tcPr>
          <w:p w:rsidR="003626BF" w:rsidRPr="009D1760" w:rsidRDefault="003626BF" w:rsidP="00C1693A">
            <w:pPr>
              <w:jc w:val="center"/>
              <w:rPr>
                <w:b/>
              </w:rPr>
            </w:pPr>
            <w:r w:rsidRPr="009D1760">
              <w:rPr>
                <w:b/>
              </w:rPr>
              <w:t>New Meter Cost</w:t>
            </w:r>
          </w:p>
        </w:tc>
      </w:tr>
      <w:tr w:rsidR="008A2242" w:rsidRPr="009D1760" w:rsidTr="00C1693A">
        <w:trPr>
          <w:trHeight w:val="354"/>
          <w:jc w:val="center"/>
        </w:trPr>
        <w:tc>
          <w:tcPr>
            <w:tcW w:w="3258" w:type="dxa"/>
          </w:tcPr>
          <w:p w:rsidR="008A2242" w:rsidRPr="009D1760" w:rsidRDefault="008A2242" w:rsidP="00C1693A">
            <w:pPr>
              <w:rPr>
                <w:b/>
              </w:rPr>
            </w:pPr>
          </w:p>
        </w:tc>
        <w:tc>
          <w:tcPr>
            <w:tcW w:w="1462" w:type="dxa"/>
          </w:tcPr>
          <w:p w:rsidR="008A2242" w:rsidRPr="009D1760" w:rsidRDefault="008A2242" w:rsidP="00C1693A">
            <w:pPr>
              <w:jc w:val="right"/>
              <w:rPr>
                <w:b/>
              </w:rPr>
            </w:pPr>
            <w:r w:rsidRPr="009D1760">
              <w:rPr>
                <w:b/>
              </w:rPr>
              <w:t xml:space="preserve">5/8 x </w:t>
            </w:r>
            <w:r w:rsidR="0022003D">
              <w:rPr>
                <w:b/>
              </w:rPr>
              <w:t>3/4”</w:t>
            </w:r>
          </w:p>
        </w:tc>
        <w:tc>
          <w:tcPr>
            <w:tcW w:w="1555" w:type="dxa"/>
          </w:tcPr>
          <w:p w:rsidR="008A2242" w:rsidRPr="009D1760" w:rsidRDefault="008A2242" w:rsidP="00C1693A">
            <w:pPr>
              <w:jc w:val="right"/>
              <w:rPr>
                <w:b/>
              </w:rPr>
            </w:pPr>
            <w:r w:rsidRPr="009D1760">
              <w:rPr>
                <w:b/>
              </w:rPr>
              <w:t>1”</w:t>
            </w:r>
          </w:p>
        </w:tc>
      </w:tr>
      <w:tr w:rsidR="008A2242" w:rsidRPr="009D1760" w:rsidTr="00C1693A">
        <w:trPr>
          <w:trHeight w:val="354"/>
          <w:jc w:val="center"/>
        </w:trPr>
        <w:tc>
          <w:tcPr>
            <w:tcW w:w="3258" w:type="dxa"/>
          </w:tcPr>
          <w:p w:rsidR="008A2242" w:rsidRPr="009D1760" w:rsidRDefault="008A2242" w:rsidP="00C1693A">
            <w:r w:rsidRPr="009D1760">
              <w:t>Radio Frequency Meters</w:t>
            </w:r>
          </w:p>
        </w:tc>
        <w:tc>
          <w:tcPr>
            <w:tcW w:w="1462" w:type="dxa"/>
          </w:tcPr>
          <w:p w:rsidR="008A2242" w:rsidRPr="009D1760" w:rsidRDefault="008A2242" w:rsidP="00C1693A">
            <w:pPr>
              <w:jc w:val="right"/>
            </w:pPr>
            <w:r w:rsidRPr="009D1760">
              <w:t>$225.77</w:t>
            </w:r>
          </w:p>
        </w:tc>
        <w:tc>
          <w:tcPr>
            <w:tcW w:w="1555" w:type="dxa"/>
          </w:tcPr>
          <w:p w:rsidR="008A2242" w:rsidRPr="009D1760" w:rsidRDefault="008A2242" w:rsidP="00C1693A">
            <w:pPr>
              <w:jc w:val="right"/>
            </w:pPr>
            <w:r w:rsidRPr="009D1760">
              <w:t>$376.64</w:t>
            </w:r>
          </w:p>
        </w:tc>
      </w:tr>
      <w:tr w:rsidR="008A2242" w:rsidRPr="009D1760" w:rsidTr="00C1693A">
        <w:trPr>
          <w:trHeight w:val="354"/>
          <w:jc w:val="center"/>
        </w:trPr>
        <w:tc>
          <w:tcPr>
            <w:tcW w:w="3258" w:type="dxa"/>
          </w:tcPr>
          <w:p w:rsidR="008A2242" w:rsidRPr="009D1760" w:rsidRDefault="008A2242" w:rsidP="00C1693A">
            <w:r w:rsidRPr="009D1760">
              <w:t>Double Meter Box</w:t>
            </w:r>
          </w:p>
        </w:tc>
        <w:tc>
          <w:tcPr>
            <w:tcW w:w="1462" w:type="dxa"/>
          </w:tcPr>
          <w:p w:rsidR="008A2242" w:rsidRPr="009D1760" w:rsidRDefault="008A2242" w:rsidP="00C1693A">
            <w:pPr>
              <w:jc w:val="right"/>
            </w:pPr>
            <w:r w:rsidRPr="009D1760">
              <w:t>$46.22</w:t>
            </w:r>
          </w:p>
        </w:tc>
        <w:tc>
          <w:tcPr>
            <w:tcW w:w="1555" w:type="dxa"/>
          </w:tcPr>
          <w:p w:rsidR="008A2242" w:rsidRPr="009D1760" w:rsidRDefault="008A2242" w:rsidP="00C1693A">
            <w:pPr>
              <w:jc w:val="right"/>
            </w:pPr>
            <w:r w:rsidRPr="009D1760">
              <w:t>$46.22</w:t>
            </w:r>
          </w:p>
        </w:tc>
      </w:tr>
      <w:tr w:rsidR="008A2242" w:rsidRPr="009D1760" w:rsidTr="00C1693A">
        <w:trPr>
          <w:trHeight w:val="354"/>
          <w:jc w:val="center"/>
        </w:trPr>
        <w:tc>
          <w:tcPr>
            <w:tcW w:w="3258" w:type="dxa"/>
          </w:tcPr>
          <w:p w:rsidR="008A2242" w:rsidRPr="009D1760" w:rsidRDefault="008A2242" w:rsidP="00C1693A">
            <w:r w:rsidRPr="009D1760">
              <w:t>Meter Coupling</w:t>
            </w:r>
          </w:p>
        </w:tc>
        <w:tc>
          <w:tcPr>
            <w:tcW w:w="1462" w:type="dxa"/>
          </w:tcPr>
          <w:p w:rsidR="008A2242" w:rsidRPr="009D1760" w:rsidRDefault="008A2242" w:rsidP="00C1693A">
            <w:pPr>
              <w:jc w:val="right"/>
            </w:pPr>
            <w:r w:rsidRPr="009D1760">
              <w:t>$9.29</w:t>
            </w:r>
          </w:p>
        </w:tc>
        <w:tc>
          <w:tcPr>
            <w:tcW w:w="1555" w:type="dxa"/>
          </w:tcPr>
          <w:p w:rsidR="008A2242" w:rsidRPr="009D1760" w:rsidRDefault="008A2242" w:rsidP="00C1693A">
            <w:pPr>
              <w:jc w:val="right"/>
            </w:pPr>
            <w:r w:rsidRPr="009D1760">
              <w:t>$10.48</w:t>
            </w:r>
          </w:p>
        </w:tc>
      </w:tr>
      <w:tr w:rsidR="008A2242" w:rsidRPr="009D1760" w:rsidTr="00C1693A">
        <w:trPr>
          <w:trHeight w:val="354"/>
          <w:jc w:val="center"/>
        </w:trPr>
        <w:tc>
          <w:tcPr>
            <w:tcW w:w="3258" w:type="dxa"/>
          </w:tcPr>
          <w:p w:rsidR="008A2242" w:rsidRPr="009D1760" w:rsidRDefault="008A2242" w:rsidP="00C1693A">
            <w:r w:rsidRPr="009D1760">
              <w:t>Backflow Check Valve</w:t>
            </w:r>
          </w:p>
        </w:tc>
        <w:tc>
          <w:tcPr>
            <w:tcW w:w="1462" w:type="dxa"/>
          </w:tcPr>
          <w:p w:rsidR="008A2242" w:rsidRPr="009D1760" w:rsidRDefault="008A2242" w:rsidP="00C1693A">
            <w:pPr>
              <w:jc w:val="right"/>
            </w:pPr>
            <w:r w:rsidRPr="009D1760">
              <w:t>$89.88</w:t>
            </w:r>
          </w:p>
        </w:tc>
        <w:tc>
          <w:tcPr>
            <w:tcW w:w="1555" w:type="dxa"/>
          </w:tcPr>
          <w:p w:rsidR="008A2242" w:rsidRPr="009D1760" w:rsidRDefault="008A2242" w:rsidP="00C1693A">
            <w:pPr>
              <w:jc w:val="right"/>
            </w:pPr>
            <w:r w:rsidRPr="009D1760">
              <w:t>$92.00</w:t>
            </w:r>
          </w:p>
        </w:tc>
      </w:tr>
      <w:tr w:rsidR="008A2242" w:rsidRPr="009D1760" w:rsidTr="00C1693A">
        <w:trPr>
          <w:trHeight w:val="354"/>
          <w:jc w:val="center"/>
        </w:trPr>
        <w:tc>
          <w:tcPr>
            <w:tcW w:w="3258" w:type="dxa"/>
          </w:tcPr>
          <w:p w:rsidR="008A2242" w:rsidRPr="009D1760" w:rsidRDefault="008A2242" w:rsidP="00C1693A">
            <w:pPr>
              <w:rPr>
                <w:b/>
              </w:rPr>
            </w:pPr>
            <w:r w:rsidRPr="009D1760">
              <w:rPr>
                <w:b/>
              </w:rPr>
              <w:t>Total Material Cost</w:t>
            </w:r>
          </w:p>
        </w:tc>
        <w:tc>
          <w:tcPr>
            <w:tcW w:w="1462" w:type="dxa"/>
          </w:tcPr>
          <w:p w:rsidR="008A2242" w:rsidRPr="009D1760" w:rsidRDefault="008A2242" w:rsidP="00C1693A">
            <w:pPr>
              <w:jc w:val="right"/>
              <w:rPr>
                <w:b/>
              </w:rPr>
            </w:pPr>
            <w:r w:rsidRPr="009D1760">
              <w:rPr>
                <w:b/>
              </w:rPr>
              <w:t>$371.16</w:t>
            </w:r>
          </w:p>
        </w:tc>
        <w:tc>
          <w:tcPr>
            <w:tcW w:w="1555" w:type="dxa"/>
          </w:tcPr>
          <w:p w:rsidR="008A2242" w:rsidRPr="009D1760" w:rsidRDefault="008A2242" w:rsidP="00C1693A">
            <w:pPr>
              <w:jc w:val="right"/>
              <w:rPr>
                <w:b/>
              </w:rPr>
            </w:pPr>
            <w:r w:rsidRPr="009D1760">
              <w:rPr>
                <w:b/>
              </w:rPr>
              <w:t>$525.34</w:t>
            </w:r>
          </w:p>
        </w:tc>
      </w:tr>
      <w:tr w:rsidR="008A2242" w:rsidRPr="009D1760" w:rsidTr="00C1693A">
        <w:trPr>
          <w:trHeight w:val="354"/>
          <w:jc w:val="center"/>
        </w:trPr>
        <w:tc>
          <w:tcPr>
            <w:tcW w:w="3258" w:type="dxa"/>
          </w:tcPr>
          <w:p w:rsidR="008A2242" w:rsidRPr="009D1760" w:rsidRDefault="008A2242" w:rsidP="00C1693A">
            <w:r w:rsidRPr="009D1760">
              <w:t>Labor to install</w:t>
            </w:r>
            <w:r w:rsidR="002D4525">
              <w:t xml:space="preserve"> (one hour)</w:t>
            </w:r>
          </w:p>
        </w:tc>
        <w:tc>
          <w:tcPr>
            <w:tcW w:w="1462" w:type="dxa"/>
          </w:tcPr>
          <w:p w:rsidR="008A2242" w:rsidRPr="009D1760" w:rsidRDefault="008A2242" w:rsidP="00C1693A">
            <w:pPr>
              <w:jc w:val="right"/>
            </w:pPr>
            <w:r w:rsidRPr="009D1760">
              <w:t>$23.08</w:t>
            </w:r>
          </w:p>
        </w:tc>
        <w:tc>
          <w:tcPr>
            <w:tcW w:w="1555" w:type="dxa"/>
          </w:tcPr>
          <w:p w:rsidR="008A2242" w:rsidRPr="009D1760" w:rsidRDefault="008A2242" w:rsidP="00C1693A">
            <w:pPr>
              <w:jc w:val="right"/>
            </w:pPr>
            <w:r w:rsidRPr="009D1760">
              <w:t>$23.08</w:t>
            </w:r>
          </w:p>
        </w:tc>
      </w:tr>
      <w:tr w:rsidR="008A2242" w:rsidRPr="009D1760" w:rsidTr="00C1693A">
        <w:trPr>
          <w:trHeight w:val="354"/>
          <w:jc w:val="center"/>
        </w:trPr>
        <w:tc>
          <w:tcPr>
            <w:tcW w:w="3258" w:type="dxa"/>
          </w:tcPr>
          <w:p w:rsidR="008A2242" w:rsidRPr="009D1760" w:rsidRDefault="003626BF" w:rsidP="00C1693A">
            <w:r>
              <w:t>Overhead (35 percent)</w:t>
            </w:r>
          </w:p>
        </w:tc>
        <w:tc>
          <w:tcPr>
            <w:tcW w:w="1462" w:type="dxa"/>
          </w:tcPr>
          <w:p w:rsidR="008A2242" w:rsidRPr="009D1760" w:rsidRDefault="008A2242" w:rsidP="00C1693A">
            <w:pPr>
              <w:jc w:val="right"/>
            </w:pPr>
            <w:r w:rsidRPr="009D1760">
              <w:t>$8.08</w:t>
            </w:r>
          </w:p>
        </w:tc>
        <w:tc>
          <w:tcPr>
            <w:tcW w:w="1555" w:type="dxa"/>
          </w:tcPr>
          <w:p w:rsidR="008A2242" w:rsidRPr="009D1760" w:rsidRDefault="008A2242" w:rsidP="00C1693A">
            <w:pPr>
              <w:jc w:val="right"/>
            </w:pPr>
            <w:r w:rsidRPr="009D1760">
              <w:t>$8.08</w:t>
            </w:r>
          </w:p>
        </w:tc>
      </w:tr>
      <w:tr w:rsidR="008A2242" w:rsidRPr="009D1760" w:rsidTr="00C1693A">
        <w:trPr>
          <w:trHeight w:val="354"/>
          <w:jc w:val="center"/>
        </w:trPr>
        <w:tc>
          <w:tcPr>
            <w:tcW w:w="3258" w:type="dxa"/>
          </w:tcPr>
          <w:p w:rsidR="008A2242" w:rsidRPr="009D1760" w:rsidRDefault="008A2242" w:rsidP="00C1693A">
            <w:pPr>
              <w:rPr>
                <w:b/>
              </w:rPr>
            </w:pPr>
            <w:r w:rsidRPr="009D1760">
              <w:rPr>
                <w:b/>
              </w:rPr>
              <w:t>Total Meter Installation Cost</w:t>
            </w:r>
          </w:p>
        </w:tc>
        <w:tc>
          <w:tcPr>
            <w:tcW w:w="1462" w:type="dxa"/>
          </w:tcPr>
          <w:p w:rsidR="008A2242" w:rsidRPr="009D1760" w:rsidRDefault="008A2242" w:rsidP="00C1693A">
            <w:pPr>
              <w:jc w:val="right"/>
              <w:rPr>
                <w:b/>
              </w:rPr>
            </w:pPr>
            <w:r w:rsidRPr="009D1760">
              <w:rPr>
                <w:b/>
              </w:rPr>
              <w:t>$402.31</w:t>
            </w:r>
          </w:p>
        </w:tc>
        <w:tc>
          <w:tcPr>
            <w:tcW w:w="1555" w:type="dxa"/>
          </w:tcPr>
          <w:p w:rsidR="008A2242" w:rsidRPr="009D1760" w:rsidRDefault="008A2242" w:rsidP="00C1693A">
            <w:pPr>
              <w:jc w:val="right"/>
              <w:rPr>
                <w:b/>
              </w:rPr>
            </w:pPr>
            <w:r w:rsidRPr="009D1760">
              <w:rPr>
                <w:b/>
              </w:rPr>
              <w:t>$556.49</w:t>
            </w:r>
          </w:p>
        </w:tc>
      </w:tr>
    </w:tbl>
    <w:p w:rsidR="008A2242" w:rsidRDefault="008A2242" w:rsidP="009D1760">
      <w:pPr>
        <w:jc w:val="both"/>
        <w:outlineLvl w:val="1"/>
        <w:rPr>
          <w:bCs/>
          <w:iCs/>
          <w:szCs w:val="28"/>
        </w:rPr>
      </w:pPr>
      <w:r w:rsidRPr="009D1760">
        <w:tab/>
        <w:t xml:space="preserve">             Source: Utility’s Cost Justification</w:t>
      </w:r>
    </w:p>
    <w:p w:rsidR="00EA69CD" w:rsidRDefault="00EA69CD" w:rsidP="009D1760">
      <w:pPr>
        <w:jc w:val="both"/>
        <w:outlineLvl w:val="1"/>
        <w:rPr>
          <w:bCs/>
          <w:iCs/>
          <w:szCs w:val="28"/>
        </w:rPr>
      </w:pPr>
    </w:p>
    <w:p w:rsidR="00117AA1" w:rsidRDefault="00117AA1" w:rsidP="009D1760">
      <w:pPr>
        <w:jc w:val="both"/>
        <w:outlineLvl w:val="1"/>
        <w:rPr>
          <w:bCs/>
          <w:iCs/>
          <w:szCs w:val="28"/>
        </w:rPr>
      </w:pPr>
    </w:p>
    <w:p w:rsidR="003626BF" w:rsidRDefault="003626BF" w:rsidP="009D1760">
      <w:pPr>
        <w:jc w:val="both"/>
        <w:outlineLvl w:val="1"/>
        <w:rPr>
          <w:rFonts w:eastAsiaTheme="minorHAnsi"/>
          <w:szCs w:val="22"/>
        </w:rPr>
      </w:pPr>
      <w:r>
        <w:rPr>
          <w:rFonts w:eastAsiaTheme="minorHAnsi"/>
          <w:szCs w:val="22"/>
        </w:rPr>
        <w:t>Southlake</w:t>
      </w:r>
      <w:r w:rsidR="009D1760" w:rsidRPr="009D1760">
        <w:rPr>
          <w:rFonts w:eastAsiaTheme="minorHAnsi"/>
          <w:szCs w:val="22"/>
        </w:rPr>
        <w:t xml:space="preserve">’s proposed meter installation charges are based on the estimated cost to install </w:t>
      </w:r>
      <w:r w:rsidR="002D4525">
        <w:rPr>
          <w:rFonts w:eastAsiaTheme="minorHAnsi"/>
          <w:szCs w:val="22"/>
        </w:rPr>
        <w:t>RF</w:t>
      </w:r>
      <w:r w:rsidR="002D4525" w:rsidRPr="009D1760">
        <w:rPr>
          <w:rFonts w:eastAsiaTheme="minorHAnsi"/>
          <w:szCs w:val="22"/>
        </w:rPr>
        <w:t xml:space="preserve"> </w:t>
      </w:r>
      <w:r w:rsidR="009D1760" w:rsidRPr="009D1760">
        <w:rPr>
          <w:rFonts w:eastAsiaTheme="minorHAnsi"/>
          <w:szCs w:val="22"/>
        </w:rPr>
        <w:t>meters</w:t>
      </w:r>
      <w:r w:rsidR="002D4525">
        <w:rPr>
          <w:rFonts w:eastAsiaTheme="minorHAnsi"/>
          <w:szCs w:val="22"/>
        </w:rPr>
        <w:t>,</w:t>
      </w:r>
      <w:r w:rsidR="009D1760" w:rsidRPr="009D1760">
        <w:rPr>
          <w:rFonts w:eastAsiaTheme="minorHAnsi"/>
          <w:szCs w:val="22"/>
        </w:rPr>
        <w:t xml:space="preserve"> the required backflow prevention device for each meter size</w:t>
      </w:r>
      <w:r w:rsidR="002D4525">
        <w:rPr>
          <w:rFonts w:eastAsiaTheme="minorHAnsi"/>
          <w:szCs w:val="22"/>
        </w:rPr>
        <w:t>, and labor associated with the installation</w:t>
      </w:r>
      <w:r w:rsidR="009D1760" w:rsidRPr="009D1760">
        <w:rPr>
          <w:rFonts w:eastAsiaTheme="minorHAnsi"/>
          <w:szCs w:val="22"/>
        </w:rPr>
        <w:t xml:space="preserve">. </w:t>
      </w:r>
      <w:r w:rsidR="002D4525">
        <w:rPr>
          <w:rFonts w:eastAsiaTheme="minorHAnsi"/>
          <w:szCs w:val="22"/>
        </w:rPr>
        <w:t>The utility provided invoices to support the</w:t>
      </w:r>
      <w:r w:rsidR="00D9395A">
        <w:rPr>
          <w:rFonts w:eastAsiaTheme="minorHAnsi"/>
          <w:szCs w:val="22"/>
        </w:rPr>
        <w:t xml:space="preserve"> material</w:t>
      </w:r>
      <w:r w:rsidR="002D4525">
        <w:rPr>
          <w:rFonts w:eastAsiaTheme="minorHAnsi"/>
          <w:szCs w:val="22"/>
        </w:rPr>
        <w:t xml:space="preserve"> charges. </w:t>
      </w:r>
      <w:r w:rsidR="00D9395A">
        <w:rPr>
          <w:rFonts w:eastAsiaTheme="minorHAnsi"/>
          <w:szCs w:val="22"/>
        </w:rPr>
        <w:t xml:space="preserve">The labor costs are based on the average hourly rate of two employees. </w:t>
      </w:r>
      <w:r w:rsidR="00FE40BD">
        <w:rPr>
          <w:rFonts w:eastAsiaTheme="minorHAnsi"/>
          <w:szCs w:val="22"/>
        </w:rPr>
        <w:t xml:space="preserve">The </w:t>
      </w:r>
      <w:r w:rsidR="00FE40BD" w:rsidRPr="009D1760">
        <w:rPr>
          <w:rFonts w:eastAsiaTheme="minorHAnsi"/>
          <w:szCs w:val="22"/>
        </w:rPr>
        <w:t>Commission has previously approved meter installation charges at this amount</w:t>
      </w:r>
      <w:r w:rsidR="00873B89">
        <w:t xml:space="preserve"> for the 5/8 x 3/4 inch meter.</w:t>
      </w:r>
      <w:r w:rsidR="00FE40BD" w:rsidRPr="009D1760">
        <w:rPr>
          <w:sz w:val="23"/>
          <w:szCs w:val="23"/>
          <w:vertAlign w:val="superscript"/>
        </w:rPr>
        <w:footnoteReference w:id="2"/>
      </w:r>
      <w:r w:rsidR="00DC7FE8">
        <w:t xml:space="preserve"> </w:t>
      </w:r>
      <w:r w:rsidR="00DC7FE8" w:rsidRPr="00BD50F5">
        <w:t xml:space="preserve">Staff </w:t>
      </w:r>
      <w:r w:rsidR="00873B89">
        <w:t>believes the meter installation charges are reasonable and should be approved.</w:t>
      </w:r>
    </w:p>
    <w:p w:rsidR="003626BF" w:rsidRDefault="003626BF" w:rsidP="009D1760">
      <w:pPr>
        <w:jc w:val="both"/>
        <w:outlineLvl w:val="1"/>
        <w:rPr>
          <w:rFonts w:eastAsiaTheme="minorHAnsi"/>
          <w:szCs w:val="22"/>
        </w:rPr>
      </w:pPr>
    </w:p>
    <w:p w:rsidR="003626BF" w:rsidRDefault="00882CF6" w:rsidP="009D1760">
      <w:pPr>
        <w:jc w:val="both"/>
        <w:outlineLvl w:val="1"/>
        <w:rPr>
          <w:rFonts w:eastAsiaTheme="minorHAnsi"/>
          <w:szCs w:val="22"/>
        </w:rPr>
      </w:pPr>
      <w:r>
        <w:rPr>
          <w:rFonts w:eastAsiaTheme="minorHAnsi"/>
          <w:szCs w:val="22"/>
        </w:rPr>
        <w:t xml:space="preserve">At this time, the proposed meter installation charges are </w:t>
      </w:r>
      <w:r w:rsidR="002D4525">
        <w:rPr>
          <w:rFonts w:eastAsiaTheme="minorHAnsi"/>
          <w:szCs w:val="22"/>
        </w:rPr>
        <w:t xml:space="preserve">applicable </w:t>
      </w:r>
      <w:r>
        <w:rPr>
          <w:rFonts w:eastAsiaTheme="minorHAnsi"/>
          <w:szCs w:val="22"/>
        </w:rPr>
        <w:t>only</w:t>
      </w:r>
      <w:r w:rsidR="002D4525">
        <w:rPr>
          <w:rFonts w:eastAsiaTheme="minorHAnsi"/>
          <w:szCs w:val="22"/>
        </w:rPr>
        <w:t xml:space="preserve"> to </w:t>
      </w:r>
      <w:r>
        <w:rPr>
          <w:rFonts w:eastAsiaTheme="minorHAnsi"/>
          <w:szCs w:val="22"/>
        </w:rPr>
        <w:t xml:space="preserve">new customers who would be contributing infrastructure to the utility. Southlake </w:t>
      </w:r>
      <w:r w:rsidR="004C0BCB">
        <w:rPr>
          <w:rFonts w:eastAsiaTheme="minorHAnsi"/>
          <w:szCs w:val="22"/>
        </w:rPr>
        <w:t xml:space="preserve">explained that it </w:t>
      </w:r>
      <w:r>
        <w:rPr>
          <w:rFonts w:eastAsiaTheme="minorHAnsi"/>
          <w:szCs w:val="22"/>
        </w:rPr>
        <w:t xml:space="preserve">has replaced existing meters with the RF meters in localized communities, at its own expense, in order </w:t>
      </w:r>
      <w:r w:rsidR="00DC7FE8">
        <w:rPr>
          <w:rFonts w:eastAsiaTheme="minorHAnsi"/>
          <w:szCs w:val="22"/>
        </w:rPr>
        <w:t xml:space="preserve">to </w:t>
      </w:r>
      <w:r>
        <w:rPr>
          <w:rFonts w:eastAsiaTheme="minorHAnsi"/>
          <w:szCs w:val="22"/>
        </w:rPr>
        <w:t>offset the expense of hiring additional personnel. The utility indicate</w:t>
      </w:r>
      <w:r w:rsidR="00DC7FE8">
        <w:rPr>
          <w:rFonts w:eastAsiaTheme="minorHAnsi"/>
          <w:szCs w:val="22"/>
        </w:rPr>
        <w:t>s</w:t>
      </w:r>
      <w:r>
        <w:rPr>
          <w:rFonts w:eastAsiaTheme="minorHAnsi"/>
          <w:szCs w:val="22"/>
        </w:rPr>
        <w:t xml:space="preserve"> a complete change out of existing manual read meters would be a capital project in the future.  </w:t>
      </w:r>
    </w:p>
    <w:p w:rsidR="00882CF6" w:rsidRDefault="00882CF6" w:rsidP="009D1760">
      <w:pPr>
        <w:jc w:val="both"/>
        <w:outlineLvl w:val="1"/>
        <w:rPr>
          <w:rFonts w:eastAsiaTheme="minorHAnsi"/>
          <w:szCs w:val="22"/>
        </w:rPr>
      </w:pPr>
    </w:p>
    <w:p w:rsidR="009D1760" w:rsidRDefault="009D1760" w:rsidP="009D1760">
      <w:pPr>
        <w:pStyle w:val="BodyText"/>
      </w:pPr>
      <w:r w:rsidRPr="009D1760">
        <w:rPr>
          <w:rFonts w:eastAsiaTheme="minorHAnsi"/>
          <w:szCs w:val="22"/>
        </w:rPr>
        <w:t xml:space="preserve">Based on the above, </w:t>
      </w:r>
      <w:r w:rsidR="00873B89">
        <w:t>Southlake’s request to revise its meter installation charges should be approved. T</w:t>
      </w:r>
      <w:r w:rsidR="00873B89" w:rsidRPr="005850D1">
        <w:rPr>
          <w:bCs/>
          <w:iCs/>
          <w:szCs w:val="28"/>
        </w:rPr>
        <w:t xml:space="preserve">he appropriate </w:t>
      </w:r>
      <w:r w:rsidR="00873B89">
        <w:rPr>
          <w:bCs/>
          <w:iCs/>
          <w:szCs w:val="28"/>
        </w:rPr>
        <w:t>meter installation charges should be</w:t>
      </w:r>
      <w:r w:rsidR="00873B89" w:rsidRPr="005850D1">
        <w:rPr>
          <w:bCs/>
          <w:iCs/>
          <w:szCs w:val="28"/>
        </w:rPr>
        <w:t xml:space="preserve"> $402</w:t>
      </w:r>
      <w:r w:rsidR="00873B89">
        <w:rPr>
          <w:bCs/>
          <w:iCs/>
          <w:szCs w:val="28"/>
        </w:rPr>
        <w:t xml:space="preserve">.31 for the 5/8 x 3/4 inch </w:t>
      </w:r>
      <w:r w:rsidR="00873B89" w:rsidRPr="005850D1">
        <w:rPr>
          <w:bCs/>
          <w:iCs/>
          <w:szCs w:val="28"/>
        </w:rPr>
        <w:t xml:space="preserve"> meter</w:t>
      </w:r>
      <w:r w:rsidR="00873B89">
        <w:rPr>
          <w:bCs/>
          <w:iCs/>
          <w:szCs w:val="28"/>
        </w:rPr>
        <w:t xml:space="preserve">, $556.49 for the </w:t>
      </w:r>
      <w:r w:rsidR="004C0BCB">
        <w:rPr>
          <w:bCs/>
          <w:iCs/>
          <w:szCs w:val="28"/>
        </w:rPr>
        <w:t>1-</w:t>
      </w:r>
      <w:r w:rsidR="00873B89">
        <w:rPr>
          <w:bCs/>
          <w:iCs/>
          <w:szCs w:val="28"/>
        </w:rPr>
        <w:t xml:space="preserve">inch  meter, and at actual cost for all other meter sizes. </w:t>
      </w:r>
      <w:r w:rsidR="00873B89">
        <w:t>The utility should file a revised tariff sheet and a proposed notice to reflect the Commission-approved meter installation charges. Southlake should provide notice to property owners who have requested service beginning 12 months prior to the establishment of this docket. The approved charge should be effective for connections made on or after the stamped approval date on the tariff sheet. The utility should provide proof of noticing within 10 days of rendering the approved notice.</w:t>
      </w:r>
    </w:p>
    <w:p w:rsidR="009D1760" w:rsidRDefault="009D1760">
      <w:pPr>
        <w:pStyle w:val="IssueHeading"/>
        <w:rPr>
          <w:vanish/>
          <w:specVanish/>
        </w:rPr>
      </w:pPr>
      <w:r w:rsidRPr="004C3641">
        <w:rPr>
          <w:b w:val="0"/>
          <w:i w:val="0"/>
        </w:rPr>
        <w:br w:type="page"/>
      </w:r>
      <w:r w:rsidRPr="004C3641">
        <w:t xml:space="preserve">Issue </w:t>
      </w:r>
      <w:fldSimple w:instr=" SEQ Issue \* MERGEFORMAT ">
        <w:r w:rsidR="00117AA1">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117AA1">
        <w:rPr>
          <w:noProof/>
        </w:rPr>
        <w:instrText>2</w:instrText>
      </w:r>
      <w:r>
        <w:fldChar w:fldCharType="end"/>
      </w:r>
      <w:r>
        <w:tab/>
        <w:instrText xml:space="preserve">" \l 1 </w:instrText>
      </w:r>
      <w:r>
        <w:fldChar w:fldCharType="end"/>
      </w:r>
      <w:r>
        <w:t> </w:t>
      </w:r>
    </w:p>
    <w:p w:rsidR="009D1760" w:rsidRDefault="009D1760">
      <w:pPr>
        <w:pStyle w:val="BodyText"/>
      </w:pPr>
      <w:r>
        <w:t> Should this docket be closed?</w:t>
      </w:r>
    </w:p>
    <w:p w:rsidR="009D1760" w:rsidRPr="004C3641" w:rsidRDefault="009D1760">
      <w:pPr>
        <w:pStyle w:val="IssueSubsectionHeading"/>
        <w:rPr>
          <w:vanish/>
          <w:specVanish/>
        </w:rPr>
      </w:pPr>
      <w:r w:rsidRPr="004C3641">
        <w:t>Recommendation: </w:t>
      </w:r>
    </w:p>
    <w:p w:rsidR="009D1760" w:rsidRDefault="009D1760">
      <w:pPr>
        <w:pStyle w:val="BodyText"/>
      </w:pPr>
      <w:r>
        <w:t> </w:t>
      </w:r>
      <w:r w:rsidR="008A2242">
        <w:t xml:space="preserve">The docket should remain open pending staff’s verification that the revised tariff sheet and notice have been filed by Southlake and approved by staff. If a protest is filed within 21 days of the issuance date of the Order, the tariff should remain in effect with the charge held subject to refund pending resolution of the protest. If no timely protest is filed, a consummating order should be issued and, once staff verifies that the notice of the charge has been given to </w:t>
      </w:r>
      <w:r w:rsidR="00DC7FE8">
        <w:t>property owners</w:t>
      </w:r>
      <w:r w:rsidR="008A2242">
        <w:t>, the docket should be administratively closed.</w:t>
      </w:r>
      <w:r>
        <w:t xml:space="preserve"> </w:t>
      </w:r>
      <w:r w:rsidR="00FE40BD">
        <w:t xml:space="preserve"> (Sandy)</w:t>
      </w:r>
    </w:p>
    <w:p w:rsidR="009D1760" w:rsidRPr="004C3641" w:rsidRDefault="009D1760">
      <w:pPr>
        <w:pStyle w:val="IssueSubsectionHeading"/>
        <w:rPr>
          <w:vanish/>
          <w:specVanish/>
        </w:rPr>
      </w:pPr>
      <w:r w:rsidRPr="004C3641">
        <w:t>Staff Analysis: </w:t>
      </w:r>
    </w:p>
    <w:p w:rsidR="00E06484" w:rsidRDefault="009D1760" w:rsidP="00E275D8">
      <w:pPr>
        <w:pStyle w:val="BodyText"/>
      </w:pPr>
      <w:r>
        <w:t> </w:t>
      </w:r>
      <w:r w:rsidR="00DC7FE8">
        <w:t>The docket should remain open pending staff’s verification that the revised tariff sheet and notice have been filed by Southlake and approved by staff. If a protest is filed within 21 days of the issuance date of the Order, the tariff should remain in effect with the charge held subject to refund pending resolution of the protest. If no timely protest is filed, a consummating order should be issued and, once staff verifies that the notice of the charge has been given to property owners, the docket should be administratively closed.</w:t>
      </w:r>
    </w:p>
    <w:sectPr w:rsidR="00E06484"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C07" w:rsidRDefault="00C61C07">
      <w:r>
        <w:separator/>
      </w:r>
    </w:p>
  </w:endnote>
  <w:endnote w:type="continuationSeparator" w:id="0">
    <w:p w:rsidR="00C61C07" w:rsidRDefault="00C6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63881">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C07" w:rsidRDefault="00C61C07">
      <w:r>
        <w:separator/>
      </w:r>
    </w:p>
  </w:footnote>
  <w:footnote w:type="continuationSeparator" w:id="0">
    <w:p w:rsidR="00C61C07" w:rsidRDefault="00C61C07">
      <w:r>
        <w:continuationSeparator/>
      </w:r>
    </w:p>
  </w:footnote>
  <w:footnote w:id="1">
    <w:p w:rsidR="00EA69CD" w:rsidRDefault="00EA69CD">
      <w:pPr>
        <w:pStyle w:val="FootnoteText"/>
      </w:pPr>
      <w:r>
        <w:rPr>
          <w:rStyle w:val="FootnoteReference"/>
        </w:rPr>
        <w:footnoteRef/>
      </w:r>
      <w:r>
        <w:t>Order No.</w:t>
      </w:r>
      <w:r w:rsidR="00513E1F">
        <w:t xml:space="preserve"> </w:t>
      </w:r>
      <w:r>
        <w:t xml:space="preserve">24564, issued May 21, 1991, in Docket No. 900738-WS, </w:t>
      </w:r>
      <w:r w:rsidRPr="00EA69CD">
        <w:rPr>
          <w:i/>
        </w:rPr>
        <w:t>In re:  Application of Southlake Utilities, Inc. for water and wastewater certificates in Lake County</w:t>
      </w:r>
      <w:r>
        <w:t>.</w:t>
      </w:r>
    </w:p>
  </w:footnote>
  <w:footnote w:id="2">
    <w:p w:rsidR="00FE40BD" w:rsidRDefault="00FE40BD" w:rsidP="00FE40BD">
      <w:pPr>
        <w:pStyle w:val="FootnoteText"/>
      </w:pPr>
      <w:r>
        <w:rPr>
          <w:rStyle w:val="FootnoteReference"/>
        </w:rPr>
        <w:footnoteRef/>
      </w:r>
      <w:r>
        <w:t xml:space="preserve">Order No. </w:t>
      </w:r>
      <w:bookmarkStart w:id="16" w:name="OrderNo0059"/>
      <w:r>
        <w:t>PSC-18-0271</w:t>
      </w:r>
      <w:r w:rsidRPr="007157B3">
        <w:t>-PAA-WS</w:t>
      </w:r>
      <w:bookmarkEnd w:id="16"/>
      <w:r>
        <w:t xml:space="preserve">, issued May 30, 2018, in Docket No. 20160220-WS, </w:t>
      </w:r>
      <w:r w:rsidRPr="00EA69CD">
        <w:rPr>
          <w:i/>
        </w:rPr>
        <w:t>In re: Application for original water and wastewater certificates in Sumter County, by South Sumter Utility Company,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9D1760"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20220112-WS</w:t>
    </w:r>
    <w:bookmarkEnd w:id="13"/>
  </w:p>
  <w:p w:rsidR="00BC402E" w:rsidRDefault="00BC402E">
    <w:pPr>
      <w:pStyle w:val="Header"/>
    </w:pPr>
    <w:r>
      <w:t xml:space="preserve">Date: </w:t>
    </w:r>
    <w:fldSimple w:instr=" REF FilingDate ">
      <w:r w:rsidR="00117AA1">
        <w:t xml:space="preserve">August </w:t>
      </w:r>
      <w:r w:rsidR="00574E0C">
        <w:t>26</w:t>
      </w:r>
      <w:r w:rsidR="00117AA1">
        <w:t>,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17AA1">
      <w:t>Docket No.</w:t>
    </w:r>
    <w:r>
      <w:fldChar w:fldCharType="end"/>
    </w:r>
    <w:r>
      <w:t xml:space="preserve"> </w:t>
    </w:r>
    <w:r>
      <w:fldChar w:fldCharType="begin"/>
    </w:r>
    <w:r>
      <w:instrText xml:space="preserve"> REF DocketList</w:instrText>
    </w:r>
    <w:r>
      <w:fldChar w:fldCharType="separate"/>
    </w:r>
    <w:r w:rsidR="00117AA1">
      <w:t>20220112-WS</w:t>
    </w:r>
    <w:r>
      <w:fldChar w:fldCharType="end"/>
    </w:r>
    <w:r>
      <w:tab/>
      <w:t xml:space="preserve">Issue </w:t>
    </w:r>
    <w:r w:rsidR="00C61C07">
      <w:fldChar w:fldCharType="begin"/>
    </w:r>
    <w:r w:rsidR="00C61C07">
      <w:instrText xml:space="preserve"> Seq Issue \c \* Arabic </w:instrText>
    </w:r>
    <w:r w:rsidR="00C61C07">
      <w:fldChar w:fldCharType="separate"/>
    </w:r>
    <w:r w:rsidR="00B63881">
      <w:rPr>
        <w:noProof/>
      </w:rPr>
      <w:t>1</w:t>
    </w:r>
    <w:r w:rsidR="00C61C07">
      <w:rPr>
        <w:noProof/>
      </w:rPr>
      <w:fldChar w:fldCharType="end"/>
    </w:r>
  </w:p>
  <w:p w:rsidR="00BC402E" w:rsidRDefault="00BC402E">
    <w:pPr>
      <w:pStyle w:val="Header"/>
    </w:pPr>
    <w:r>
      <w:t xml:space="preserve">Date: </w:t>
    </w:r>
    <w:fldSimple w:instr=" REF FilingDate ">
      <w:r w:rsidR="00117AA1">
        <w:t>August 26,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D1760"/>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AA1"/>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7FF4"/>
    <w:rsid w:val="001F2245"/>
    <w:rsid w:val="001F2C63"/>
    <w:rsid w:val="001F48C7"/>
    <w:rsid w:val="001F6DA1"/>
    <w:rsid w:val="00200178"/>
    <w:rsid w:val="00204200"/>
    <w:rsid w:val="002044E6"/>
    <w:rsid w:val="00205C82"/>
    <w:rsid w:val="00205DC2"/>
    <w:rsid w:val="00212B17"/>
    <w:rsid w:val="002163B6"/>
    <w:rsid w:val="00217215"/>
    <w:rsid w:val="0022003D"/>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4525"/>
    <w:rsid w:val="002D74E3"/>
    <w:rsid w:val="002F6030"/>
    <w:rsid w:val="003001AC"/>
    <w:rsid w:val="003037E1"/>
    <w:rsid w:val="00307E51"/>
    <w:rsid w:val="003103EC"/>
    <w:rsid w:val="00311020"/>
    <w:rsid w:val="00312132"/>
    <w:rsid w:val="003130BA"/>
    <w:rsid w:val="003144EF"/>
    <w:rsid w:val="0031480E"/>
    <w:rsid w:val="00316877"/>
    <w:rsid w:val="00322F74"/>
    <w:rsid w:val="00325E15"/>
    <w:rsid w:val="00340073"/>
    <w:rsid w:val="003411D8"/>
    <w:rsid w:val="003445B0"/>
    <w:rsid w:val="00353B66"/>
    <w:rsid w:val="00355934"/>
    <w:rsid w:val="00357928"/>
    <w:rsid w:val="00361F62"/>
    <w:rsid w:val="003626BF"/>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0BCB"/>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3E1F"/>
    <w:rsid w:val="00516496"/>
    <w:rsid w:val="00522E7D"/>
    <w:rsid w:val="00523B11"/>
    <w:rsid w:val="0052455B"/>
    <w:rsid w:val="0052572A"/>
    <w:rsid w:val="00532DFB"/>
    <w:rsid w:val="0054071C"/>
    <w:rsid w:val="00543CB3"/>
    <w:rsid w:val="005442E4"/>
    <w:rsid w:val="00547652"/>
    <w:rsid w:val="0055529B"/>
    <w:rsid w:val="00560FF0"/>
    <w:rsid w:val="005614BD"/>
    <w:rsid w:val="0057154F"/>
    <w:rsid w:val="00574E0C"/>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2327"/>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3B89"/>
    <w:rsid w:val="00874344"/>
    <w:rsid w:val="0087505D"/>
    <w:rsid w:val="00877703"/>
    <w:rsid w:val="00882155"/>
    <w:rsid w:val="0088233B"/>
    <w:rsid w:val="00882CF6"/>
    <w:rsid w:val="0088599E"/>
    <w:rsid w:val="00886C37"/>
    <w:rsid w:val="008915FC"/>
    <w:rsid w:val="00892D99"/>
    <w:rsid w:val="00893315"/>
    <w:rsid w:val="00894C09"/>
    <w:rsid w:val="008A2242"/>
    <w:rsid w:val="008B5C68"/>
    <w:rsid w:val="008B62AE"/>
    <w:rsid w:val="008C04B5"/>
    <w:rsid w:val="008C14FA"/>
    <w:rsid w:val="008C7B0B"/>
    <w:rsid w:val="008C7E27"/>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094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1760"/>
    <w:rsid w:val="009D46E5"/>
    <w:rsid w:val="009D568A"/>
    <w:rsid w:val="009F04EC"/>
    <w:rsid w:val="009F2A7C"/>
    <w:rsid w:val="009F3B36"/>
    <w:rsid w:val="00A019B9"/>
    <w:rsid w:val="00A03157"/>
    <w:rsid w:val="00A071DE"/>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63881"/>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140F"/>
    <w:rsid w:val="00C46628"/>
    <w:rsid w:val="00C467DA"/>
    <w:rsid w:val="00C477D9"/>
    <w:rsid w:val="00C57869"/>
    <w:rsid w:val="00C60BA3"/>
    <w:rsid w:val="00C61C07"/>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2882"/>
    <w:rsid w:val="00D66E49"/>
    <w:rsid w:val="00D70D71"/>
    <w:rsid w:val="00D72F74"/>
    <w:rsid w:val="00D81563"/>
    <w:rsid w:val="00D837C1"/>
    <w:rsid w:val="00D85907"/>
    <w:rsid w:val="00D860AC"/>
    <w:rsid w:val="00D9073E"/>
    <w:rsid w:val="00D9221D"/>
    <w:rsid w:val="00D9253C"/>
    <w:rsid w:val="00D9395A"/>
    <w:rsid w:val="00D958DF"/>
    <w:rsid w:val="00D96DA1"/>
    <w:rsid w:val="00DA51E7"/>
    <w:rsid w:val="00DB0260"/>
    <w:rsid w:val="00DB1C78"/>
    <w:rsid w:val="00DB7D96"/>
    <w:rsid w:val="00DC23FE"/>
    <w:rsid w:val="00DC59E6"/>
    <w:rsid w:val="00DC7FE8"/>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69CD"/>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334F"/>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B533C"/>
    <w:rsid w:val="00FC4446"/>
    <w:rsid w:val="00FC5469"/>
    <w:rsid w:val="00FC6D7D"/>
    <w:rsid w:val="00FD16B0"/>
    <w:rsid w:val="00FD4FED"/>
    <w:rsid w:val="00FE00C8"/>
    <w:rsid w:val="00FE0577"/>
    <w:rsid w:val="00FE2FF8"/>
    <w:rsid w:val="00FE40BD"/>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15BF5FB4"/>
  <w15:docId w15:val="{9488A3FF-A7E3-4761-85FD-F598516F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table" w:customStyle="1" w:styleId="TableGrid16">
    <w:name w:val="Table Grid16"/>
    <w:basedOn w:val="TableNormal"/>
    <w:next w:val="TableGrid"/>
    <w:rsid w:val="009D1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9D1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D17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7C118-9C02-4766-AC12-35210987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3</TotalTime>
  <Pages>5</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Joe Cipriani</cp:lastModifiedBy>
  <cp:revision>4</cp:revision>
  <cp:lastPrinted>2022-08-18T18:18:00Z</cp:lastPrinted>
  <dcterms:created xsi:type="dcterms:W3CDTF">2022-08-23T19:15:00Z</dcterms:created>
  <dcterms:modified xsi:type="dcterms:W3CDTF">2022-08-26T12:59:00Z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20220112-WS</vt:lpwstr>
  </property>
  <property fmtid="{D5CDD505-2E9C-101B-9397-08002B2CF9AE}" pid="3" name="MasterDocument">
    <vt:bool>false</vt:bool>
  </property>
</Properties>
</file>