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5"/>
        <w:gridCol w:w="936"/>
        <w:gridCol w:w="1463"/>
        <w:gridCol w:w="5706"/>
      </w:tblGrid>
      <w:tr w:rsidR="007C0528" w14:paraId="65501248"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7DC32375" w14:textId="77777777" w:rsidR="007C0528" w:rsidRDefault="007C0528" w:rsidP="00532DFB">
            <w:pPr>
              <w:pStyle w:val="MastHeadState"/>
            </w:pPr>
            <w:bookmarkStart w:id="0" w:name="_GoBack"/>
            <w:bookmarkEnd w:id="0"/>
            <w:r>
              <w:t>State of Florida</w:t>
            </w:r>
          </w:p>
          <w:p w14:paraId="42343EF5" w14:textId="77777777" w:rsidR="007C0528" w:rsidRDefault="00072CCA">
            <w:pPr>
              <w:jc w:val="center"/>
            </w:pPr>
            <w:r>
              <w:rPr>
                <w:noProof/>
              </w:rPr>
              <w:drawing>
                <wp:inline distT="0" distB="0" distL="0" distR="0" wp14:anchorId="529749F9" wp14:editId="10FDC8A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696015CB"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2630EFF4" w14:textId="77777777" w:rsidR="007C0528" w:rsidRDefault="007C0528">
            <w:pPr>
              <w:pStyle w:val="MastHeadPSC"/>
            </w:pPr>
            <w:r>
              <w:t>Public Service Commission</w:t>
            </w:r>
          </w:p>
          <w:p w14:paraId="3E722A00" w14:textId="77777777" w:rsidR="007C0528" w:rsidRDefault="007C0528">
            <w:pPr>
              <w:pStyle w:val="MastHeadAddress"/>
            </w:pPr>
            <w:r>
              <w:t>Capital Circle Office Center ● 2540 Shumard Oak Boulevard</w:t>
            </w:r>
            <w:r>
              <w:br/>
              <w:t>Tallahassee, Florida 32399-0850</w:t>
            </w:r>
          </w:p>
          <w:p w14:paraId="3CC20AFB" w14:textId="77777777" w:rsidR="007C0528" w:rsidRDefault="007C0528">
            <w:pPr>
              <w:pStyle w:val="MastHeadMemorandum"/>
            </w:pPr>
            <w:r>
              <w:t>-M-E-M-O-R-A-N-D-U-M-</w:t>
            </w:r>
          </w:p>
          <w:p w14:paraId="7B2C15DF" w14:textId="77777777" w:rsidR="007C0528" w:rsidRDefault="007C0528">
            <w:pPr>
              <w:pStyle w:val="MemoHeading"/>
            </w:pPr>
          </w:p>
        </w:tc>
      </w:tr>
      <w:tr w:rsidR="007C0528" w14:paraId="0AC2D11A"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4BDA412D"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0F034034" w14:textId="77777777" w:rsidR="007C0528" w:rsidRDefault="009C58AA">
            <w:pPr>
              <w:pStyle w:val="MemoHeading"/>
            </w:pPr>
            <w:bookmarkStart w:id="1" w:name="FilingDate"/>
            <w:r>
              <w:t>October 20, 2022</w:t>
            </w:r>
            <w:bookmarkEnd w:id="1"/>
          </w:p>
        </w:tc>
      </w:tr>
      <w:tr w:rsidR="007C0528" w14:paraId="38B4B634" w14:textId="77777777">
        <w:tc>
          <w:tcPr>
            <w:tcW w:w="1254" w:type="dxa"/>
            <w:tcBorders>
              <w:top w:val="nil"/>
              <w:left w:val="nil"/>
              <w:bottom w:val="nil"/>
              <w:right w:val="nil"/>
            </w:tcBorders>
            <w:shd w:val="clear" w:color="auto" w:fill="auto"/>
            <w:tcMar>
              <w:top w:w="288" w:type="dxa"/>
              <w:bottom w:w="0" w:type="dxa"/>
              <w:right w:w="0" w:type="dxa"/>
            </w:tcMar>
          </w:tcPr>
          <w:p w14:paraId="6EDC8D7C"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1E2CD359" w14:textId="77777777" w:rsidR="007C0528" w:rsidRDefault="007C0528" w:rsidP="0093658B">
            <w:pPr>
              <w:pStyle w:val="MemoHeading"/>
            </w:pPr>
            <w:r>
              <w:t>Office of Commission Clerk (</w:t>
            </w:r>
            <w:r w:rsidR="004E69B5">
              <w:t>Teitzman</w:t>
            </w:r>
            <w:r>
              <w:t>)</w:t>
            </w:r>
          </w:p>
        </w:tc>
      </w:tr>
      <w:tr w:rsidR="007C0528" w14:paraId="65988342" w14:textId="77777777">
        <w:tc>
          <w:tcPr>
            <w:tcW w:w="1254" w:type="dxa"/>
            <w:tcBorders>
              <w:top w:val="nil"/>
              <w:left w:val="nil"/>
              <w:bottom w:val="nil"/>
              <w:right w:val="nil"/>
            </w:tcBorders>
            <w:shd w:val="clear" w:color="auto" w:fill="auto"/>
            <w:tcMar>
              <w:top w:w="288" w:type="dxa"/>
              <w:right w:w="0" w:type="dxa"/>
            </w:tcMar>
          </w:tcPr>
          <w:p w14:paraId="07BEBD90"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3B7AFA88" w14:textId="77777777" w:rsidR="009C58AA" w:rsidRDefault="009C58AA">
            <w:pPr>
              <w:pStyle w:val="MemoHeading"/>
            </w:pPr>
            <w:bookmarkStart w:id="2" w:name="From"/>
            <w:r>
              <w:t>Division of Economics (Hudson)</w:t>
            </w:r>
          </w:p>
          <w:p w14:paraId="77E9F63D" w14:textId="77777777" w:rsidR="007C0528" w:rsidRDefault="009C58AA">
            <w:pPr>
              <w:pStyle w:val="MemoHeading"/>
            </w:pPr>
            <w:r>
              <w:t>Office of the General Counsel (</w:t>
            </w:r>
            <w:r w:rsidR="006D4318" w:rsidRPr="006D4318">
              <w:t>Rivera-Pacheco</w:t>
            </w:r>
            <w:r w:rsidR="006D3F1E">
              <w:t>, Crawford</w:t>
            </w:r>
            <w:r>
              <w:t>)</w:t>
            </w:r>
            <w:bookmarkEnd w:id="2"/>
          </w:p>
        </w:tc>
      </w:tr>
      <w:tr w:rsidR="007C0528" w14:paraId="5C819BBD" w14:textId="77777777">
        <w:tc>
          <w:tcPr>
            <w:tcW w:w="1254" w:type="dxa"/>
            <w:tcBorders>
              <w:top w:val="nil"/>
              <w:left w:val="nil"/>
              <w:bottom w:val="nil"/>
              <w:right w:val="nil"/>
            </w:tcBorders>
            <w:shd w:val="clear" w:color="auto" w:fill="auto"/>
            <w:tcMar>
              <w:top w:w="288" w:type="dxa"/>
              <w:right w:w="0" w:type="dxa"/>
            </w:tcMar>
          </w:tcPr>
          <w:p w14:paraId="26F079FB"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72846773" w14:textId="77777777" w:rsidR="007C0528" w:rsidRDefault="009C58AA">
            <w:pPr>
              <w:pStyle w:val="MemoHeadingRe"/>
            </w:pPr>
            <w:bookmarkStart w:id="3" w:name="Re"/>
            <w:r>
              <w:t>Docket No. 20220147-SU – Application for approval of a new classes of service for bulk wastewater service in Pasco County, by Ni Florida, Inc.</w:t>
            </w:r>
            <w:bookmarkEnd w:id="3"/>
          </w:p>
        </w:tc>
      </w:tr>
      <w:tr w:rsidR="007C0528" w14:paraId="539A01FA" w14:textId="77777777">
        <w:tc>
          <w:tcPr>
            <w:tcW w:w="1254" w:type="dxa"/>
            <w:tcBorders>
              <w:top w:val="nil"/>
              <w:left w:val="nil"/>
              <w:bottom w:val="nil"/>
              <w:right w:val="nil"/>
            </w:tcBorders>
            <w:shd w:val="clear" w:color="auto" w:fill="auto"/>
            <w:tcMar>
              <w:top w:w="288" w:type="dxa"/>
              <w:bottom w:w="0" w:type="dxa"/>
              <w:right w:w="0" w:type="dxa"/>
            </w:tcMar>
          </w:tcPr>
          <w:p w14:paraId="73409054"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0EEDCB39" w14:textId="5E0240D6" w:rsidR="007C0528" w:rsidRDefault="006D3F1E">
            <w:pPr>
              <w:pStyle w:val="MemoHeading"/>
            </w:pPr>
            <w:r>
              <w:t xml:space="preserve"> 11/01/22</w:t>
            </w:r>
            <w:r w:rsidR="007C0528">
              <w:t xml:space="preserve"> – </w:t>
            </w:r>
            <w:bookmarkStart w:id="4" w:name="PermittedStatus"/>
            <w:r w:rsidR="009C58AA">
              <w:t>Regular Agenda – Tariff Filing – Interested Persons May Participate</w:t>
            </w:r>
            <w:bookmarkEnd w:id="4"/>
          </w:p>
        </w:tc>
      </w:tr>
      <w:tr w:rsidR="007C0528" w14:paraId="7ACCF27E" w14:textId="77777777">
        <w:tc>
          <w:tcPr>
            <w:tcW w:w="3690" w:type="dxa"/>
            <w:gridSpan w:val="3"/>
            <w:tcBorders>
              <w:top w:val="nil"/>
              <w:left w:val="nil"/>
              <w:bottom w:val="nil"/>
              <w:right w:val="nil"/>
            </w:tcBorders>
            <w:shd w:val="clear" w:color="auto" w:fill="auto"/>
            <w:tcMar>
              <w:top w:w="288" w:type="dxa"/>
              <w:bottom w:w="0" w:type="dxa"/>
              <w:right w:w="0" w:type="dxa"/>
            </w:tcMar>
          </w:tcPr>
          <w:p w14:paraId="564ABD78"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0C5382C8" w14:textId="77777777" w:rsidR="007C0528" w:rsidRDefault="009C58AA">
            <w:pPr>
              <w:pStyle w:val="MemoHeading"/>
            </w:pPr>
            <w:bookmarkStart w:id="5" w:name="CommissionersAssigned"/>
            <w:r>
              <w:t>All Commissioners</w:t>
            </w:r>
            <w:bookmarkEnd w:id="5"/>
          </w:p>
        </w:tc>
      </w:tr>
      <w:tr w:rsidR="007C0528" w14:paraId="3630DB98" w14:textId="77777777">
        <w:tc>
          <w:tcPr>
            <w:tcW w:w="3690" w:type="dxa"/>
            <w:gridSpan w:val="3"/>
            <w:tcBorders>
              <w:top w:val="nil"/>
              <w:left w:val="nil"/>
              <w:bottom w:val="nil"/>
              <w:right w:val="nil"/>
            </w:tcBorders>
            <w:shd w:val="clear" w:color="auto" w:fill="auto"/>
            <w:tcMar>
              <w:top w:w="288" w:type="dxa"/>
              <w:bottom w:w="0" w:type="dxa"/>
              <w:right w:w="0" w:type="dxa"/>
            </w:tcMar>
          </w:tcPr>
          <w:p w14:paraId="237FC2B0"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775C979A" w14:textId="77777777" w:rsidR="007C0528" w:rsidRDefault="009C58AA">
            <w:pPr>
              <w:pStyle w:val="MemoHeading"/>
            </w:pPr>
            <w:bookmarkStart w:id="6" w:name="PrehearingOfficer"/>
            <w:r>
              <w:t>Administrative</w:t>
            </w:r>
            <w:bookmarkEnd w:id="6"/>
          </w:p>
        </w:tc>
      </w:tr>
      <w:tr w:rsidR="007C0528" w14:paraId="0408A635"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0B651862" w14:textId="77777777"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14:paraId="406529FD" w14:textId="77777777" w:rsidR="007C0528" w:rsidRDefault="00030649" w:rsidP="00030649">
            <w:pPr>
              <w:pStyle w:val="MemoHeading"/>
            </w:pPr>
            <w:bookmarkStart w:id="8" w:name="CriticalDates"/>
            <w:r>
              <w:t>11</w:t>
            </w:r>
            <w:r w:rsidR="0043614D">
              <w:t>/</w:t>
            </w:r>
            <w:r>
              <w:t>1</w:t>
            </w:r>
            <w:r w:rsidR="0043614D">
              <w:t>/22</w:t>
            </w:r>
            <w:r w:rsidR="009C58AA">
              <w:t xml:space="preserve"> (60-Day Suspension Date</w:t>
            </w:r>
            <w:r w:rsidR="0043614D">
              <w:t xml:space="preserve"> Waived until November 1, 2022</w:t>
            </w:r>
            <w:r w:rsidR="009C58AA">
              <w:t>)</w:t>
            </w:r>
            <w:bookmarkEnd w:id="8"/>
          </w:p>
        </w:tc>
      </w:tr>
      <w:tr w:rsidR="007C0528" w14:paraId="544BE075"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5ADCE3D1"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671CBB57" w14:textId="77777777" w:rsidR="007C0528" w:rsidRDefault="009C58AA">
            <w:pPr>
              <w:pStyle w:val="MemoHeading"/>
            </w:pPr>
            <w:bookmarkStart w:id="9" w:name="SpecialInstructions"/>
            <w:r>
              <w:t>None</w:t>
            </w:r>
            <w:bookmarkEnd w:id="9"/>
          </w:p>
        </w:tc>
      </w:tr>
    </w:tbl>
    <w:p w14:paraId="7DEEB8E6" w14:textId="77777777" w:rsidR="007C0528" w:rsidRDefault="007C0528">
      <w:pPr>
        <w:pStyle w:val="BodyText"/>
      </w:pPr>
    </w:p>
    <w:p w14:paraId="4A384BEF"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6CC5FDBE" w14:textId="77777777" w:rsidR="009D71D1" w:rsidRDefault="009D71D1">
      <w:pPr>
        <w:pStyle w:val="BodyText"/>
        <w:rPr>
          <w:color w:val="000000"/>
        </w:rPr>
      </w:pPr>
      <w:r>
        <w:rPr>
          <w:color w:val="000000"/>
        </w:rPr>
        <w:t xml:space="preserve">Ni Florida, Inc. (Ni Florida or utility) is a Class A utility serving </w:t>
      </w:r>
      <w:r w:rsidR="009A1CCA">
        <w:rPr>
          <w:color w:val="000000"/>
        </w:rPr>
        <w:t xml:space="preserve">only </w:t>
      </w:r>
      <w:r>
        <w:rPr>
          <w:color w:val="000000"/>
        </w:rPr>
        <w:t xml:space="preserve">water customers in Lee County and </w:t>
      </w:r>
      <w:r w:rsidR="009A1CCA">
        <w:rPr>
          <w:color w:val="000000"/>
        </w:rPr>
        <w:t xml:space="preserve">only </w:t>
      </w:r>
      <w:r>
        <w:rPr>
          <w:color w:val="000000"/>
        </w:rPr>
        <w:t>wastewater customers in Pasco County</w:t>
      </w:r>
      <w:r w:rsidR="009D11E2">
        <w:rPr>
          <w:color w:val="000000"/>
        </w:rPr>
        <w:t xml:space="preserve">. </w:t>
      </w:r>
      <w:r>
        <w:rPr>
          <w:color w:val="000000"/>
        </w:rPr>
        <w:t>This filing is for its wastewater system</w:t>
      </w:r>
      <w:r w:rsidR="009D11E2">
        <w:rPr>
          <w:color w:val="000000"/>
        </w:rPr>
        <w:t xml:space="preserve">. </w:t>
      </w:r>
      <w:r w:rsidR="0043614D">
        <w:rPr>
          <w:color w:val="000000"/>
        </w:rPr>
        <w:t>The utility</w:t>
      </w:r>
      <w:r w:rsidR="009A1CCA">
        <w:rPr>
          <w:color w:val="000000"/>
        </w:rPr>
        <w:t xml:space="preserve"> provides wastewater service to approximately 2,820 customers.</w:t>
      </w:r>
      <w:r>
        <w:rPr>
          <w:color w:val="000000"/>
        </w:rPr>
        <w:t xml:space="preserve"> </w:t>
      </w:r>
      <w:r w:rsidR="009A1CCA">
        <w:rPr>
          <w:color w:val="000000"/>
        </w:rPr>
        <w:t xml:space="preserve">For its wastewater, </w:t>
      </w:r>
      <w:r w:rsidR="0043614D">
        <w:rPr>
          <w:color w:val="000000"/>
        </w:rPr>
        <w:t>Ni Florida</w:t>
      </w:r>
      <w:r w:rsidR="009A1CCA">
        <w:rPr>
          <w:color w:val="000000"/>
        </w:rPr>
        <w:t xml:space="preserve"> is a reseller and purchases wastewater treatment from Pasco County. </w:t>
      </w:r>
      <w:r>
        <w:rPr>
          <w:color w:val="000000"/>
        </w:rPr>
        <w:t xml:space="preserve">According to its 2021 Annual Report, the utility reported </w:t>
      </w:r>
      <w:r w:rsidR="008629A5">
        <w:rPr>
          <w:color w:val="000000"/>
        </w:rPr>
        <w:t xml:space="preserve">wastewater </w:t>
      </w:r>
      <w:r w:rsidR="009A1CCA">
        <w:rPr>
          <w:color w:val="000000"/>
        </w:rPr>
        <w:t xml:space="preserve">operating revenues of $2,401,726 and </w:t>
      </w:r>
      <w:r w:rsidR="008629A5">
        <w:rPr>
          <w:color w:val="000000"/>
        </w:rPr>
        <w:t xml:space="preserve">wastewater </w:t>
      </w:r>
      <w:r w:rsidR="009A1CCA">
        <w:rPr>
          <w:color w:val="000000"/>
        </w:rPr>
        <w:t>operating expenses of $2,155,625.</w:t>
      </w:r>
    </w:p>
    <w:p w14:paraId="02A44DC6" w14:textId="14F0C8F6" w:rsidR="000A7123" w:rsidRDefault="001C4F0E">
      <w:pPr>
        <w:pStyle w:val="BodyText"/>
        <w:rPr>
          <w:color w:val="000000"/>
        </w:rPr>
      </w:pPr>
      <w:r>
        <w:rPr>
          <w:color w:val="000000"/>
        </w:rPr>
        <w:t>Pursuant to Section 367.091(5), Florida Statutes (F.S.), on</w:t>
      </w:r>
      <w:r w:rsidR="003C599E">
        <w:rPr>
          <w:color w:val="000000"/>
        </w:rPr>
        <w:t xml:space="preserve"> August 24, 2022, </w:t>
      </w:r>
      <w:r w:rsidR="009D71D1">
        <w:rPr>
          <w:color w:val="000000"/>
        </w:rPr>
        <w:t xml:space="preserve">Ni Florida </w:t>
      </w:r>
      <w:r w:rsidR="003C599E">
        <w:rPr>
          <w:color w:val="000000"/>
        </w:rPr>
        <w:t>filed an application for new classes of service for bulk wastewater service</w:t>
      </w:r>
      <w:r w:rsidR="008D663D">
        <w:rPr>
          <w:color w:val="000000"/>
        </w:rPr>
        <w:t xml:space="preserve">. </w:t>
      </w:r>
      <w:r w:rsidR="003C599E">
        <w:rPr>
          <w:color w:val="000000"/>
        </w:rPr>
        <w:t xml:space="preserve">Along with the application, the utility filed </w:t>
      </w:r>
      <w:r w:rsidR="0043614D">
        <w:rPr>
          <w:color w:val="000000"/>
        </w:rPr>
        <w:t xml:space="preserve">Second </w:t>
      </w:r>
      <w:r w:rsidR="003C599E">
        <w:rPr>
          <w:color w:val="000000"/>
        </w:rPr>
        <w:t>Revised Sheet No. 11, Original Sheet No. 12.3, and Original Sheet No. 12.4. Ni Florida has entered into agreements to provide bulk wastewater service to Shadow Wood West and Shadow Wood Village</w:t>
      </w:r>
      <w:r w:rsidR="002E07F6">
        <w:rPr>
          <w:color w:val="000000"/>
        </w:rPr>
        <w:t xml:space="preserve"> (entities)</w:t>
      </w:r>
      <w:r w:rsidR="000A7123">
        <w:rPr>
          <w:color w:val="000000"/>
        </w:rPr>
        <w:t>, which are in its certificated service territory</w:t>
      </w:r>
      <w:r w:rsidR="003C599E">
        <w:rPr>
          <w:color w:val="000000"/>
        </w:rPr>
        <w:t xml:space="preserve">. </w:t>
      </w:r>
      <w:r w:rsidR="00E37123">
        <w:rPr>
          <w:color w:val="000000"/>
        </w:rPr>
        <w:t>Both entities</w:t>
      </w:r>
      <w:r w:rsidR="000A7123">
        <w:rPr>
          <w:color w:val="000000"/>
        </w:rPr>
        <w:t xml:space="preserve"> </w:t>
      </w:r>
      <w:r w:rsidR="000A7123">
        <w:rPr>
          <w:color w:val="000000"/>
        </w:rPr>
        <w:lastRenderedPageBreak/>
        <w:t>are exempt from Commission regulation pursuant to Section 367.022(5), F.S.</w:t>
      </w:r>
      <w:r w:rsidR="006D4318">
        <w:rPr>
          <w:color w:val="000000"/>
        </w:rPr>
        <w:t>,</w:t>
      </w:r>
      <w:r>
        <w:rPr>
          <w:color w:val="000000"/>
        </w:rPr>
        <w:t xml:space="preserve"> </w:t>
      </w:r>
      <w:r w:rsidR="000A7123">
        <w:rPr>
          <w:color w:val="000000"/>
        </w:rPr>
        <w:t>because they provide service only to tenants on their properties.</w:t>
      </w:r>
      <w:r w:rsidR="008D663D">
        <w:rPr>
          <w:color w:val="000000"/>
        </w:rPr>
        <w:t xml:space="preserve"> </w:t>
      </w:r>
      <w:r w:rsidR="000A7123">
        <w:rPr>
          <w:color w:val="000000"/>
        </w:rPr>
        <w:t>Ni Florida has indicated that there is a sense of urgency to connect</w:t>
      </w:r>
      <w:r w:rsidR="00336B32">
        <w:rPr>
          <w:color w:val="000000"/>
        </w:rPr>
        <w:t xml:space="preserve"> the entities. </w:t>
      </w:r>
      <w:r w:rsidR="00133FE7">
        <w:rPr>
          <w:color w:val="000000"/>
        </w:rPr>
        <w:t xml:space="preserve">For Shadow Wood Village, </w:t>
      </w:r>
      <w:r w:rsidR="008D663D">
        <w:rPr>
          <w:color w:val="000000"/>
        </w:rPr>
        <w:t xml:space="preserve">specifically, its wastewater treatment facilities </w:t>
      </w:r>
      <w:r w:rsidR="009D71D1">
        <w:rPr>
          <w:color w:val="000000"/>
        </w:rPr>
        <w:t>are</w:t>
      </w:r>
      <w:r w:rsidR="0043614D">
        <w:rPr>
          <w:color w:val="000000"/>
        </w:rPr>
        <w:t xml:space="preserve"> </w:t>
      </w:r>
      <w:r w:rsidR="008D663D">
        <w:rPr>
          <w:color w:val="000000"/>
        </w:rPr>
        <w:t>nearing capacity and w</w:t>
      </w:r>
      <w:r w:rsidR="009D71D1">
        <w:rPr>
          <w:color w:val="000000"/>
        </w:rPr>
        <w:t>i</w:t>
      </w:r>
      <w:r w:rsidR="008D663D">
        <w:rPr>
          <w:color w:val="000000"/>
        </w:rPr>
        <w:t xml:space="preserve">ll be unable to accommodate additional homes on the system. </w:t>
      </w:r>
      <w:r w:rsidR="00E2710F">
        <w:rPr>
          <w:color w:val="000000"/>
        </w:rPr>
        <w:t>Although</w:t>
      </w:r>
      <w:r w:rsidR="00212311">
        <w:rPr>
          <w:color w:val="000000"/>
        </w:rPr>
        <w:t xml:space="preserve"> </w:t>
      </w:r>
      <w:r w:rsidR="00E2710F">
        <w:rPr>
          <w:color w:val="000000"/>
        </w:rPr>
        <w:t>Shadow Wood West</w:t>
      </w:r>
      <w:r w:rsidR="00212311">
        <w:rPr>
          <w:color w:val="000000"/>
        </w:rPr>
        <w:t xml:space="preserve"> is not at capacity, it is being included for administrative efficiency because it is contiguous and </w:t>
      </w:r>
      <w:r w:rsidR="00030649">
        <w:rPr>
          <w:color w:val="000000"/>
        </w:rPr>
        <w:t xml:space="preserve">a </w:t>
      </w:r>
      <w:r w:rsidR="00212311">
        <w:rPr>
          <w:color w:val="000000"/>
        </w:rPr>
        <w:t>similar</w:t>
      </w:r>
      <w:r w:rsidR="00030649">
        <w:rPr>
          <w:color w:val="000000"/>
        </w:rPr>
        <w:t xml:space="preserve"> development as</w:t>
      </w:r>
      <w:r w:rsidR="00212311">
        <w:rPr>
          <w:color w:val="000000"/>
        </w:rPr>
        <w:t xml:space="preserve"> Shadow Wood Village</w:t>
      </w:r>
      <w:r w:rsidR="009D11E2">
        <w:rPr>
          <w:color w:val="000000"/>
        </w:rPr>
        <w:t xml:space="preserve">. </w:t>
      </w:r>
    </w:p>
    <w:p w14:paraId="74486032" w14:textId="77777777" w:rsidR="007C0528" w:rsidRDefault="003C599E" w:rsidP="008D663D">
      <w:pPr>
        <w:pStyle w:val="BodyText"/>
      </w:pPr>
      <w:r>
        <w:rPr>
          <w:color w:val="000000"/>
        </w:rPr>
        <w:t>T</w:t>
      </w:r>
      <w:r>
        <w:rPr>
          <w:iCs/>
          <w:color w:val="000000"/>
        </w:rPr>
        <w:t xml:space="preserve">his recommendation addresses Ni Florida’s proposed tariff sheets </w:t>
      </w:r>
      <w:r w:rsidR="001F70CF">
        <w:rPr>
          <w:iCs/>
          <w:color w:val="000000"/>
        </w:rPr>
        <w:t>to provide</w:t>
      </w:r>
      <w:r>
        <w:rPr>
          <w:iCs/>
          <w:color w:val="000000"/>
        </w:rPr>
        <w:t xml:space="preserve"> bulk wastewater service</w:t>
      </w:r>
      <w:r w:rsidR="008D663D">
        <w:rPr>
          <w:iCs/>
          <w:color w:val="000000"/>
        </w:rPr>
        <w:t xml:space="preserve">. </w:t>
      </w:r>
      <w:r>
        <w:rPr>
          <w:iCs/>
          <w:color w:val="000000"/>
        </w:rPr>
        <w:t>The Commission has jurisdiction pursuant to Section 367.091, F.S.</w:t>
      </w:r>
    </w:p>
    <w:bookmarkEnd w:id="11"/>
    <w:p w14:paraId="179F5202"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5619DA3C" w14:textId="77777777" w:rsidR="007C0528" w:rsidRDefault="007C0528">
      <w:pPr>
        <w:pStyle w:val="RecommendationMajorSectionHeading"/>
      </w:pPr>
      <w:bookmarkStart w:id="15" w:name="DiscussionOfIssues"/>
      <w:r>
        <w:lastRenderedPageBreak/>
        <w:t>Discussion of Issues</w:t>
      </w:r>
    </w:p>
    <w:bookmarkEnd w:id="15"/>
    <w:p w14:paraId="38D622E3" w14:textId="77777777" w:rsidR="003C599E" w:rsidRDefault="003C599E">
      <w:pPr>
        <w:pStyle w:val="IssueHeading"/>
        <w:rPr>
          <w:vanish/>
          <w:specVanish/>
        </w:rPr>
      </w:pPr>
      <w:r w:rsidRPr="004C3641">
        <w:t xml:space="preserve">Issue </w:t>
      </w:r>
      <w:r w:rsidR="00151EA9">
        <w:rPr>
          <w:noProof/>
        </w:rPr>
        <w:fldChar w:fldCharType="begin"/>
      </w:r>
      <w:r w:rsidR="00151EA9">
        <w:rPr>
          <w:noProof/>
        </w:rPr>
        <w:instrText xml:space="preserve"> SEQ Issue \* MERGEFORMAT </w:instrText>
      </w:r>
      <w:r w:rsidR="00151EA9">
        <w:rPr>
          <w:noProof/>
        </w:rPr>
        <w:fldChar w:fldCharType="separate"/>
      </w:r>
      <w:r w:rsidR="00030649">
        <w:rPr>
          <w:noProof/>
        </w:rPr>
        <w:t>1</w:t>
      </w:r>
      <w:r w:rsidR="00151EA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30649">
        <w:rPr>
          <w:noProof/>
        </w:rPr>
        <w:instrText>1</w:instrText>
      </w:r>
      <w:r>
        <w:fldChar w:fldCharType="end"/>
      </w:r>
      <w:r>
        <w:tab/>
        <w:instrText xml:space="preserve">(Hudson)" \l 1 </w:instrText>
      </w:r>
      <w:r>
        <w:fldChar w:fldCharType="end"/>
      </w:r>
      <w:r>
        <w:t> </w:t>
      </w:r>
    </w:p>
    <w:p w14:paraId="0A05384F" w14:textId="77777777" w:rsidR="003C599E" w:rsidRDefault="003C599E">
      <w:pPr>
        <w:pStyle w:val="BodyText"/>
      </w:pPr>
      <w:r>
        <w:t> </w:t>
      </w:r>
      <w:r w:rsidR="001D7ACF">
        <w:t xml:space="preserve">Should Ni Florida’s proposed tariffs containing the bulk service wastewater rates </w:t>
      </w:r>
      <w:r w:rsidR="0043614D">
        <w:t xml:space="preserve">for Shadow Wood Village and Shadow Wood West </w:t>
      </w:r>
      <w:r w:rsidR="001D7ACF">
        <w:t>be approved</w:t>
      </w:r>
      <w:r w:rsidR="0043614D">
        <w:t>?</w:t>
      </w:r>
    </w:p>
    <w:p w14:paraId="054DDA03" w14:textId="77777777" w:rsidR="003C599E" w:rsidRPr="004C3641" w:rsidRDefault="003C599E">
      <w:pPr>
        <w:pStyle w:val="IssueSubsectionHeading"/>
        <w:rPr>
          <w:vanish/>
          <w:specVanish/>
        </w:rPr>
      </w:pPr>
      <w:r w:rsidRPr="004C3641">
        <w:t>Recommendation: </w:t>
      </w:r>
    </w:p>
    <w:p w14:paraId="16B1581E" w14:textId="403772E3" w:rsidR="003C599E" w:rsidRDefault="003C599E">
      <w:pPr>
        <w:pStyle w:val="BodyText"/>
      </w:pPr>
      <w:r>
        <w:t> </w:t>
      </w:r>
      <w:r w:rsidR="001D7ACF">
        <w:t xml:space="preserve">Yes, the utility’s proposed tariffs containing the bulk service wastewater rates should be approved. </w:t>
      </w:r>
      <w:r w:rsidR="0043614D">
        <w:t xml:space="preserve">As shown in Attachment 1, </w:t>
      </w:r>
      <w:r w:rsidR="001D7ACF">
        <w:t xml:space="preserve">Ni Florida’s </w:t>
      </w:r>
      <w:r w:rsidR="0043614D">
        <w:t xml:space="preserve">Second </w:t>
      </w:r>
      <w:r w:rsidR="001D7ACF">
        <w:t>R</w:t>
      </w:r>
      <w:r w:rsidR="001D7ACF">
        <w:rPr>
          <w:color w:val="000000"/>
        </w:rPr>
        <w:t>evised Sheet No. 11, Original Sheet No. 12.3, and Original Sheet No. 12.4</w:t>
      </w:r>
      <w:r w:rsidR="001D7ACF">
        <w:t xml:space="preserve"> should be approved as filed</w:t>
      </w:r>
      <w:r w:rsidR="009D11E2">
        <w:t xml:space="preserve">. </w:t>
      </w:r>
      <w:r w:rsidR="0043614D">
        <w:t xml:space="preserve">The utility should file a proposed customer notice </w:t>
      </w:r>
      <w:r w:rsidR="00030649">
        <w:t xml:space="preserve">for the two bulk service customers </w:t>
      </w:r>
      <w:r w:rsidR="0043614D">
        <w:t xml:space="preserve">to reflect the Commission-approved rates. </w:t>
      </w:r>
      <w:r w:rsidR="001D7ACF">
        <w:t xml:space="preserve">The approved rates should be effective for service rendered on or after the stamped approval date of the tariffs pursuant to Rule 25-30.475(1), Florida Administrative Code (F.A.C.), provided that </w:t>
      </w:r>
      <w:r w:rsidR="001D7ACF" w:rsidRPr="00E27ED6">
        <w:t xml:space="preserve">the notice of the tariff has been received by the two </w:t>
      </w:r>
      <w:r w:rsidR="0043614D">
        <w:t>bulk</w:t>
      </w:r>
      <w:r w:rsidR="001D7ACF" w:rsidRPr="00E27ED6">
        <w:t xml:space="preserve"> service customers impacted.</w:t>
      </w:r>
      <w:r w:rsidR="001D7ACF">
        <w:t xml:space="preserve"> The utility should provide proof of the date notice was given within 10 days of the date of the notice.</w:t>
      </w:r>
      <w:r>
        <w:t xml:space="preserve"> </w:t>
      </w:r>
      <w:r w:rsidR="007645EF">
        <w:t xml:space="preserve">The utility’s request for a generic bulk service tariff should be denied. </w:t>
      </w:r>
      <w:r>
        <w:t>(Hudson)</w:t>
      </w:r>
    </w:p>
    <w:p w14:paraId="2C8E4520" w14:textId="77777777" w:rsidR="003C599E" w:rsidRPr="004C3641" w:rsidRDefault="003C599E">
      <w:pPr>
        <w:pStyle w:val="IssueSubsectionHeading"/>
        <w:rPr>
          <w:vanish/>
          <w:specVanish/>
        </w:rPr>
      </w:pPr>
      <w:r w:rsidRPr="004C3641">
        <w:t>Staff Analysis: </w:t>
      </w:r>
    </w:p>
    <w:p w14:paraId="68FEA860" w14:textId="77777777" w:rsidR="001F70CF" w:rsidRDefault="003C599E">
      <w:pPr>
        <w:pStyle w:val="BodyText"/>
      </w:pPr>
      <w:r>
        <w:t> </w:t>
      </w:r>
      <w:r w:rsidR="0097082A">
        <w:t xml:space="preserve">As discussed in the case background, Ni Florida entered into bulk service agreements to provide bulk wastewater service to Shadow Wood </w:t>
      </w:r>
      <w:r w:rsidR="0043614D">
        <w:t xml:space="preserve">Village </w:t>
      </w:r>
      <w:r w:rsidR="0097082A">
        <w:t xml:space="preserve">and Shadow Wood </w:t>
      </w:r>
      <w:r w:rsidR="0043614D">
        <w:t>West</w:t>
      </w:r>
      <w:r w:rsidR="009D11E2">
        <w:t xml:space="preserve">. </w:t>
      </w:r>
      <w:r w:rsidR="001F70CF">
        <w:t>The utility has ample excess capacity to meet the immediate requirement</w:t>
      </w:r>
      <w:r w:rsidR="006D4318">
        <w:t>s</w:t>
      </w:r>
      <w:r w:rsidR="001F70CF">
        <w:t xml:space="preserve"> of the </w:t>
      </w:r>
      <w:r w:rsidR="009D56E1">
        <w:t>entities</w:t>
      </w:r>
      <w:r w:rsidR="009D11E2">
        <w:t xml:space="preserve">. </w:t>
      </w:r>
      <w:r w:rsidR="001F70CF">
        <w:t>The connection of the entities will not cause an interruption of wastewater service to existing customers.</w:t>
      </w:r>
      <w:r w:rsidR="00994B88">
        <w:t xml:space="preserve"> </w:t>
      </w:r>
    </w:p>
    <w:p w14:paraId="0C8E5D38" w14:textId="23342B8F" w:rsidR="00AE6543" w:rsidRDefault="00290C8A">
      <w:pPr>
        <w:pStyle w:val="BodyText"/>
      </w:pPr>
      <w:r>
        <w:t>Ni Florida has an existing tariff for bulk wastewater service to manufactured home</w:t>
      </w:r>
      <w:r w:rsidR="00206EB2">
        <w:t>s</w:t>
      </w:r>
      <w:r>
        <w:t xml:space="preserve">. </w:t>
      </w:r>
      <w:r w:rsidR="00030649">
        <w:t xml:space="preserve">In Order No. PSC-16-0525-PAA-WS, the </w:t>
      </w:r>
      <w:r>
        <w:t>bulk wastewater service rate was determine</w:t>
      </w:r>
      <w:r w:rsidR="00206EB2">
        <w:t>d</w:t>
      </w:r>
      <w:r>
        <w:t xml:space="preserve"> by multiplying the number of </w:t>
      </w:r>
      <w:r w:rsidR="00206EB2">
        <w:t xml:space="preserve">manufactured homes behind the meter times .8 to determine the number </w:t>
      </w:r>
      <w:r w:rsidR="00CF37CC">
        <w:t>equivalent residential connections (</w:t>
      </w:r>
      <w:r w:rsidR="00206EB2">
        <w:t>ERCs</w:t>
      </w:r>
      <w:r w:rsidR="00CF37CC">
        <w:t>)</w:t>
      </w:r>
      <w:r w:rsidR="009D11E2">
        <w:t>.</w:t>
      </w:r>
      <w:r w:rsidR="007645EF" w:rsidRPr="007645EF">
        <w:rPr>
          <w:rStyle w:val="FootnoteReference"/>
        </w:rPr>
        <w:t xml:space="preserve"> </w:t>
      </w:r>
      <w:r w:rsidR="007645EF">
        <w:rPr>
          <w:rStyle w:val="FootnoteReference"/>
        </w:rPr>
        <w:footnoteReference w:id="1"/>
      </w:r>
      <w:r w:rsidR="009D11E2">
        <w:t xml:space="preserve"> </w:t>
      </w:r>
      <w:r w:rsidR="00206EB2">
        <w:t xml:space="preserve">For the entities, Ni Florida proposed rates </w:t>
      </w:r>
      <w:r w:rsidR="00053354">
        <w:t xml:space="preserve">that </w:t>
      </w:r>
      <w:r w:rsidR="00206EB2">
        <w:t xml:space="preserve">are consistent with </w:t>
      </w:r>
      <w:r w:rsidR="006C34B4">
        <w:t xml:space="preserve">the </w:t>
      </w:r>
      <w:r w:rsidR="00206EB2">
        <w:t>methodology established in its last rate case for manufactured homes</w:t>
      </w:r>
      <w:r w:rsidR="006C34B4">
        <w:t>’</w:t>
      </w:r>
      <w:r w:rsidR="00206EB2">
        <w:t xml:space="preserve"> bulk wastewater service rates.</w:t>
      </w:r>
      <w:r w:rsidR="00921285">
        <w:t xml:space="preserve"> </w:t>
      </w:r>
      <w:r w:rsidR="007359B0">
        <w:t>Shadow Wood Village has</w:t>
      </w:r>
      <w:r w:rsidR="00CF37CC">
        <w:t xml:space="preserve"> 215 manufactured homes behind the</w:t>
      </w:r>
      <w:r w:rsidR="00030649">
        <w:t xml:space="preserve"> meter </w:t>
      </w:r>
      <w:r w:rsidR="00CF37CC">
        <w:t xml:space="preserve">resulting in 172 ERCs while Shadow Wood West has 45 </w:t>
      </w:r>
      <w:r w:rsidR="00030649">
        <w:t xml:space="preserve">manufactured homes </w:t>
      </w:r>
      <w:r w:rsidR="00CF37CC">
        <w:t xml:space="preserve">resulting in 36 ERCs. </w:t>
      </w:r>
      <w:r w:rsidR="00A35ADA">
        <w:t>The bulk wastewater service rate for each entity consist</w:t>
      </w:r>
      <w:r w:rsidR="00797E65">
        <w:t>s</w:t>
      </w:r>
      <w:r w:rsidR="00A35ADA">
        <w:t xml:space="preserve"> of</w:t>
      </w:r>
      <w:r w:rsidR="006C34B4">
        <w:t xml:space="preserve"> </w:t>
      </w:r>
      <w:r w:rsidR="003B7BFC">
        <w:t xml:space="preserve">a </w:t>
      </w:r>
      <w:r w:rsidR="00A35ADA">
        <w:t>base</w:t>
      </w:r>
      <w:r w:rsidR="00921285">
        <w:t xml:space="preserve"> facility </w:t>
      </w:r>
      <w:r w:rsidR="003B7BFC">
        <w:t xml:space="preserve">charge </w:t>
      </w:r>
      <w:r w:rsidR="00030649">
        <w:t xml:space="preserve">(BFC) </w:t>
      </w:r>
      <w:r w:rsidR="00A35ADA">
        <w:t>based on the respective</w:t>
      </w:r>
      <w:r w:rsidR="00921285">
        <w:t xml:space="preserve"> ERC</w:t>
      </w:r>
      <w:r w:rsidR="00A35ADA">
        <w:t xml:space="preserve">s </w:t>
      </w:r>
      <w:r w:rsidR="00921285">
        <w:t xml:space="preserve">times the utility’s existing BFC </w:t>
      </w:r>
      <w:r w:rsidR="00030649">
        <w:t xml:space="preserve">of $26.29 </w:t>
      </w:r>
      <w:r w:rsidR="00921285">
        <w:t xml:space="preserve">for the 5/8” x </w:t>
      </w:r>
      <w:r w:rsidR="00A35ADA">
        <w:t>3/4</w:t>
      </w:r>
      <w:r w:rsidR="00921285">
        <w:t xml:space="preserve">” </w:t>
      </w:r>
      <w:r w:rsidR="00A35ADA">
        <w:t xml:space="preserve">meter size and the existing </w:t>
      </w:r>
      <w:r w:rsidR="00797E65">
        <w:t>bulk</w:t>
      </w:r>
      <w:r w:rsidR="00A35ADA">
        <w:t xml:space="preserve"> service gallonage charge</w:t>
      </w:r>
      <w:r w:rsidR="00030649">
        <w:t xml:space="preserve"> ($9.27)</w:t>
      </w:r>
      <w:r w:rsidR="009D11E2">
        <w:t xml:space="preserve">. </w:t>
      </w:r>
      <w:r w:rsidR="00A35ADA">
        <w:t xml:space="preserve">As a result, staff believes the </w:t>
      </w:r>
      <w:r w:rsidR="008B25C8">
        <w:t xml:space="preserve">proposed </w:t>
      </w:r>
      <w:r w:rsidR="00A35ADA">
        <w:t>rates are reasonable</w:t>
      </w:r>
      <w:r w:rsidR="009D11E2">
        <w:t xml:space="preserve">. </w:t>
      </w:r>
    </w:p>
    <w:p w14:paraId="4C9AE7DD" w14:textId="77777777" w:rsidR="00921285" w:rsidRDefault="00921285">
      <w:pPr>
        <w:pStyle w:val="BodyText"/>
      </w:pPr>
      <w:r>
        <w:t xml:space="preserve">The </w:t>
      </w:r>
      <w:r w:rsidR="008629A5">
        <w:t xml:space="preserve">proposed </w:t>
      </w:r>
      <w:r w:rsidR="00A35ADA">
        <w:t xml:space="preserve">bulk service wastewater rates </w:t>
      </w:r>
      <w:r w:rsidR="008629A5">
        <w:t xml:space="preserve">will </w:t>
      </w:r>
      <w:r w:rsidR="00A35ADA">
        <w:t>provide Ni Florida with additional revenues of $147,245</w:t>
      </w:r>
      <w:r w:rsidR="009D11E2">
        <w:t xml:space="preserve">. </w:t>
      </w:r>
      <w:r w:rsidR="00A35ADA">
        <w:t>With these additional revenues, the utility is still earning within its authorized range of return</w:t>
      </w:r>
      <w:r w:rsidR="00797E65">
        <w:t xml:space="preserve">. </w:t>
      </w:r>
      <w:r w:rsidR="00B77ECE">
        <w:t>The entities are not fully built out</w:t>
      </w:r>
      <w:r w:rsidR="003D0989">
        <w:t xml:space="preserve">. </w:t>
      </w:r>
      <w:r w:rsidR="00B77ECE">
        <w:t>Thus</w:t>
      </w:r>
      <w:r w:rsidR="00307A94">
        <w:t xml:space="preserve">, </w:t>
      </w:r>
      <w:r w:rsidR="003B7BFC">
        <w:t xml:space="preserve">although the tariff will define the number of ERCs at the time of the filing of the instant application, at all times the utility should be billing based on the number of ERCs behind the meter as </w:t>
      </w:r>
      <w:r w:rsidR="006A46EB">
        <w:t xml:space="preserve">with the methodology </w:t>
      </w:r>
      <w:r w:rsidR="003B7BFC">
        <w:t>prescribed above</w:t>
      </w:r>
      <w:r w:rsidR="003D0989">
        <w:t xml:space="preserve">. </w:t>
      </w:r>
      <w:r w:rsidR="00B77ECE">
        <w:t xml:space="preserve">At such time </w:t>
      </w:r>
      <w:r w:rsidR="00797E65">
        <w:t>Ni Florida</w:t>
      </w:r>
      <w:r w:rsidR="00B77ECE">
        <w:t xml:space="preserve"> comes in for a rate proceeding</w:t>
      </w:r>
      <w:r w:rsidR="00797E65">
        <w:t>,</w:t>
      </w:r>
      <w:r w:rsidR="00B77ECE">
        <w:t xml:space="preserve"> the tariff will </w:t>
      </w:r>
      <w:r w:rsidR="00797E65">
        <w:t xml:space="preserve">be </w:t>
      </w:r>
      <w:r w:rsidR="00B77ECE">
        <w:t>updated to reflect the most current ERCs</w:t>
      </w:r>
      <w:r w:rsidR="003D0989">
        <w:t xml:space="preserve">. </w:t>
      </w:r>
      <w:r w:rsidR="00476B77">
        <w:t>If new connections are added and additional revenues are collected, s</w:t>
      </w:r>
      <w:r w:rsidR="00B77ECE">
        <w:t>taff’s annual report surveillance will</w:t>
      </w:r>
      <w:r w:rsidR="00476B77">
        <w:t xml:space="preserve"> all</w:t>
      </w:r>
      <w:r w:rsidR="00797E65">
        <w:t>ow</w:t>
      </w:r>
      <w:r w:rsidR="00476B77">
        <w:t xml:space="preserve"> </w:t>
      </w:r>
      <w:r w:rsidR="00B77ECE">
        <w:t>monitor</w:t>
      </w:r>
      <w:r w:rsidR="00476B77">
        <w:t>ing of</w:t>
      </w:r>
      <w:r w:rsidR="00B77ECE">
        <w:t xml:space="preserve"> the utility’s earning levels</w:t>
      </w:r>
      <w:r w:rsidR="00476B77">
        <w:t xml:space="preserve"> for potential overearnings.</w:t>
      </w:r>
    </w:p>
    <w:p w14:paraId="6DBDDDCD" w14:textId="7468AC95" w:rsidR="00206EB2" w:rsidRDefault="00206EB2">
      <w:pPr>
        <w:pStyle w:val="BodyText"/>
      </w:pPr>
      <w:r>
        <w:t xml:space="preserve">In addition, </w:t>
      </w:r>
      <w:r w:rsidR="003D0989">
        <w:t xml:space="preserve">Ni Florida indicated that it has additional territory that could be subject to similar residential developments. </w:t>
      </w:r>
      <w:r w:rsidR="00AE6543">
        <w:t xml:space="preserve">As a result, </w:t>
      </w:r>
      <w:r w:rsidR="003D0989">
        <w:t>the utility</w:t>
      </w:r>
      <w:r w:rsidR="00030649">
        <w:t xml:space="preserve"> in its petition asked the Commission to consider </w:t>
      </w:r>
      <w:r w:rsidR="00AE6543">
        <w:lastRenderedPageBreak/>
        <w:t xml:space="preserve">a </w:t>
      </w:r>
      <w:r>
        <w:t xml:space="preserve">generic bulk service tariff </w:t>
      </w:r>
      <w:r w:rsidR="00AE6543">
        <w:t>for</w:t>
      </w:r>
      <w:r>
        <w:t xml:space="preserve"> administrative efficien</w:t>
      </w:r>
      <w:r w:rsidR="003D0989">
        <w:t>cy and reduction in</w:t>
      </w:r>
      <w:r>
        <w:t xml:space="preserve"> regulatory lag</w:t>
      </w:r>
      <w:r w:rsidR="00797E65">
        <w:t>.</w:t>
      </w:r>
      <w:r w:rsidR="00143703">
        <w:t xml:space="preserve"> </w:t>
      </w:r>
      <w:r w:rsidR="00B1416E">
        <w:t xml:space="preserve">Ni Florida did not file an </w:t>
      </w:r>
      <w:r w:rsidR="00053354" w:rsidRPr="00053354">
        <w:t xml:space="preserve">actual </w:t>
      </w:r>
      <w:r w:rsidR="00B1416E">
        <w:t xml:space="preserve">generic </w:t>
      </w:r>
      <w:r w:rsidR="00053354" w:rsidRPr="00053354">
        <w:t>bulk service tariff with its petition.</w:t>
      </w:r>
      <w:r w:rsidR="00053354">
        <w:t xml:space="preserve"> </w:t>
      </w:r>
      <w:r w:rsidR="003D0989">
        <w:t>I</w:t>
      </w:r>
      <w:r w:rsidR="00476B77">
        <w:t>f grant</w:t>
      </w:r>
      <w:r w:rsidR="0039527D">
        <w:t>ed</w:t>
      </w:r>
      <w:r w:rsidR="00476B77">
        <w:t xml:space="preserve">, </w:t>
      </w:r>
      <w:r w:rsidR="0039527D">
        <w:t>in its filing</w:t>
      </w:r>
      <w:r w:rsidR="00143703">
        <w:t xml:space="preserve"> </w:t>
      </w:r>
      <w:r w:rsidR="00476B77">
        <w:t>Ni Florida</w:t>
      </w:r>
      <w:r>
        <w:t xml:space="preserve"> commit</w:t>
      </w:r>
      <w:r w:rsidR="00476B77">
        <w:t>ted to filing a</w:t>
      </w:r>
      <w:r>
        <w:t xml:space="preserve"> separate filing </w:t>
      </w:r>
      <w:r w:rsidR="00476B77">
        <w:t>if a unique situation arises</w:t>
      </w:r>
      <w:r>
        <w:t>.</w:t>
      </w:r>
      <w:r w:rsidR="0039527D">
        <w:t xml:space="preserve"> </w:t>
      </w:r>
      <w:r w:rsidR="00476B77">
        <w:t xml:space="preserve">With any new similarly planned development, </w:t>
      </w:r>
      <w:r w:rsidR="008757E2" w:rsidRPr="008757E2">
        <w:t xml:space="preserve">the utility may furnish the new class of service and charge just, reasonable, and compensatory rates </w:t>
      </w:r>
      <w:r w:rsidR="0039527D">
        <w:t>and</w:t>
      </w:r>
      <w:r w:rsidR="008757E2" w:rsidRPr="008757E2">
        <w:t xml:space="preserve"> file</w:t>
      </w:r>
      <w:r w:rsidR="0039527D">
        <w:t xml:space="preserve"> </w:t>
      </w:r>
      <w:r w:rsidR="008757E2" w:rsidRPr="008757E2">
        <w:t xml:space="preserve">with the </w:t>
      </w:r>
      <w:r w:rsidR="0039527D">
        <w:t>C</w:t>
      </w:r>
      <w:r w:rsidR="008757E2" w:rsidRPr="008757E2">
        <w:t xml:space="preserve">ommission within 10 days </w:t>
      </w:r>
      <w:r w:rsidR="0039527D">
        <w:t>after the service is furnished pursuant to Section 367.091(5), F.S., which minimizes any regulatory lag</w:t>
      </w:r>
      <w:r w:rsidR="008629A5">
        <w:t xml:space="preserve"> concern by the utility</w:t>
      </w:r>
      <w:r w:rsidR="008757E2" w:rsidRPr="008757E2">
        <w:t>.</w:t>
      </w:r>
      <w:r w:rsidR="008757E2">
        <w:t xml:space="preserve"> </w:t>
      </w:r>
      <w:r w:rsidR="0039527D">
        <w:t xml:space="preserve">Staff believes the Commission’s authority to review bulk service agreements and evaluate the impact </w:t>
      </w:r>
      <w:r w:rsidR="00797E65">
        <w:t xml:space="preserve">bulk customers </w:t>
      </w:r>
      <w:r w:rsidR="008629A5">
        <w:t xml:space="preserve">have </w:t>
      </w:r>
      <w:r w:rsidR="0039527D">
        <w:t xml:space="preserve">on the utility’s earnings at the onset of service should be preserved. </w:t>
      </w:r>
      <w:r w:rsidR="00797E65">
        <w:t>Therefore, a</w:t>
      </w:r>
      <w:r w:rsidR="008757E2">
        <w:t xml:space="preserve">t this time, staff does not believe a generic bulk service </w:t>
      </w:r>
      <w:r w:rsidR="00797E65">
        <w:t xml:space="preserve">tariff </w:t>
      </w:r>
      <w:r w:rsidR="008757E2">
        <w:t>is appropriate</w:t>
      </w:r>
      <w:r w:rsidR="007645EF">
        <w:t>, and this request should be denied</w:t>
      </w:r>
      <w:r w:rsidR="008757E2">
        <w:t>.</w:t>
      </w:r>
    </w:p>
    <w:p w14:paraId="27F2FD7B" w14:textId="77777777" w:rsidR="00DF58A5" w:rsidRPr="00DF58A5" w:rsidRDefault="00DF58A5" w:rsidP="00DF58A5">
      <w:pPr>
        <w:pStyle w:val="BodyText"/>
        <w:spacing w:after="0"/>
        <w:rPr>
          <w:rFonts w:ascii="Arial" w:hAnsi="Arial" w:cs="Arial"/>
          <w:b/>
        </w:rPr>
      </w:pPr>
      <w:r w:rsidRPr="00DF58A5">
        <w:rPr>
          <w:rFonts w:ascii="Arial" w:hAnsi="Arial" w:cs="Arial"/>
          <w:b/>
        </w:rPr>
        <w:t>Conclusion</w:t>
      </w:r>
    </w:p>
    <w:p w14:paraId="2FF322D7" w14:textId="2B361DC7" w:rsidR="00DF58A5" w:rsidRDefault="00797E65">
      <w:pPr>
        <w:pStyle w:val="BodyText"/>
      </w:pPr>
      <w:r>
        <w:t>The utility’s proposed tariffs containing the bulk service wastewater rates should be approved. As shown in Attachment 1, Ni Florida’s Second R</w:t>
      </w:r>
      <w:r>
        <w:rPr>
          <w:color w:val="000000"/>
        </w:rPr>
        <w:t>evised Sheet No. 11, Original Sheet No. 12.3, and Original Sheet No. 12.4</w:t>
      </w:r>
      <w:r>
        <w:t xml:space="preserve"> should be approved as filed. The utility should file a proposed customer notice </w:t>
      </w:r>
      <w:r w:rsidR="00030649">
        <w:t xml:space="preserve">for the two bulk service customers </w:t>
      </w:r>
      <w:r>
        <w:t xml:space="preserve">to reflect the Commission-approved rates. The approved rates should be effective for service rendered on or after the stamped approval date of the tariffs pursuant to Rule 25-30.475(1), F.A.C., provided that </w:t>
      </w:r>
      <w:r w:rsidRPr="00E27ED6">
        <w:t xml:space="preserve">the notice of the tariff has been received by the two </w:t>
      </w:r>
      <w:r>
        <w:t>bulk</w:t>
      </w:r>
      <w:r w:rsidRPr="00E27ED6">
        <w:t xml:space="preserve"> service customers impacted.</w:t>
      </w:r>
      <w:r>
        <w:t xml:space="preserve"> The utility should provide proof of the date notice was given within 10 days of the date of the notice.</w:t>
      </w:r>
      <w:r w:rsidR="007F20A1">
        <w:t xml:space="preserve"> The utility’s request for a generic bulk service tariff should be denied.</w:t>
      </w:r>
    </w:p>
    <w:p w14:paraId="1D8C4CB4" w14:textId="77777777" w:rsidR="003C599E" w:rsidRDefault="003C599E">
      <w:pPr>
        <w:pStyle w:val="IssueHeading"/>
        <w:rPr>
          <w:vanish/>
          <w:specVanish/>
        </w:rPr>
      </w:pPr>
      <w:r w:rsidRPr="004C3641">
        <w:rPr>
          <w:b w:val="0"/>
          <w:i w:val="0"/>
        </w:rPr>
        <w:br w:type="page"/>
      </w:r>
      <w:r w:rsidRPr="004C3641">
        <w:lastRenderedPageBreak/>
        <w:t xml:space="preserve">Issue </w:t>
      </w:r>
      <w:r w:rsidR="00151EA9">
        <w:rPr>
          <w:noProof/>
        </w:rPr>
        <w:fldChar w:fldCharType="begin"/>
      </w:r>
      <w:r w:rsidR="00151EA9">
        <w:rPr>
          <w:noProof/>
        </w:rPr>
        <w:instrText xml:space="preserve"> SEQ Issue \* MERGEFORMAT </w:instrText>
      </w:r>
      <w:r w:rsidR="00151EA9">
        <w:rPr>
          <w:noProof/>
        </w:rPr>
        <w:fldChar w:fldCharType="separate"/>
      </w:r>
      <w:r w:rsidR="00030649">
        <w:rPr>
          <w:noProof/>
        </w:rPr>
        <w:t>2</w:t>
      </w:r>
      <w:r w:rsidR="00151EA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30649">
        <w:rPr>
          <w:noProof/>
        </w:rPr>
        <w:instrText>2</w:instrText>
      </w:r>
      <w:r>
        <w:fldChar w:fldCharType="end"/>
      </w:r>
      <w:r>
        <w:tab/>
        <w:instrText xml:space="preserve">(Sandy)" \l 1 </w:instrText>
      </w:r>
      <w:r>
        <w:fldChar w:fldCharType="end"/>
      </w:r>
      <w:r>
        <w:t> </w:t>
      </w:r>
    </w:p>
    <w:p w14:paraId="2A674A84" w14:textId="77777777" w:rsidR="003C599E" w:rsidRDefault="003C599E">
      <w:pPr>
        <w:pStyle w:val="BodyText"/>
      </w:pPr>
      <w:r>
        <w:t> Should this docket be closed?</w:t>
      </w:r>
    </w:p>
    <w:p w14:paraId="57A27B79" w14:textId="77777777" w:rsidR="003C599E" w:rsidRPr="004C3641" w:rsidRDefault="003C599E">
      <w:pPr>
        <w:pStyle w:val="IssueSubsectionHeading"/>
        <w:rPr>
          <w:vanish/>
          <w:specVanish/>
        </w:rPr>
      </w:pPr>
      <w:r w:rsidRPr="004C3641">
        <w:t>Recommendation: </w:t>
      </w:r>
    </w:p>
    <w:p w14:paraId="0F67C2C7" w14:textId="77777777" w:rsidR="003C599E" w:rsidRDefault="003C599E">
      <w:pPr>
        <w:pStyle w:val="BodyText"/>
      </w:pPr>
      <w:r>
        <w:t> </w:t>
      </w:r>
      <w:r w:rsidR="001D7ACF">
        <w:t>Yes. If Issue 1 is approved, the tariff sheets should become effective on or after the stamped approval date on the tariff sheets pursuant to Rule 25-30.475, F.A.C. If a protest is filed within 21 days of the issuance of the Order, the tariff should remain in effect with the revenues held subject to refund pending resolution of the protest, and the docket should remain open. If no timely protest is filed, the docket should be closed upon the issuance of a Consummating Order.</w:t>
      </w:r>
      <w:r>
        <w:t xml:space="preserve"> (</w:t>
      </w:r>
      <w:r w:rsidR="006D4318" w:rsidRPr="006D4318">
        <w:t>Rivera-Pacheco</w:t>
      </w:r>
      <w:r>
        <w:t>)</w:t>
      </w:r>
    </w:p>
    <w:p w14:paraId="1AA7FC66" w14:textId="77777777" w:rsidR="003C599E" w:rsidRPr="004C3641" w:rsidRDefault="003C599E">
      <w:pPr>
        <w:pStyle w:val="IssueSubsectionHeading"/>
        <w:rPr>
          <w:vanish/>
          <w:specVanish/>
        </w:rPr>
      </w:pPr>
      <w:r w:rsidRPr="004C3641">
        <w:t>Staff Analysis: </w:t>
      </w:r>
    </w:p>
    <w:p w14:paraId="398AA00F" w14:textId="77777777" w:rsidR="0039527D" w:rsidRDefault="003C599E">
      <w:pPr>
        <w:pStyle w:val="BodyText"/>
        <w:sectPr w:rsidR="0039527D"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r>
        <w:t> </w:t>
      </w:r>
      <w:r w:rsidR="001D7ACF">
        <w:t>If Issue 1 is approved, the tariff sheets should become effective on or after the stamped approval date on the tariff sheets pursuant to Rule 25-30.475, F.A.C. If a protest is filed within 21 days of the issuance date of the Order, the tariff should remain in effect with revenues subject to refund pending resolution of the protest, and the docket should remain open</w:t>
      </w:r>
      <w:r w:rsidR="009D11E2">
        <w:t xml:space="preserve">. </w:t>
      </w:r>
      <w:r w:rsidR="001D7ACF">
        <w:t>If no timely protest is filed, the docket should be closed upon the issuance of a Consummating Order.</w:t>
      </w:r>
    </w:p>
    <w:p w14:paraId="162B3279" w14:textId="77777777" w:rsidR="003C599E" w:rsidRDefault="003C599E">
      <w:pPr>
        <w:pStyle w:val="BodyText"/>
      </w:pPr>
    </w:p>
    <w:p w14:paraId="123C0954" w14:textId="77777777" w:rsidR="008C40B3" w:rsidRDefault="008C40B3" w:rsidP="008C40B3">
      <w:pPr>
        <w:pStyle w:val="BodyText"/>
        <w:jc w:val="center"/>
        <w:sectPr w:rsidR="008C40B3" w:rsidSect="0068481F">
          <w:headerReference w:type="default" r:id="rId14"/>
          <w:pgSz w:w="12240" w:h="15840" w:code="1"/>
          <w:pgMar w:top="1584" w:right="1440" w:bottom="1440" w:left="1440" w:header="720" w:footer="720" w:gutter="0"/>
          <w:cols w:space="720"/>
          <w:formProt w:val="0"/>
          <w:docGrid w:linePitch="360"/>
        </w:sectPr>
      </w:pPr>
      <w:r w:rsidRPr="008C40B3">
        <w:rPr>
          <w:noProof/>
        </w:rPr>
        <w:drawing>
          <wp:inline distT="0" distB="0" distL="0" distR="0" wp14:anchorId="73065C91" wp14:editId="561A1A97">
            <wp:extent cx="6477193" cy="74447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505573" cy="7477359"/>
                    </a:xfrm>
                    <a:prstGeom prst="rect">
                      <a:avLst/>
                    </a:prstGeom>
                  </pic:spPr>
                </pic:pic>
              </a:graphicData>
            </a:graphic>
          </wp:inline>
        </w:drawing>
      </w:r>
    </w:p>
    <w:p w14:paraId="243E85ED" w14:textId="77777777" w:rsidR="008C40B3" w:rsidRDefault="008C40B3" w:rsidP="008C40B3">
      <w:pPr>
        <w:pStyle w:val="BodyText"/>
        <w:jc w:val="center"/>
      </w:pPr>
    </w:p>
    <w:p w14:paraId="0DA4A799" w14:textId="77777777" w:rsidR="008C40B3" w:rsidRDefault="008C40B3" w:rsidP="008C40B3"/>
    <w:p w14:paraId="00BE4B8A" w14:textId="77777777" w:rsidR="008C40B3" w:rsidRDefault="008C40B3" w:rsidP="008C40B3">
      <w:pPr>
        <w:jc w:val="center"/>
        <w:sectPr w:rsidR="008C40B3" w:rsidSect="0068481F">
          <w:headerReference w:type="default" r:id="rId16"/>
          <w:pgSz w:w="12240" w:h="15840" w:code="1"/>
          <w:pgMar w:top="1584" w:right="1440" w:bottom="1440" w:left="1440" w:header="720" w:footer="720" w:gutter="0"/>
          <w:cols w:space="720"/>
          <w:formProt w:val="0"/>
          <w:docGrid w:linePitch="360"/>
        </w:sectPr>
      </w:pPr>
      <w:r w:rsidRPr="008C40B3">
        <w:rPr>
          <w:noProof/>
        </w:rPr>
        <w:drawing>
          <wp:inline distT="0" distB="0" distL="0" distR="0" wp14:anchorId="427AECB2" wp14:editId="00D73A57">
            <wp:extent cx="5567680" cy="73075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93845" cy="7341922"/>
                    </a:xfrm>
                    <a:prstGeom prst="rect">
                      <a:avLst/>
                    </a:prstGeom>
                  </pic:spPr>
                </pic:pic>
              </a:graphicData>
            </a:graphic>
          </wp:inline>
        </w:drawing>
      </w:r>
    </w:p>
    <w:p w14:paraId="1F648E07" w14:textId="77777777" w:rsidR="008C40B3" w:rsidRDefault="008C40B3" w:rsidP="008C40B3">
      <w:pPr>
        <w:jc w:val="center"/>
      </w:pPr>
    </w:p>
    <w:p w14:paraId="6FA9726A" w14:textId="77777777" w:rsidR="00E06484" w:rsidRPr="008C40B3" w:rsidRDefault="008C40B3" w:rsidP="008C40B3">
      <w:pPr>
        <w:jc w:val="center"/>
      </w:pPr>
      <w:r w:rsidRPr="008C40B3">
        <w:rPr>
          <w:noProof/>
        </w:rPr>
        <w:drawing>
          <wp:inline distT="0" distB="0" distL="0" distR="0" wp14:anchorId="5BE5CEA1" wp14:editId="1A34EB15">
            <wp:extent cx="5204460" cy="68859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32761" cy="6923347"/>
                    </a:xfrm>
                    <a:prstGeom prst="rect">
                      <a:avLst/>
                    </a:prstGeom>
                  </pic:spPr>
                </pic:pic>
              </a:graphicData>
            </a:graphic>
          </wp:inline>
        </w:drawing>
      </w:r>
    </w:p>
    <w:sectPr w:rsidR="00E06484" w:rsidRPr="008C40B3" w:rsidSect="0068481F">
      <w:headerReference w:type="default" r:id="rId19"/>
      <w:pgSz w:w="12240" w:h="15840" w:code="1"/>
      <w:pgMar w:top="1584" w:right="1440" w:bottom="1440" w:left="1440" w:header="720" w:footer="720" w:gutter="0"/>
      <w:cols w:space="720"/>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F4BF6D" w16cid:durableId="26FA42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84B57" w14:textId="77777777" w:rsidR="00D021D3" w:rsidRDefault="00D021D3">
      <w:r>
        <w:separator/>
      </w:r>
    </w:p>
  </w:endnote>
  <w:endnote w:type="continuationSeparator" w:id="0">
    <w:p w14:paraId="5951BF97" w14:textId="77777777" w:rsidR="00D021D3" w:rsidRDefault="00D02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B1C96" w14:textId="75A85D56"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B0FA3">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32EAD"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3DE07" w14:textId="77777777" w:rsidR="00D021D3" w:rsidRDefault="00D021D3">
      <w:r>
        <w:separator/>
      </w:r>
    </w:p>
  </w:footnote>
  <w:footnote w:type="continuationSeparator" w:id="0">
    <w:p w14:paraId="791B9D96" w14:textId="77777777" w:rsidR="00D021D3" w:rsidRDefault="00D021D3">
      <w:r>
        <w:continuationSeparator/>
      </w:r>
    </w:p>
  </w:footnote>
  <w:footnote w:id="1">
    <w:p w14:paraId="27B60C11" w14:textId="77777777" w:rsidR="007645EF" w:rsidRDefault="007645EF" w:rsidP="007645EF">
      <w:pPr>
        <w:pStyle w:val="FootnoteText"/>
      </w:pPr>
      <w:r>
        <w:rPr>
          <w:rStyle w:val="FootnoteReference"/>
        </w:rPr>
        <w:footnoteRef/>
      </w:r>
      <w:r>
        <w:t xml:space="preserve">Order No. 2016-0525-PAA-WS, issued November 21, 2016, in Docket No. 20160030-WS, </w:t>
      </w:r>
      <w:r w:rsidRPr="00777770">
        <w:rPr>
          <w:i/>
        </w:rPr>
        <w:t>In re:  Application for increase in water rates in Lee County and wastewater rates in Pasco County by Ni Florida,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92EA1" w14:textId="77777777" w:rsidR="00BC402E" w:rsidRDefault="009C58AA"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20220147-SU</w:t>
    </w:r>
    <w:bookmarkEnd w:id="14"/>
  </w:p>
  <w:p w14:paraId="4F3E8086" w14:textId="77777777" w:rsidR="00BC402E" w:rsidRDefault="00BC402E">
    <w:pPr>
      <w:pStyle w:val="Header"/>
    </w:pPr>
    <w:r>
      <w:t xml:space="preserve">Date: </w:t>
    </w:r>
    <w:fldSimple w:instr=" REF FilingDate ">
      <w:r w:rsidR="00030649">
        <w:t>October 20, 2022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B51DC" w14:textId="1E935D8E"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030649">
      <w:t>Docket No.</w:t>
    </w:r>
    <w:r>
      <w:fldChar w:fldCharType="end"/>
    </w:r>
    <w:r>
      <w:t xml:space="preserve"> </w:t>
    </w:r>
    <w:r>
      <w:fldChar w:fldCharType="begin"/>
    </w:r>
    <w:r>
      <w:instrText xml:space="preserve"> REF DocketList</w:instrText>
    </w:r>
    <w:r>
      <w:fldChar w:fldCharType="separate"/>
    </w:r>
    <w:r w:rsidR="00030649">
      <w:t>20220147-SU</w:t>
    </w:r>
    <w:r>
      <w:fldChar w:fldCharType="end"/>
    </w:r>
    <w:r>
      <w:tab/>
      <w:t xml:space="preserve">Issue </w:t>
    </w:r>
    <w:r w:rsidR="00151EA9">
      <w:rPr>
        <w:noProof/>
      </w:rPr>
      <w:fldChar w:fldCharType="begin"/>
    </w:r>
    <w:r w:rsidR="00151EA9">
      <w:rPr>
        <w:noProof/>
      </w:rPr>
      <w:instrText xml:space="preserve"> Seq Issue \c \* Arabic </w:instrText>
    </w:r>
    <w:r w:rsidR="00151EA9">
      <w:rPr>
        <w:noProof/>
      </w:rPr>
      <w:fldChar w:fldCharType="separate"/>
    </w:r>
    <w:r w:rsidR="005B0FA3">
      <w:rPr>
        <w:noProof/>
      </w:rPr>
      <w:t>2</w:t>
    </w:r>
    <w:r w:rsidR="00151EA9">
      <w:rPr>
        <w:noProof/>
      </w:rPr>
      <w:fldChar w:fldCharType="end"/>
    </w:r>
  </w:p>
  <w:p w14:paraId="02202477" w14:textId="77777777" w:rsidR="00BC402E" w:rsidRDefault="00BC402E">
    <w:pPr>
      <w:pStyle w:val="Header"/>
    </w:pPr>
    <w:r>
      <w:t xml:space="preserve">Date: </w:t>
    </w:r>
    <w:fldSimple w:instr=" REF FilingDate ">
      <w:r w:rsidR="00030649">
        <w:t>October 20, 2022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D9B5C" w14:textId="77777777"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A3132" w14:textId="77777777" w:rsidR="008C40B3" w:rsidRDefault="008C40B3" w:rsidP="00220732">
    <w:pPr>
      <w:pStyle w:val="Header"/>
      <w:tabs>
        <w:tab w:val="clear" w:pos="4320"/>
        <w:tab w:val="clear" w:pos="8640"/>
        <w:tab w:val="right" w:pos="9360"/>
      </w:tabs>
    </w:pPr>
    <w:r>
      <w:fldChar w:fldCharType="begin"/>
    </w:r>
    <w:r>
      <w:instrText xml:space="preserve"> REF DocketLabel</w:instrText>
    </w:r>
    <w:r>
      <w:fldChar w:fldCharType="separate"/>
    </w:r>
    <w:r w:rsidR="00030649">
      <w:t>Docket No.</w:t>
    </w:r>
    <w:r>
      <w:fldChar w:fldCharType="end"/>
    </w:r>
    <w:r>
      <w:t xml:space="preserve"> </w:t>
    </w:r>
    <w:r>
      <w:fldChar w:fldCharType="begin"/>
    </w:r>
    <w:r>
      <w:instrText xml:space="preserve"> REF DocketList</w:instrText>
    </w:r>
    <w:r>
      <w:fldChar w:fldCharType="separate"/>
    </w:r>
    <w:r w:rsidR="00030649">
      <w:t>20220147-SU</w:t>
    </w:r>
    <w:r>
      <w:fldChar w:fldCharType="end"/>
    </w:r>
    <w:r>
      <w:tab/>
      <w:t>Attachment 1</w:t>
    </w:r>
  </w:p>
  <w:p w14:paraId="0D1E1892" w14:textId="77777777" w:rsidR="008C40B3" w:rsidRDefault="008C40B3" w:rsidP="008C40B3">
    <w:pPr>
      <w:pStyle w:val="Header"/>
      <w:tabs>
        <w:tab w:val="clear" w:pos="4320"/>
        <w:tab w:val="clear" w:pos="8640"/>
        <w:tab w:val="right" w:pos="9360"/>
      </w:tabs>
    </w:pPr>
    <w:r>
      <w:t xml:space="preserve">Date: </w:t>
    </w:r>
    <w:fldSimple w:instr=" REF FilingDate ">
      <w:r w:rsidR="00030649">
        <w:t>October 20, 2022</w:t>
      </w:r>
    </w:fldSimple>
    <w:r>
      <w:tab/>
      <w:t>Page 1 of 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7ADD0" w14:textId="77777777" w:rsidR="008C40B3" w:rsidRDefault="008C40B3" w:rsidP="00220732">
    <w:pPr>
      <w:pStyle w:val="Header"/>
      <w:tabs>
        <w:tab w:val="clear" w:pos="4320"/>
        <w:tab w:val="clear" w:pos="8640"/>
        <w:tab w:val="right" w:pos="9360"/>
      </w:tabs>
    </w:pPr>
    <w:r>
      <w:fldChar w:fldCharType="begin"/>
    </w:r>
    <w:r>
      <w:instrText xml:space="preserve"> REF DocketLabel</w:instrText>
    </w:r>
    <w:r>
      <w:fldChar w:fldCharType="separate"/>
    </w:r>
    <w:r w:rsidR="00030649">
      <w:t>Docket No.</w:t>
    </w:r>
    <w:r>
      <w:fldChar w:fldCharType="end"/>
    </w:r>
    <w:r>
      <w:t xml:space="preserve"> </w:t>
    </w:r>
    <w:r>
      <w:fldChar w:fldCharType="begin"/>
    </w:r>
    <w:r>
      <w:instrText xml:space="preserve"> REF DocketList</w:instrText>
    </w:r>
    <w:r>
      <w:fldChar w:fldCharType="separate"/>
    </w:r>
    <w:r w:rsidR="00030649">
      <w:t>20220147-SU</w:t>
    </w:r>
    <w:r>
      <w:fldChar w:fldCharType="end"/>
    </w:r>
    <w:r>
      <w:tab/>
      <w:t>Attachment 1</w:t>
    </w:r>
  </w:p>
  <w:p w14:paraId="0D03BAF7" w14:textId="77777777" w:rsidR="008C40B3" w:rsidRDefault="008C40B3" w:rsidP="008C40B3">
    <w:pPr>
      <w:pStyle w:val="Header"/>
      <w:tabs>
        <w:tab w:val="clear" w:pos="4320"/>
        <w:tab w:val="clear" w:pos="8640"/>
        <w:tab w:val="right" w:pos="9360"/>
      </w:tabs>
    </w:pPr>
    <w:r>
      <w:t xml:space="preserve">Date: </w:t>
    </w:r>
    <w:fldSimple w:instr=" REF FilingDate ">
      <w:r w:rsidR="00030649">
        <w:t>October 20, 2022</w:t>
      </w:r>
    </w:fldSimple>
    <w:r>
      <w:tab/>
      <w:t>Page 2 of 3</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FA775" w14:textId="77777777" w:rsidR="008C40B3" w:rsidRDefault="008C40B3" w:rsidP="00220732">
    <w:pPr>
      <w:pStyle w:val="Header"/>
      <w:tabs>
        <w:tab w:val="clear" w:pos="4320"/>
        <w:tab w:val="clear" w:pos="8640"/>
        <w:tab w:val="right" w:pos="9360"/>
      </w:tabs>
    </w:pPr>
    <w:r>
      <w:fldChar w:fldCharType="begin"/>
    </w:r>
    <w:r>
      <w:instrText xml:space="preserve"> REF DocketLabel</w:instrText>
    </w:r>
    <w:r>
      <w:fldChar w:fldCharType="separate"/>
    </w:r>
    <w:r w:rsidR="00030649">
      <w:t>Docket No.</w:t>
    </w:r>
    <w:r>
      <w:fldChar w:fldCharType="end"/>
    </w:r>
    <w:r>
      <w:t xml:space="preserve"> </w:t>
    </w:r>
    <w:r>
      <w:fldChar w:fldCharType="begin"/>
    </w:r>
    <w:r>
      <w:instrText xml:space="preserve"> REF DocketList</w:instrText>
    </w:r>
    <w:r>
      <w:fldChar w:fldCharType="separate"/>
    </w:r>
    <w:r w:rsidR="00030649">
      <w:t>20220147-SU</w:t>
    </w:r>
    <w:r>
      <w:fldChar w:fldCharType="end"/>
    </w:r>
    <w:r>
      <w:tab/>
      <w:t>Attachment 1</w:t>
    </w:r>
  </w:p>
  <w:p w14:paraId="2B57F7FD" w14:textId="77777777" w:rsidR="008C40B3" w:rsidRDefault="008C40B3" w:rsidP="008C40B3">
    <w:pPr>
      <w:pStyle w:val="Header"/>
      <w:tabs>
        <w:tab w:val="clear" w:pos="4320"/>
        <w:tab w:val="clear" w:pos="8640"/>
        <w:tab w:val="right" w:pos="9360"/>
      </w:tabs>
    </w:pPr>
    <w:r>
      <w:t xml:space="preserve">Date: </w:t>
    </w:r>
    <w:fldSimple w:instr=" REF FilingDate ">
      <w:r w:rsidR="00030649">
        <w:t>October 20, 2022</w:t>
      </w:r>
    </w:fldSimple>
    <w:r>
      <w:tab/>
      <w:t>Page 3 of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s-MX" w:vendorID="64" w:dllVersion="6" w:nlCheck="1" w:checkStyle="1"/>
  <w:activeWritingStyle w:appName="MSWord" w:lang="en-US" w:vendorID="64" w:dllVersion="0" w:nlCheck="1" w:checkStyle="0"/>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2DC39D9-B7F2-4F33-8079-DE13EA01171C}"/>
    <w:docVar w:name="dgnword-eventsink" w:val="337566896"/>
    <w:docVar w:name="NumberOfIssues" w:val="0"/>
    <w:docVar w:name="StaffInToC" w:val="True"/>
  </w:docVars>
  <w:rsids>
    <w:rsidRoot w:val="009C58AA"/>
    <w:rsid w:val="000043D5"/>
    <w:rsid w:val="00006170"/>
    <w:rsid w:val="00010E37"/>
    <w:rsid w:val="000172DA"/>
    <w:rsid w:val="00022337"/>
    <w:rsid w:val="00023A0E"/>
    <w:rsid w:val="000247C5"/>
    <w:rsid w:val="000277C2"/>
    <w:rsid w:val="00030649"/>
    <w:rsid w:val="00035B48"/>
    <w:rsid w:val="00036CE2"/>
    <w:rsid w:val="000437FE"/>
    <w:rsid w:val="000513BE"/>
    <w:rsid w:val="00051573"/>
    <w:rsid w:val="00053354"/>
    <w:rsid w:val="0005451B"/>
    <w:rsid w:val="00065A06"/>
    <w:rsid w:val="000666F3"/>
    <w:rsid w:val="00070DCB"/>
    <w:rsid w:val="00072CCA"/>
    <w:rsid w:val="00073120"/>
    <w:rsid w:val="000764D0"/>
    <w:rsid w:val="000828D3"/>
    <w:rsid w:val="000A2B57"/>
    <w:rsid w:val="000A418B"/>
    <w:rsid w:val="000A7123"/>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3FE7"/>
    <w:rsid w:val="00135687"/>
    <w:rsid w:val="00136BD1"/>
    <w:rsid w:val="00143703"/>
    <w:rsid w:val="00146B5D"/>
    <w:rsid w:val="00150ECE"/>
    <w:rsid w:val="00151EA9"/>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4F0E"/>
    <w:rsid w:val="001C52B5"/>
    <w:rsid w:val="001D0D3E"/>
    <w:rsid w:val="001D2817"/>
    <w:rsid w:val="001D2899"/>
    <w:rsid w:val="001D7ACF"/>
    <w:rsid w:val="001E7FF4"/>
    <w:rsid w:val="001F2245"/>
    <w:rsid w:val="001F2C63"/>
    <w:rsid w:val="001F48C7"/>
    <w:rsid w:val="001F6DA1"/>
    <w:rsid w:val="001F70CF"/>
    <w:rsid w:val="00200178"/>
    <w:rsid w:val="002011FF"/>
    <w:rsid w:val="00204200"/>
    <w:rsid w:val="002044E6"/>
    <w:rsid w:val="00205C82"/>
    <w:rsid w:val="00205DC2"/>
    <w:rsid w:val="00206EB2"/>
    <w:rsid w:val="00212311"/>
    <w:rsid w:val="00212B17"/>
    <w:rsid w:val="002163B6"/>
    <w:rsid w:val="00217215"/>
    <w:rsid w:val="00220732"/>
    <w:rsid w:val="0022121F"/>
    <w:rsid w:val="00221D32"/>
    <w:rsid w:val="00222AC1"/>
    <w:rsid w:val="00225C3F"/>
    <w:rsid w:val="00263D44"/>
    <w:rsid w:val="002702AD"/>
    <w:rsid w:val="00281EB4"/>
    <w:rsid w:val="00290C8A"/>
    <w:rsid w:val="00292D82"/>
    <w:rsid w:val="00293EE7"/>
    <w:rsid w:val="002963CB"/>
    <w:rsid w:val="002B2DAC"/>
    <w:rsid w:val="002B4A01"/>
    <w:rsid w:val="002C291B"/>
    <w:rsid w:val="002C746A"/>
    <w:rsid w:val="002C7E4E"/>
    <w:rsid w:val="002D226D"/>
    <w:rsid w:val="002D74E3"/>
    <w:rsid w:val="002E07F6"/>
    <w:rsid w:val="002F6030"/>
    <w:rsid w:val="003001AC"/>
    <w:rsid w:val="003037E1"/>
    <w:rsid w:val="00307A94"/>
    <w:rsid w:val="00307E51"/>
    <w:rsid w:val="003103EC"/>
    <w:rsid w:val="00312132"/>
    <w:rsid w:val="003130BA"/>
    <w:rsid w:val="003144EF"/>
    <w:rsid w:val="0031480E"/>
    <w:rsid w:val="00316877"/>
    <w:rsid w:val="00322F74"/>
    <w:rsid w:val="00325E15"/>
    <w:rsid w:val="00336A55"/>
    <w:rsid w:val="00336B32"/>
    <w:rsid w:val="00340073"/>
    <w:rsid w:val="003411D8"/>
    <w:rsid w:val="003445B0"/>
    <w:rsid w:val="00353B66"/>
    <w:rsid w:val="0035407C"/>
    <w:rsid w:val="00355934"/>
    <w:rsid w:val="00357928"/>
    <w:rsid w:val="003632FD"/>
    <w:rsid w:val="00370F78"/>
    <w:rsid w:val="00372805"/>
    <w:rsid w:val="00373180"/>
    <w:rsid w:val="00375AB9"/>
    <w:rsid w:val="0037691E"/>
    <w:rsid w:val="003821A0"/>
    <w:rsid w:val="00385B04"/>
    <w:rsid w:val="003864CF"/>
    <w:rsid w:val="003948AE"/>
    <w:rsid w:val="0039527D"/>
    <w:rsid w:val="003A08C0"/>
    <w:rsid w:val="003A22A6"/>
    <w:rsid w:val="003A32EB"/>
    <w:rsid w:val="003A5494"/>
    <w:rsid w:val="003A7352"/>
    <w:rsid w:val="003B2510"/>
    <w:rsid w:val="003B4355"/>
    <w:rsid w:val="003B7BFC"/>
    <w:rsid w:val="003C2CC4"/>
    <w:rsid w:val="003C3710"/>
    <w:rsid w:val="003C42A3"/>
    <w:rsid w:val="003C48F7"/>
    <w:rsid w:val="003C599E"/>
    <w:rsid w:val="003D0989"/>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3614D"/>
    <w:rsid w:val="004426B8"/>
    <w:rsid w:val="00444432"/>
    <w:rsid w:val="00447D5C"/>
    <w:rsid w:val="00450202"/>
    <w:rsid w:val="004502B2"/>
    <w:rsid w:val="00455499"/>
    <w:rsid w:val="00464923"/>
    <w:rsid w:val="004649A7"/>
    <w:rsid w:val="00471860"/>
    <w:rsid w:val="00476B77"/>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1C35"/>
    <w:rsid w:val="004F50D1"/>
    <w:rsid w:val="004F5C43"/>
    <w:rsid w:val="004F6F40"/>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235"/>
    <w:rsid w:val="00586E8B"/>
    <w:rsid w:val="00587A44"/>
    <w:rsid w:val="00597730"/>
    <w:rsid w:val="005977EC"/>
    <w:rsid w:val="00597DE7"/>
    <w:rsid w:val="005A4AA2"/>
    <w:rsid w:val="005B0C4C"/>
    <w:rsid w:val="005B0FA3"/>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2D90"/>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A46EB"/>
    <w:rsid w:val="006B09C4"/>
    <w:rsid w:val="006B3947"/>
    <w:rsid w:val="006B4293"/>
    <w:rsid w:val="006B624F"/>
    <w:rsid w:val="006C0C95"/>
    <w:rsid w:val="006C31E3"/>
    <w:rsid w:val="006C34B4"/>
    <w:rsid w:val="006D18D3"/>
    <w:rsid w:val="006D3BD1"/>
    <w:rsid w:val="006D3F1E"/>
    <w:rsid w:val="006D4318"/>
    <w:rsid w:val="006E010E"/>
    <w:rsid w:val="006E08CB"/>
    <w:rsid w:val="006E598D"/>
    <w:rsid w:val="006E657F"/>
    <w:rsid w:val="0070437D"/>
    <w:rsid w:val="00704CF1"/>
    <w:rsid w:val="00705B04"/>
    <w:rsid w:val="0071040E"/>
    <w:rsid w:val="00717EE9"/>
    <w:rsid w:val="00724992"/>
    <w:rsid w:val="00724F64"/>
    <w:rsid w:val="00727F90"/>
    <w:rsid w:val="00734820"/>
    <w:rsid w:val="007349DC"/>
    <w:rsid w:val="007359B0"/>
    <w:rsid w:val="0074365E"/>
    <w:rsid w:val="00744B55"/>
    <w:rsid w:val="007515FD"/>
    <w:rsid w:val="00760D80"/>
    <w:rsid w:val="00761CB4"/>
    <w:rsid w:val="007645EF"/>
    <w:rsid w:val="00777770"/>
    <w:rsid w:val="00780C09"/>
    <w:rsid w:val="00780DDF"/>
    <w:rsid w:val="007834E9"/>
    <w:rsid w:val="00787DBC"/>
    <w:rsid w:val="0079019A"/>
    <w:rsid w:val="00792935"/>
    <w:rsid w:val="00797E65"/>
    <w:rsid w:val="007A04A1"/>
    <w:rsid w:val="007A1840"/>
    <w:rsid w:val="007B730C"/>
    <w:rsid w:val="007C0528"/>
    <w:rsid w:val="007C08EA"/>
    <w:rsid w:val="007C3D38"/>
    <w:rsid w:val="007D0F35"/>
    <w:rsid w:val="007D4546"/>
    <w:rsid w:val="007D4FEB"/>
    <w:rsid w:val="007D6146"/>
    <w:rsid w:val="007E0CE7"/>
    <w:rsid w:val="007F1193"/>
    <w:rsid w:val="007F20A1"/>
    <w:rsid w:val="007F417F"/>
    <w:rsid w:val="007F7644"/>
    <w:rsid w:val="008042BD"/>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629A5"/>
    <w:rsid w:val="008731AB"/>
    <w:rsid w:val="00874344"/>
    <w:rsid w:val="0087505D"/>
    <w:rsid w:val="008757E2"/>
    <w:rsid w:val="00877703"/>
    <w:rsid w:val="00882155"/>
    <w:rsid w:val="0088233B"/>
    <w:rsid w:val="0088599E"/>
    <w:rsid w:val="00886C37"/>
    <w:rsid w:val="008915FC"/>
    <w:rsid w:val="00892D99"/>
    <w:rsid w:val="00893315"/>
    <w:rsid w:val="00894C09"/>
    <w:rsid w:val="008B25C8"/>
    <w:rsid w:val="008B5C68"/>
    <w:rsid w:val="008B62AE"/>
    <w:rsid w:val="008C04B5"/>
    <w:rsid w:val="008C14FA"/>
    <w:rsid w:val="008C40B3"/>
    <w:rsid w:val="008C7B0B"/>
    <w:rsid w:val="008D4057"/>
    <w:rsid w:val="008D663D"/>
    <w:rsid w:val="008E1F19"/>
    <w:rsid w:val="008E7DC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1285"/>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082A"/>
    <w:rsid w:val="00971207"/>
    <w:rsid w:val="00975CB4"/>
    <w:rsid w:val="009809F2"/>
    <w:rsid w:val="009863B0"/>
    <w:rsid w:val="00987DE1"/>
    <w:rsid w:val="00990571"/>
    <w:rsid w:val="00991905"/>
    <w:rsid w:val="009926B2"/>
    <w:rsid w:val="00994B88"/>
    <w:rsid w:val="0099673A"/>
    <w:rsid w:val="009A1CCA"/>
    <w:rsid w:val="009A3291"/>
    <w:rsid w:val="009A3330"/>
    <w:rsid w:val="009A548F"/>
    <w:rsid w:val="009A7C96"/>
    <w:rsid w:val="009B61BF"/>
    <w:rsid w:val="009C3253"/>
    <w:rsid w:val="009C3DB9"/>
    <w:rsid w:val="009C58AA"/>
    <w:rsid w:val="009C5968"/>
    <w:rsid w:val="009D0436"/>
    <w:rsid w:val="009D11E2"/>
    <w:rsid w:val="009D46E5"/>
    <w:rsid w:val="009D568A"/>
    <w:rsid w:val="009D56E1"/>
    <w:rsid w:val="009D71D1"/>
    <w:rsid w:val="009F04EC"/>
    <w:rsid w:val="009F05A7"/>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35ADA"/>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31E"/>
    <w:rsid w:val="00AA77B5"/>
    <w:rsid w:val="00AB6C5D"/>
    <w:rsid w:val="00AC3401"/>
    <w:rsid w:val="00AC51A7"/>
    <w:rsid w:val="00AC603B"/>
    <w:rsid w:val="00AD0E89"/>
    <w:rsid w:val="00AD444B"/>
    <w:rsid w:val="00AD5614"/>
    <w:rsid w:val="00AD6C78"/>
    <w:rsid w:val="00AE03F0"/>
    <w:rsid w:val="00AE2EAB"/>
    <w:rsid w:val="00AE6543"/>
    <w:rsid w:val="00AF13D0"/>
    <w:rsid w:val="00AF5E0E"/>
    <w:rsid w:val="00AF5F89"/>
    <w:rsid w:val="00AF6FB4"/>
    <w:rsid w:val="00AF73CB"/>
    <w:rsid w:val="00B002D6"/>
    <w:rsid w:val="00B02EF0"/>
    <w:rsid w:val="00B03379"/>
    <w:rsid w:val="00B03FA5"/>
    <w:rsid w:val="00B04110"/>
    <w:rsid w:val="00B05B51"/>
    <w:rsid w:val="00B1416E"/>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77ECE"/>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4D4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37CC"/>
    <w:rsid w:val="00CF4453"/>
    <w:rsid w:val="00CF5589"/>
    <w:rsid w:val="00CF5D94"/>
    <w:rsid w:val="00CF7E0F"/>
    <w:rsid w:val="00D00893"/>
    <w:rsid w:val="00D021D3"/>
    <w:rsid w:val="00D034D7"/>
    <w:rsid w:val="00D04BE4"/>
    <w:rsid w:val="00D06FC7"/>
    <w:rsid w:val="00D12565"/>
    <w:rsid w:val="00D140C1"/>
    <w:rsid w:val="00D14127"/>
    <w:rsid w:val="00D14DCD"/>
    <w:rsid w:val="00D24E7C"/>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3C1D"/>
    <w:rsid w:val="00D958DF"/>
    <w:rsid w:val="00D96DA1"/>
    <w:rsid w:val="00DA51E7"/>
    <w:rsid w:val="00DB0260"/>
    <w:rsid w:val="00DB1C78"/>
    <w:rsid w:val="00DB24A8"/>
    <w:rsid w:val="00DB7D96"/>
    <w:rsid w:val="00DC23FE"/>
    <w:rsid w:val="00DC59E6"/>
    <w:rsid w:val="00DD150B"/>
    <w:rsid w:val="00DD3356"/>
    <w:rsid w:val="00DD5025"/>
    <w:rsid w:val="00DD5464"/>
    <w:rsid w:val="00DD6F85"/>
    <w:rsid w:val="00DE254E"/>
    <w:rsid w:val="00DE32C0"/>
    <w:rsid w:val="00DE76A7"/>
    <w:rsid w:val="00DF1510"/>
    <w:rsid w:val="00DF58A5"/>
    <w:rsid w:val="00E02F1F"/>
    <w:rsid w:val="00E05454"/>
    <w:rsid w:val="00E06484"/>
    <w:rsid w:val="00E06B24"/>
    <w:rsid w:val="00E14188"/>
    <w:rsid w:val="00E20A7D"/>
    <w:rsid w:val="00E23FE4"/>
    <w:rsid w:val="00E2710F"/>
    <w:rsid w:val="00E275D8"/>
    <w:rsid w:val="00E30F6A"/>
    <w:rsid w:val="00E3117C"/>
    <w:rsid w:val="00E31288"/>
    <w:rsid w:val="00E34307"/>
    <w:rsid w:val="00E34511"/>
    <w:rsid w:val="00E3635B"/>
    <w:rsid w:val="00E3712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4341"/>
    <w:rsid w:val="00EE5F5A"/>
    <w:rsid w:val="00EF264C"/>
    <w:rsid w:val="00EF3FEE"/>
    <w:rsid w:val="00EF6B41"/>
    <w:rsid w:val="00F04B59"/>
    <w:rsid w:val="00F07B69"/>
    <w:rsid w:val="00F11741"/>
    <w:rsid w:val="00F117B0"/>
    <w:rsid w:val="00F12B1C"/>
    <w:rsid w:val="00F13CF8"/>
    <w:rsid w:val="00F15855"/>
    <w:rsid w:val="00F200B2"/>
    <w:rsid w:val="00F227DC"/>
    <w:rsid w:val="00F30701"/>
    <w:rsid w:val="00F32978"/>
    <w:rsid w:val="00F45CB2"/>
    <w:rsid w:val="00F46CBF"/>
    <w:rsid w:val="00F511F3"/>
    <w:rsid w:val="00F544C0"/>
    <w:rsid w:val="00F55332"/>
    <w:rsid w:val="00F6156E"/>
    <w:rsid w:val="00F6504A"/>
    <w:rsid w:val="00F65519"/>
    <w:rsid w:val="00F66D9F"/>
    <w:rsid w:val="00F713C0"/>
    <w:rsid w:val="00F73E0A"/>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E7A98F"/>
  <w15:docId w15:val="{E8001DAE-82C4-4628-ACDC-1EA9CBD2C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9D56E1"/>
    <w:rPr>
      <w:vertAlign w:val="superscript"/>
    </w:rPr>
  </w:style>
  <w:style w:type="character" w:styleId="CommentReference">
    <w:name w:val="annotation reference"/>
    <w:basedOn w:val="DefaultParagraphFont"/>
    <w:semiHidden/>
    <w:unhideWhenUsed/>
    <w:rsid w:val="00586235"/>
    <w:rPr>
      <w:sz w:val="16"/>
      <w:szCs w:val="16"/>
    </w:rPr>
  </w:style>
  <w:style w:type="paragraph" w:styleId="Revision">
    <w:name w:val="Revision"/>
    <w:hidden/>
    <w:uiPriority w:val="99"/>
    <w:semiHidden/>
    <w:rsid w:val="004F6F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38950-3031-4A2E-BD03-4CBC9670D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8</Pages>
  <Words>1337</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Shannon Hudson</dc:creator>
  <cp:lastModifiedBy>Andrea Mick</cp:lastModifiedBy>
  <cp:revision>2</cp:revision>
  <cp:lastPrinted>2022-10-12T19:22:00Z</cp:lastPrinted>
  <dcterms:created xsi:type="dcterms:W3CDTF">2022-10-20T13:07:00Z</dcterms:created>
  <dcterms:modified xsi:type="dcterms:W3CDTF">2022-10-20T13:07:00Z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20220147-SU</vt:lpwstr>
  </property>
  <property fmtid="{D5CDD505-2E9C-101B-9397-08002B2CF9AE}" pid="3" name="MasterDocument">
    <vt:bool>false</vt:bool>
  </property>
</Properties>
</file>