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013D9">
            <w:pPr>
              <w:pStyle w:val="MemoHeading"/>
            </w:pPr>
            <w:bookmarkStart w:id="1" w:name="FilingDate"/>
            <w:r>
              <w:t>January 27</w:t>
            </w:r>
            <w:r w:rsidR="006510D7">
              <w:t>,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510D7" w:rsidRDefault="006510D7">
            <w:pPr>
              <w:pStyle w:val="MemoHeading"/>
            </w:pPr>
            <w:bookmarkStart w:id="2" w:name="From"/>
            <w:r>
              <w:t>Division of Engineering (Knoblauch, Ramos)</w:t>
            </w:r>
          </w:p>
          <w:p w:rsidR="006510D7" w:rsidRDefault="006510D7">
            <w:pPr>
              <w:pStyle w:val="MemoHeading"/>
            </w:pPr>
            <w:r>
              <w:t>Division of Accounting and Finance (Higgins, Mouring, Richards)</w:t>
            </w:r>
          </w:p>
          <w:p w:rsidR="006510D7" w:rsidRDefault="006510D7">
            <w:pPr>
              <w:pStyle w:val="MemoHeading"/>
            </w:pPr>
            <w:r>
              <w:t>Division of Economics (Hudson)</w:t>
            </w:r>
          </w:p>
          <w:p w:rsidR="007C0528" w:rsidRDefault="006510D7">
            <w:pPr>
              <w:pStyle w:val="MemoHeading"/>
            </w:pPr>
            <w:r>
              <w:t>Office of the General Counsel (Imig, Trierweiler)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510D7">
            <w:pPr>
              <w:pStyle w:val="MemoHeadingRe"/>
            </w:pPr>
            <w:bookmarkStart w:id="3" w:name="Re"/>
            <w:r>
              <w:t>Docket No. 20210098-WU – Application for staff-assisted rate case in Pasco County by A Utility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Pr="003542C1" w:rsidRDefault="006510D7" w:rsidP="007013D9">
            <w:pPr>
              <w:pStyle w:val="MemoHeading"/>
              <w:rPr>
                <w:highlight w:val="yellow"/>
              </w:rPr>
            </w:pPr>
            <w:bookmarkStart w:id="4" w:name="AgendaDate"/>
            <w:r w:rsidRPr="007D5F18">
              <w:t>0</w:t>
            </w:r>
            <w:r w:rsidR="007013D9" w:rsidRPr="007D5F18">
              <w:t>2</w:t>
            </w:r>
            <w:r w:rsidRPr="007D5F18">
              <w:t>/0</w:t>
            </w:r>
            <w:r w:rsidR="007013D9" w:rsidRPr="007D5F18">
              <w:t>8</w:t>
            </w:r>
            <w:r w:rsidRPr="007D5F18">
              <w:t>/23</w:t>
            </w:r>
            <w:bookmarkEnd w:id="4"/>
            <w:r w:rsidR="007C0528" w:rsidRPr="007D5F18">
              <w:t xml:space="preserve"> – </w:t>
            </w:r>
            <w:bookmarkStart w:id="5" w:name="PermittedStatus"/>
            <w:r w:rsidRPr="007D5F18">
              <w:t xml:space="preserve">Regular Agenda – </w:t>
            </w:r>
            <w:r w:rsidR="007D5F18">
              <w:t xml:space="preserve">Proposed Agency Action Except for Issue Nos. 11, 13, and 14 - </w:t>
            </w:r>
            <w:r w:rsidRPr="007D5F18">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510D7">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510D7">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542C1">
            <w:pPr>
              <w:pStyle w:val="MemoHeading"/>
            </w:pPr>
            <w:r>
              <w:t>07/12/2023 (15-Month Effective Date (SARC))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510D7">
            <w:pPr>
              <w:pStyle w:val="MemoHeading"/>
            </w:pPr>
            <w:bookmarkStart w:id="9" w:name="SpecialInstructions"/>
            <w:r>
              <w:t>None</w:t>
            </w:r>
            <w:bookmarkEnd w:id="9"/>
          </w:p>
        </w:tc>
      </w:tr>
    </w:tbl>
    <w:p w:rsidR="007C0528" w:rsidRDefault="007C0528">
      <w:pPr>
        <w:pStyle w:val="BodyText"/>
      </w:pPr>
    </w:p>
    <w:p w:rsidR="00A46501" w:rsidRDefault="00A46501">
      <w:pPr>
        <w:pStyle w:val="BodyText"/>
      </w:pPr>
    </w:p>
    <w:p w:rsidR="00A46501" w:rsidRDefault="00A46501">
      <w:pPr>
        <w:pStyle w:val="BodyText"/>
        <w:sectPr w:rsidR="00A46501">
          <w:headerReference w:type="default" r:id="rId9"/>
          <w:footerReference w:type="default" r:id="rId10"/>
          <w:footerReference w:type="first" r:id="rId11"/>
          <w:type w:val="continuous"/>
          <w:pgSz w:w="12240" w:h="15840" w:code="1"/>
          <w:pgMar w:top="1584" w:right="1440" w:bottom="1440" w:left="1440" w:header="720" w:footer="720" w:gutter="0"/>
          <w:cols w:space="720"/>
          <w:formProt w:val="0"/>
          <w:titlePg/>
          <w:docGrid w:linePitch="360"/>
        </w:sectPr>
      </w:pPr>
    </w:p>
    <w:p w:rsidR="002F1F0D" w:rsidRDefault="009E1339" w:rsidP="009E1339">
      <w:pPr>
        <w:pStyle w:val="RecommendationMajorSectionHeading"/>
        <w:sectPr w:rsidR="002F1F0D" w:rsidSect="002F1F0D">
          <w:footerReference w:type="default" r:id="rId12"/>
          <w:type w:val="continuous"/>
          <w:pgSz w:w="12240" w:h="15840" w:code="1"/>
          <w:pgMar w:top="1584" w:right="1440" w:bottom="1440" w:left="1440" w:header="720" w:footer="720" w:gutter="0"/>
          <w:pgNumType w:fmt="lowerRoman" w:start="1"/>
          <w:cols w:space="720"/>
          <w:formProt w:val="0"/>
          <w:titlePg/>
          <w:docGrid w:linePitch="360"/>
        </w:sectPr>
      </w:pPr>
      <w:bookmarkStart w:id="12" w:name="RecToC"/>
      <w:bookmarkEnd w:id="12"/>
      <w:r>
        <w:br w:type="page"/>
      </w:r>
    </w:p>
    <w:p w:rsidR="009E1339" w:rsidRDefault="009E1339" w:rsidP="009E1339">
      <w:pPr>
        <w:pStyle w:val="RecommendationMajorSectionHeading"/>
      </w:pPr>
      <w:r>
        <w:lastRenderedPageBreak/>
        <w:t>Table of Contents</w:t>
      </w:r>
    </w:p>
    <w:p w:rsidR="009E1339" w:rsidRDefault="009E1339">
      <w:pPr>
        <w:pStyle w:val="TOCColumnHeadings"/>
      </w:pPr>
      <w:r>
        <w:t>Issue</w:t>
      </w:r>
      <w:r>
        <w:tab/>
        <w:t>Description</w:t>
      </w:r>
      <w:r>
        <w:tab/>
        <w:t>Page</w:t>
      </w:r>
    </w:p>
    <w:p w:rsidR="00CB18C7" w:rsidRDefault="009E1339">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125094494" w:history="1">
        <w:r w:rsidR="00CB18C7" w:rsidRPr="00426B2B">
          <w:rPr>
            <w:rStyle w:val="Hyperlink"/>
            <w:noProof/>
          </w:rPr>
          <w:tab/>
          <w:t>Case Background</w:t>
        </w:r>
        <w:r w:rsidR="00CB18C7">
          <w:rPr>
            <w:noProof/>
            <w:webHidden/>
          </w:rPr>
          <w:tab/>
        </w:r>
        <w:r w:rsidR="00CB18C7">
          <w:rPr>
            <w:noProof/>
            <w:webHidden/>
          </w:rPr>
          <w:fldChar w:fldCharType="begin"/>
        </w:r>
        <w:r w:rsidR="00CB18C7">
          <w:rPr>
            <w:noProof/>
            <w:webHidden/>
          </w:rPr>
          <w:instrText xml:space="preserve"> PAGEREF _Toc125094494 \h </w:instrText>
        </w:r>
        <w:r w:rsidR="00CB18C7">
          <w:rPr>
            <w:noProof/>
            <w:webHidden/>
          </w:rPr>
        </w:r>
        <w:r w:rsidR="00CB18C7">
          <w:rPr>
            <w:noProof/>
            <w:webHidden/>
          </w:rPr>
          <w:fldChar w:fldCharType="separate"/>
        </w:r>
        <w:r w:rsidR="00CB18C7">
          <w:rPr>
            <w:noProof/>
            <w:webHidden/>
          </w:rPr>
          <w:t>1</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495" w:history="1">
        <w:r w:rsidR="00CB18C7" w:rsidRPr="00426B2B">
          <w:rPr>
            <w:rStyle w:val="Hyperlink"/>
            <w:noProof/>
          </w:rPr>
          <w:t>Issue 1 – Quality of Service</w:t>
        </w:r>
        <w:r w:rsidR="00CB18C7">
          <w:rPr>
            <w:noProof/>
            <w:webHidden/>
          </w:rPr>
          <w:tab/>
        </w:r>
        <w:r w:rsidR="00CB18C7">
          <w:rPr>
            <w:noProof/>
            <w:webHidden/>
          </w:rPr>
          <w:fldChar w:fldCharType="begin"/>
        </w:r>
        <w:r w:rsidR="00CB18C7">
          <w:rPr>
            <w:noProof/>
            <w:webHidden/>
          </w:rPr>
          <w:instrText xml:space="preserve"> PAGEREF _Toc125094495 \h </w:instrText>
        </w:r>
        <w:r w:rsidR="00CB18C7">
          <w:rPr>
            <w:noProof/>
            <w:webHidden/>
          </w:rPr>
        </w:r>
        <w:r w:rsidR="00CB18C7">
          <w:rPr>
            <w:noProof/>
            <w:webHidden/>
          </w:rPr>
          <w:fldChar w:fldCharType="separate"/>
        </w:r>
        <w:r w:rsidR="00CB18C7">
          <w:rPr>
            <w:noProof/>
            <w:webHidden/>
          </w:rPr>
          <w:t>2</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496" w:history="1">
        <w:r w:rsidR="00CB18C7" w:rsidRPr="00426B2B">
          <w:rPr>
            <w:rStyle w:val="Hyperlink"/>
            <w:noProof/>
          </w:rPr>
          <w:t>Issue 2 – Infrastructure and Operating Conditions</w:t>
        </w:r>
        <w:r w:rsidR="00CB18C7">
          <w:rPr>
            <w:noProof/>
            <w:webHidden/>
          </w:rPr>
          <w:tab/>
        </w:r>
        <w:r w:rsidR="00CB18C7">
          <w:rPr>
            <w:noProof/>
            <w:webHidden/>
          </w:rPr>
          <w:fldChar w:fldCharType="begin"/>
        </w:r>
        <w:r w:rsidR="00CB18C7">
          <w:rPr>
            <w:noProof/>
            <w:webHidden/>
          </w:rPr>
          <w:instrText xml:space="preserve"> PAGEREF _Toc125094496 \h </w:instrText>
        </w:r>
        <w:r w:rsidR="00CB18C7">
          <w:rPr>
            <w:noProof/>
            <w:webHidden/>
          </w:rPr>
        </w:r>
        <w:r w:rsidR="00CB18C7">
          <w:rPr>
            <w:noProof/>
            <w:webHidden/>
          </w:rPr>
          <w:fldChar w:fldCharType="separate"/>
        </w:r>
        <w:r w:rsidR="00CB18C7">
          <w:rPr>
            <w:noProof/>
            <w:webHidden/>
          </w:rPr>
          <w:t>4</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497" w:history="1">
        <w:r w:rsidR="00CB18C7" w:rsidRPr="00426B2B">
          <w:rPr>
            <w:rStyle w:val="Hyperlink"/>
            <w:noProof/>
          </w:rPr>
          <w:t>Issue 3 – Used and Useful</w:t>
        </w:r>
        <w:r w:rsidR="00CB18C7">
          <w:rPr>
            <w:noProof/>
            <w:webHidden/>
          </w:rPr>
          <w:tab/>
        </w:r>
        <w:r w:rsidR="00CB18C7">
          <w:rPr>
            <w:noProof/>
            <w:webHidden/>
          </w:rPr>
          <w:fldChar w:fldCharType="begin"/>
        </w:r>
        <w:r w:rsidR="00CB18C7">
          <w:rPr>
            <w:noProof/>
            <w:webHidden/>
          </w:rPr>
          <w:instrText xml:space="preserve"> PAGEREF _Toc125094497 \h </w:instrText>
        </w:r>
        <w:r w:rsidR="00CB18C7">
          <w:rPr>
            <w:noProof/>
            <w:webHidden/>
          </w:rPr>
        </w:r>
        <w:r w:rsidR="00CB18C7">
          <w:rPr>
            <w:noProof/>
            <w:webHidden/>
          </w:rPr>
          <w:fldChar w:fldCharType="separate"/>
        </w:r>
        <w:r w:rsidR="00CB18C7">
          <w:rPr>
            <w:noProof/>
            <w:webHidden/>
          </w:rPr>
          <w:t>5</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498" w:history="1">
        <w:r w:rsidR="00CB18C7" w:rsidRPr="00426B2B">
          <w:rPr>
            <w:rStyle w:val="Hyperlink"/>
            <w:noProof/>
          </w:rPr>
          <w:t>Issue 4 – Average Test Year Rate Base</w:t>
        </w:r>
        <w:r w:rsidR="00CB18C7">
          <w:rPr>
            <w:noProof/>
            <w:webHidden/>
          </w:rPr>
          <w:tab/>
        </w:r>
        <w:r w:rsidR="00CB18C7">
          <w:rPr>
            <w:noProof/>
            <w:webHidden/>
          </w:rPr>
          <w:fldChar w:fldCharType="begin"/>
        </w:r>
        <w:r w:rsidR="00CB18C7">
          <w:rPr>
            <w:noProof/>
            <w:webHidden/>
          </w:rPr>
          <w:instrText xml:space="preserve"> PAGEREF _Toc125094498 \h </w:instrText>
        </w:r>
        <w:r w:rsidR="00CB18C7">
          <w:rPr>
            <w:noProof/>
            <w:webHidden/>
          </w:rPr>
        </w:r>
        <w:r w:rsidR="00CB18C7">
          <w:rPr>
            <w:noProof/>
            <w:webHidden/>
          </w:rPr>
          <w:fldChar w:fldCharType="separate"/>
        </w:r>
        <w:r w:rsidR="00CB18C7">
          <w:rPr>
            <w:noProof/>
            <w:webHidden/>
          </w:rPr>
          <w:t>6</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499" w:history="1">
        <w:r w:rsidR="00CB18C7" w:rsidRPr="00426B2B">
          <w:rPr>
            <w:rStyle w:val="Hyperlink"/>
            <w:noProof/>
          </w:rPr>
          <w:t>Issue 5 – Rate of Return</w:t>
        </w:r>
        <w:r w:rsidR="00CB18C7">
          <w:rPr>
            <w:noProof/>
            <w:webHidden/>
          </w:rPr>
          <w:tab/>
        </w:r>
        <w:r w:rsidR="00CB18C7">
          <w:rPr>
            <w:noProof/>
            <w:webHidden/>
          </w:rPr>
          <w:fldChar w:fldCharType="begin"/>
        </w:r>
        <w:r w:rsidR="00CB18C7">
          <w:rPr>
            <w:noProof/>
            <w:webHidden/>
          </w:rPr>
          <w:instrText xml:space="preserve"> PAGEREF _Toc125094499 \h </w:instrText>
        </w:r>
        <w:r w:rsidR="00CB18C7">
          <w:rPr>
            <w:noProof/>
            <w:webHidden/>
          </w:rPr>
        </w:r>
        <w:r w:rsidR="00CB18C7">
          <w:rPr>
            <w:noProof/>
            <w:webHidden/>
          </w:rPr>
          <w:fldChar w:fldCharType="separate"/>
        </w:r>
        <w:r w:rsidR="00CB18C7">
          <w:rPr>
            <w:noProof/>
            <w:webHidden/>
          </w:rPr>
          <w:t>8</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0" w:history="1">
        <w:r w:rsidR="00CB18C7" w:rsidRPr="00426B2B">
          <w:rPr>
            <w:rStyle w:val="Hyperlink"/>
            <w:noProof/>
          </w:rPr>
          <w:t>Issue 6 – Test Year Revenues</w:t>
        </w:r>
        <w:r w:rsidR="00CB18C7">
          <w:rPr>
            <w:noProof/>
            <w:webHidden/>
          </w:rPr>
          <w:tab/>
        </w:r>
        <w:r w:rsidR="00CB18C7">
          <w:rPr>
            <w:noProof/>
            <w:webHidden/>
          </w:rPr>
          <w:fldChar w:fldCharType="begin"/>
        </w:r>
        <w:r w:rsidR="00CB18C7">
          <w:rPr>
            <w:noProof/>
            <w:webHidden/>
          </w:rPr>
          <w:instrText xml:space="preserve"> PAGEREF _Toc125094500 \h </w:instrText>
        </w:r>
        <w:r w:rsidR="00CB18C7">
          <w:rPr>
            <w:noProof/>
            <w:webHidden/>
          </w:rPr>
        </w:r>
        <w:r w:rsidR="00CB18C7">
          <w:rPr>
            <w:noProof/>
            <w:webHidden/>
          </w:rPr>
          <w:fldChar w:fldCharType="separate"/>
        </w:r>
        <w:r w:rsidR="00CB18C7">
          <w:rPr>
            <w:noProof/>
            <w:webHidden/>
          </w:rPr>
          <w:t>9</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1" w:history="1">
        <w:r w:rsidR="00CB18C7" w:rsidRPr="00426B2B">
          <w:rPr>
            <w:rStyle w:val="Hyperlink"/>
            <w:noProof/>
          </w:rPr>
          <w:t>Issue 7 – Operating Expenses</w:t>
        </w:r>
        <w:r w:rsidR="00CB18C7">
          <w:rPr>
            <w:noProof/>
            <w:webHidden/>
          </w:rPr>
          <w:tab/>
        </w:r>
        <w:r w:rsidR="00CB18C7">
          <w:rPr>
            <w:noProof/>
            <w:webHidden/>
          </w:rPr>
          <w:fldChar w:fldCharType="begin"/>
        </w:r>
        <w:r w:rsidR="00CB18C7">
          <w:rPr>
            <w:noProof/>
            <w:webHidden/>
          </w:rPr>
          <w:instrText xml:space="preserve"> PAGEREF _Toc125094501 \h </w:instrText>
        </w:r>
        <w:r w:rsidR="00CB18C7">
          <w:rPr>
            <w:noProof/>
            <w:webHidden/>
          </w:rPr>
        </w:r>
        <w:r w:rsidR="00CB18C7">
          <w:rPr>
            <w:noProof/>
            <w:webHidden/>
          </w:rPr>
          <w:fldChar w:fldCharType="separate"/>
        </w:r>
        <w:r w:rsidR="00CB18C7">
          <w:rPr>
            <w:noProof/>
            <w:webHidden/>
          </w:rPr>
          <w:t>10</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2" w:history="1">
        <w:r w:rsidR="00CB18C7" w:rsidRPr="00426B2B">
          <w:rPr>
            <w:rStyle w:val="Hyperlink"/>
            <w:noProof/>
          </w:rPr>
          <w:t>Issue 8 – Operating Ratio Methodology</w:t>
        </w:r>
        <w:r w:rsidR="00CB18C7">
          <w:rPr>
            <w:noProof/>
            <w:webHidden/>
          </w:rPr>
          <w:tab/>
        </w:r>
        <w:r w:rsidR="00CB18C7">
          <w:rPr>
            <w:noProof/>
            <w:webHidden/>
          </w:rPr>
          <w:fldChar w:fldCharType="begin"/>
        </w:r>
        <w:r w:rsidR="00CB18C7">
          <w:rPr>
            <w:noProof/>
            <w:webHidden/>
          </w:rPr>
          <w:instrText xml:space="preserve"> PAGEREF _Toc125094502 \h </w:instrText>
        </w:r>
        <w:r w:rsidR="00CB18C7">
          <w:rPr>
            <w:noProof/>
            <w:webHidden/>
          </w:rPr>
        </w:r>
        <w:r w:rsidR="00CB18C7">
          <w:rPr>
            <w:noProof/>
            <w:webHidden/>
          </w:rPr>
          <w:fldChar w:fldCharType="separate"/>
        </w:r>
        <w:r w:rsidR="00CB18C7">
          <w:rPr>
            <w:noProof/>
            <w:webHidden/>
          </w:rPr>
          <w:t>14</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3" w:history="1">
        <w:r w:rsidR="00CB18C7" w:rsidRPr="00426B2B">
          <w:rPr>
            <w:rStyle w:val="Hyperlink"/>
            <w:noProof/>
          </w:rPr>
          <w:t>Issue 9 – Revenue Requirement</w:t>
        </w:r>
        <w:r w:rsidR="00CB18C7">
          <w:rPr>
            <w:noProof/>
            <w:webHidden/>
          </w:rPr>
          <w:tab/>
        </w:r>
        <w:r w:rsidR="00CB18C7">
          <w:rPr>
            <w:noProof/>
            <w:webHidden/>
          </w:rPr>
          <w:fldChar w:fldCharType="begin"/>
        </w:r>
        <w:r w:rsidR="00CB18C7">
          <w:rPr>
            <w:noProof/>
            <w:webHidden/>
          </w:rPr>
          <w:instrText xml:space="preserve"> PAGEREF _Toc125094503 \h </w:instrText>
        </w:r>
        <w:r w:rsidR="00CB18C7">
          <w:rPr>
            <w:noProof/>
            <w:webHidden/>
          </w:rPr>
        </w:r>
        <w:r w:rsidR="00CB18C7">
          <w:rPr>
            <w:noProof/>
            <w:webHidden/>
          </w:rPr>
          <w:fldChar w:fldCharType="separate"/>
        </w:r>
        <w:r w:rsidR="00CB18C7">
          <w:rPr>
            <w:noProof/>
            <w:webHidden/>
          </w:rPr>
          <w:t>15</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4" w:history="1">
        <w:r w:rsidR="00CB18C7" w:rsidRPr="00426B2B">
          <w:rPr>
            <w:rStyle w:val="Hyperlink"/>
            <w:noProof/>
          </w:rPr>
          <w:t>Issue 10 – Appropriate Rate Structure</w:t>
        </w:r>
        <w:r w:rsidR="00CB18C7">
          <w:rPr>
            <w:noProof/>
            <w:webHidden/>
          </w:rPr>
          <w:tab/>
        </w:r>
        <w:r w:rsidR="00CB18C7">
          <w:rPr>
            <w:noProof/>
            <w:webHidden/>
          </w:rPr>
          <w:fldChar w:fldCharType="begin"/>
        </w:r>
        <w:r w:rsidR="00CB18C7">
          <w:rPr>
            <w:noProof/>
            <w:webHidden/>
          </w:rPr>
          <w:instrText xml:space="preserve"> PAGEREF _Toc125094504 \h </w:instrText>
        </w:r>
        <w:r w:rsidR="00CB18C7">
          <w:rPr>
            <w:noProof/>
            <w:webHidden/>
          </w:rPr>
        </w:r>
        <w:r w:rsidR="00CB18C7">
          <w:rPr>
            <w:noProof/>
            <w:webHidden/>
          </w:rPr>
          <w:fldChar w:fldCharType="separate"/>
        </w:r>
        <w:r w:rsidR="00CB18C7">
          <w:rPr>
            <w:noProof/>
            <w:webHidden/>
          </w:rPr>
          <w:t>16</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5" w:history="1">
        <w:r w:rsidR="00CB18C7" w:rsidRPr="00426B2B">
          <w:rPr>
            <w:rStyle w:val="Hyperlink"/>
            <w:noProof/>
          </w:rPr>
          <w:t>Issue 11 – Four-Year Rate Reduction</w:t>
        </w:r>
        <w:r w:rsidR="00CB18C7">
          <w:rPr>
            <w:noProof/>
            <w:webHidden/>
          </w:rPr>
          <w:tab/>
        </w:r>
        <w:r w:rsidR="00CB18C7">
          <w:rPr>
            <w:noProof/>
            <w:webHidden/>
          </w:rPr>
          <w:fldChar w:fldCharType="begin"/>
        </w:r>
        <w:r w:rsidR="00CB18C7">
          <w:rPr>
            <w:noProof/>
            <w:webHidden/>
          </w:rPr>
          <w:instrText xml:space="preserve"> PAGEREF _Toc125094505 \h </w:instrText>
        </w:r>
        <w:r w:rsidR="00CB18C7">
          <w:rPr>
            <w:noProof/>
            <w:webHidden/>
          </w:rPr>
        </w:r>
        <w:r w:rsidR="00CB18C7">
          <w:rPr>
            <w:noProof/>
            <w:webHidden/>
          </w:rPr>
          <w:fldChar w:fldCharType="separate"/>
        </w:r>
        <w:r w:rsidR="00CB18C7">
          <w:rPr>
            <w:noProof/>
            <w:webHidden/>
          </w:rPr>
          <w:t>17</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6" w:history="1">
        <w:r w:rsidR="00CB18C7" w:rsidRPr="00426B2B">
          <w:rPr>
            <w:rStyle w:val="Hyperlink"/>
            <w:noProof/>
          </w:rPr>
          <w:t>Issue 12 – Miscellaneous Service Charges</w:t>
        </w:r>
        <w:r w:rsidR="00CB18C7">
          <w:rPr>
            <w:noProof/>
            <w:webHidden/>
          </w:rPr>
          <w:tab/>
        </w:r>
        <w:r w:rsidR="00CB18C7">
          <w:rPr>
            <w:noProof/>
            <w:webHidden/>
          </w:rPr>
          <w:fldChar w:fldCharType="begin"/>
        </w:r>
        <w:r w:rsidR="00CB18C7">
          <w:rPr>
            <w:noProof/>
            <w:webHidden/>
          </w:rPr>
          <w:instrText xml:space="preserve"> PAGEREF _Toc125094506 \h </w:instrText>
        </w:r>
        <w:r w:rsidR="00CB18C7">
          <w:rPr>
            <w:noProof/>
            <w:webHidden/>
          </w:rPr>
        </w:r>
        <w:r w:rsidR="00CB18C7">
          <w:rPr>
            <w:noProof/>
            <w:webHidden/>
          </w:rPr>
          <w:fldChar w:fldCharType="separate"/>
        </w:r>
        <w:r w:rsidR="00CB18C7">
          <w:rPr>
            <w:noProof/>
            <w:webHidden/>
          </w:rPr>
          <w:t>18</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7" w:history="1">
        <w:r w:rsidR="00CB18C7" w:rsidRPr="00426B2B">
          <w:rPr>
            <w:rStyle w:val="Hyperlink"/>
            <w:noProof/>
          </w:rPr>
          <w:t>Issue 13 – Temporary Rates</w:t>
        </w:r>
        <w:r w:rsidR="00CB18C7">
          <w:rPr>
            <w:noProof/>
            <w:webHidden/>
          </w:rPr>
          <w:tab/>
        </w:r>
        <w:r w:rsidR="00CB18C7">
          <w:rPr>
            <w:noProof/>
            <w:webHidden/>
          </w:rPr>
          <w:fldChar w:fldCharType="begin"/>
        </w:r>
        <w:r w:rsidR="00CB18C7">
          <w:rPr>
            <w:noProof/>
            <w:webHidden/>
          </w:rPr>
          <w:instrText xml:space="preserve"> PAGEREF _Toc125094507 \h </w:instrText>
        </w:r>
        <w:r w:rsidR="00CB18C7">
          <w:rPr>
            <w:noProof/>
            <w:webHidden/>
          </w:rPr>
        </w:r>
        <w:r w:rsidR="00CB18C7">
          <w:rPr>
            <w:noProof/>
            <w:webHidden/>
          </w:rPr>
          <w:fldChar w:fldCharType="separate"/>
        </w:r>
        <w:r w:rsidR="00CB18C7">
          <w:rPr>
            <w:noProof/>
            <w:webHidden/>
          </w:rPr>
          <w:t>20</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8" w:history="1">
        <w:r w:rsidR="00CB18C7" w:rsidRPr="00426B2B">
          <w:rPr>
            <w:rStyle w:val="Hyperlink"/>
            <w:noProof/>
          </w:rPr>
          <w:t>Issue 14 – Adjustment of Books</w:t>
        </w:r>
        <w:r w:rsidR="00CB18C7">
          <w:rPr>
            <w:noProof/>
            <w:webHidden/>
          </w:rPr>
          <w:tab/>
        </w:r>
        <w:r w:rsidR="00CB18C7">
          <w:rPr>
            <w:noProof/>
            <w:webHidden/>
          </w:rPr>
          <w:fldChar w:fldCharType="begin"/>
        </w:r>
        <w:r w:rsidR="00CB18C7">
          <w:rPr>
            <w:noProof/>
            <w:webHidden/>
          </w:rPr>
          <w:instrText xml:space="preserve"> PAGEREF _Toc125094508 \h </w:instrText>
        </w:r>
        <w:r w:rsidR="00CB18C7">
          <w:rPr>
            <w:noProof/>
            <w:webHidden/>
          </w:rPr>
        </w:r>
        <w:r w:rsidR="00CB18C7">
          <w:rPr>
            <w:noProof/>
            <w:webHidden/>
          </w:rPr>
          <w:fldChar w:fldCharType="separate"/>
        </w:r>
        <w:r w:rsidR="00CB18C7">
          <w:rPr>
            <w:noProof/>
            <w:webHidden/>
          </w:rPr>
          <w:t>22</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09" w:history="1">
        <w:r w:rsidR="00CB18C7" w:rsidRPr="00426B2B">
          <w:rPr>
            <w:rStyle w:val="Hyperlink"/>
            <w:noProof/>
          </w:rPr>
          <w:t>Issue 15 – Close Docket</w:t>
        </w:r>
        <w:r w:rsidR="00CB18C7">
          <w:rPr>
            <w:noProof/>
            <w:webHidden/>
          </w:rPr>
          <w:tab/>
        </w:r>
        <w:r w:rsidR="00CB18C7">
          <w:rPr>
            <w:noProof/>
            <w:webHidden/>
          </w:rPr>
          <w:fldChar w:fldCharType="begin"/>
        </w:r>
        <w:r w:rsidR="00CB18C7">
          <w:rPr>
            <w:noProof/>
            <w:webHidden/>
          </w:rPr>
          <w:instrText xml:space="preserve"> PAGEREF _Toc125094509 \h </w:instrText>
        </w:r>
        <w:r w:rsidR="00CB18C7">
          <w:rPr>
            <w:noProof/>
            <w:webHidden/>
          </w:rPr>
        </w:r>
        <w:r w:rsidR="00CB18C7">
          <w:rPr>
            <w:noProof/>
            <w:webHidden/>
          </w:rPr>
          <w:fldChar w:fldCharType="separate"/>
        </w:r>
        <w:r w:rsidR="00CB18C7">
          <w:rPr>
            <w:noProof/>
            <w:webHidden/>
          </w:rPr>
          <w:t>23</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0" w:history="1">
        <w:r w:rsidR="00CB18C7" w:rsidRPr="00426B2B">
          <w:rPr>
            <w:rStyle w:val="Hyperlink"/>
            <w:noProof/>
          </w:rPr>
          <w:t>Schedule No. 1-A – Water Rate Base</w:t>
        </w:r>
        <w:r w:rsidR="00CB18C7">
          <w:rPr>
            <w:noProof/>
            <w:webHidden/>
          </w:rPr>
          <w:tab/>
        </w:r>
        <w:r w:rsidR="00CB18C7">
          <w:rPr>
            <w:noProof/>
            <w:webHidden/>
          </w:rPr>
          <w:fldChar w:fldCharType="begin"/>
        </w:r>
        <w:r w:rsidR="00CB18C7">
          <w:rPr>
            <w:noProof/>
            <w:webHidden/>
          </w:rPr>
          <w:instrText xml:space="preserve"> PAGEREF _Toc125094510 \h </w:instrText>
        </w:r>
        <w:r w:rsidR="00CB18C7">
          <w:rPr>
            <w:noProof/>
            <w:webHidden/>
          </w:rPr>
        </w:r>
        <w:r w:rsidR="00CB18C7">
          <w:rPr>
            <w:noProof/>
            <w:webHidden/>
          </w:rPr>
          <w:fldChar w:fldCharType="separate"/>
        </w:r>
        <w:r w:rsidR="00CB18C7">
          <w:rPr>
            <w:noProof/>
            <w:webHidden/>
          </w:rPr>
          <w:t>24</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1" w:history="1">
        <w:r w:rsidR="00CB18C7" w:rsidRPr="00426B2B">
          <w:rPr>
            <w:rStyle w:val="Hyperlink"/>
            <w:noProof/>
          </w:rPr>
          <w:t>Schedule No. 1-B – Adjustments to Rate Base</w:t>
        </w:r>
        <w:r w:rsidR="00CB18C7">
          <w:rPr>
            <w:noProof/>
            <w:webHidden/>
          </w:rPr>
          <w:tab/>
        </w:r>
        <w:r w:rsidR="00CB18C7">
          <w:rPr>
            <w:noProof/>
            <w:webHidden/>
          </w:rPr>
          <w:fldChar w:fldCharType="begin"/>
        </w:r>
        <w:r w:rsidR="00CB18C7">
          <w:rPr>
            <w:noProof/>
            <w:webHidden/>
          </w:rPr>
          <w:instrText xml:space="preserve"> PAGEREF _Toc125094511 \h </w:instrText>
        </w:r>
        <w:r w:rsidR="00CB18C7">
          <w:rPr>
            <w:noProof/>
            <w:webHidden/>
          </w:rPr>
        </w:r>
        <w:r w:rsidR="00CB18C7">
          <w:rPr>
            <w:noProof/>
            <w:webHidden/>
          </w:rPr>
          <w:fldChar w:fldCharType="separate"/>
        </w:r>
        <w:r w:rsidR="00CB18C7">
          <w:rPr>
            <w:noProof/>
            <w:webHidden/>
          </w:rPr>
          <w:t>25</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2" w:history="1">
        <w:r w:rsidR="00CB18C7" w:rsidRPr="00426B2B">
          <w:rPr>
            <w:rStyle w:val="Hyperlink"/>
            <w:noProof/>
          </w:rPr>
          <w:t>Schedule No. 2 – Capital Structure</w:t>
        </w:r>
        <w:r w:rsidR="00CB18C7">
          <w:rPr>
            <w:noProof/>
            <w:webHidden/>
          </w:rPr>
          <w:tab/>
        </w:r>
        <w:r w:rsidR="00CB18C7">
          <w:rPr>
            <w:noProof/>
            <w:webHidden/>
          </w:rPr>
          <w:fldChar w:fldCharType="begin"/>
        </w:r>
        <w:r w:rsidR="00CB18C7">
          <w:rPr>
            <w:noProof/>
            <w:webHidden/>
          </w:rPr>
          <w:instrText xml:space="preserve"> PAGEREF _Toc125094512 \h </w:instrText>
        </w:r>
        <w:r w:rsidR="00CB18C7">
          <w:rPr>
            <w:noProof/>
            <w:webHidden/>
          </w:rPr>
        </w:r>
        <w:r w:rsidR="00CB18C7">
          <w:rPr>
            <w:noProof/>
            <w:webHidden/>
          </w:rPr>
          <w:fldChar w:fldCharType="separate"/>
        </w:r>
        <w:r w:rsidR="00CB18C7">
          <w:rPr>
            <w:noProof/>
            <w:webHidden/>
          </w:rPr>
          <w:t>26</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3" w:history="1">
        <w:r w:rsidR="00CB18C7" w:rsidRPr="00426B2B">
          <w:rPr>
            <w:rStyle w:val="Hyperlink"/>
            <w:noProof/>
          </w:rPr>
          <w:t>Schedule No. 3-A – Water Operating Income</w:t>
        </w:r>
        <w:r w:rsidR="00CB18C7">
          <w:rPr>
            <w:noProof/>
            <w:webHidden/>
          </w:rPr>
          <w:tab/>
        </w:r>
        <w:r w:rsidR="00CB18C7">
          <w:rPr>
            <w:noProof/>
            <w:webHidden/>
          </w:rPr>
          <w:fldChar w:fldCharType="begin"/>
        </w:r>
        <w:r w:rsidR="00CB18C7">
          <w:rPr>
            <w:noProof/>
            <w:webHidden/>
          </w:rPr>
          <w:instrText xml:space="preserve"> PAGEREF _Toc125094513 \h </w:instrText>
        </w:r>
        <w:r w:rsidR="00CB18C7">
          <w:rPr>
            <w:noProof/>
            <w:webHidden/>
          </w:rPr>
        </w:r>
        <w:r w:rsidR="00CB18C7">
          <w:rPr>
            <w:noProof/>
            <w:webHidden/>
          </w:rPr>
          <w:fldChar w:fldCharType="separate"/>
        </w:r>
        <w:r w:rsidR="00CB18C7">
          <w:rPr>
            <w:noProof/>
            <w:webHidden/>
          </w:rPr>
          <w:t>27</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4" w:history="1">
        <w:r w:rsidR="00CB18C7" w:rsidRPr="00426B2B">
          <w:rPr>
            <w:rStyle w:val="Hyperlink"/>
            <w:noProof/>
          </w:rPr>
          <w:t>Schedule No. 3-B – Adjustments to Operating Income</w:t>
        </w:r>
        <w:r w:rsidR="00CB18C7">
          <w:rPr>
            <w:noProof/>
            <w:webHidden/>
          </w:rPr>
          <w:tab/>
        </w:r>
        <w:r w:rsidR="00CB18C7">
          <w:rPr>
            <w:noProof/>
            <w:webHidden/>
          </w:rPr>
          <w:fldChar w:fldCharType="begin"/>
        </w:r>
        <w:r w:rsidR="00CB18C7">
          <w:rPr>
            <w:noProof/>
            <w:webHidden/>
          </w:rPr>
          <w:instrText xml:space="preserve"> PAGEREF _Toc125094514 \h </w:instrText>
        </w:r>
        <w:r w:rsidR="00CB18C7">
          <w:rPr>
            <w:noProof/>
            <w:webHidden/>
          </w:rPr>
        </w:r>
        <w:r w:rsidR="00CB18C7">
          <w:rPr>
            <w:noProof/>
            <w:webHidden/>
          </w:rPr>
          <w:fldChar w:fldCharType="separate"/>
        </w:r>
        <w:r w:rsidR="00CB18C7">
          <w:rPr>
            <w:noProof/>
            <w:webHidden/>
          </w:rPr>
          <w:t>28</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5" w:history="1">
        <w:r w:rsidR="00CB18C7" w:rsidRPr="00426B2B">
          <w:rPr>
            <w:rStyle w:val="Hyperlink"/>
            <w:noProof/>
          </w:rPr>
          <w:t>Schedule No. 3-C – Analysis of Water O&amp;M Expense</w:t>
        </w:r>
        <w:r w:rsidR="00CB18C7">
          <w:rPr>
            <w:noProof/>
            <w:webHidden/>
          </w:rPr>
          <w:tab/>
        </w:r>
        <w:r w:rsidR="00CB18C7">
          <w:rPr>
            <w:noProof/>
            <w:webHidden/>
          </w:rPr>
          <w:fldChar w:fldCharType="begin"/>
        </w:r>
        <w:r w:rsidR="00CB18C7">
          <w:rPr>
            <w:noProof/>
            <w:webHidden/>
          </w:rPr>
          <w:instrText xml:space="preserve"> PAGEREF _Toc125094515 \h </w:instrText>
        </w:r>
        <w:r w:rsidR="00CB18C7">
          <w:rPr>
            <w:noProof/>
            <w:webHidden/>
          </w:rPr>
        </w:r>
        <w:r w:rsidR="00CB18C7">
          <w:rPr>
            <w:noProof/>
            <w:webHidden/>
          </w:rPr>
          <w:fldChar w:fldCharType="separate"/>
        </w:r>
        <w:r w:rsidR="00CB18C7">
          <w:rPr>
            <w:noProof/>
            <w:webHidden/>
          </w:rPr>
          <w:t>30</w:t>
        </w:r>
        <w:r w:rsidR="00CB18C7">
          <w:rPr>
            <w:noProof/>
            <w:webHidden/>
          </w:rPr>
          <w:fldChar w:fldCharType="end"/>
        </w:r>
      </w:hyperlink>
    </w:p>
    <w:p w:rsidR="00CB18C7" w:rsidRDefault="0014566F">
      <w:pPr>
        <w:pStyle w:val="TOC1"/>
        <w:rPr>
          <w:rFonts w:asciiTheme="minorHAnsi" w:eastAsiaTheme="minorEastAsia" w:hAnsiTheme="minorHAnsi" w:cstheme="minorBidi"/>
          <w:noProof/>
          <w:sz w:val="22"/>
          <w:szCs w:val="22"/>
        </w:rPr>
      </w:pPr>
      <w:hyperlink w:anchor="_Toc125094516" w:history="1">
        <w:r w:rsidR="00CB18C7" w:rsidRPr="00426B2B">
          <w:rPr>
            <w:rStyle w:val="Hyperlink"/>
            <w:noProof/>
          </w:rPr>
          <w:t>Schedule No. 4 – Monthly Water Rates</w:t>
        </w:r>
        <w:r w:rsidR="00CB18C7">
          <w:rPr>
            <w:noProof/>
            <w:webHidden/>
          </w:rPr>
          <w:tab/>
        </w:r>
        <w:r w:rsidR="00CB18C7">
          <w:rPr>
            <w:noProof/>
            <w:webHidden/>
          </w:rPr>
          <w:fldChar w:fldCharType="begin"/>
        </w:r>
        <w:r w:rsidR="00CB18C7">
          <w:rPr>
            <w:noProof/>
            <w:webHidden/>
          </w:rPr>
          <w:instrText xml:space="preserve"> PAGEREF _Toc125094516 \h </w:instrText>
        </w:r>
        <w:r w:rsidR="00CB18C7">
          <w:rPr>
            <w:noProof/>
            <w:webHidden/>
          </w:rPr>
        </w:r>
        <w:r w:rsidR="00CB18C7">
          <w:rPr>
            <w:noProof/>
            <w:webHidden/>
          </w:rPr>
          <w:fldChar w:fldCharType="separate"/>
        </w:r>
        <w:r w:rsidR="00CB18C7">
          <w:rPr>
            <w:noProof/>
            <w:webHidden/>
          </w:rPr>
          <w:t>31</w:t>
        </w:r>
        <w:r w:rsidR="00CB18C7">
          <w:rPr>
            <w:noProof/>
            <w:webHidden/>
          </w:rPr>
          <w:fldChar w:fldCharType="end"/>
        </w:r>
      </w:hyperlink>
    </w:p>
    <w:p w:rsidR="009E1339" w:rsidRDefault="009E1339">
      <w:pPr>
        <w:pStyle w:val="TOCColumnHeadings"/>
      </w:pPr>
      <w:r>
        <w:fldChar w:fldCharType="end"/>
      </w:r>
    </w:p>
    <w:p w:rsidR="00A46501" w:rsidRDefault="00A46501">
      <w:pPr>
        <w:pStyle w:val="TOCColumnHeadings"/>
      </w:pPr>
    </w:p>
    <w:p w:rsidR="00A46501" w:rsidRDefault="00A46501">
      <w:pPr>
        <w:pStyle w:val="TOCColumnHeadings"/>
      </w:pPr>
    </w:p>
    <w:p w:rsidR="00A46501" w:rsidRDefault="00A46501">
      <w:pPr>
        <w:pStyle w:val="TOCColumnHeadings"/>
        <w:sectPr w:rsidR="00A46501" w:rsidSect="002F1F0D">
          <w:headerReference w:type="first" r:id="rId13"/>
          <w:footerReference w:type="first" r:id="rId14"/>
          <w:type w:val="continuous"/>
          <w:pgSz w:w="12240" w:h="15840" w:code="1"/>
          <w:pgMar w:top="1584" w:right="1440" w:bottom="1440" w:left="1440" w:header="720" w:footer="720" w:gutter="0"/>
          <w:pgNumType w:fmt="lowerRoman" w:start="1"/>
          <w:cols w:space="720"/>
          <w:formProt w:val="0"/>
          <w:titlePg/>
          <w:docGrid w:linePitch="360"/>
        </w:sectPr>
      </w:pPr>
    </w:p>
    <w:p w:rsidR="00A46501" w:rsidRDefault="009E1339">
      <w:pPr>
        <w:pStyle w:val="RecommendationMajorSectionHeading"/>
        <w:sectPr w:rsidR="00A46501" w:rsidSect="00A46501">
          <w:footerReference w:type="default" r:id="rId15"/>
          <w:type w:val="continuous"/>
          <w:pgSz w:w="12240" w:h="15840" w:code="1"/>
          <w:pgMar w:top="1584" w:right="1440" w:bottom="1440" w:left="1440" w:header="720" w:footer="720" w:gutter="0"/>
          <w:pgNumType w:start="1"/>
          <w:cols w:space="720"/>
          <w:formProt w:val="0"/>
          <w:titlePg/>
          <w:docGrid w:linePitch="360"/>
        </w:sectPr>
      </w:pPr>
      <w:r>
        <w:br w:type="page"/>
      </w:r>
      <w:bookmarkStart w:id="13" w:name="CaseBackground"/>
    </w:p>
    <w:p w:rsidR="007C0528" w:rsidRDefault="007C0528">
      <w:pPr>
        <w:pStyle w:val="RecommendationMajorSectionHeading"/>
      </w:pPr>
      <w:r>
        <w:lastRenderedPageBreak/>
        <w:t>Case Background</w:t>
      </w:r>
      <w:r>
        <w:fldChar w:fldCharType="begin"/>
      </w:r>
      <w:r>
        <w:instrText xml:space="preserve"> TC  "</w:instrText>
      </w:r>
      <w:bookmarkStart w:id="14" w:name="_Toc125094494"/>
      <w:r>
        <w:tab/>
        <w:instrText>Case Background</w:instrText>
      </w:r>
      <w:bookmarkEnd w:id="14"/>
      <w:r>
        <w:instrText xml:space="preserve">" \l 1 </w:instrText>
      </w:r>
      <w:r>
        <w:fldChar w:fldCharType="end"/>
      </w:r>
    </w:p>
    <w:p w:rsidR="006510D7" w:rsidRDefault="006510D7" w:rsidP="006510D7">
      <w:pPr>
        <w:pStyle w:val="BodyText"/>
      </w:pPr>
      <w:r>
        <w:t xml:space="preserve">A Utility Inc. (AUI or Utility) is a Class C utility serving 118 residential water customers in Pasco County. </w:t>
      </w:r>
      <w:r>
        <w:rPr>
          <w:sz w:val="23"/>
          <w:szCs w:val="23"/>
        </w:rPr>
        <w:t xml:space="preserve">The service area is located in the Southwest Florida Water Management District (SWFWMD). </w:t>
      </w:r>
      <w:r>
        <w:t>The water system was initially built in 1963 to serve the residents of Tropical Trailer Park in Zephyrhills, Florida. The Utility was granted an original certificate in 1974, and was subsequently transferred four times before being transfer</w:t>
      </w:r>
      <w:r w:rsidR="000F126C">
        <w:t>red</w:t>
      </w:r>
      <w:r>
        <w:t xml:space="preserve"> to AUI on May 20, 2021.</w:t>
      </w:r>
      <w:r>
        <w:rPr>
          <w:rStyle w:val="FootnoteReference"/>
        </w:rPr>
        <w:footnoteReference w:id="1"/>
      </w:r>
    </w:p>
    <w:p w:rsidR="006510D7" w:rsidRDefault="006510D7" w:rsidP="006510D7">
      <w:pPr>
        <w:pStyle w:val="BodyText"/>
      </w:pPr>
      <w:r w:rsidRPr="00031DC0">
        <w:t xml:space="preserve">The Utility’s rates were last set by the Commission in </w:t>
      </w:r>
      <w:r>
        <w:t>1988.</w:t>
      </w:r>
      <w:r>
        <w:rPr>
          <w:rStyle w:val="FootnoteReference"/>
        </w:rPr>
        <w:footnoteReference w:id="2"/>
      </w:r>
      <w:r w:rsidRPr="00031DC0">
        <w:t xml:space="preserve"> </w:t>
      </w:r>
      <w:r>
        <w:t>According to AUI’s 2020 Annual Report, total gross revenues were $20,667, and total operating expenses were $18,171, resulting in net operating income of $1,950. On May 14, 2021, AUI filed an application for a staff-assisted rate case. Staff selected a test year ended December 31, 2020, for the instant case.</w:t>
      </w:r>
    </w:p>
    <w:p w:rsidR="006510D7" w:rsidRDefault="00F32760" w:rsidP="006510D7">
      <w:pPr>
        <w:pStyle w:val="BodyText"/>
      </w:pPr>
      <w:r w:rsidRPr="00F32760">
        <w:t>A virtual customer meeting was held on December 1, 2022, and four customers participated</w:t>
      </w:r>
      <w:r w:rsidR="006510D7">
        <w:t xml:space="preserve">. The Commission has jurisdiction in this case pursuant to Sections 367.011, 367.081, 367.0812, 367.0814, 367.091, and 367.121, </w:t>
      </w:r>
      <w:r w:rsidR="000F126C">
        <w:t>Florida Statutes (</w:t>
      </w:r>
      <w:r w:rsidR="006510D7">
        <w:t>F.S.</w:t>
      </w:r>
      <w:r w:rsidR="000F126C">
        <w:t>)</w:t>
      </w:r>
      <w:r w:rsidR="00ED6828">
        <w:t>.</w:t>
      </w:r>
    </w:p>
    <w:p w:rsidR="0068481F" w:rsidRDefault="0068481F">
      <w:pPr>
        <w:pStyle w:val="BodyText"/>
      </w:pPr>
    </w:p>
    <w:p w:rsidR="007C0528" w:rsidRDefault="007C0528" w:rsidP="0068481F"/>
    <w:bookmarkEnd w:id="13"/>
    <w:p w:rsidR="00EA2273" w:rsidRDefault="00EA2273">
      <w:pPr>
        <w:pStyle w:val="RecommendationMajorSectionHeading"/>
        <w:sectPr w:rsidR="00EA2273" w:rsidSect="00A46501">
          <w:type w:val="continuous"/>
          <w:pgSz w:w="12240" w:h="15840" w:code="1"/>
          <w:pgMar w:top="1584" w:right="1440" w:bottom="1440" w:left="1440" w:header="720" w:footer="720" w:gutter="0"/>
          <w:pgNumType w:start="1"/>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6510D7" w:rsidRDefault="006510D7" w:rsidP="006510D7">
      <w:pPr>
        <w:pStyle w:val="IssueHeading"/>
        <w:rPr>
          <w:vanish/>
          <w:specVanish/>
        </w:rPr>
      </w:pPr>
      <w:r w:rsidRPr="004C3641">
        <w:t xml:space="preserve">Issue </w:t>
      </w:r>
      <w:r w:rsidR="0014566F">
        <w:fldChar w:fldCharType="begin"/>
      </w:r>
      <w:r w:rsidR="0014566F">
        <w:instrText xml:space="preserve"> SEQ Issue \* MERGEFORMAT </w:instrText>
      </w:r>
      <w:r w:rsidR="0014566F">
        <w:fldChar w:fldCharType="separate"/>
      </w:r>
      <w:r w:rsidR="00DC6386">
        <w:rPr>
          <w:noProof/>
        </w:rPr>
        <w:t>1</w:t>
      </w:r>
      <w:r w:rsidR="0014566F">
        <w:rPr>
          <w:noProof/>
        </w:rPr>
        <w:fldChar w:fldCharType="end"/>
      </w:r>
      <w:r w:rsidRPr="004C3641">
        <w:t>:</w:t>
      </w:r>
      <w:r>
        <w:fldChar w:fldCharType="begin"/>
      </w:r>
      <w:r>
        <w:instrText xml:space="preserve"> TC "</w:instrText>
      </w:r>
      <w:bookmarkStart w:id="16" w:name="_Toc115262927"/>
      <w:bookmarkStart w:id="17" w:name="_Toc115329510"/>
      <w:bookmarkStart w:id="18" w:name="_Toc123823147"/>
      <w:bookmarkStart w:id="19" w:name="_Toc125094495"/>
      <w:r>
        <w:instrText xml:space="preserve">Issue </w:instrText>
      </w:r>
      <w:r>
        <w:fldChar w:fldCharType="begin"/>
      </w:r>
      <w:r>
        <w:instrText xml:space="preserve"> SEQ issue \c </w:instrText>
      </w:r>
      <w:r>
        <w:fldChar w:fldCharType="separate"/>
      </w:r>
      <w:r w:rsidR="00DC6386">
        <w:rPr>
          <w:noProof/>
        </w:rPr>
        <w:instrText>1</w:instrText>
      </w:r>
      <w:r>
        <w:fldChar w:fldCharType="end"/>
      </w:r>
      <w:r>
        <w:instrText xml:space="preserve"> – Quality of Service</w:instrText>
      </w:r>
      <w:bookmarkEnd w:id="16"/>
      <w:bookmarkEnd w:id="17"/>
      <w:bookmarkEnd w:id="18"/>
      <w:bookmarkEnd w:id="19"/>
      <w:r>
        <w:tab/>
        <w:instrText xml:space="preserve">" \l 1 </w:instrText>
      </w:r>
      <w:r>
        <w:fldChar w:fldCharType="end"/>
      </w:r>
      <w:r>
        <w:t> </w:t>
      </w:r>
    </w:p>
    <w:p w:rsidR="006510D7" w:rsidRDefault="006510D7" w:rsidP="006510D7">
      <w:pPr>
        <w:pStyle w:val="BodyText"/>
      </w:pPr>
      <w:r>
        <w:t> Is the quality of service provided by A Utility Inc. satisfactory?</w:t>
      </w:r>
    </w:p>
    <w:p w:rsidR="006510D7" w:rsidRPr="004C3641" w:rsidRDefault="006510D7" w:rsidP="006510D7">
      <w:pPr>
        <w:pStyle w:val="IssueSubsectionHeading"/>
        <w:rPr>
          <w:vanish/>
          <w:specVanish/>
        </w:rPr>
      </w:pPr>
      <w:r w:rsidRPr="004C3641">
        <w:t>Recommendation: </w:t>
      </w:r>
    </w:p>
    <w:p w:rsidR="006510D7" w:rsidRDefault="004A1244" w:rsidP="006510D7">
      <w:pPr>
        <w:pStyle w:val="BodyText"/>
      </w:pPr>
      <w:r>
        <w:t> </w:t>
      </w:r>
      <w:r w:rsidRPr="004A1244">
        <w:t>AUI is currently in compliance with the Department of Environmental Protection (DEP) standards; therefore, the quality of service should be considered satisfactory</w:t>
      </w:r>
      <w:r w:rsidR="006510D7">
        <w:t xml:space="preserve">. (Knoblauch)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w:t>
      </w:r>
      <w:r w:rsidRPr="00187AAB">
        <w:t>Pursuant to Section 367.081(2)(a)1, F.S., and Rule 25-30.433(1), Florida Administrative Code (F.A.C.), the Commission, in every rate case, shall make a determination of the quality of service provided by the utility by evaluating the quality of</w:t>
      </w:r>
      <w:r>
        <w:t xml:space="preserve"> the</w:t>
      </w:r>
      <w:r w:rsidRPr="00187AAB">
        <w:t xml:space="preserve"> utility</w:t>
      </w:r>
      <w:r>
        <w:t>’</w:t>
      </w:r>
      <w:r w:rsidRPr="00187AAB">
        <w:t xml:space="preserve">s </w:t>
      </w:r>
      <w:r>
        <w:t>product (water) and the utility’</w:t>
      </w:r>
      <w:r w:rsidRPr="00187AAB">
        <w:t xml:space="preserve">s attempt to address customer satisfaction (water and wastewater). The Rule requires that the most recent chemical analyses, outstanding citations, violations, and consent orders on file with the </w:t>
      </w:r>
      <w:r w:rsidR="004A1244">
        <w:t>DEP</w:t>
      </w:r>
      <w:r w:rsidRPr="00187AAB">
        <w:t xml:space="preserve"> and the county health department, along with any DEP and county health department officials</w:t>
      </w:r>
      <w:r>
        <w:t>’</w:t>
      </w:r>
      <w:r w:rsidRPr="00187AAB">
        <w:t xml:space="preserve"> testimony concerning quality of service shall be considered. In addition, any customer testimony, comments, or complaints shall also be considered. The operating condition of the water </w:t>
      </w:r>
      <w:r>
        <w:t>system</w:t>
      </w:r>
      <w:r w:rsidRPr="00187AAB">
        <w:t xml:space="preserve"> </w:t>
      </w:r>
      <w:r>
        <w:t xml:space="preserve">is </w:t>
      </w:r>
      <w:r w:rsidRPr="00187AAB">
        <w:t>addressed in Issue 2</w:t>
      </w:r>
      <w:r>
        <w:t>.</w:t>
      </w:r>
    </w:p>
    <w:p w:rsidR="006510D7" w:rsidRDefault="006510D7" w:rsidP="006510D7">
      <w:pPr>
        <w:pStyle w:val="First-LevelSubheading"/>
      </w:pPr>
      <w:r>
        <w:t>Quality of Utility’s Product</w:t>
      </w:r>
    </w:p>
    <w:p w:rsidR="006510D7" w:rsidRDefault="006510D7" w:rsidP="006510D7">
      <w:pPr>
        <w:pStyle w:val="BodyText"/>
      </w:pPr>
      <w:r>
        <w:t>In evaluation of AUI’s product quality, staff reviewed the Utility’</w:t>
      </w:r>
      <w:r w:rsidR="004A1244">
        <w:t xml:space="preserve">s compliance with </w:t>
      </w:r>
      <w:r w:rsidRPr="00187AAB">
        <w:t>DEP primary and secondary drinking water standards. Primary standards protect public health, while secondary standards regulate contaminants that may impact the taste, odor, and color of drinking water. The most recent comprehensive chem</w:t>
      </w:r>
      <w:r>
        <w:t>ical analyses were performed on August 3, 2021</w:t>
      </w:r>
      <w:r w:rsidRPr="00187AAB">
        <w:t>.</w:t>
      </w:r>
      <w:r>
        <w:t xml:space="preserve"> </w:t>
      </w:r>
      <w:r w:rsidRPr="00187AAB">
        <w:t>All resu</w:t>
      </w:r>
      <w:r>
        <w:t xml:space="preserve">lts were in compliance with the </w:t>
      </w:r>
      <w:r w:rsidRPr="00187AAB">
        <w:t>DEP</w:t>
      </w:r>
      <w:r>
        <w:t>’</w:t>
      </w:r>
      <w:r w:rsidRPr="00187AAB">
        <w:t>s standards</w:t>
      </w:r>
      <w:r>
        <w:t>.</w:t>
      </w:r>
    </w:p>
    <w:p w:rsidR="006510D7" w:rsidRDefault="006510D7" w:rsidP="006510D7">
      <w:pPr>
        <w:pStyle w:val="First-LevelSubheading"/>
      </w:pPr>
      <w:r>
        <w:t>The Utility’s Attempt to Address Customer Satisfaction</w:t>
      </w:r>
    </w:p>
    <w:p w:rsidR="006510D7" w:rsidRDefault="006510D7" w:rsidP="006510D7">
      <w:pPr>
        <w:pStyle w:val="BodyText"/>
      </w:pPr>
      <w:r>
        <w:t>Staff reviewed the complaints filed in the Commission’s Consumer Activity Tracking System (CATS), filed with the DEP, and received by the Utility for the test year and four years prior. No complaints were recorded through the CATS system, the DEP, or the Utility during this time</w:t>
      </w:r>
      <w:r w:rsidR="004A1244">
        <w:t xml:space="preserve"> period</w:t>
      </w:r>
      <w:r>
        <w:t>.</w:t>
      </w:r>
    </w:p>
    <w:p w:rsidR="004A1244" w:rsidRDefault="004A1244" w:rsidP="006510D7">
      <w:pPr>
        <w:pStyle w:val="BodyText"/>
      </w:pPr>
      <w:r w:rsidRPr="004A1244">
        <w:t>Staff conducted a virtual customer meeting on December 1, 2022. Four customers participated at the customer meeting and addressed several issues including the rate increase, the operation of the system, and the water pressure. Two of the customers expressed concerns regarding the size of the increase and indicated they had experienced issues of low water pressure. Another customer voiced concerns regarding AUI’s financial state and the expenses required to maintain the system. Finally, one customer stated that the water quality was good and the water pressure had increased after improvements had been made to the system</w:t>
      </w:r>
      <w:r>
        <w:t>.</w:t>
      </w:r>
    </w:p>
    <w:p w:rsidR="004A1244" w:rsidRDefault="004A1244" w:rsidP="006510D7">
      <w:pPr>
        <w:pStyle w:val="BodyText"/>
      </w:pPr>
      <w:r w:rsidRPr="004A1244">
        <w:t xml:space="preserve">Representatives from the Utility and OPC </w:t>
      </w:r>
      <w:r w:rsidR="00F51612">
        <w:t xml:space="preserve">attended the customer meeting. </w:t>
      </w:r>
      <w:r w:rsidRPr="004A1244">
        <w:t xml:space="preserve">Mr. Troy Fonder, representing AUI, stated that the Utility was in the process of replacing water mains in the system, which would improve many of the water pressure problems; however, some of the service lines to customers’ homes were very small in size and likely was the reason for the low pressure. Comments from two customers were also filed in the docket file. One of the customer’s comments stated an opposition to the size of the rate increase, and provided pictures of residue in their water filter. The second customer comment stated that they had experienced low water </w:t>
      </w:r>
      <w:r w:rsidRPr="004A1244">
        <w:lastRenderedPageBreak/>
        <w:t>pressure and AUI’s well sheds were in disrepair. This customer’s comments on the Utility’s facilities will be addressed further in Issue 2</w:t>
      </w:r>
      <w:r>
        <w:t>.</w:t>
      </w:r>
    </w:p>
    <w:p w:rsidR="004A1244" w:rsidRDefault="004A1244" w:rsidP="006510D7">
      <w:pPr>
        <w:pStyle w:val="BodyText"/>
      </w:pPr>
      <w:r w:rsidRPr="004A1244">
        <w:t>Specific to water quality, the comments made by customers were largely related to low water pressure and residue in the water. AUI indicated it is replacing water mains to address the low pressure concerns. However, some of the low pressure issues experienced by customers were likely due to the size of the customers’ individual water lines, which are not the responsibility of the Utility. Additionally, no complaints were filed in CATS, with the DEP, or the Utility, and AUI is in compliance with DEP water standards according to its last chemical analysis. Therefore, staff recommends that the quality of service provided by the Utility is satisfactory</w:t>
      </w:r>
      <w:r>
        <w:t>.</w:t>
      </w:r>
    </w:p>
    <w:p w:rsidR="006510D7" w:rsidRDefault="006510D7" w:rsidP="006510D7">
      <w:pPr>
        <w:pStyle w:val="First-LevelSubheading"/>
      </w:pPr>
      <w:r>
        <w:t>Conclusion</w:t>
      </w:r>
    </w:p>
    <w:p w:rsidR="006510D7" w:rsidRDefault="004A1244" w:rsidP="006510D7">
      <w:pPr>
        <w:pStyle w:val="BodyText"/>
      </w:pPr>
      <w:r w:rsidRPr="004A1244">
        <w:t>AUI is currently in compliance with the DEP standards; therefore, the quality of service should be considered satisfactory</w:t>
      </w:r>
      <w:r w:rsidR="006510D7">
        <w:t>.</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2</w:t>
      </w:r>
      <w:r w:rsidR="0014566F">
        <w:rPr>
          <w:noProof/>
        </w:rPr>
        <w:fldChar w:fldCharType="end"/>
      </w:r>
      <w:r w:rsidRPr="004C3641">
        <w:t>:</w:t>
      </w:r>
      <w:r>
        <w:fldChar w:fldCharType="begin"/>
      </w:r>
      <w:r>
        <w:instrText xml:space="preserve"> TC "</w:instrText>
      </w:r>
      <w:bookmarkStart w:id="20" w:name="_Toc115262928"/>
      <w:bookmarkStart w:id="21" w:name="_Toc115329511"/>
      <w:bookmarkStart w:id="22" w:name="_Toc123823148"/>
      <w:bookmarkStart w:id="23" w:name="_Toc125094496"/>
      <w:r>
        <w:instrText xml:space="preserve">Issue </w:instrText>
      </w:r>
      <w:r>
        <w:fldChar w:fldCharType="begin"/>
      </w:r>
      <w:r>
        <w:instrText xml:space="preserve"> SEQ issue \c </w:instrText>
      </w:r>
      <w:r>
        <w:fldChar w:fldCharType="separate"/>
      </w:r>
      <w:r w:rsidR="00DC6386">
        <w:rPr>
          <w:noProof/>
        </w:rPr>
        <w:instrText>2</w:instrText>
      </w:r>
      <w:r>
        <w:fldChar w:fldCharType="end"/>
      </w:r>
      <w:r>
        <w:instrText xml:space="preserve"> – Infrastructure and Operating Conditions</w:instrText>
      </w:r>
      <w:bookmarkEnd w:id="20"/>
      <w:bookmarkEnd w:id="21"/>
      <w:bookmarkEnd w:id="22"/>
      <w:bookmarkEnd w:id="23"/>
      <w:r>
        <w:instrText xml:space="preserve">" \l 1 </w:instrText>
      </w:r>
      <w:r>
        <w:fldChar w:fldCharType="end"/>
      </w:r>
      <w:r>
        <w:t> </w:t>
      </w:r>
    </w:p>
    <w:p w:rsidR="006510D7" w:rsidRDefault="006510D7" w:rsidP="006510D7">
      <w:pPr>
        <w:pStyle w:val="BodyText"/>
      </w:pPr>
      <w:r>
        <w:t> Are the infrastructure and operating conditions of A Utility Inc.’s water system in compliance with DEP regulations?</w:t>
      </w:r>
    </w:p>
    <w:p w:rsidR="006510D7" w:rsidRPr="004C3641" w:rsidRDefault="006510D7" w:rsidP="006510D7">
      <w:pPr>
        <w:pStyle w:val="IssueSubsectionHeading"/>
        <w:rPr>
          <w:vanish/>
          <w:specVanish/>
        </w:rPr>
      </w:pPr>
      <w:r w:rsidRPr="004C3641">
        <w:t>Recommendation: </w:t>
      </w:r>
    </w:p>
    <w:p w:rsidR="006510D7" w:rsidRDefault="004A1244" w:rsidP="006510D7">
      <w:pPr>
        <w:pStyle w:val="BodyText"/>
      </w:pPr>
      <w:r>
        <w:t> </w:t>
      </w:r>
      <w:r w:rsidRPr="004A1244">
        <w:t>Staff recommends the infrastructure and operating conditions of A Utility Inc.’s water system are in compliance with DEP regulations</w:t>
      </w:r>
      <w:r>
        <w:t>.</w:t>
      </w:r>
      <w:r w:rsidRPr="004A1244">
        <w:t xml:space="preserve"> </w:t>
      </w:r>
      <w:r w:rsidR="006510D7">
        <w:t xml:space="preserve">(Knoblauch) </w:t>
      </w:r>
    </w:p>
    <w:p w:rsidR="006510D7" w:rsidRPr="004C3641" w:rsidRDefault="006510D7" w:rsidP="006510D7">
      <w:pPr>
        <w:pStyle w:val="IssueSubsectionHeading"/>
        <w:rPr>
          <w:vanish/>
          <w:specVanish/>
        </w:rPr>
      </w:pPr>
      <w:r w:rsidRPr="004C3641">
        <w:t>Staff Analysis: </w:t>
      </w:r>
    </w:p>
    <w:p w:rsidR="006510D7" w:rsidRDefault="004A1244" w:rsidP="006510D7">
      <w:pPr>
        <w:pStyle w:val="BodyText"/>
      </w:pPr>
      <w:r>
        <w:t> </w:t>
      </w:r>
      <w:r w:rsidRPr="004A1244">
        <w:t>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During a rate making proceeding,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and compliance evaluation inspections for wastewater systems, citations, violations, and consent orders issued to the utility, customer testimony, comments, and complaints, and utility testimony and responses to the aforementioned items</w:t>
      </w:r>
      <w:r>
        <w:t>.</w:t>
      </w:r>
    </w:p>
    <w:p w:rsidR="006510D7" w:rsidRDefault="006510D7" w:rsidP="006510D7">
      <w:pPr>
        <w:pStyle w:val="First-LevelSubheading"/>
      </w:pPr>
      <w:r>
        <w:t>Water System Operating Conditions</w:t>
      </w:r>
    </w:p>
    <w:p w:rsidR="006510D7" w:rsidRDefault="004A1244" w:rsidP="006510D7">
      <w:pPr>
        <w:pStyle w:val="BodyText"/>
      </w:pPr>
      <w:r w:rsidRPr="004A1244">
        <w:t>AUI’s water system has two wells with a combined pumping capacity range of 50 to 70 gallons per minute (</w:t>
      </w:r>
      <w:proofErr w:type="spellStart"/>
      <w:r w:rsidRPr="004A1244">
        <w:t>gpm</w:t>
      </w:r>
      <w:proofErr w:type="spellEnd"/>
      <w:r w:rsidRPr="004A1244">
        <w:t>), one 220-gallon hydropneumatic storage tank, and two 850-gallon bladder storage tanks. Staff reviewed the sanitary survey conducted by the DEP for determination of the Utility’s overall water facility compliance. The sanitary survey conducted on December 27, 2022, indicated that the system was determined to be in compliance. As stated in Issue 1, one customer provided comments in the docket stating that the Utility’s well sheds were in disrepair. The customer stated that they would be more accepting of the rate increase if improvements to the system were addressed. No deficiencies related to AUI’s water sheds were noted in the DEP sanitary survey, and the system was determined to be in compliance</w:t>
      </w:r>
      <w:r>
        <w:t>.</w:t>
      </w:r>
    </w:p>
    <w:p w:rsidR="006510D7" w:rsidRDefault="006510D7" w:rsidP="006510D7">
      <w:pPr>
        <w:pStyle w:val="First-LevelSubheading"/>
      </w:pPr>
      <w:r>
        <w:t>Conclusion</w:t>
      </w:r>
    </w:p>
    <w:p w:rsidR="006510D7" w:rsidRDefault="004A1244" w:rsidP="006510D7">
      <w:pPr>
        <w:pStyle w:val="BodyText"/>
      </w:pPr>
      <w:r w:rsidRPr="004A1244">
        <w:t>Staff recommends the infrastructure and operating conditions of A Utility Inc.’s water system are in compliance with DEP regulations</w:t>
      </w:r>
      <w:r>
        <w:t>.</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w:instrText>
      </w:r>
      <w:r w:rsidR="0014566F">
        <w:instrText xml:space="preserve">ue \* MERGEFORMAT </w:instrText>
      </w:r>
      <w:r w:rsidR="0014566F">
        <w:fldChar w:fldCharType="separate"/>
      </w:r>
      <w:r w:rsidR="00DC6386">
        <w:rPr>
          <w:noProof/>
        </w:rPr>
        <w:t>3</w:t>
      </w:r>
      <w:r w:rsidR="0014566F">
        <w:rPr>
          <w:noProof/>
        </w:rPr>
        <w:fldChar w:fldCharType="end"/>
      </w:r>
      <w:r w:rsidRPr="004C3641">
        <w:t>:</w:t>
      </w:r>
      <w:r>
        <w:fldChar w:fldCharType="begin"/>
      </w:r>
      <w:r>
        <w:instrText xml:space="preserve"> TC "</w:instrText>
      </w:r>
      <w:bookmarkStart w:id="24" w:name="_Toc115262929"/>
      <w:bookmarkStart w:id="25" w:name="_Toc115329512"/>
      <w:bookmarkStart w:id="26" w:name="_Toc123823149"/>
      <w:bookmarkStart w:id="27" w:name="_Toc125094497"/>
      <w:r>
        <w:instrText xml:space="preserve">Issue </w:instrText>
      </w:r>
      <w:r>
        <w:fldChar w:fldCharType="begin"/>
      </w:r>
      <w:r>
        <w:instrText xml:space="preserve"> SEQ issue \c </w:instrText>
      </w:r>
      <w:r>
        <w:fldChar w:fldCharType="separate"/>
      </w:r>
      <w:r w:rsidR="00DC6386">
        <w:rPr>
          <w:noProof/>
        </w:rPr>
        <w:instrText>3</w:instrText>
      </w:r>
      <w:r>
        <w:fldChar w:fldCharType="end"/>
      </w:r>
      <w:r>
        <w:instrText xml:space="preserve"> – Used and Useful</w:instrText>
      </w:r>
      <w:bookmarkEnd w:id="24"/>
      <w:bookmarkEnd w:id="25"/>
      <w:bookmarkEnd w:id="26"/>
      <w:bookmarkEnd w:id="27"/>
      <w:r>
        <w:instrText xml:space="preserve">" \l 1 </w:instrText>
      </w:r>
      <w:r>
        <w:fldChar w:fldCharType="end"/>
      </w:r>
      <w:r>
        <w:t> </w:t>
      </w:r>
    </w:p>
    <w:p w:rsidR="006510D7" w:rsidRDefault="006510D7" w:rsidP="006510D7">
      <w:pPr>
        <w:pStyle w:val="BodyText"/>
      </w:pPr>
      <w:r>
        <w:t> What are the used and useful (U&amp;U) percentages of A Utility Inc.’s water treatment plant (WTP) and water distribution system?</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AUI’s</w:t>
      </w:r>
      <w:r w:rsidRPr="00084029">
        <w:t xml:space="preserve"> WTP</w:t>
      </w:r>
      <w:r>
        <w:t xml:space="preserve"> and </w:t>
      </w:r>
      <w:r w:rsidRPr="00084029">
        <w:t xml:space="preserve">water distribution system should be considered 100 percent U&amp;U. Additionally, staff recommends </w:t>
      </w:r>
      <w:r>
        <w:t>no</w:t>
      </w:r>
      <w:r w:rsidRPr="00084029">
        <w:t xml:space="preserve"> adjustment to purchased power and chemicals </w:t>
      </w:r>
      <w:r w:rsidR="000C68AB">
        <w:t xml:space="preserve">expenses </w:t>
      </w:r>
      <w:r w:rsidRPr="00084029">
        <w:t>should be made for excessive unaccounte</w:t>
      </w:r>
      <w:r w:rsidR="004A1244">
        <w:t>d for water (EUW)</w:t>
      </w:r>
      <w:r>
        <w:t xml:space="preserve">. (Knoblauch)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xml:space="preserve"> AUI’s WTP consists of two wells </w:t>
      </w:r>
      <w:r w:rsidRPr="008A2A95">
        <w:t xml:space="preserve">with a combined pumping capacity </w:t>
      </w:r>
      <w:r>
        <w:t>ranging between 50 to 70</w:t>
      </w:r>
      <w:r w:rsidRPr="008A2A95">
        <w:t xml:space="preserve"> </w:t>
      </w:r>
      <w:proofErr w:type="spellStart"/>
      <w:r>
        <w:t>gpm</w:t>
      </w:r>
      <w:proofErr w:type="spellEnd"/>
      <w:r w:rsidRPr="008A2A95">
        <w:t xml:space="preserve">, </w:t>
      </w:r>
      <w:r>
        <w:t xml:space="preserve">a 220-gallon hydropneumatic storage tank, and two </w:t>
      </w:r>
      <w:r w:rsidRPr="0068019B">
        <w:t>850</w:t>
      </w:r>
      <w:r>
        <w:t>-</w:t>
      </w:r>
      <w:r w:rsidRPr="0068019B">
        <w:t>gallon</w:t>
      </w:r>
      <w:r w:rsidRPr="00FB4A10">
        <w:t xml:space="preserve"> </w:t>
      </w:r>
      <w:r>
        <w:t xml:space="preserve">hydropneumatic bladder storage tanks. AUI’s water distribution system is composed of approximately 2,200 feet </w:t>
      </w:r>
      <w:r w:rsidRPr="00FB4A10">
        <w:t>of 2-inch polyvinyl chloride (PVC) pipe</w:t>
      </w:r>
      <w:r w:rsidRPr="00084029">
        <w:t xml:space="preserve">, </w:t>
      </w:r>
      <w:r>
        <w:t xml:space="preserve">1,800 feet of 1.5-inch </w:t>
      </w:r>
      <w:r w:rsidRPr="00FB4A10">
        <w:t>PVC pipe</w:t>
      </w:r>
      <w:r w:rsidRPr="00084029">
        <w:t xml:space="preserve">, </w:t>
      </w:r>
      <w:r>
        <w:t xml:space="preserve">1,000 feet of 1.25-inch </w:t>
      </w:r>
      <w:r w:rsidRPr="00FB4A10">
        <w:t>PVC pipe</w:t>
      </w:r>
      <w:r w:rsidRPr="00084029">
        <w:t>,</w:t>
      </w:r>
      <w:r>
        <w:t xml:space="preserve"> 1,200 feet of 1.25-inch galvanized pipe, and 300 feet of 1-inch galvanized pipe.</w:t>
      </w:r>
    </w:p>
    <w:p w:rsidR="006510D7" w:rsidRDefault="006510D7" w:rsidP="006510D7">
      <w:pPr>
        <w:pStyle w:val="First-LevelSubheading"/>
      </w:pPr>
      <w:r>
        <w:t>Used and Useful Percentages</w:t>
      </w:r>
    </w:p>
    <w:p w:rsidR="006510D7" w:rsidRDefault="006510D7" w:rsidP="006510D7">
      <w:pPr>
        <w:pStyle w:val="BodyText"/>
      </w:pPr>
      <w:r w:rsidRPr="00AB2E1F">
        <w:t>Rule 25-30.4325, F.A.C., addresses the method by which the U&amp;U of a water system is deter</w:t>
      </w:r>
      <w:r>
        <w:t>mined</w:t>
      </w:r>
      <w:r w:rsidRPr="00AB2E1F">
        <w:t xml:space="preserve">. </w:t>
      </w:r>
      <w:r>
        <w:t>AUI’s U&amp;U percentages were last determined in Docket No. 19881601-WU. In that docket, the Commission determined the Utility’s treatment facilities and distribution system were 100 percent U&amp;U. The Utility has not increased the capacity of its facilities and the service area is built out. Therefore, consistent with the Commission’s previous decision, staff recommends the Utility’s WTP and distribution system be considered 100 percent U&amp;U.</w:t>
      </w:r>
    </w:p>
    <w:p w:rsidR="006510D7" w:rsidRDefault="006510D7" w:rsidP="006510D7">
      <w:pPr>
        <w:pStyle w:val="First-LevelSubheading"/>
      </w:pPr>
      <w:r>
        <w:t>Excessive Unaccounted for Water</w:t>
      </w:r>
    </w:p>
    <w:p w:rsidR="006510D7" w:rsidRDefault="006510D7" w:rsidP="006510D7">
      <w:pPr>
        <w:pStyle w:val="BodyText"/>
      </w:pPr>
      <w:r>
        <w:t>Rule 25-30.4325, F.A.C., additionally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Utility.</w:t>
      </w:r>
    </w:p>
    <w:p w:rsidR="006510D7" w:rsidRDefault="006510D7" w:rsidP="006510D7">
      <w:pPr>
        <w:pStyle w:val="BodyText"/>
      </w:pPr>
      <w:r>
        <w:t xml:space="preserve">EUW is calculated by subtracting both the gallons sold to customers and the gallons used for other services, such as flushing, from the total gallons pumped for the test year. AUI’s customers are unmetered; therefore, staff is unable to calculate EUW and recommends no adjustment to </w:t>
      </w:r>
      <w:r w:rsidRPr="00204FCE">
        <w:t>purchased power and chemicals</w:t>
      </w:r>
      <w:r>
        <w:t xml:space="preserve">. </w:t>
      </w:r>
    </w:p>
    <w:p w:rsidR="006510D7" w:rsidRDefault="006510D7" w:rsidP="006510D7">
      <w:pPr>
        <w:pStyle w:val="First-LevelSubheading"/>
      </w:pPr>
      <w:r>
        <w:t>Conclusion</w:t>
      </w:r>
    </w:p>
    <w:p w:rsidR="006510D7" w:rsidRDefault="006510D7" w:rsidP="006510D7">
      <w:pPr>
        <w:pStyle w:val="BodyText"/>
      </w:pPr>
      <w:r w:rsidRPr="00774B48">
        <w:t>AUI’s WTP and distribution system should be considered 100 percent U&amp;U. Additionally, staff recommends no adjustment to purchased power and chemicals</w:t>
      </w:r>
      <w:r w:rsidR="000C68AB">
        <w:t xml:space="preserve"> expenses</w:t>
      </w:r>
      <w:r w:rsidRPr="00774B48">
        <w:t xml:space="preserve"> should</w:t>
      </w:r>
      <w:r w:rsidR="004A1244">
        <w:t xml:space="preserve"> be made for EUW. </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4</w:t>
      </w:r>
      <w:r w:rsidR="0014566F">
        <w:rPr>
          <w:noProof/>
        </w:rPr>
        <w:fldChar w:fldCharType="end"/>
      </w:r>
      <w:r w:rsidRPr="004C3641">
        <w:t>:</w:t>
      </w:r>
      <w:r>
        <w:fldChar w:fldCharType="begin"/>
      </w:r>
      <w:r>
        <w:instrText xml:space="preserve"> TC "</w:instrText>
      </w:r>
      <w:bookmarkStart w:id="28" w:name="_Toc115262930"/>
      <w:bookmarkStart w:id="29" w:name="_Toc115329513"/>
      <w:bookmarkStart w:id="30" w:name="_Toc123823150"/>
      <w:bookmarkStart w:id="31" w:name="_Toc125094498"/>
      <w:r>
        <w:instrText xml:space="preserve">Issue </w:instrText>
      </w:r>
      <w:r>
        <w:fldChar w:fldCharType="begin"/>
      </w:r>
      <w:r>
        <w:instrText xml:space="preserve"> SEQ issue \c </w:instrText>
      </w:r>
      <w:r>
        <w:fldChar w:fldCharType="separate"/>
      </w:r>
      <w:r w:rsidR="00DC6386">
        <w:rPr>
          <w:noProof/>
        </w:rPr>
        <w:instrText>4</w:instrText>
      </w:r>
      <w:r>
        <w:fldChar w:fldCharType="end"/>
      </w:r>
      <w:r>
        <w:instrText xml:space="preserve"> – Average Test Year Rate Base</w:instrText>
      </w:r>
      <w:bookmarkEnd w:id="28"/>
      <w:bookmarkEnd w:id="29"/>
      <w:bookmarkEnd w:id="30"/>
      <w:bookmarkEnd w:id="31"/>
      <w:r>
        <w:instrText xml:space="preserve">" \l 1 </w:instrText>
      </w:r>
      <w:r>
        <w:fldChar w:fldCharType="end"/>
      </w:r>
      <w:r>
        <w:t> </w:t>
      </w:r>
    </w:p>
    <w:p w:rsidR="006510D7" w:rsidRDefault="006510D7" w:rsidP="006510D7">
      <w:pPr>
        <w:pStyle w:val="BodyText"/>
      </w:pPr>
      <w:r>
        <w:t> What is the appropriate average test year rate base for A Utility Inc.?</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The appropriate average test y</w:t>
      </w:r>
      <w:r w:rsidR="00E83303">
        <w:t>ear rate base for AUI is $10,026</w:t>
      </w:r>
      <w:r>
        <w:t xml:space="preserve">. (Richards)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xml:space="preserve"> The appropriate components of the Utility’s rate base include utility plant in service (UPIS), land and land rights, accumulated depreciation, contributions-in-aid-of-construction (CIAC), accumulated </w:t>
      </w:r>
      <w:r w:rsidR="00E83303">
        <w:t xml:space="preserve">amortization of </w:t>
      </w:r>
      <w:r>
        <w:t xml:space="preserve">CIAC, and working capital. Staff selected the test year ended December 31, 2020, for the instant rate case. According to Audit Finding </w:t>
      </w:r>
      <w:r w:rsidR="00E83303">
        <w:t xml:space="preserve">No. </w:t>
      </w:r>
      <w:r>
        <w:t>7, Commission audit staff determined that the Utility does not maintain a general ledger to record its transactions, instead relying on a profit and loss (P&amp;L) statement and a balance sheet in order to track the balances in its ac</w:t>
      </w:r>
      <w:r w:rsidR="00E83303">
        <w:t>counts. As such, audit staff</w:t>
      </w:r>
      <w:r>
        <w:t xml:space="preserve"> determined that the Utility’s books and records are not in compliance with the National Association of Regulatory Utility Commissioners’ Uniform System of Accounts (NARUC USOA). </w:t>
      </w:r>
      <w:r w:rsidR="00E83303">
        <w:t xml:space="preserve">Staff discusses the corrective measures in Issue 7 of this recommendation. </w:t>
      </w:r>
      <w:r>
        <w:t>A summary of each component of rate base and the recommended adjustments are discussed below.</w:t>
      </w:r>
    </w:p>
    <w:p w:rsidR="006510D7" w:rsidRDefault="006510D7" w:rsidP="006510D7">
      <w:pPr>
        <w:pStyle w:val="First-LevelSubheading"/>
      </w:pPr>
      <w:r>
        <w:t>Utility Plant in Service</w:t>
      </w:r>
    </w:p>
    <w:p w:rsidR="006510D7" w:rsidRDefault="006510D7" w:rsidP="006510D7">
      <w:pPr>
        <w:pStyle w:val="BodyText"/>
      </w:pPr>
      <w:r>
        <w:t xml:space="preserve">The Utility recorded UPIS of $97,700. During the audit, it was found that the Utility did not make the Commission ordered adjustments </w:t>
      </w:r>
      <w:r w:rsidR="00E83303">
        <w:t xml:space="preserve">stemming </w:t>
      </w:r>
      <w:r>
        <w:t>from Order No. PSC-2021-0183-PAA-WU (2017 Transfer Order).</w:t>
      </w:r>
      <w:r>
        <w:rPr>
          <w:rStyle w:val="FootnoteReference"/>
        </w:rPr>
        <w:footnoteReference w:id="3"/>
      </w:r>
      <w:r>
        <w:t xml:space="preserve"> Therefore, staff decreased </w:t>
      </w:r>
      <w:r w:rsidR="00E83303">
        <w:t>UPIS</w:t>
      </w:r>
      <w:r>
        <w:t xml:space="preserve"> by $43,107. Staff made no further adjustments to UPIS and therefore recommends </w:t>
      </w:r>
      <w:r w:rsidR="00E83303">
        <w:t xml:space="preserve">an </w:t>
      </w:r>
      <w:r>
        <w:t>average UPIS</w:t>
      </w:r>
      <w:r w:rsidR="00E83303">
        <w:t xml:space="preserve"> balance</w:t>
      </w:r>
      <w:r>
        <w:t xml:space="preserve"> of $54,593 ($97,700 - $43,107).</w:t>
      </w:r>
    </w:p>
    <w:p w:rsidR="006510D7" w:rsidRDefault="006510D7" w:rsidP="006510D7">
      <w:pPr>
        <w:pStyle w:val="First-LevelSubheading"/>
      </w:pPr>
      <w:r>
        <w:t>Land and Land Rights</w:t>
      </w:r>
    </w:p>
    <w:p w:rsidR="006510D7" w:rsidRDefault="006510D7" w:rsidP="006510D7">
      <w:pPr>
        <w:pStyle w:val="BodyText"/>
      </w:pPr>
      <w:r>
        <w:t xml:space="preserve">The Utility recorded a land value of $19,300. In the 2017 Transfer Order, the Commission determined the original cost of the land was $1,000. There have been no additions to </w:t>
      </w:r>
      <w:r w:rsidR="00E83303">
        <w:t>this account</w:t>
      </w:r>
      <w:r>
        <w:t xml:space="preserve"> since the prior rate case. To reflect the prior Commission Order, staff decreased land and land rights by $18,300. Therefore, staff recommends land and land rights </w:t>
      </w:r>
      <w:r w:rsidR="00E83303">
        <w:t xml:space="preserve">balance </w:t>
      </w:r>
      <w:r>
        <w:t xml:space="preserve">of $1,000 ($19,300 - $18,300). </w:t>
      </w:r>
    </w:p>
    <w:p w:rsidR="006510D7" w:rsidRDefault="006510D7" w:rsidP="006510D7">
      <w:pPr>
        <w:pStyle w:val="First-LevelSubheading"/>
      </w:pPr>
      <w:r>
        <w:t>Accumulated Depreciation</w:t>
      </w:r>
    </w:p>
    <w:p w:rsidR="006510D7" w:rsidRDefault="006510D7" w:rsidP="006510D7">
      <w:pPr>
        <w:pStyle w:val="BodyText"/>
      </w:pPr>
      <w:r>
        <w:t>The Utility recorded accumulated depreciation of $15,267. During the audit, it was found that the Utility did not properly record accumulated depreciation. Staff recalculated accumulated depreciation from January 1, 2017, to December 31, 2020, using the adjusted UPIS plant balances from the 2017 Transfer Order, and the depreciation rates established by Rule 25-30.140(2), F.A.C. As such, staff increased accumulated depreciation by $33,692. Staff further made an adjustment decreasing accumulated depreciation by $315 to reflect an averaging adjustment. Therefore, staff recommends average accumulated depreciation of $48,645 ($15,267 + $33,692 - $315).</w:t>
      </w:r>
    </w:p>
    <w:p w:rsidR="006510D7" w:rsidRDefault="006510D7" w:rsidP="006510D7">
      <w:pPr>
        <w:pStyle w:val="First-LevelSubheading"/>
      </w:pPr>
      <w:r>
        <w:t>Contributions-In-Aid-Of-Construction</w:t>
      </w:r>
    </w:p>
    <w:p w:rsidR="006510D7" w:rsidRDefault="006510D7" w:rsidP="006510D7">
      <w:pPr>
        <w:pStyle w:val="BodyText"/>
      </w:pPr>
      <w:r>
        <w:t xml:space="preserve">The Utility did </w:t>
      </w:r>
      <w:r w:rsidR="00E83303">
        <w:t>not record any CIAC on its P&amp;L statement or its b</w:t>
      </w:r>
      <w:r>
        <w:t>alan</w:t>
      </w:r>
      <w:r w:rsidR="00E83303">
        <w:t>ce s</w:t>
      </w:r>
      <w:r>
        <w:t xml:space="preserve">heet as of December 31, 2020. However, the Commission established a CIAC balance of $26,625 in its 2017 Transfer </w:t>
      </w:r>
      <w:r>
        <w:lastRenderedPageBreak/>
        <w:t>Order. There have been no additions to CIAC since the last rate proceeding. Therefore, staff recommends a CIAC balance of $26,625.</w:t>
      </w:r>
    </w:p>
    <w:p w:rsidR="006510D7" w:rsidRDefault="006510D7" w:rsidP="006510D7">
      <w:pPr>
        <w:pStyle w:val="First-LevelSubheading"/>
      </w:pPr>
      <w:r>
        <w:t>Accumulated Amortization of CIAC</w:t>
      </w:r>
    </w:p>
    <w:p w:rsidR="006510D7" w:rsidRDefault="006510D7" w:rsidP="006510D7">
      <w:pPr>
        <w:pStyle w:val="BodyText"/>
      </w:pPr>
      <w:r>
        <w:t>The Utility did not record any accumulated a</w:t>
      </w:r>
      <w:r w:rsidR="00E83303">
        <w:t>mortization of CIAC on its P&amp;L statement or its balance s</w:t>
      </w:r>
      <w:r>
        <w:t xml:space="preserve">heet as of December 31, 2020. According to the 2017 Transfer Order, CIAC is fully amortized, therefore staff recommends accumulated amortization of CIAC of $26,625.  </w:t>
      </w:r>
    </w:p>
    <w:p w:rsidR="006510D7" w:rsidRDefault="006510D7" w:rsidP="006510D7">
      <w:pPr>
        <w:pStyle w:val="First-LevelSubheading"/>
      </w:pPr>
      <w:r>
        <w:t>Working Capital Allowance</w:t>
      </w:r>
    </w:p>
    <w:p w:rsidR="006510D7" w:rsidRDefault="006510D7" w:rsidP="006510D7">
      <w:pPr>
        <w:pStyle w:val="BodyText"/>
      </w:pPr>
      <w:r>
        <w:t xml:space="preserve">Working Capital is defined as the short-term investor-supplied funds that are necessary to meet operating expenses. Consistent with Rule 25-30.433(3), F.A.C., </w:t>
      </w:r>
      <w:proofErr w:type="gramStart"/>
      <w:r>
        <w:t>staff</w:t>
      </w:r>
      <w:proofErr w:type="gramEnd"/>
      <w:r>
        <w:t xml:space="preserve"> used the one-eighth operation and maintenance (O&amp;M) expense (less rate case expense) formula for calculating the working capital allowance. Section 367.081(9), F.S., prohibits a utility from earning a return on the unamortized balance of rate case expense. As such, for this calculation staff removed the recommended rate case expense of $341. This resulted in </w:t>
      </w:r>
      <w:r w:rsidR="00E83303">
        <w:t xml:space="preserve">an adjusted O&amp;M expense </w:t>
      </w:r>
      <w:r>
        <w:t>of $24,</w:t>
      </w:r>
      <w:r w:rsidR="00E83303">
        <w:t>617</w:t>
      </w:r>
      <w:r>
        <w:t xml:space="preserve"> ($2</w:t>
      </w:r>
      <w:r w:rsidR="00E83303">
        <w:t>4,958</w:t>
      </w:r>
      <w:r>
        <w:t xml:space="preserve"> - $341). Applying this formula, staff recommends a working capital allowance of $3,</w:t>
      </w:r>
      <w:r w:rsidR="00E83303">
        <w:t>077 ($24,617</w:t>
      </w:r>
      <w:r>
        <w:t xml:space="preserve"> ÷ 8). </w:t>
      </w:r>
    </w:p>
    <w:p w:rsidR="006510D7" w:rsidRDefault="006510D7" w:rsidP="006510D7">
      <w:pPr>
        <w:pStyle w:val="First-LevelSubheading"/>
      </w:pPr>
      <w:r>
        <w:t>Rate Base Summary</w:t>
      </w:r>
    </w:p>
    <w:p w:rsidR="006510D7" w:rsidRDefault="006510D7" w:rsidP="006510D7">
      <w:pPr>
        <w:pStyle w:val="BodyText"/>
      </w:pPr>
      <w:r>
        <w:t>In its</w:t>
      </w:r>
      <w:r w:rsidR="00E83303">
        <w:t xml:space="preserve"> response to the Commission a</w:t>
      </w:r>
      <w:r>
        <w:t>udit, the Utility stated that as of J</w:t>
      </w:r>
      <w:r w:rsidR="00E83303">
        <w:t>anuary 1, 2021, the Commission-o</w:t>
      </w:r>
      <w:r>
        <w:t>rdered adjustments have been made for UPIS, land and land rights, and accumulated depreciation.</w:t>
      </w:r>
      <w:r>
        <w:rPr>
          <w:rStyle w:val="FootnoteReference"/>
        </w:rPr>
        <w:footnoteReference w:id="4"/>
      </w:r>
      <w:r>
        <w:t xml:space="preserve"> Based on the foregoing, staff recommends that the appropriate averag</w:t>
      </w:r>
      <w:r w:rsidR="00E83303">
        <w:t>e test year rate base is $10,026</w:t>
      </w:r>
      <w:r>
        <w:t>. Rate Base is shown on Schedule No. 1-A. The related adjustments are shown on Schedule No. 1-B.</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5</w:t>
      </w:r>
      <w:r w:rsidR="0014566F">
        <w:rPr>
          <w:noProof/>
        </w:rPr>
        <w:fldChar w:fldCharType="end"/>
      </w:r>
      <w:r w:rsidRPr="004C3641">
        <w:t>:</w:t>
      </w:r>
      <w:r>
        <w:fldChar w:fldCharType="begin"/>
      </w:r>
      <w:r>
        <w:instrText xml:space="preserve"> TC "</w:instrText>
      </w:r>
      <w:bookmarkStart w:id="32" w:name="_Toc115262931"/>
      <w:bookmarkStart w:id="33" w:name="_Toc115329514"/>
      <w:bookmarkStart w:id="34" w:name="_Toc123823151"/>
      <w:bookmarkStart w:id="35" w:name="_Toc125094499"/>
      <w:r>
        <w:instrText xml:space="preserve">Issue </w:instrText>
      </w:r>
      <w:r>
        <w:fldChar w:fldCharType="begin"/>
      </w:r>
      <w:r>
        <w:instrText xml:space="preserve"> SEQ issue \c </w:instrText>
      </w:r>
      <w:r>
        <w:fldChar w:fldCharType="separate"/>
      </w:r>
      <w:r w:rsidR="00DC6386">
        <w:rPr>
          <w:noProof/>
        </w:rPr>
        <w:instrText>5</w:instrText>
      </w:r>
      <w:r>
        <w:fldChar w:fldCharType="end"/>
      </w:r>
      <w:r>
        <w:instrText xml:space="preserve"> – Rate of Return</w:instrText>
      </w:r>
      <w:bookmarkEnd w:id="32"/>
      <w:bookmarkEnd w:id="33"/>
      <w:bookmarkEnd w:id="34"/>
      <w:bookmarkEnd w:id="35"/>
      <w:r>
        <w:instrText xml:space="preserve"> " \l 1 </w:instrText>
      </w:r>
      <w:r>
        <w:fldChar w:fldCharType="end"/>
      </w:r>
      <w:r>
        <w:t> </w:t>
      </w:r>
    </w:p>
    <w:p w:rsidR="006510D7" w:rsidRDefault="006510D7" w:rsidP="006510D7">
      <w:pPr>
        <w:pStyle w:val="BodyText"/>
      </w:pPr>
      <w:r>
        <w:t> </w:t>
      </w:r>
      <w:r w:rsidRPr="007C1131">
        <w:t>What is the appropriate return on equity and overall rate of return for A Utility Inc.?</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w:t>
      </w:r>
      <w:r w:rsidRPr="007C1131">
        <w:t>The appropriate return on equity (ROE) is 10.45 percent with a range of 9.45 percent to 11.45 percent. The appropriate overall rate of return is 9.95 percent. (Richards)</w:t>
      </w:r>
      <w:r>
        <w:t xml:space="preserve">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w:t>
      </w:r>
      <w:r w:rsidRPr="007C1131">
        <w:t>AUI’s capital structure cons</w:t>
      </w:r>
      <w:r w:rsidR="00E83303">
        <w:t>ists entirely of long-term debt</w:t>
      </w:r>
      <w:r w:rsidRPr="007C1131">
        <w:t xml:space="preserve"> and has been reconciled with staff’s recommended rate base. The appropriate ROE is 10.45 percent </w:t>
      </w:r>
      <w:r w:rsidR="00E83303">
        <w:t xml:space="preserve">which is </w:t>
      </w:r>
      <w:r w:rsidRPr="007C1131">
        <w:t>based on the Commission-approved leverage formula currently in effect.</w:t>
      </w:r>
      <w:r w:rsidRPr="007C1131">
        <w:rPr>
          <w:rStyle w:val="FootnoteReference"/>
        </w:rPr>
        <w:footnoteReference w:id="5"/>
      </w:r>
      <w:r w:rsidRPr="007C1131">
        <w:t xml:space="preserve"> Staff recommends an ROE of 10.45 percent with a range of 9.45 percent to 11.45 percent, and an overall rate of return of 9.95 percent. The ROE and overall rate of return are shown on Schedule No. 2.</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6</w:t>
      </w:r>
      <w:r w:rsidR="0014566F">
        <w:rPr>
          <w:noProof/>
        </w:rPr>
        <w:fldChar w:fldCharType="end"/>
      </w:r>
      <w:r w:rsidRPr="004C3641">
        <w:t>:</w:t>
      </w:r>
      <w:r>
        <w:fldChar w:fldCharType="begin"/>
      </w:r>
      <w:r>
        <w:instrText xml:space="preserve"> TC "</w:instrText>
      </w:r>
      <w:bookmarkStart w:id="36" w:name="_Toc115262932"/>
      <w:bookmarkStart w:id="37" w:name="_Toc115329515"/>
      <w:r w:rsidRPr="00E304BD">
        <w:instrText xml:space="preserve"> </w:instrText>
      </w:r>
      <w:bookmarkStart w:id="38" w:name="_Toc123823152"/>
      <w:bookmarkStart w:id="39" w:name="_Toc125094500"/>
      <w:r>
        <w:instrText xml:space="preserve">Issue </w:instrText>
      </w:r>
      <w:r>
        <w:fldChar w:fldCharType="begin"/>
      </w:r>
      <w:r>
        <w:instrText xml:space="preserve"> SEQ issue \c </w:instrText>
      </w:r>
      <w:r>
        <w:fldChar w:fldCharType="separate"/>
      </w:r>
      <w:r w:rsidR="00DC6386">
        <w:rPr>
          <w:noProof/>
        </w:rPr>
        <w:instrText>6</w:instrText>
      </w:r>
      <w:r>
        <w:fldChar w:fldCharType="end"/>
      </w:r>
      <w:r>
        <w:instrText xml:space="preserve"> – Test Year Revenues</w:instrText>
      </w:r>
      <w:bookmarkEnd w:id="36"/>
      <w:bookmarkEnd w:id="37"/>
      <w:bookmarkEnd w:id="38"/>
      <w:bookmarkEnd w:id="39"/>
      <w:r>
        <w:instrText xml:space="preserve"> " \l 1 </w:instrText>
      </w:r>
      <w:r>
        <w:fldChar w:fldCharType="end"/>
      </w:r>
      <w:r>
        <w:t> </w:t>
      </w:r>
    </w:p>
    <w:p w:rsidR="006510D7" w:rsidRDefault="006510D7" w:rsidP="006510D7">
      <w:pPr>
        <w:pStyle w:val="BodyText"/>
      </w:pPr>
      <w:r>
        <w:t> </w:t>
      </w:r>
      <w:r w:rsidRPr="009655FF">
        <w:t>What are the appropriate t</w:t>
      </w:r>
      <w:r>
        <w:t xml:space="preserve">est year revenues for A Utility Inc.’s </w:t>
      </w:r>
      <w:r w:rsidRPr="009655FF">
        <w:t>water</w:t>
      </w:r>
      <w:r>
        <w:t xml:space="preserve"> </w:t>
      </w:r>
      <w:r w:rsidRPr="009655FF">
        <w:t>system?</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The appropriate test year revenues for AUI are $21,608. (Hudson)</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AUI recorded total test year revenues of $20,722. The water revenues included only service revenues. There are no miscellaneous revenues. AUI had a price index rate increase subsequent to the test year. As a result, staff annualized the test year revenues. Based on staff’s review of the Utility’s billing determinants and the price index rate increase, staff determined test year service revenues should be $21,608. Th</w:t>
      </w:r>
      <w:r w:rsidR="00783E70">
        <w:t>is results in an increase of $88</w:t>
      </w:r>
      <w:r>
        <w:t xml:space="preserve">6 ($21,608 - $20,722) to service revenues. </w:t>
      </w:r>
      <w:r w:rsidR="00783E70">
        <w:t>T</w:t>
      </w:r>
      <w:r w:rsidR="00783E70" w:rsidRPr="00783E70">
        <w:t>he Utility has no miscellaneous service charges and thus, no miscellaneous revenues. Based on the above, the appropriate test year revenues for the Utility are $21,608</w:t>
      </w:r>
      <w:r>
        <w:t>.</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7</w:t>
      </w:r>
      <w:r w:rsidR="0014566F">
        <w:rPr>
          <w:noProof/>
        </w:rPr>
        <w:fldChar w:fldCharType="end"/>
      </w:r>
      <w:r w:rsidRPr="004C3641">
        <w:t>:</w:t>
      </w:r>
      <w:r>
        <w:fldChar w:fldCharType="begin"/>
      </w:r>
      <w:r>
        <w:instrText xml:space="preserve"> TC "</w:instrText>
      </w:r>
      <w:bookmarkStart w:id="40" w:name="_Toc115262933"/>
      <w:bookmarkStart w:id="41" w:name="_Toc115329516"/>
      <w:bookmarkStart w:id="42" w:name="_Toc123823153"/>
      <w:bookmarkStart w:id="43" w:name="_Toc125094501"/>
      <w:r>
        <w:instrText xml:space="preserve">Issue </w:instrText>
      </w:r>
      <w:r>
        <w:fldChar w:fldCharType="begin"/>
      </w:r>
      <w:r>
        <w:instrText xml:space="preserve"> SEQ issue \c </w:instrText>
      </w:r>
      <w:r>
        <w:fldChar w:fldCharType="separate"/>
      </w:r>
      <w:r w:rsidR="00DC6386">
        <w:rPr>
          <w:noProof/>
        </w:rPr>
        <w:instrText>7</w:instrText>
      </w:r>
      <w:r>
        <w:fldChar w:fldCharType="end"/>
      </w:r>
      <w:r>
        <w:instrText xml:space="preserve"> – Operating Expenses</w:instrText>
      </w:r>
      <w:bookmarkEnd w:id="40"/>
      <w:bookmarkEnd w:id="41"/>
      <w:bookmarkEnd w:id="42"/>
      <w:bookmarkEnd w:id="43"/>
      <w:r>
        <w:instrText xml:space="preserve">" \l 1 </w:instrText>
      </w:r>
      <w:r>
        <w:fldChar w:fldCharType="end"/>
      </w:r>
      <w:r>
        <w:t> </w:t>
      </w:r>
    </w:p>
    <w:p w:rsidR="006510D7" w:rsidRDefault="006510D7" w:rsidP="006510D7">
      <w:pPr>
        <w:pStyle w:val="BodyText"/>
      </w:pPr>
      <w:r>
        <w:t> What is the appropriate operating expense for A Utility Inc.?</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The appropriate amount of oper</w:t>
      </w:r>
      <w:r w:rsidR="008E6398">
        <w:t>ating expense for AUI is $27,242</w:t>
      </w:r>
      <w:r>
        <w:t xml:space="preserve">. (Richards)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The Utility recorded operating expense of $12,614. The test year O&amp;M expenses have been reviewed by staff, including invoices and other supporting documentation. Staff has made several adjustments to the Utility’s operating expenses as described below. Many of staff’s adjustments reflect updated invoices from 2021, which staff believes more accurately reflect the expense</w:t>
      </w:r>
      <w:r w:rsidR="00CD2F68">
        <w:t xml:space="preserve"> level</w:t>
      </w:r>
      <w:r>
        <w:t>s going forward.</w:t>
      </w:r>
      <w:r w:rsidR="00CD2F68" w:rsidRPr="00CD2F68">
        <w:t xml:space="preserve"> On November 16, 2022, the Utility provided a response to the Staff Report filed on November 1, 2022</w:t>
      </w:r>
      <w:r w:rsidR="00CD2F68">
        <w:t>.</w:t>
      </w:r>
      <w:r w:rsidR="00CD2F68">
        <w:rPr>
          <w:rStyle w:val="FootnoteReference"/>
        </w:rPr>
        <w:footnoteReference w:id="6"/>
      </w:r>
      <w:r w:rsidR="00CD2F68">
        <w:t xml:space="preserve"> </w:t>
      </w:r>
      <w:r w:rsidR="00CD2F68" w:rsidRPr="00CD2F68">
        <w:t>In its response, the Utility prioritized concerns which have been addressed in this recommendation</w:t>
      </w:r>
      <w:r w:rsidR="00CD2F68">
        <w:t>.</w:t>
      </w:r>
    </w:p>
    <w:p w:rsidR="006510D7" w:rsidRDefault="006510D7" w:rsidP="006510D7">
      <w:pPr>
        <w:pStyle w:val="First-LevelSubheading"/>
      </w:pPr>
      <w:r>
        <w:t>Operation and Maintenance Expenses</w:t>
      </w:r>
    </w:p>
    <w:p w:rsidR="006510D7" w:rsidRDefault="006510D7" w:rsidP="006510D7">
      <w:pPr>
        <w:pStyle w:val="Second-LevelSubheading"/>
      </w:pPr>
      <w:r>
        <w:t>Salaries and Wages – Employees (601)</w:t>
      </w:r>
    </w:p>
    <w:p w:rsidR="006510D7" w:rsidRDefault="006510D7" w:rsidP="006510D7">
      <w:pPr>
        <w:pStyle w:val="BodyText"/>
      </w:pPr>
      <w:r>
        <w:t>The Utility did not record any salaries expense for the test year. In response to Staff’s Second Data Request</w:t>
      </w:r>
      <w:r w:rsidR="00CD2F68">
        <w:t xml:space="preserve"> (DR No. 2)</w:t>
      </w:r>
      <w:r>
        <w:t>, the Utility calculated salaries expense of $3,874.</w:t>
      </w:r>
      <w:r>
        <w:rPr>
          <w:rStyle w:val="FootnoteReference"/>
        </w:rPr>
        <w:footnoteReference w:id="7"/>
      </w:r>
      <w:r>
        <w:t xml:space="preserve"> Staff believes this amount is reasonable, and therefore recommends salaries expense of $3,874.</w:t>
      </w:r>
    </w:p>
    <w:p w:rsidR="006510D7" w:rsidRDefault="006510D7" w:rsidP="006510D7">
      <w:pPr>
        <w:pStyle w:val="Second-LevelSubheading"/>
      </w:pPr>
      <w:r>
        <w:t>Purchased Power (615)</w:t>
      </w:r>
    </w:p>
    <w:p w:rsidR="006510D7" w:rsidRDefault="006510D7" w:rsidP="006510D7">
      <w:pPr>
        <w:pStyle w:val="BodyText"/>
      </w:pPr>
      <w:r>
        <w:t xml:space="preserve">The Utility recorded purchased power expense of $401. Through discovery, the Utility provided </w:t>
      </w:r>
      <w:r w:rsidR="00CD2F68">
        <w:t xml:space="preserve">purchased power </w:t>
      </w:r>
      <w:r>
        <w:t xml:space="preserve">invoices for both of its </w:t>
      </w:r>
      <w:proofErr w:type="gramStart"/>
      <w:r>
        <w:t>locations.</w:t>
      </w:r>
      <w:r>
        <w:rPr>
          <w:rStyle w:val="FootnoteReference"/>
        </w:rPr>
        <w:footnoteReference w:id="8"/>
      </w:r>
      <w:r>
        <w:rPr>
          <w:vertAlign w:val="superscript"/>
        </w:rPr>
        <w:t>,</w:t>
      </w:r>
      <w:proofErr w:type="gramEnd"/>
      <w:r>
        <w:rPr>
          <w:rStyle w:val="FootnoteReference"/>
        </w:rPr>
        <w:footnoteReference w:id="9"/>
      </w:r>
      <w:r>
        <w:t xml:space="preserve"> Based on its calculations, staff increased purchased power expense by $772, recommending a total purchased power expense of $1,173 ($401 + $772).</w:t>
      </w:r>
    </w:p>
    <w:p w:rsidR="006510D7" w:rsidRDefault="006510D7" w:rsidP="006510D7">
      <w:pPr>
        <w:pStyle w:val="Second-LevelSubheading"/>
      </w:pPr>
      <w:r>
        <w:t>Chemicals</w:t>
      </w:r>
      <w:r w:rsidR="00B971A9">
        <w:t xml:space="preserve"> Expense</w:t>
      </w:r>
      <w:r>
        <w:t xml:space="preserve"> (618)</w:t>
      </w:r>
    </w:p>
    <w:p w:rsidR="006510D7" w:rsidRDefault="006510D7" w:rsidP="006510D7">
      <w:pPr>
        <w:pStyle w:val="BodyText"/>
      </w:pPr>
      <w:r>
        <w:t>The Utility recorded chemicals expense of $84. In response to Staff’s First Data Request</w:t>
      </w:r>
      <w:r w:rsidR="00CD2F68">
        <w:t xml:space="preserve"> (DR No. 1)</w:t>
      </w:r>
      <w:r>
        <w:t xml:space="preserve">, the Utility provided invoices for two chlorine </w:t>
      </w:r>
      <w:r w:rsidR="00CD2F68">
        <w:t xml:space="preserve">purchases </w:t>
      </w:r>
      <w:r>
        <w:t>during 2021. The first invoice was from January 2021, for $89, and the second was from July 2021, for $90; totaling $179 ($89 + $90). Therefore, staff recommends chemicals expense of $179.</w:t>
      </w:r>
    </w:p>
    <w:p w:rsidR="006510D7" w:rsidRDefault="006510D7" w:rsidP="006510D7">
      <w:pPr>
        <w:pStyle w:val="Second-LevelSubheading"/>
      </w:pPr>
      <w:r>
        <w:t>Materials and Supplies (620)</w:t>
      </w:r>
    </w:p>
    <w:p w:rsidR="006510D7" w:rsidRDefault="006510D7" w:rsidP="006510D7">
      <w:pPr>
        <w:pStyle w:val="BodyText"/>
      </w:pPr>
      <w:r>
        <w:t xml:space="preserve">The Utility recorded materials and supplies expense of $3,723. Staff made an audit adjustment decreasing this amount by $76, and therefore recommends materials and supplies expense of $3,647 ($3,723 - $76). </w:t>
      </w:r>
    </w:p>
    <w:p w:rsidR="006510D7" w:rsidRDefault="006510D7" w:rsidP="006510D7">
      <w:pPr>
        <w:pStyle w:val="Second-LevelSubheading"/>
      </w:pPr>
      <w:r>
        <w:t>Contractual Services – Professional (631)</w:t>
      </w:r>
    </w:p>
    <w:p w:rsidR="006510D7" w:rsidRDefault="00CD2F68" w:rsidP="006510D7">
      <w:pPr>
        <w:pStyle w:val="BodyText"/>
      </w:pPr>
      <w:r w:rsidRPr="00CD2F68">
        <w:t>The Utility recorded contractual services – professional expense of $3,450. In response to DR No. 1, the Utility provided invoices totaling $5,326 paid to MCL Environmental Services (MCL) for plant operations in 2021. This amount included $2,610 ($217.50 monthly) for well operations, and invoices for work orders totaling $2,716 from January 2021 through December 2021. Therefore, staff recommends a contractual services – professional expense of $5,326</w:t>
      </w:r>
      <w:r w:rsidR="006510D7">
        <w:t>.</w:t>
      </w:r>
    </w:p>
    <w:p w:rsidR="006510D7" w:rsidRDefault="006510D7" w:rsidP="006510D7">
      <w:pPr>
        <w:pStyle w:val="Second-LevelSubheading"/>
      </w:pPr>
      <w:r>
        <w:lastRenderedPageBreak/>
        <w:t>Contractual Services – Accounting (632)</w:t>
      </w:r>
    </w:p>
    <w:p w:rsidR="006510D7" w:rsidRDefault="006510D7" w:rsidP="006510D7">
      <w:pPr>
        <w:pStyle w:val="BodyText"/>
      </w:pPr>
      <w:r>
        <w:t xml:space="preserve">The Utility did not record any expenses for contractual services – accounting for the test year. Staff believes it is necessary for the Utility to </w:t>
      </w:r>
      <w:r w:rsidR="00CD2F68">
        <w:t>obtain professional accounting services</w:t>
      </w:r>
      <w:r>
        <w:t xml:space="preserve"> in order to maintain its books and records in accordance with NARUC standards. Because of this, </w:t>
      </w:r>
      <w:r w:rsidR="00CD2F68">
        <w:t>through DR No. 2,</w:t>
      </w:r>
      <w:r>
        <w:t xml:space="preserve"> staff requested the Utility </w:t>
      </w:r>
      <w:r w:rsidR="00CD2F68">
        <w:t>obtain</w:t>
      </w:r>
      <w:r>
        <w:t xml:space="preserve"> an estimate for </w:t>
      </w:r>
      <w:r w:rsidR="00CD2F68">
        <w:t xml:space="preserve">professional </w:t>
      </w:r>
      <w:r>
        <w:t xml:space="preserve">accounting services. In response to </w:t>
      </w:r>
      <w:r w:rsidR="00CD2F68">
        <w:t>DR No. 2</w:t>
      </w:r>
      <w:r>
        <w:t xml:space="preserve">, the Utility provided an estimate from Henson &amp; Murtha CPAs (Firm) to </w:t>
      </w:r>
      <w:r w:rsidR="00E01BEB">
        <w:t>bring</w:t>
      </w:r>
      <w:r>
        <w:t xml:space="preserve"> the Utility’s books and records in compliance with Rule 25-30.110</w:t>
      </w:r>
      <w:r w:rsidR="00CD2F68">
        <w:t>, F.A.C.,</w:t>
      </w:r>
      <w:r>
        <w:t xml:space="preserve"> and maintain the books</w:t>
      </w:r>
      <w:r w:rsidR="00E01BEB">
        <w:t xml:space="preserve"> on a going-forward basis</w:t>
      </w:r>
      <w:r>
        <w:t>. The Firm provided a quote of $3,900 for its services. Staff believes this is a necessary service for the Utility, and therefore recommends contractual servi</w:t>
      </w:r>
      <w:r w:rsidR="00CD2F68">
        <w:t>ces – accounting fee of $3,900.</w:t>
      </w:r>
    </w:p>
    <w:p w:rsidR="00CD2F68" w:rsidRDefault="00CD2F68" w:rsidP="006510D7">
      <w:pPr>
        <w:pStyle w:val="BodyText"/>
      </w:pPr>
      <w:r w:rsidRPr="00CD2F68">
        <w:t>In the past, the Commission has approved pro forma expenses with the requirement that the Utility file an affidavit attesting that it has</w:t>
      </w:r>
      <w:r>
        <w:t xml:space="preserve"> performed the related actions.</w:t>
      </w:r>
      <w:r>
        <w:rPr>
          <w:rStyle w:val="FootnoteReference"/>
        </w:rPr>
        <w:footnoteReference w:id="10"/>
      </w:r>
      <w:r w:rsidRPr="00CD2F68">
        <w:t xml:space="preserve"> Therefore, staff recommends, as pro forma, the inclusion of the requested contractual services – accounting fee of $3,900, with a requirement that the Utility file an affidavit with the Commission, no later than May 1, 2023, attesting that it has entered into a contract with the Firm. Should </w:t>
      </w:r>
      <w:r w:rsidR="00B81C1D">
        <w:t xml:space="preserve">the </w:t>
      </w:r>
      <w:r w:rsidRPr="00CD2F68">
        <w:t>Utility not enter into a contract with the Firm by May 1, 2023, Commission staff shall file a recommendation addressing potential actions to be taken</w:t>
      </w:r>
      <w:r>
        <w:t>.</w:t>
      </w:r>
    </w:p>
    <w:p w:rsidR="006510D7" w:rsidRDefault="006510D7" w:rsidP="006510D7">
      <w:pPr>
        <w:pStyle w:val="Second-LevelSubheading"/>
      </w:pPr>
      <w:r>
        <w:t>Contractual Services – Testing (635)</w:t>
      </w:r>
    </w:p>
    <w:p w:rsidR="006510D7" w:rsidRDefault="006510D7" w:rsidP="006510D7">
      <w:pPr>
        <w:pStyle w:val="BodyText"/>
      </w:pPr>
      <w:r>
        <w:t>The Utility did not record any contractual services – testing expense for the test year. In response to</w:t>
      </w:r>
      <w:r w:rsidR="005F11B8">
        <w:t xml:space="preserve"> DR No. 1</w:t>
      </w:r>
      <w:r>
        <w:t>, the Utility provided invoices from MCL for performing lab testing from January 2021 through December 2021. These tests totaled $3,529, and therefore staff recommends contractual services – testing expense of $3,529.</w:t>
      </w:r>
    </w:p>
    <w:p w:rsidR="006510D7" w:rsidRDefault="006510D7" w:rsidP="006510D7">
      <w:pPr>
        <w:pStyle w:val="Second-LevelSubheading"/>
      </w:pPr>
      <w:r>
        <w:t>Contractual Services – Other (636)</w:t>
      </w:r>
    </w:p>
    <w:p w:rsidR="006510D7" w:rsidRDefault="006510D7" w:rsidP="006510D7">
      <w:pPr>
        <w:pStyle w:val="BodyText"/>
      </w:pPr>
      <w:r>
        <w:t>The Utility did not record any contractual services – other expense for the test year. In response to</w:t>
      </w:r>
      <w:r w:rsidR="005F11B8">
        <w:t xml:space="preserve"> DR No. 2</w:t>
      </w:r>
      <w:r>
        <w:t xml:space="preserve">, the Utility provided a contract effective January 1, 2023, between itself and Rich </w:t>
      </w:r>
      <w:proofErr w:type="spellStart"/>
      <w:r>
        <w:t>Allbright</w:t>
      </w:r>
      <w:proofErr w:type="spellEnd"/>
      <w:r>
        <w:t xml:space="preserve"> Property Maintenance</w:t>
      </w:r>
      <w:r w:rsidR="00CD2F68">
        <w:t xml:space="preserve"> (Maintenance Company)</w:t>
      </w:r>
      <w:r>
        <w:t>. This contract was for the performance of professional property maintenance at a cost of $40 per month for each of the Utility’s three lots. Combined, property maintenance for the Utility is $120 per month, or $1,440 annually. Therefore, staff recommends contractual serv</w:t>
      </w:r>
      <w:r w:rsidR="00CD2F68">
        <w:t>ices – other expense of $1,440.</w:t>
      </w:r>
    </w:p>
    <w:p w:rsidR="00CD2F68" w:rsidRDefault="00CD2F68" w:rsidP="006510D7">
      <w:pPr>
        <w:pStyle w:val="BodyText"/>
      </w:pPr>
      <w:r w:rsidRPr="00CD2F68">
        <w:t xml:space="preserve">Similar to contractual services – accounting, staff recommends the inclusion of the requested contractual services – other fee of $1,440, with a requirement that the Utility file an affidavit with the Commission, no later than May 1, 2023, attesting that it has executed the contract with the Maintenance Company. Should </w:t>
      </w:r>
      <w:r w:rsidR="005F11B8">
        <w:t xml:space="preserve">the </w:t>
      </w:r>
      <w:r w:rsidRPr="00CD2F68">
        <w:t>Utility not execute the contract with the Maintenance Company by May 1, 2023, Commission staff shall file a recommendation addressing potential actions to be taken</w:t>
      </w:r>
      <w:r>
        <w:t>.</w:t>
      </w:r>
    </w:p>
    <w:p w:rsidR="006510D7" w:rsidRDefault="006510D7" w:rsidP="006510D7">
      <w:pPr>
        <w:pStyle w:val="Second-LevelSubheading"/>
      </w:pPr>
      <w:r>
        <w:t>Transportation Expense (650)</w:t>
      </w:r>
    </w:p>
    <w:p w:rsidR="006510D7" w:rsidRDefault="00CD2F68" w:rsidP="006510D7">
      <w:pPr>
        <w:pStyle w:val="BodyText"/>
      </w:pPr>
      <w:r w:rsidRPr="00CD2F68">
        <w:t xml:space="preserve">The Utility did not record any transportation expense for the test year. In response to DR No. 2, the Utility estimates it travels 100 total miles monthly in providing water services. Using the 2022 IRS business mileage rate of $0.625 per mile, staff calculated transportation expense of </w:t>
      </w:r>
      <w:r w:rsidRPr="00CD2F68">
        <w:lastRenderedPageBreak/>
        <w:t>$750 ($0.625 x 100 miles x 12 months).</w:t>
      </w:r>
      <w:r w:rsidR="006510D7">
        <w:rPr>
          <w:rStyle w:val="FootnoteReference"/>
        </w:rPr>
        <w:footnoteReference w:id="11"/>
      </w:r>
      <w:r w:rsidR="006510D7">
        <w:t xml:space="preserve"> </w:t>
      </w:r>
      <w:r w:rsidRPr="00CD2F68">
        <w:t>Therefore, staff recommends transportation expense of $750</w:t>
      </w:r>
      <w:r>
        <w:t>.</w:t>
      </w:r>
    </w:p>
    <w:p w:rsidR="006510D7" w:rsidRDefault="006510D7" w:rsidP="006510D7">
      <w:pPr>
        <w:pStyle w:val="Second-LevelSubheading"/>
      </w:pPr>
      <w:r>
        <w:t>Rate Case Expense (665)</w:t>
      </w:r>
    </w:p>
    <w:p w:rsidR="006510D7" w:rsidRDefault="006510D7" w:rsidP="006510D7">
      <w:pPr>
        <w:pStyle w:val="BodyText"/>
      </w:pPr>
      <w:r>
        <w:t>The Utility did not record any rate case expense. The Utility is required by Rule 25-22.0407, F.A.C., to mail notices of the rate case overview, final rates, and four-year rate reduction. Staff calculated noticing costs to be $348. Staff calculated the distance from the Utility to Tallahassee as 253 miles. Based on the 2022 IRS mileage rate, staff calculated a round-trip travel expense to the Commission Conference</w:t>
      </w:r>
      <w:r w:rsidR="0037107C">
        <w:t>, to include lodging,</w:t>
      </w:r>
      <w:r>
        <w:t xml:space="preserve"> of $516. Additionally, the Utility paid a $500 filing fee.</w:t>
      </w:r>
      <w:r>
        <w:rPr>
          <w:rStyle w:val="FootnoteReference"/>
        </w:rPr>
        <w:footnoteReference w:id="12"/>
      </w:r>
    </w:p>
    <w:p w:rsidR="006510D7" w:rsidRDefault="006510D7" w:rsidP="006510D7">
      <w:pPr>
        <w:pStyle w:val="BodyText"/>
      </w:pPr>
      <w:r>
        <w:t>Staff calculated total rate case expense as</w:t>
      </w:r>
      <w:r w:rsidR="00B971A9">
        <w:t xml:space="preserve"> $1,364 ($348 + $516 + $500)</w:t>
      </w:r>
      <w:r>
        <w:t>. This amount amortized over four years is $341 ($1,364 ÷ 4 years)</w:t>
      </w:r>
      <w:r w:rsidR="00CD2F68">
        <w:t>. T</w:t>
      </w:r>
      <w:r>
        <w:t>herefore</w:t>
      </w:r>
      <w:r w:rsidR="00B971A9">
        <w:t>,</w:t>
      </w:r>
      <w:r>
        <w:t xml:space="preserve"> </w:t>
      </w:r>
      <w:r w:rsidR="00CD2F68">
        <w:t xml:space="preserve">staff </w:t>
      </w:r>
      <w:r>
        <w:t>recommends</w:t>
      </w:r>
      <w:r w:rsidR="00CD2F68">
        <w:t xml:space="preserve"> an amortized</w:t>
      </w:r>
      <w:r>
        <w:t xml:space="preserve"> rate case expense of $341.</w:t>
      </w:r>
    </w:p>
    <w:p w:rsidR="006510D7" w:rsidRDefault="006510D7" w:rsidP="006510D7">
      <w:pPr>
        <w:pStyle w:val="Second-LevelSubheading"/>
      </w:pPr>
      <w:r>
        <w:t>Bad Debt Expense (670)</w:t>
      </w:r>
    </w:p>
    <w:p w:rsidR="006510D7" w:rsidRDefault="006510D7" w:rsidP="006510D7">
      <w:pPr>
        <w:pStyle w:val="BodyText"/>
      </w:pPr>
      <w:r>
        <w:t xml:space="preserve">The Utility did not record any bad debt expense for the test year. </w:t>
      </w:r>
      <w:r w:rsidR="008E6398" w:rsidRPr="008E6398">
        <w:t>In the past, the Commission has used a percentage of total revenues to determine bad debt expense when a three year average was not available</w:t>
      </w:r>
      <w:r>
        <w:t>.</w:t>
      </w:r>
      <w:r w:rsidR="008E6398">
        <w:rPr>
          <w:rStyle w:val="FootnoteReference"/>
        </w:rPr>
        <w:footnoteReference w:id="13"/>
      </w:r>
      <w:r w:rsidR="008E6398" w:rsidRPr="008E6398">
        <w:t xml:space="preserve"> As such, staff recommends bad debt expense of 1 percent of total revenues. Therefore, staff recommends bad debt expense of $216</w:t>
      </w:r>
      <w:r w:rsidR="008E6398">
        <w:t>.</w:t>
      </w:r>
    </w:p>
    <w:p w:rsidR="006510D7" w:rsidRDefault="006510D7" w:rsidP="006510D7">
      <w:pPr>
        <w:pStyle w:val="Second-LevelSubheading"/>
      </w:pPr>
      <w:r>
        <w:t>Miscellaneous Expense (675)</w:t>
      </w:r>
    </w:p>
    <w:p w:rsidR="006510D7" w:rsidRDefault="008E6398" w:rsidP="006510D7">
      <w:pPr>
        <w:pStyle w:val="BodyText"/>
      </w:pPr>
      <w:r w:rsidRPr="008E6398">
        <w:t>The Utility did not record any miscellaneous expense for the test year. However, in response to DR No. 2, the Utility provided a list of costs which are necessary for running its operations. These costs are listed in Table 7-1 below</w:t>
      </w:r>
      <w:r>
        <w:t>:</w:t>
      </w:r>
    </w:p>
    <w:p w:rsidR="006510D7" w:rsidRDefault="006510D7" w:rsidP="006510D7">
      <w:pPr>
        <w:pStyle w:val="TableNumber"/>
        <w:keepNext/>
      </w:pPr>
      <w:r>
        <w:t>Table 7-1</w:t>
      </w:r>
    </w:p>
    <w:p w:rsidR="006510D7" w:rsidRDefault="006510D7" w:rsidP="006510D7">
      <w:pPr>
        <w:pStyle w:val="TableTitle"/>
        <w:keepNext/>
      </w:pPr>
      <w:r>
        <w:t>Miscellaneous Expenses</w:t>
      </w:r>
    </w:p>
    <w:tbl>
      <w:tblPr>
        <w:tblStyle w:val="TableGrid"/>
        <w:tblW w:w="0" w:type="auto"/>
        <w:jc w:val="center"/>
        <w:tblLook w:val="04A0" w:firstRow="1" w:lastRow="0" w:firstColumn="1" w:lastColumn="0" w:noHBand="0" w:noVBand="1"/>
      </w:tblPr>
      <w:tblGrid>
        <w:gridCol w:w="4766"/>
        <w:gridCol w:w="1057"/>
      </w:tblGrid>
      <w:tr w:rsidR="006510D7" w:rsidRPr="001904C0" w:rsidTr="002F1F0D">
        <w:trPr>
          <w:jc w:val="center"/>
        </w:trPr>
        <w:tc>
          <w:tcPr>
            <w:tcW w:w="4766" w:type="dxa"/>
          </w:tcPr>
          <w:p w:rsidR="006510D7" w:rsidRPr="001904C0" w:rsidRDefault="006510D7" w:rsidP="002F1F0D">
            <w:pPr>
              <w:jc w:val="center"/>
              <w:rPr>
                <w:b/>
              </w:rPr>
            </w:pPr>
            <w:r w:rsidRPr="001904C0">
              <w:rPr>
                <w:b/>
              </w:rPr>
              <w:t>Expense</w:t>
            </w:r>
          </w:p>
        </w:tc>
        <w:tc>
          <w:tcPr>
            <w:tcW w:w="806" w:type="dxa"/>
          </w:tcPr>
          <w:p w:rsidR="006510D7" w:rsidRPr="001904C0" w:rsidRDefault="006510D7" w:rsidP="002F1F0D">
            <w:pPr>
              <w:jc w:val="center"/>
              <w:rPr>
                <w:b/>
              </w:rPr>
            </w:pPr>
            <w:r w:rsidRPr="001904C0">
              <w:rPr>
                <w:b/>
              </w:rPr>
              <w:t>Amount</w:t>
            </w:r>
          </w:p>
        </w:tc>
      </w:tr>
      <w:tr w:rsidR="006510D7" w:rsidTr="002F1F0D">
        <w:trPr>
          <w:jc w:val="center"/>
        </w:trPr>
        <w:tc>
          <w:tcPr>
            <w:tcW w:w="4766" w:type="dxa"/>
          </w:tcPr>
          <w:p w:rsidR="006510D7" w:rsidRDefault="006510D7" w:rsidP="002F1F0D">
            <w:r>
              <w:t>Consumer Confidence Report</w:t>
            </w:r>
          </w:p>
        </w:tc>
        <w:tc>
          <w:tcPr>
            <w:tcW w:w="806" w:type="dxa"/>
          </w:tcPr>
          <w:p w:rsidR="006510D7" w:rsidRDefault="006510D7" w:rsidP="002F1F0D">
            <w:pPr>
              <w:jc w:val="right"/>
            </w:pPr>
            <w:r>
              <w:t>$125</w:t>
            </w:r>
          </w:p>
        </w:tc>
      </w:tr>
      <w:tr w:rsidR="006510D7" w:rsidTr="002F1F0D">
        <w:trPr>
          <w:jc w:val="center"/>
        </w:trPr>
        <w:tc>
          <w:tcPr>
            <w:tcW w:w="4766" w:type="dxa"/>
          </w:tcPr>
          <w:p w:rsidR="006510D7" w:rsidRDefault="006510D7" w:rsidP="002F1F0D">
            <w:r>
              <w:t>Valve Exercising Cost</w:t>
            </w:r>
          </w:p>
        </w:tc>
        <w:tc>
          <w:tcPr>
            <w:tcW w:w="806" w:type="dxa"/>
          </w:tcPr>
          <w:p w:rsidR="006510D7" w:rsidRDefault="006510D7" w:rsidP="002F1F0D">
            <w:pPr>
              <w:jc w:val="right"/>
            </w:pPr>
            <w:r>
              <w:t>150</w:t>
            </w:r>
          </w:p>
        </w:tc>
      </w:tr>
      <w:tr w:rsidR="006510D7" w:rsidTr="002F1F0D">
        <w:trPr>
          <w:jc w:val="center"/>
        </w:trPr>
        <w:tc>
          <w:tcPr>
            <w:tcW w:w="4766" w:type="dxa"/>
          </w:tcPr>
          <w:p w:rsidR="006510D7" w:rsidRDefault="006510D7" w:rsidP="002F1F0D">
            <w:r>
              <w:t>Meter Accuracy Testing</w:t>
            </w:r>
          </w:p>
        </w:tc>
        <w:tc>
          <w:tcPr>
            <w:tcW w:w="806" w:type="dxa"/>
          </w:tcPr>
          <w:p w:rsidR="006510D7" w:rsidRDefault="006510D7" w:rsidP="002F1F0D">
            <w:pPr>
              <w:jc w:val="right"/>
            </w:pPr>
            <w:r>
              <w:t>48</w:t>
            </w:r>
          </w:p>
        </w:tc>
      </w:tr>
      <w:tr w:rsidR="006510D7" w:rsidTr="002F1F0D">
        <w:trPr>
          <w:jc w:val="center"/>
        </w:trPr>
        <w:tc>
          <w:tcPr>
            <w:tcW w:w="4766" w:type="dxa"/>
          </w:tcPr>
          <w:p w:rsidR="006510D7" w:rsidRDefault="006510D7" w:rsidP="002F1F0D">
            <w:r>
              <w:t>Florida Rural Water Association Annual Fee</w:t>
            </w:r>
          </w:p>
        </w:tc>
        <w:tc>
          <w:tcPr>
            <w:tcW w:w="806" w:type="dxa"/>
          </w:tcPr>
          <w:p w:rsidR="006510D7" w:rsidRDefault="006510D7" w:rsidP="002F1F0D">
            <w:pPr>
              <w:jc w:val="right"/>
            </w:pPr>
            <w:r>
              <w:t>161</w:t>
            </w:r>
          </w:p>
        </w:tc>
      </w:tr>
      <w:tr w:rsidR="006510D7" w:rsidTr="002F1F0D">
        <w:trPr>
          <w:jc w:val="center"/>
        </w:trPr>
        <w:tc>
          <w:tcPr>
            <w:tcW w:w="4766" w:type="dxa"/>
          </w:tcPr>
          <w:p w:rsidR="006510D7" w:rsidRDefault="006510D7" w:rsidP="002F1F0D">
            <w:r>
              <w:t>DEP Licensing Fee</w:t>
            </w:r>
          </w:p>
        </w:tc>
        <w:tc>
          <w:tcPr>
            <w:tcW w:w="806" w:type="dxa"/>
          </w:tcPr>
          <w:p w:rsidR="006510D7" w:rsidRPr="001904C0" w:rsidRDefault="006510D7" w:rsidP="002F1F0D">
            <w:pPr>
              <w:jc w:val="right"/>
              <w:rPr>
                <w:u w:val="single"/>
              </w:rPr>
            </w:pPr>
            <w:r w:rsidRPr="001904C0">
              <w:rPr>
                <w:u w:val="single"/>
              </w:rPr>
              <w:t>100</w:t>
            </w:r>
          </w:p>
        </w:tc>
      </w:tr>
      <w:tr w:rsidR="006510D7" w:rsidTr="002F1F0D">
        <w:trPr>
          <w:jc w:val="center"/>
        </w:trPr>
        <w:tc>
          <w:tcPr>
            <w:tcW w:w="4766" w:type="dxa"/>
          </w:tcPr>
          <w:p w:rsidR="006510D7" w:rsidRDefault="006510D7" w:rsidP="002F1F0D">
            <w:r>
              <w:t xml:space="preserve">    Total Miscellaneous Expenses</w:t>
            </w:r>
          </w:p>
        </w:tc>
        <w:tc>
          <w:tcPr>
            <w:tcW w:w="806" w:type="dxa"/>
          </w:tcPr>
          <w:p w:rsidR="006510D7" w:rsidRPr="001904C0" w:rsidRDefault="006510D7" w:rsidP="002F1F0D">
            <w:pPr>
              <w:jc w:val="right"/>
              <w:rPr>
                <w:u w:val="double"/>
              </w:rPr>
            </w:pPr>
            <w:r w:rsidRPr="001904C0">
              <w:rPr>
                <w:u w:val="double"/>
              </w:rPr>
              <w:t>$583</w:t>
            </w:r>
          </w:p>
        </w:tc>
      </w:tr>
    </w:tbl>
    <w:p w:rsidR="006510D7" w:rsidRPr="005E2C79" w:rsidRDefault="006510D7" w:rsidP="006510D7">
      <w:pPr>
        <w:pStyle w:val="TableSource"/>
        <w:ind w:left="720" w:firstLine="720"/>
        <w:rPr>
          <w:sz w:val="20"/>
          <w:szCs w:val="20"/>
        </w:rPr>
      </w:pPr>
      <w:r>
        <w:t xml:space="preserve">      </w:t>
      </w:r>
      <w:r w:rsidRPr="005E2C79">
        <w:rPr>
          <w:sz w:val="20"/>
          <w:szCs w:val="20"/>
        </w:rPr>
        <w:t xml:space="preserve">Source: Staff’s </w:t>
      </w:r>
      <w:r>
        <w:rPr>
          <w:sz w:val="20"/>
          <w:szCs w:val="20"/>
        </w:rPr>
        <w:t>S</w:t>
      </w:r>
      <w:r w:rsidRPr="005E2C79">
        <w:rPr>
          <w:sz w:val="20"/>
          <w:szCs w:val="20"/>
        </w:rPr>
        <w:t xml:space="preserve">econd </w:t>
      </w:r>
      <w:r>
        <w:rPr>
          <w:sz w:val="20"/>
          <w:szCs w:val="20"/>
        </w:rPr>
        <w:t>D</w:t>
      </w:r>
      <w:r w:rsidRPr="005E2C79">
        <w:rPr>
          <w:sz w:val="20"/>
          <w:szCs w:val="20"/>
        </w:rPr>
        <w:t xml:space="preserve">ata </w:t>
      </w:r>
      <w:r>
        <w:rPr>
          <w:sz w:val="20"/>
          <w:szCs w:val="20"/>
        </w:rPr>
        <w:t>R</w:t>
      </w:r>
      <w:r w:rsidRPr="005E2C79">
        <w:rPr>
          <w:sz w:val="20"/>
          <w:szCs w:val="20"/>
        </w:rPr>
        <w:t>equest</w:t>
      </w:r>
    </w:p>
    <w:p w:rsidR="006510D7" w:rsidRDefault="006510D7" w:rsidP="006510D7">
      <w:pPr>
        <w:pStyle w:val="BodyText"/>
      </w:pPr>
      <w:r>
        <w:lastRenderedPageBreak/>
        <w:t xml:space="preserve">Staff believes the costs provided by the Utility in its response to </w:t>
      </w:r>
      <w:r w:rsidR="008E6398">
        <w:t>DR No. 2</w:t>
      </w:r>
      <w:r>
        <w:t xml:space="preserve"> are appropriate</w:t>
      </w:r>
      <w:r w:rsidR="008E6398">
        <w:t>. T</w:t>
      </w:r>
      <w:r>
        <w:t>herefore</w:t>
      </w:r>
      <w:r w:rsidR="008E6398">
        <w:t>, staff</w:t>
      </w:r>
      <w:r>
        <w:t xml:space="preserve"> recommends </w:t>
      </w:r>
      <w:r w:rsidR="008E6398">
        <w:t xml:space="preserve">a </w:t>
      </w:r>
      <w:r>
        <w:t>miscellaneous expense of $583.</w:t>
      </w:r>
    </w:p>
    <w:p w:rsidR="006510D7" w:rsidRDefault="006510D7" w:rsidP="006510D7">
      <w:pPr>
        <w:pStyle w:val="First-LevelSubheading"/>
      </w:pPr>
      <w:r>
        <w:t>Operation and Maintenance Expense Summary</w:t>
      </w:r>
    </w:p>
    <w:p w:rsidR="006510D7" w:rsidRDefault="006510D7" w:rsidP="006510D7">
      <w:pPr>
        <w:pStyle w:val="BodyText"/>
      </w:pPr>
      <w:r>
        <w:t>The Utility recorded test year O&amp;M expense of $7,658. Based on the above adjustments, staff recommends the O</w:t>
      </w:r>
      <w:r w:rsidR="008E6398">
        <w:t>&amp;M expense be increased by $17,300</w:t>
      </w:r>
      <w:r>
        <w:t>. This results in total O&amp;M expense of $2</w:t>
      </w:r>
      <w:r w:rsidR="008E6398">
        <w:t>4,958 ($7,658 + $17,300</w:t>
      </w:r>
      <w:r>
        <w:t>). Staff’s recommended adjustments to O&amp;M expense are shown on Schedule No. 3-C.</w:t>
      </w:r>
    </w:p>
    <w:p w:rsidR="006510D7" w:rsidRDefault="006510D7" w:rsidP="006510D7">
      <w:pPr>
        <w:pStyle w:val="First-LevelSubheading"/>
      </w:pPr>
      <w:r>
        <w:t>Depreciation Expense</w:t>
      </w:r>
    </w:p>
    <w:p w:rsidR="006510D7" w:rsidRDefault="006510D7" w:rsidP="006510D7">
      <w:pPr>
        <w:pStyle w:val="BodyText"/>
      </w:pPr>
      <w:r>
        <w:t xml:space="preserve">The Utility recorded depreciation expense of $3,818. Using the depreciation rates prescribed in Rule 25-30.140, F.A.C., </w:t>
      </w:r>
      <w:proofErr w:type="gramStart"/>
      <w:r>
        <w:t>staff</w:t>
      </w:r>
      <w:proofErr w:type="gramEnd"/>
      <w:r>
        <w:t xml:space="preserve"> decreased this amount by $3,385 based on </w:t>
      </w:r>
      <w:r w:rsidR="008E6398">
        <w:t>certain</w:t>
      </w:r>
      <w:r>
        <w:t xml:space="preserve"> plant accounts being fully depreciated. Therefore, staff recommends </w:t>
      </w:r>
      <w:r w:rsidR="008E6398">
        <w:t xml:space="preserve">a </w:t>
      </w:r>
      <w:r>
        <w:t xml:space="preserve">depreciation expense of $433 ($3,818 - $3,385). </w:t>
      </w:r>
    </w:p>
    <w:p w:rsidR="006510D7" w:rsidRDefault="006510D7" w:rsidP="006510D7">
      <w:pPr>
        <w:pStyle w:val="First-LevelSubheading"/>
      </w:pPr>
      <w:r>
        <w:t>Taxes Other Than Income (TOTI)</w:t>
      </w:r>
    </w:p>
    <w:p w:rsidR="006510D7" w:rsidRDefault="006510D7" w:rsidP="006510D7">
      <w:pPr>
        <w:pStyle w:val="BodyText"/>
      </w:pPr>
      <w:r>
        <w:t xml:space="preserve">The Utility recorded TOTI of $1,138. Staff increased TOTI by $292 due to an audit adjustment. Additionally, staff increased TOTI by $34 to reflect the appropriate regulatory assessment fees (RAFs) based on corrected Utility test year revenues. These adjustments result in a test year TOTI increase of $326 ($292 + $34). </w:t>
      </w:r>
    </w:p>
    <w:p w:rsidR="006510D7" w:rsidRDefault="006510D7" w:rsidP="006510D7">
      <w:pPr>
        <w:pStyle w:val="BodyText"/>
      </w:pPr>
      <w:r>
        <w:t>As discussed i</w:t>
      </w:r>
      <w:r w:rsidRPr="00092399">
        <w:t>n Issue 9,</w:t>
      </w:r>
      <w:r>
        <w:t xml:space="preserve"> staff recommends revenues </w:t>
      </w:r>
      <w:proofErr w:type="gramStart"/>
      <w:r>
        <w:t>be</w:t>
      </w:r>
      <w:proofErr w:type="gramEnd"/>
      <w:r>
        <w:t xml:space="preserve"> increased by $8,</w:t>
      </w:r>
      <w:r w:rsidR="008E6398">
        <w:t>588</w:t>
      </w:r>
      <w:r>
        <w:t xml:space="preserve"> to reflect the change in revenue required to cover expenses and allow an opportunity </w:t>
      </w:r>
      <w:r w:rsidR="0037107C">
        <w:t xml:space="preserve">to recover </w:t>
      </w:r>
      <w:r>
        <w:t>an operating margin of 12 percent. As a result, TOTI should be increased by $3</w:t>
      </w:r>
      <w:r w:rsidR="008E6398">
        <w:t>86</w:t>
      </w:r>
      <w:r>
        <w:t xml:space="preserve"> to reflect RAFs of 4.5 percent of the change in revenues. Therefore, staff recommends TOTI of $1,8</w:t>
      </w:r>
      <w:r w:rsidR="008E6398">
        <w:t>51</w:t>
      </w:r>
      <w:r>
        <w:t xml:space="preserve"> ($1,138 + $326 + $3</w:t>
      </w:r>
      <w:r w:rsidR="008E6398">
        <w:t>86</w:t>
      </w:r>
      <w:r>
        <w:t>).</w:t>
      </w:r>
    </w:p>
    <w:p w:rsidR="006510D7" w:rsidRDefault="006510D7" w:rsidP="006510D7">
      <w:pPr>
        <w:pStyle w:val="First-LevelSubheading"/>
      </w:pPr>
      <w:r>
        <w:t>Operating Expense Summary</w:t>
      </w:r>
    </w:p>
    <w:p w:rsidR="006510D7" w:rsidRDefault="006510D7" w:rsidP="006510D7">
      <w:pPr>
        <w:pStyle w:val="BodyText"/>
      </w:pPr>
      <w:r>
        <w:t>The Utility recorded operating expenses of $12,614. The application of staff’s recommended adjustments to the Utility’s operating expense result in a total operating expense of $27,</w:t>
      </w:r>
      <w:r w:rsidR="008E6398">
        <w:t>242</w:t>
      </w:r>
      <w:r>
        <w:t>. Operating expenses are shown on Schedule No. 3-</w:t>
      </w:r>
      <w:proofErr w:type="gramStart"/>
      <w:r>
        <w:t>A and</w:t>
      </w:r>
      <w:proofErr w:type="gramEnd"/>
      <w:r>
        <w:t xml:space="preserve"> the related adjustments are shown on Schedule No. 3-B.</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8</w:t>
      </w:r>
      <w:r w:rsidR="0014566F">
        <w:rPr>
          <w:noProof/>
        </w:rPr>
        <w:fldChar w:fldCharType="end"/>
      </w:r>
      <w:r w:rsidRPr="004C3641">
        <w:t>:</w:t>
      </w:r>
      <w:r>
        <w:fldChar w:fldCharType="begin"/>
      </w:r>
      <w:r>
        <w:instrText xml:space="preserve"> TC "</w:instrText>
      </w:r>
      <w:bookmarkStart w:id="44" w:name="_Toc115262934"/>
      <w:bookmarkStart w:id="45" w:name="_Toc115329517"/>
      <w:r w:rsidRPr="003869BB">
        <w:instrText xml:space="preserve"> </w:instrText>
      </w:r>
      <w:bookmarkStart w:id="46" w:name="_Toc123823154"/>
      <w:bookmarkStart w:id="47" w:name="_Toc125094502"/>
      <w:r>
        <w:instrText xml:space="preserve">Issue </w:instrText>
      </w:r>
      <w:r>
        <w:fldChar w:fldCharType="begin"/>
      </w:r>
      <w:r>
        <w:instrText xml:space="preserve"> SEQ issue \c </w:instrText>
      </w:r>
      <w:r>
        <w:fldChar w:fldCharType="separate"/>
      </w:r>
      <w:r w:rsidR="00DC6386">
        <w:rPr>
          <w:noProof/>
        </w:rPr>
        <w:instrText>8</w:instrText>
      </w:r>
      <w:r>
        <w:fldChar w:fldCharType="end"/>
      </w:r>
      <w:r>
        <w:instrText xml:space="preserve"> – Operating Ratio Methodology</w:instrText>
      </w:r>
      <w:bookmarkEnd w:id="44"/>
      <w:bookmarkEnd w:id="45"/>
      <w:bookmarkEnd w:id="46"/>
      <w:bookmarkEnd w:id="47"/>
      <w:r>
        <w:instrText xml:space="preserve"> " \l 1 </w:instrText>
      </w:r>
      <w:r>
        <w:fldChar w:fldCharType="end"/>
      </w:r>
      <w:r>
        <w:t> </w:t>
      </w:r>
    </w:p>
    <w:p w:rsidR="006510D7" w:rsidRDefault="006510D7" w:rsidP="006510D7">
      <w:pPr>
        <w:pStyle w:val="BodyText"/>
      </w:pPr>
      <w:r>
        <w:t> </w:t>
      </w:r>
      <w:r w:rsidRPr="00A147A1">
        <w:t>Does A Utility</w:t>
      </w:r>
      <w:r>
        <w:t xml:space="preserve"> Inc.</w:t>
      </w:r>
      <w:r w:rsidRPr="00A147A1">
        <w:t xml:space="preserve"> meet the c</w:t>
      </w:r>
      <w:r w:rsidR="00EC0B29">
        <w:t>riteria for application of the operating ratio m</w:t>
      </w:r>
      <w:r w:rsidRPr="00A147A1">
        <w:t>ethodology?</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w:t>
      </w:r>
      <w:r w:rsidRPr="00A147A1">
        <w:t xml:space="preserve">Yes. </w:t>
      </w:r>
      <w:r>
        <w:t>AUI</w:t>
      </w:r>
      <w:r w:rsidRPr="00A147A1">
        <w:t xml:space="preserve"> meets the requirement for application of the </w:t>
      </w:r>
      <w:r w:rsidR="00EC0B29">
        <w:t>o</w:t>
      </w:r>
      <w:r w:rsidRPr="00A147A1">
        <w:t xml:space="preserve">perating </w:t>
      </w:r>
      <w:r w:rsidR="00EC0B29">
        <w:t>r</w:t>
      </w:r>
      <w:r w:rsidRPr="00A147A1">
        <w:t xml:space="preserve">atio </w:t>
      </w:r>
      <w:r w:rsidR="00EC0B29">
        <w:t>m</w:t>
      </w:r>
      <w:r w:rsidRPr="00A147A1">
        <w:t>ethodology for calculating revenue requirement. (Richards)</w:t>
      </w:r>
      <w:r>
        <w:t xml:space="preserve"> </w:t>
      </w:r>
    </w:p>
    <w:p w:rsidR="006510D7" w:rsidRPr="004C3641" w:rsidRDefault="006510D7" w:rsidP="006510D7">
      <w:pPr>
        <w:pStyle w:val="IssueSubsectionHeading"/>
        <w:rPr>
          <w:vanish/>
          <w:specVanish/>
        </w:rPr>
      </w:pPr>
      <w:r w:rsidRPr="004C3641">
        <w:t>Staff Analysis: </w:t>
      </w:r>
    </w:p>
    <w:p w:rsidR="006510D7" w:rsidRPr="00A147A1" w:rsidRDefault="006510D7" w:rsidP="006510D7">
      <w:pPr>
        <w:pStyle w:val="BodyText"/>
      </w:pPr>
      <w:r>
        <w:t> </w:t>
      </w:r>
      <w:r w:rsidRPr="00A147A1">
        <w:t xml:space="preserve"> Rule 25-30.4575(2), F.A.C., provides that, in rate cases processed under Rule 25-30.455, F.A.C., the Commission will use the </w:t>
      </w:r>
      <w:r w:rsidR="00EC0B29">
        <w:t>o</w:t>
      </w:r>
      <w:r w:rsidRPr="00A147A1">
        <w:t xml:space="preserve">perating </w:t>
      </w:r>
      <w:r w:rsidR="00EC0B29">
        <w:t>r</w:t>
      </w:r>
      <w:r w:rsidRPr="00A147A1">
        <w:t xml:space="preserve">atio </w:t>
      </w:r>
      <w:r w:rsidR="00EC0B29">
        <w:t>m</w:t>
      </w:r>
      <w:r w:rsidRPr="00A147A1">
        <w:t xml:space="preserve">ethodology to establish the Utility’s revenue requirement when its rate base is not greater than 125 percent of O&amp;M expenses, less rate case expense, and the use of the </w:t>
      </w:r>
      <w:r w:rsidR="00EC0B29">
        <w:t>o</w:t>
      </w:r>
      <w:r w:rsidRPr="00A147A1">
        <w:t xml:space="preserve">perating </w:t>
      </w:r>
      <w:r w:rsidR="00EC0B29">
        <w:t>r</w:t>
      </w:r>
      <w:r w:rsidRPr="00A147A1">
        <w:t xml:space="preserve">atio </w:t>
      </w:r>
      <w:r w:rsidR="00EC0B29">
        <w:t>m</w:t>
      </w:r>
      <w:r w:rsidRPr="00A147A1">
        <w:t>ethodology does not change the Utility’s qualification for a SARC.</w:t>
      </w:r>
    </w:p>
    <w:p w:rsidR="006510D7" w:rsidRDefault="006510D7" w:rsidP="006510D7">
      <w:pPr>
        <w:pStyle w:val="BodyText"/>
      </w:pPr>
      <w:r w:rsidRPr="00A147A1">
        <w:t xml:space="preserve">With respect to </w:t>
      </w:r>
      <w:r>
        <w:t>AUI</w:t>
      </w:r>
      <w:r w:rsidRPr="00A147A1">
        <w:t>, staff has recommended a rate base of $10,0</w:t>
      </w:r>
      <w:r w:rsidR="00EC0B29">
        <w:t>26</w:t>
      </w:r>
      <w:r w:rsidRPr="00A147A1">
        <w:t>. After removal of rate case expense, staff has calculated an O&amp;M expense of $24,</w:t>
      </w:r>
      <w:r w:rsidR="00EC0B29">
        <w:t>617</w:t>
      </w:r>
      <w:r w:rsidRPr="00A147A1">
        <w:t xml:space="preserve"> ($2</w:t>
      </w:r>
      <w:r w:rsidR="00EC0B29">
        <w:t>4,958</w:t>
      </w:r>
      <w:r w:rsidRPr="00A147A1">
        <w:t xml:space="preserve"> - $341). Based on staff’s recommended amounts, the Utility’s rate base is 4</w:t>
      </w:r>
      <w:r w:rsidR="00EC0B29">
        <w:t>1</w:t>
      </w:r>
      <w:r w:rsidRPr="00A147A1">
        <w:t xml:space="preserve"> percent of its adjusted O&amp;M expense. Based on</w:t>
      </w:r>
      <w:r>
        <w:t xml:space="preserve"> th</w:t>
      </w:r>
      <w:r w:rsidR="00EC0B29">
        <w:t>is ratio,</w:t>
      </w:r>
      <w:r w:rsidRPr="00A147A1">
        <w:t xml:space="preserve"> the Utility qualifies for application of the </w:t>
      </w:r>
      <w:r w:rsidR="00EC0B29">
        <w:t>o</w:t>
      </w:r>
      <w:r w:rsidRPr="00A147A1">
        <w:t xml:space="preserve">perating </w:t>
      </w:r>
      <w:r w:rsidR="00EC0B29">
        <w:t>r</w:t>
      </w:r>
      <w:r w:rsidRPr="00A147A1">
        <w:t xml:space="preserve">atio </w:t>
      </w:r>
      <w:r w:rsidR="00EC0B29">
        <w:t>m</w:t>
      </w:r>
      <w:r w:rsidRPr="00A147A1">
        <w:t>ethodology.</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9</w:t>
      </w:r>
      <w:r w:rsidR="0014566F">
        <w:rPr>
          <w:noProof/>
        </w:rPr>
        <w:fldChar w:fldCharType="end"/>
      </w:r>
      <w:r w:rsidRPr="004C3641">
        <w:t>:</w:t>
      </w:r>
      <w:r>
        <w:fldChar w:fldCharType="begin"/>
      </w:r>
      <w:r>
        <w:instrText xml:space="preserve"> TC "</w:instrText>
      </w:r>
      <w:bookmarkStart w:id="48" w:name="_Toc115262935"/>
      <w:bookmarkStart w:id="49" w:name="_Toc115329518"/>
      <w:bookmarkStart w:id="50" w:name="_Toc123823155"/>
      <w:bookmarkStart w:id="51" w:name="_Toc125094503"/>
      <w:r>
        <w:instrText xml:space="preserve">Issue </w:instrText>
      </w:r>
      <w:r>
        <w:fldChar w:fldCharType="begin"/>
      </w:r>
      <w:r>
        <w:instrText xml:space="preserve"> SEQ issue \c </w:instrText>
      </w:r>
      <w:r>
        <w:fldChar w:fldCharType="separate"/>
      </w:r>
      <w:r w:rsidR="00DC6386">
        <w:rPr>
          <w:noProof/>
        </w:rPr>
        <w:instrText>9</w:instrText>
      </w:r>
      <w:r>
        <w:fldChar w:fldCharType="end"/>
      </w:r>
      <w:r>
        <w:instrText xml:space="preserve"> – Revenue Requirement</w:instrText>
      </w:r>
      <w:bookmarkEnd w:id="48"/>
      <w:bookmarkEnd w:id="49"/>
      <w:bookmarkEnd w:id="50"/>
      <w:bookmarkEnd w:id="51"/>
      <w:r>
        <w:instrText xml:space="preserve">" \l 1 </w:instrText>
      </w:r>
      <w:r>
        <w:fldChar w:fldCharType="end"/>
      </w:r>
      <w:r>
        <w:t> </w:t>
      </w:r>
    </w:p>
    <w:p w:rsidR="006510D7" w:rsidRDefault="006510D7" w:rsidP="006510D7">
      <w:pPr>
        <w:pStyle w:val="BodyText"/>
      </w:pPr>
      <w:r>
        <w:t> What is the appropriate revenue requirement for A Utility Inc.?</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The appropriate revenue requirement for AUI is $30,</w:t>
      </w:r>
      <w:r w:rsidR="009412FF">
        <w:t>196</w:t>
      </w:r>
      <w:r>
        <w:t>, resulting in an annual increase of $8,</w:t>
      </w:r>
      <w:r w:rsidR="009412FF">
        <w:t>588</w:t>
      </w:r>
      <w:r>
        <w:t xml:space="preserve"> (</w:t>
      </w:r>
      <w:r w:rsidR="009412FF">
        <w:t>39.75</w:t>
      </w:r>
      <w:r>
        <w:t xml:space="preserve"> percent). (Richards)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AUI should be allowed an annual increase of $8,</w:t>
      </w:r>
      <w:r w:rsidR="009412FF">
        <w:t>588</w:t>
      </w:r>
      <w:r>
        <w:t xml:space="preserve"> (</w:t>
      </w:r>
      <w:r w:rsidR="009412FF">
        <w:t>39.7</w:t>
      </w:r>
      <w:r>
        <w:t>5 percent). This should allow the Utility the opportunity to recover expenses and earn an operating margin of 12 percent. The calculations are shown below in Table 9-1.</w:t>
      </w:r>
    </w:p>
    <w:p w:rsidR="006510D7" w:rsidRDefault="006510D7" w:rsidP="006510D7">
      <w:pPr>
        <w:pStyle w:val="TableNumber"/>
        <w:keepNext/>
      </w:pPr>
      <w:r>
        <w:t>Table 9-1</w:t>
      </w:r>
    </w:p>
    <w:p w:rsidR="006510D7" w:rsidRDefault="006510D7" w:rsidP="006510D7">
      <w:pPr>
        <w:pStyle w:val="TableTitle"/>
        <w:keepNext/>
      </w:pPr>
      <w: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123"/>
        <w:gridCol w:w="996"/>
      </w:tblGrid>
      <w:tr w:rsidR="006510D7" w:rsidTr="002F1F0D">
        <w:trPr>
          <w:trHeight w:hRule="exact" w:val="288"/>
          <w:jc w:val="center"/>
        </w:trPr>
        <w:tc>
          <w:tcPr>
            <w:tcW w:w="3123" w:type="dxa"/>
          </w:tcPr>
          <w:p w:rsidR="006510D7" w:rsidRDefault="006510D7" w:rsidP="002F1F0D">
            <w:r>
              <w:t>Adjusted O&amp;M Expense</w:t>
            </w:r>
          </w:p>
        </w:tc>
        <w:tc>
          <w:tcPr>
            <w:tcW w:w="602" w:type="dxa"/>
          </w:tcPr>
          <w:p w:rsidR="006510D7" w:rsidRDefault="006510D7" w:rsidP="009412FF">
            <w:pPr>
              <w:jc w:val="right"/>
            </w:pPr>
            <w:r>
              <w:t>$24,</w:t>
            </w:r>
            <w:r w:rsidR="009412FF">
              <w:t>617</w:t>
            </w:r>
          </w:p>
        </w:tc>
      </w:tr>
      <w:tr w:rsidR="006510D7" w:rsidTr="002F1F0D">
        <w:trPr>
          <w:trHeight w:hRule="exact" w:val="288"/>
          <w:jc w:val="center"/>
        </w:trPr>
        <w:tc>
          <w:tcPr>
            <w:tcW w:w="3123" w:type="dxa"/>
          </w:tcPr>
          <w:p w:rsidR="006510D7" w:rsidRDefault="006510D7" w:rsidP="002F1F0D">
            <w:r>
              <w:t>Operating Margin (%)</w:t>
            </w:r>
          </w:p>
        </w:tc>
        <w:tc>
          <w:tcPr>
            <w:tcW w:w="602" w:type="dxa"/>
          </w:tcPr>
          <w:p w:rsidR="006510D7" w:rsidRPr="00347CE3" w:rsidRDefault="006510D7" w:rsidP="002F1F0D">
            <w:pPr>
              <w:jc w:val="right"/>
              <w:rPr>
                <w:u w:val="single"/>
              </w:rPr>
            </w:pPr>
            <w:r w:rsidRPr="00347CE3">
              <w:rPr>
                <w:u w:val="single"/>
              </w:rPr>
              <w:t>12.00%</w:t>
            </w:r>
          </w:p>
        </w:tc>
      </w:tr>
      <w:tr w:rsidR="006510D7" w:rsidTr="002F1F0D">
        <w:trPr>
          <w:trHeight w:hRule="exact" w:val="288"/>
          <w:jc w:val="center"/>
        </w:trPr>
        <w:tc>
          <w:tcPr>
            <w:tcW w:w="3123" w:type="dxa"/>
          </w:tcPr>
          <w:p w:rsidR="006510D7" w:rsidRDefault="006510D7" w:rsidP="002F1F0D">
            <w:r>
              <w:t>Operating Margin ($)</w:t>
            </w:r>
          </w:p>
        </w:tc>
        <w:tc>
          <w:tcPr>
            <w:tcW w:w="602" w:type="dxa"/>
          </w:tcPr>
          <w:p w:rsidR="006510D7" w:rsidRPr="00347CE3" w:rsidRDefault="006510D7" w:rsidP="009412FF">
            <w:pPr>
              <w:jc w:val="right"/>
              <w:rPr>
                <w:u w:val="double"/>
              </w:rPr>
            </w:pPr>
            <w:r w:rsidRPr="00347CE3">
              <w:rPr>
                <w:u w:val="double"/>
              </w:rPr>
              <w:t>$2,9</w:t>
            </w:r>
            <w:r w:rsidR="009412FF">
              <w:rPr>
                <w:u w:val="double"/>
              </w:rPr>
              <w:t>54</w:t>
            </w:r>
          </w:p>
        </w:tc>
      </w:tr>
      <w:tr w:rsidR="006510D7" w:rsidTr="002F1F0D">
        <w:trPr>
          <w:trHeight w:hRule="exact" w:val="288"/>
          <w:jc w:val="center"/>
        </w:trPr>
        <w:tc>
          <w:tcPr>
            <w:tcW w:w="3123" w:type="dxa"/>
          </w:tcPr>
          <w:p w:rsidR="006510D7" w:rsidRDefault="006510D7" w:rsidP="002F1F0D">
            <w:r>
              <w:t>Water O&amp;M Expense</w:t>
            </w:r>
          </w:p>
        </w:tc>
        <w:tc>
          <w:tcPr>
            <w:tcW w:w="602" w:type="dxa"/>
          </w:tcPr>
          <w:p w:rsidR="006510D7" w:rsidRDefault="006510D7" w:rsidP="009412FF">
            <w:pPr>
              <w:jc w:val="right"/>
            </w:pPr>
            <w:r>
              <w:t>2</w:t>
            </w:r>
            <w:r w:rsidR="009412FF">
              <w:t>4,958</w:t>
            </w:r>
          </w:p>
        </w:tc>
      </w:tr>
      <w:tr w:rsidR="006510D7" w:rsidTr="002F1F0D">
        <w:trPr>
          <w:trHeight w:hRule="exact" w:val="288"/>
          <w:jc w:val="center"/>
        </w:trPr>
        <w:tc>
          <w:tcPr>
            <w:tcW w:w="3123" w:type="dxa"/>
          </w:tcPr>
          <w:p w:rsidR="006510D7" w:rsidRDefault="006510D7" w:rsidP="002F1F0D">
            <w:r>
              <w:t>Depreciation Expense</w:t>
            </w:r>
          </w:p>
        </w:tc>
        <w:tc>
          <w:tcPr>
            <w:tcW w:w="602" w:type="dxa"/>
          </w:tcPr>
          <w:p w:rsidR="006510D7" w:rsidRDefault="006510D7" w:rsidP="002F1F0D">
            <w:pPr>
              <w:jc w:val="right"/>
            </w:pPr>
            <w:r>
              <w:t>433</w:t>
            </w:r>
          </w:p>
        </w:tc>
      </w:tr>
      <w:tr w:rsidR="006510D7" w:rsidTr="002F1F0D">
        <w:trPr>
          <w:trHeight w:hRule="exact" w:val="288"/>
          <w:jc w:val="center"/>
        </w:trPr>
        <w:tc>
          <w:tcPr>
            <w:tcW w:w="3123" w:type="dxa"/>
          </w:tcPr>
          <w:p w:rsidR="006510D7" w:rsidRDefault="006510D7" w:rsidP="002F1F0D">
            <w:r>
              <w:t>Taxes Other Than Income</w:t>
            </w:r>
          </w:p>
        </w:tc>
        <w:tc>
          <w:tcPr>
            <w:tcW w:w="602" w:type="dxa"/>
          </w:tcPr>
          <w:p w:rsidR="006510D7" w:rsidRPr="00347CE3" w:rsidRDefault="006510D7" w:rsidP="009412FF">
            <w:pPr>
              <w:jc w:val="right"/>
              <w:rPr>
                <w:u w:val="single"/>
              </w:rPr>
            </w:pPr>
            <w:r w:rsidRPr="00347CE3">
              <w:rPr>
                <w:u w:val="single"/>
              </w:rPr>
              <w:t>1,8</w:t>
            </w:r>
            <w:r w:rsidR="009412FF">
              <w:rPr>
                <w:u w:val="single"/>
              </w:rPr>
              <w:t>51</w:t>
            </w:r>
          </w:p>
        </w:tc>
      </w:tr>
      <w:tr w:rsidR="006510D7" w:rsidTr="002F1F0D">
        <w:trPr>
          <w:trHeight w:hRule="exact" w:val="288"/>
          <w:jc w:val="center"/>
        </w:trPr>
        <w:tc>
          <w:tcPr>
            <w:tcW w:w="3123" w:type="dxa"/>
          </w:tcPr>
          <w:p w:rsidR="006510D7" w:rsidRDefault="006510D7" w:rsidP="002F1F0D">
            <w:r>
              <w:t>Revenue Requirement</w:t>
            </w:r>
          </w:p>
        </w:tc>
        <w:tc>
          <w:tcPr>
            <w:tcW w:w="602" w:type="dxa"/>
          </w:tcPr>
          <w:p w:rsidR="006510D7" w:rsidRPr="00347CE3" w:rsidRDefault="006510D7" w:rsidP="009412FF">
            <w:pPr>
              <w:jc w:val="right"/>
              <w:rPr>
                <w:u w:val="double"/>
              </w:rPr>
            </w:pPr>
            <w:r w:rsidRPr="00347CE3">
              <w:rPr>
                <w:u w:val="double"/>
              </w:rPr>
              <w:t>$30,</w:t>
            </w:r>
            <w:r w:rsidR="009412FF">
              <w:rPr>
                <w:u w:val="double"/>
              </w:rPr>
              <w:t>196</w:t>
            </w:r>
          </w:p>
        </w:tc>
      </w:tr>
      <w:tr w:rsidR="006510D7" w:rsidTr="002F1F0D">
        <w:trPr>
          <w:trHeight w:hRule="exact" w:val="288"/>
          <w:jc w:val="center"/>
        </w:trPr>
        <w:tc>
          <w:tcPr>
            <w:tcW w:w="3123" w:type="dxa"/>
          </w:tcPr>
          <w:p w:rsidR="006510D7" w:rsidRDefault="006510D7" w:rsidP="002F1F0D">
            <w:r>
              <w:t>Less Test Year Revenues</w:t>
            </w:r>
          </w:p>
        </w:tc>
        <w:tc>
          <w:tcPr>
            <w:tcW w:w="602" w:type="dxa"/>
          </w:tcPr>
          <w:p w:rsidR="006510D7" w:rsidRPr="00347CE3" w:rsidRDefault="006510D7" w:rsidP="002F1F0D">
            <w:pPr>
              <w:jc w:val="right"/>
              <w:rPr>
                <w:u w:val="single"/>
              </w:rPr>
            </w:pPr>
            <w:r w:rsidRPr="00347CE3">
              <w:rPr>
                <w:u w:val="single"/>
              </w:rPr>
              <w:t>$21,608</w:t>
            </w:r>
          </w:p>
        </w:tc>
      </w:tr>
      <w:tr w:rsidR="006510D7" w:rsidTr="002F1F0D">
        <w:trPr>
          <w:trHeight w:hRule="exact" w:val="288"/>
          <w:jc w:val="center"/>
        </w:trPr>
        <w:tc>
          <w:tcPr>
            <w:tcW w:w="3123" w:type="dxa"/>
          </w:tcPr>
          <w:p w:rsidR="006510D7" w:rsidRDefault="006510D7" w:rsidP="002F1F0D">
            <w:r>
              <w:t>Annual Increase</w:t>
            </w:r>
          </w:p>
        </w:tc>
        <w:tc>
          <w:tcPr>
            <w:tcW w:w="602" w:type="dxa"/>
          </w:tcPr>
          <w:p w:rsidR="006510D7" w:rsidRPr="00347CE3" w:rsidRDefault="006510D7" w:rsidP="009412FF">
            <w:pPr>
              <w:jc w:val="right"/>
              <w:rPr>
                <w:u w:val="double"/>
              </w:rPr>
            </w:pPr>
            <w:r w:rsidRPr="00347CE3">
              <w:rPr>
                <w:u w:val="double"/>
              </w:rPr>
              <w:t>$8,</w:t>
            </w:r>
            <w:r w:rsidR="009412FF">
              <w:rPr>
                <w:u w:val="double"/>
              </w:rPr>
              <w:t>588</w:t>
            </w:r>
          </w:p>
        </w:tc>
      </w:tr>
      <w:tr w:rsidR="006510D7" w:rsidTr="002F1F0D">
        <w:trPr>
          <w:trHeight w:hRule="exact" w:val="288"/>
          <w:jc w:val="center"/>
        </w:trPr>
        <w:tc>
          <w:tcPr>
            <w:tcW w:w="3123" w:type="dxa"/>
          </w:tcPr>
          <w:p w:rsidR="006510D7" w:rsidRDefault="006510D7" w:rsidP="002F1F0D">
            <w:r>
              <w:t>Percent Increase</w:t>
            </w:r>
          </w:p>
        </w:tc>
        <w:tc>
          <w:tcPr>
            <w:tcW w:w="602" w:type="dxa"/>
          </w:tcPr>
          <w:p w:rsidR="006510D7" w:rsidRDefault="009412FF" w:rsidP="002F1F0D">
            <w:pPr>
              <w:jc w:val="right"/>
            </w:pPr>
            <w:r>
              <w:t>39.7</w:t>
            </w:r>
            <w:r w:rsidR="006510D7">
              <w:t>5%</w:t>
            </w:r>
          </w:p>
        </w:tc>
      </w:tr>
    </w:tbl>
    <w:p w:rsidR="006510D7" w:rsidRDefault="006510D7" w:rsidP="006510D7">
      <w:pPr>
        <w:pStyle w:val="BodyText"/>
        <w:ind w:left="2160"/>
      </w:pPr>
      <w:r>
        <w:rPr>
          <w:sz w:val="20"/>
          <w:szCs w:val="20"/>
        </w:rPr>
        <w:t xml:space="preserve">         </w:t>
      </w:r>
      <w:r w:rsidR="009412FF">
        <w:rPr>
          <w:sz w:val="20"/>
          <w:szCs w:val="20"/>
        </w:rPr>
        <w:t>Source: Staff c</w:t>
      </w:r>
      <w:r w:rsidRPr="00EB55B7">
        <w:rPr>
          <w:sz w:val="20"/>
          <w:szCs w:val="20"/>
        </w:rPr>
        <w:t>alculations</w:t>
      </w:r>
      <w:r w:rsidR="009412FF">
        <w:rPr>
          <w:sz w:val="20"/>
          <w:szCs w:val="20"/>
        </w:rPr>
        <w:t>.</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10</w:t>
      </w:r>
      <w:r w:rsidR="0014566F">
        <w:rPr>
          <w:noProof/>
        </w:rPr>
        <w:fldChar w:fldCharType="end"/>
      </w:r>
      <w:r w:rsidRPr="004C3641">
        <w:t>:</w:t>
      </w:r>
      <w:r>
        <w:fldChar w:fldCharType="begin"/>
      </w:r>
      <w:r>
        <w:instrText xml:space="preserve"> TC "</w:instrText>
      </w:r>
      <w:bookmarkStart w:id="52" w:name="_Toc115262936"/>
      <w:bookmarkStart w:id="53" w:name="_Toc115329519"/>
      <w:bookmarkStart w:id="54" w:name="_Toc123823156"/>
      <w:bookmarkStart w:id="55" w:name="_Toc125094504"/>
      <w:r>
        <w:instrText xml:space="preserve">Issue </w:instrText>
      </w:r>
      <w:r>
        <w:fldChar w:fldCharType="begin"/>
      </w:r>
      <w:r>
        <w:instrText xml:space="preserve"> SEQ issue \c </w:instrText>
      </w:r>
      <w:r>
        <w:fldChar w:fldCharType="separate"/>
      </w:r>
      <w:r w:rsidR="00DC6386">
        <w:rPr>
          <w:noProof/>
        </w:rPr>
        <w:instrText>10</w:instrText>
      </w:r>
      <w:r>
        <w:fldChar w:fldCharType="end"/>
      </w:r>
      <w:r>
        <w:instrText xml:space="preserve"> – Appropriate Rate Structure</w:instrText>
      </w:r>
      <w:bookmarkEnd w:id="52"/>
      <w:bookmarkEnd w:id="53"/>
      <w:bookmarkEnd w:id="54"/>
      <w:bookmarkEnd w:id="55"/>
      <w:r>
        <w:instrText xml:space="preserve">" \l 1 </w:instrText>
      </w:r>
      <w:r>
        <w:fldChar w:fldCharType="end"/>
      </w:r>
      <w:r>
        <w:t> </w:t>
      </w:r>
    </w:p>
    <w:p w:rsidR="006510D7" w:rsidRDefault="006510D7" w:rsidP="006510D7">
      <w:pPr>
        <w:pStyle w:val="BodyText"/>
      </w:pPr>
      <w:r>
        <w:t> </w:t>
      </w:r>
      <w:r w:rsidRPr="00730AAC">
        <w:t xml:space="preserve">What </w:t>
      </w:r>
      <w:r>
        <w:t xml:space="preserve">are </w:t>
      </w:r>
      <w:r w:rsidRPr="00730AAC">
        <w:t xml:space="preserve">the appropriate rate structure and rates for </w:t>
      </w:r>
      <w:r>
        <w:t>A Utility Inc.</w:t>
      </w:r>
      <w:r w:rsidRPr="00730AAC">
        <w:t>?</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Staff recommends a monthly flat rate for residential service of $21.</w:t>
      </w:r>
      <w:r w:rsidR="00783E70">
        <w:t>33</w:t>
      </w:r>
      <w:r>
        <w:t xml:space="preserve"> per month as shown on Schedule No. 4. The Utility should file a revised tariff sheet and a proposed customer notice to reflect the Commission-approved rate. The approved rate should be effective for service rendered or connections made on or after the stamped approval date on the tariff sheet provided customers have received notice pursuant to Rule 25-30.475, F.A.C. The Utility should provide proof of noticing within 10 days of rendering its approved notice. (Hudson)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xml:space="preserve"> AUI is located in Pasco County and currently provides water service to 118 residential and no general service customers. The Utility’s current rate structure for residential customers consists of a monthly flat rate of $15.26. AUI currently does not have any meters to measure water usage. In this proceeding, the Utility has not proposed to install any meters. The Commission’s preferred rate structure is a base facility and gallonage charge rate structure. The conversion from flat to metered rates would include the Utility earning a return on the meter investment as well as additional billing costs. At this time, the Utility does not have any issues in terms of its permitted withdrawal and a need for conservation-oriented rates. Thus, staff does not believe it would be cost effective to require AUI to install meters and bill based on metered water usage. Therefore, staff recommends a continuation of the Utility’s current flat rate structure is appropriate. As a result, staff’s recommended increase of </w:t>
      </w:r>
      <w:r w:rsidR="00783E70">
        <w:t>39.75</w:t>
      </w:r>
      <w:r>
        <w:t xml:space="preserve"> percent should be applied to the existing monthly flat rate.</w:t>
      </w:r>
    </w:p>
    <w:p w:rsidR="006510D7" w:rsidRDefault="006510D7" w:rsidP="006510D7">
      <w:pPr>
        <w:pStyle w:val="BodyText"/>
      </w:pPr>
      <w:r>
        <w:t>Based on the above, staff recommends a monthly flat rate for residential service of $21.</w:t>
      </w:r>
      <w:r w:rsidR="00783E70">
        <w:t>33</w:t>
      </w:r>
      <w:r>
        <w:t xml:space="preserve"> per month as shown on Schedule No. 4. The Utility should file a revised tariff sheet and a proposed customer notice to reflect the Commission-approved rate. The approved rate should be effective for service rendered or connections made on or after the stamped approval date on the tariff sheet provided customers have received notice pursuant to Rule 25-30.475, F.A.C. The Utility should provide proof of noticing within 10 days of rendering its approved notice.</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11</w:t>
      </w:r>
      <w:r w:rsidR="0014566F">
        <w:rPr>
          <w:noProof/>
        </w:rPr>
        <w:fldChar w:fldCharType="end"/>
      </w:r>
      <w:r w:rsidRPr="004C3641">
        <w:t>:</w:t>
      </w:r>
      <w:r>
        <w:fldChar w:fldCharType="begin"/>
      </w:r>
      <w:r>
        <w:instrText xml:space="preserve"> TC "</w:instrText>
      </w:r>
      <w:bookmarkStart w:id="56" w:name="_Toc115262937"/>
      <w:bookmarkStart w:id="57" w:name="_Toc115329520"/>
      <w:bookmarkStart w:id="58" w:name="_Toc123823157"/>
      <w:bookmarkStart w:id="59" w:name="_Toc125094505"/>
      <w:r>
        <w:instrText xml:space="preserve">Issue </w:instrText>
      </w:r>
      <w:r>
        <w:fldChar w:fldCharType="begin"/>
      </w:r>
      <w:r>
        <w:instrText xml:space="preserve"> SEQ issue \c </w:instrText>
      </w:r>
      <w:r>
        <w:fldChar w:fldCharType="separate"/>
      </w:r>
      <w:r w:rsidR="00DC6386">
        <w:rPr>
          <w:noProof/>
        </w:rPr>
        <w:instrText>11</w:instrText>
      </w:r>
      <w:r>
        <w:fldChar w:fldCharType="end"/>
      </w:r>
      <w:r>
        <w:instrText xml:space="preserve"> – Four-Year Rate Reduction</w:instrText>
      </w:r>
      <w:bookmarkEnd w:id="56"/>
      <w:bookmarkEnd w:id="57"/>
      <w:bookmarkEnd w:id="58"/>
      <w:bookmarkEnd w:id="59"/>
      <w:r>
        <w:instrText xml:space="preserve">" \l 1 </w:instrText>
      </w:r>
      <w:r>
        <w:fldChar w:fldCharType="end"/>
      </w:r>
      <w:r>
        <w:t> </w:t>
      </w:r>
    </w:p>
    <w:p w:rsidR="006510D7" w:rsidRDefault="006510D7" w:rsidP="006510D7">
      <w:pPr>
        <w:pStyle w:val="BodyText"/>
      </w:pPr>
      <w:r>
        <w:t> </w:t>
      </w:r>
      <w:r w:rsidRPr="002A3B88">
        <w:t>What is the appropriate amount by which rates should be reduced four years after the published effective date to reflect the removal of the amortized rate case expense?</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AUI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 (Richards, Hudson)</w:t>
      </w:r>
    </w:p>
    <w:p w:rsidR="006510D7" w:rsidRPr="004C3641" w:rsidRDefault="006510D7" w:rsidP="006510D7">
      <w:pPr>
        <w:pStyle w:val="IssueSubsectionHeading"/>
        <w:rPr>
          <w:vanish/>
          <w:specVanish/>
        </w:rPr>
      </w:pPr>
      <w:r w:rsidRPr="004C3641">
        <w:t>Staff Analysis: </w:t>
      </w:r>
    </w:p>
    <w:p w:rsidR="006510D7" w:rsidRDefault="006510D7" w:rsidP="006510D7">
      <w:pPr>
        <w:jc w:val="both"/>
      </w:pPr>
      <w:r>
        <w:t xml:space="preserve">  Section 367.081(8), F.S., requires that the rates be reduced by the amount of the rate case expense previously included in rates immediately following the expiration of the recovery period. With respect to AUI, the reduction will reflect the removal of revenue associated with the amortization of rate case expense and the gross-up for RAFs. The total reduction is $357. </w:t>
      </w:r>
    </w:p>
    <w:p w:rsidR="006510D7" w:rsidRDefault="006510D7" w:rsidP="006510D7">
      <w:pPr>
        <w:jc w:val="both"/>
      </w:pPr>
    </w:p>
    <w:p w:rsidR="006510D7" w:rsidRDefault="006510D7" w:rsidP="006510D7">
      <w:pPr>
        <w:pStyle w:val="BodyText"/>
      </w:pPr>
      <w:r>
        <w:t>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AUI 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rsidR="00DC6386" w:rsidRDefault="00DC6386">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Pr>
          <w:noProof/>
        </w:rPr>
        <w:t>12</w:t>
      </w:r>
      <w:r w:rsidR="0014566F">
        <w:rPr>
          <w:noProof/>
        </w:rPr>
        <w:fldChar w:fldCharType="end"/>
      </w:r>
      <w:r w:rsidRPr="004C3641">
        <w:t>:</w:t>
      </w:r>
      <w:r>
        <w:fldChar w:fldCharType="begin"/>
      </w:r>
      <w:r>
        <w:instrText xml:space="preserve"> TC "</w:instrText>
      </w:r>
      <w:bookmarkStart w:id="60" w:name="_Toc125094506"/>
      <w:r w:rsidR="00C77918">
        <w:instrText xml:space="preserve">Issue </w:instrText>
      </w:r>
      <w:r>
        <w:fldChar w:fldCharType="begin"/>
      </w:r>
      <w:r>
        <w:instrText xml:space="preserve"> SEQ issue \c </w:instrText>
      </w:r>
      <w:r>
        <w:fldChar w:fldCharType="separate"/>
      </w:r>
      <w:r>
        <w:rPr>
          <w:noProof/>
        </w:rPr>
        <w:instrText>12</w:instrText>
      </w:r>
      <w:r>
        <w:fldChar w:fldCharType="end"/>
      </w:r>
      <w:r w:rsidR="00CB43D9">
        <w:instrText xml:space="preserve"> – Miscellaneous Service Charges</w:instrText>
      </w:r>
      <w:bookmarkEnd w:id="60"/>
      <w:r>
        <w:tab/>
        <w:instrText xml:space="preserve">" \l 1 </w:instrText>
      </w:r>
      <w:r>
        <w:fldChar w:fldCharType="end"/>
      </w:r>
      <w:r>
        <w:t> </w:t>
      </w:r>
    </w:p>
    <w:p w:rsidR="00DC6386" w:rsidRDefault="00DC6386">
      <w:pPr>
        <w:pStyle w:val="BodyText"/>
      </w:pPr>
      <w:r>
        <w:t> What are the appropriate miscellaneou</w:t>
      </w:r>
      <w:r w:rsidR="005571A6">
        <w:t>s service charges for A Utility</w:t>
      </w:r>
      <w:r>
        <w:t xml:space="preserve"> Inc.?</w:t>
      </w:r>
    </w:p>
    <w:p w:rsidR="00DC6386" w:rsidRPr="004C3641" w:rsidRDefault="00DC6386">
      <w:pPr>
        <w:pStyle w:val="IssueSubsectionHeading"/>
        <w:rPr>
          <w:vanish/>
          <w:specVanish/>
        </w:rPr>
      </w:pPr>
      <w:r w:rsidRPr="004C3641">
        <w:t>Recommendation: </w:t>
      </w:r>
    </w:p>
    <w:p w:rsidR="00DC6386" w:rsidRDefault="00DC6386">
      <w:pPr>
        <w:pStyle w:val="BodyText"/>
      </w:pPr>
      <w:r>
        <w:t> </w:t>
      </w:r>
      <w:r w:rsidR="00AB43CE">
        <w:t>The appropriate miscellaneous servic</w:t>
      </w:r>
      <w:r w:rsidR="009B4CE5">
        <w:t>e charges are shown on Table 12-2</w:t>
      </w:r>
      <w:r w:rsidR="00AB43CE">
        <w:t xml:space="preserve"> and should be approved. The Utility</w:t>
      </w:r>
      <w:r w:rsidR="00AB43CE" w:rsidRPr="00CF0FFA">
        <w:t xml:space="preserve"> should file revised tariff sheets to reflect the Commission-approved </w:t>
      </w:r>
      <w:r w:rsidR="00AB43CE">
        <w:t>charges</w:t>
      </w:r>
      <w:r w:rsidR="00AB43CE" w:rsidRPr="00CF0FFA">
        <w:t xml:space="preserve">. The approved </w:t>
      </w:r>
      <w:r w:rsidR="00AB43CE">
        <w:t xml:space="preserve">charges </w:t>
      </w:r>
      <w:r w:rsidR="00AB43CE" w:rsidRPr="00CF0FFA">
        <w:t xml:space="preserve">should be effective for service rendered on or after the stamped approval date on the tariff sheets pursuant to Rule 25-30.475(1), F.A.C. </w:t>
      </w:r>
      <w:r w:rsidR="00AB43CE">
        <w:t xml:space="preserve">AUI </w:t>
      </w:r>
      <w:r w:rsidR="00AB43CE" w:rsidRPr="00B80BFE">
        <w:t xml:space="preserve">should be required to charge the approved </w:t>
      </w:r>
      <w:r w:rsidR="00AB43CE">
        <w:t xml:space="preserve">miscellaneous service </w:t>
      </w:r>
      <w:r w:rsidR="00AB43CE" w:rsidRPr="00B80BFE">
        <w:t>charges until authorized to change them by the Commission in a subsequent proceeding</w:t>
      </w:r>
      <w:r w:rsidR="00AB43CE" w:rsidRPr="00B23B59">
        <w:t>.</w:t>
      </w:r>
      <w:r w:rsidR="00AB43CE" w:rsidRPr="00E4572A">
        <w:t xml:space="preserve"> (</w:t>
      </w:r>
      <w:r w:rsidR="00AB43CE">
        <w:t>Hudson</w:t>
      </w:r>
      <w:r w:rsidR="00AB43CE" w:rsidRPr="00E4572A">
        <w:t>)</w:t>
      </w:r>
      <w:r w:rsidR="00AB43CE">
        <w:t xml:space="preserve"> </w:t>
      </w:r>
      <w:r>
        <w:t xml:space="preserve"> </w:t>
      </w:r>
    </w:p>
    <w:p w:rsidR="00DC6386" w:rsidRPr="004C3641" w:rsidRDefault="00DC6386">
      <w:pPr>
        <w:pStyle w:val="IssueSubsectionHeading"/>
        <w:rPr>
          <w:vanish/>
          <w:specVanish/>
        </w:rPr>
      </w:pPr>
      <w:r w:rsidRPr="004C3641">
        <w:t>Staff Analysis: </w:t>
      </w:r>
    </w:p>
    <w:p w:rsidR="00AB43CE" w:rsidRDefault="00DC6386" w:rsidP="00AB43CE">
      <w:pPr>
        <w:pStyle w:val="BodyText"/>
      </w:pPr>
      <w:r>
        <w:t> </w:t>
      </w:r>
      <w:r w:rsidR="00AB43CE" w:rsidRPr="00E4572A">
        <w:t>Section 367.091, F.S., authorizes the Commission to establish miscellaneous service charges.</w:t>
      </w:r>
      <w:r w:rsidR="00AB43CE">
        <w:t xml:space="preserve"> </w:t>
      </w:r>
      <w:r w:rsidR="00AB43CE" w:rsidRPr="00E4572A">
        <w:t>The purpose of these charges is to place the burden for requesting or causing these services on the cost causer rather than the general body of ratepayers.</w:t>
      </w:r>
    </w:p>
    <w:p w:rsidR="00AB43CE" w:rsidRPr="008D3290" w:rsidRDefault="00AB43CE" w:rsidP="00AB43CE">
      <w:pPr>
        <w:jc w:val="both"/>
        <w:rPr>
          <w:rFonts w:ascii="Arial" w:hAnsi="Arial" w:cs="Arial"/>
          <w:b/>
        </w:rPr>
      </w:pPr>
      <w:r>
        <w:rPr>
          <w:rFonts w:ascii="Arial" w:hAnsi="Arial" w:cs="Arial"/>
          <w:b/>
        </w:rPr>
        <w:t>Violation Reconnection Charges</w:t>
      </w:r>
    </w:p>
    <w:p w:rsidR="00AB43CE" w:rsidRDefault="00AB43CE" w:rsidP="00AB43CE">
      <w:pPr>
        <w:spacing w:after="240"/>
        <w:jc w:val="both"/>
      </w:pPr>
      <w:r>
        <w:t xml:space="preserve">The Utility requested a </w:t>
      </w:r>
      <w:r w:rsidRPr="00E4572A">
        <w:t>violation reconnection</w:t>
      </w:r>
      <w:r>
        <w:t xml:space="preserve"> charge. Pursuant to Rule 25-30.460, F.A.C., a violation reconnection charge is levied prior to reconnection of an existing customer after discontinuance of service for cause according to subsection 25-30.320(2), F.A.C. AUI does not have any on-site personnel to perform disconnections. Therefore, a third-party vendor, MCL Environmental Services, LLC, which is also the contract operator, will be used for this function. The third-party vendor estimates $85 for disconnection and $70 for reconnection, or a total of $155. AUI customers are not metered. As a result, disconnections and reconnections are labor intensive, which involves digging up lines in order to cap and re-digging up lines to restore service.</w:t>
      </w:r>
      <w:r w:rsidRPr="00E4572A">
        <w:t xml:space="preserve"> </w:t>
      </w:r>
      <w:r>
        <w:t>Staff believes the proposed disconnection and reconnection charges are reasonable.</w:t>
      </w:r>
    </w:p>
    <w:p w:rsidR="00AB43CE" w:rsidRPr="003B49B9" w:rsidRDefault="00AB43CE" w:rsidP="00AB43CE">
      <w:pPr>
        <w:jc w:val="both"/>
        <w:rPr>
          <w:rFonts w:ascii="Arial" w:hAnsi="Arial" w:cs="Arial"/>
          <w:b/>
        </w:rPr>
      </w:pPr>
      <w:r w:rsidRPr="003B49B9">
        <w:rPr>
          <w:rFonts w:ascii="Arial" w:hAnsi="Arial" w:cs="Arial"/>
          <w:b/>
        </w:rPr>
        <w:t>Late Payment Charge</w:t>
      </w:r>
    </w:p>
    <w:p w:rsidR="00AB43CE" w:rsidRDefault="00AB43CE" w:rsidP="00AB43CE">
      <w:pPr>
        <w:jc w:val="both"/>
      </w:pPr>
      <w:r>
        <w:t>Currently, AUI does not have a late payment charge. A l</w:t>
      </w:r>
      <w:r w:rsidRPr="003B49B9">
        <w:t>ate payment charge recover</w:t>
      </w:r>
      <w:r>
        <w:t>s</w:t>
      </w:r>
      <w:r w:rsidRPr="003B49B9">
        <w:t xml:space="preserve"> administrative and supply cost for proces</w:t>
      </w:r>
      <w:r>
        <w:t xml:space="preserve">sing late payment notices. Historically, the Commission has allowed 15 minutes for processing late payment notices, actual cost of postage which is currently $0.60, and supplies of $0.15. Based on the </w:t>
      </w:r>
      <w:r w:rsidR="00250C16">
        <w:t xml:space="preserve">salary of the </w:t>
      </w:r>
      <w:r>
        <w:t xml:space="preserve">Utility personnel who processes late notices, the labor component of the late payment charge is $3.50 ($14.00 </w:t>
      </w:r>
      <w:proofErr w:type="spellStart"/>
      <w:r>
        <w:t>hr</w:t>
      </w:r>
      <w:proofErr w:type="spellEnd"/>
      <w:r>
        <w:t xml:space="preserve"> x .25 </w:t>
      </w:r>
      <w:proofErr w:type="spellStart"/>
      <w:r>
        <w:t>hr</w:t>
      </w:r>
      <w:proofErr w:type="spellEnd"/>
      <w:r>
        <w:t>). This results in a late payment charge of $4.45. The cost for the</w:t>
      </w:r>
      <w:r w:rsidRPr="003B49B9">
        <w:t xml:space="preserve"> late payment charge is shown below on Table </w:t>
      </w:r>
      <w:r w:rsidR="009B4CE5">
        <w:t>12-1</w:t>
      </w:r>
      <w:r w:rsidRPr="003B49B9">
        <w:t>.</w:t>
      </w:r>
    </w:p>
    <w:p w:rsidR="00AB43CE" w:rsidRPr="003B49B9" w:rsidRDefault="00AB43CE" w:rsidP="00AB43CE">
      <w:pPr>
        <w:jc w:val="both"/>
      </w:pPr>
    </w:p>
    <w:p w:rsidR="00AB43CE" w:rsidRPr="00AF6BC2" w:rsidRDefault="00AB43CE" w:rsidP="00AB43CE">
      <w:pPr>
        <w:keepNext/>
        <w:jc w:val="center"/>
        <w:rPr>
          <w:rFonts w:ascii="Arial" w:hAnsi="Arial"/>
          <w:b/>
        </w:rPr>
      </w:pPr>
      <w:r>
        <w:rPr>
          <w:rFonts w:ascii="Arial" w:hAnsi="Arial"/>
          <w:b/>
        </w:rPr>
        <w:t>Table 12</w:t>
      </w:r>
      <w:r w:rsidRPr="00AF6BC2">
        <w:rPr>
          <w:rFonts w:ascii="Arial" w:hAnsi="Arial"/>
          <w:b/>
        </w:rPr>
        <w:t>-</w:t>
      </w:r>
      <w:r>
        <w:rPr>
          <w:rFonts w:ascii="Arial" w:hAnsi="Arial"/>
          <w:b/>
        </w:rPr>
        <w:t>1</w:t>
      </w:r>
    </w:p>
    <w:p w:rsidR="00AB43CE" w:rsidRPr="00AF6BC2" w:rsidRDefault="00AB43CE" w:rsidP="00AB43CE">
      <w:pPr>
        <w:keepNext/>
        <w:jc w:val="center"/>
        <w:rPr>
          <w:rFonts w:ascii="Arial" w:hAnsi="Arial"/>
          <w:b/>
        </w:rPr>
      </w:pPr>
      <w:r w:rsidRPr="00AF6BC2">
        <w:rPr>
          <w:rFonts w:ascii="Arial" w:hAnsi="Arial"/>
          <w:b/>
        </w:rPr>
        <w:t>Late Payment Cost Justification</w:t>
      </w:r>
    </w:p>
    <w:tbl>
      <w:tblPr>
        <w:tblStyle w:val="TableGrid1"/>
        <w:tblW w:w="0" w:type="auto"/>
        <w:jc w:val="center"/>
        <w:tblLook w:val="04A0" w:firstRow="1" w:lastRow="0" w:firstColumn="1" w:lastColumn="0" w:noHBand="0" w:noVBand="1"/>
      </w:tblPr>
      <w:tblGrid>
        <w:gridCol w:w="4604"/>
        <w:gridCol w:w="1724"/>
      </w:tblGrid>
      <w:tr w:rsidR="00AB43CE" w:rsidRPr="00AF6BC2" w:rsidTr="00CB43D9">
        <w:trPr>
          <w:trHeight w:val="280"/>
          <w:jc w:val="center"/>
        </w:trPr>
        <w:tc>
          <w:tcPr>
            <w:tcW w:w="4604" w:type="dxa"/>
          </w:tcPr>
          <w:p w:rsidR="00AB43CE" w:rsidRPr="008C08FB" w:rsidRDefault="00AB43CE" w:rsidP="00CB43D9">
            <w:pPr>
              <w:jc w:val="both"/>
              <w:rPr>
                <w:rFonts w:ascii="Times New Roman" w:hAnsi="Times New Roman" w:cs="Times New Roman"/>
              </w:rPr>
            </w:pPr>
            <w:r w:rsidRPr="008C08FB">
              <w:rPr>
                <w:rFonts w:ascii="Times New Roman" w:hAnsi="Times New Roman" w:cs="Times New Roman"/>
              </w:rPr>
              <w:t>Labor</w:t>
            </w:r>
          </w:p>
        </w:tc>
        <w:tc>
          <w:tcPr>
            <w:tcW w:w="1724" w:type="dxa"/>
          </w:tcPr>
          <w:p w:rsidR="00AB43CE" w:rsidRPr="008C08FB" w:rsidRDefault="00AB43CE" w:rsidP="00CB43D9">
            <w:pPr>
              <w:jc w:val="right"/>
              <w:rPr>
                <w:rFonts w:ascii="Times New Roman" w:hAnsi="Times New Roman" w:cs="Times New Roman"/>
              </w:rPr>
            </w:pPr>
            <w:r w:rsidRPr="008C08FB">
              <w:rPr>
                <w:rFonts w:ascii="Times New Roman" w:hAnsi="Times New Roman" w:cs="Times New Roman"/>
              </w:rPr>
              <w:t>$</w:t>
            </w:r>
            <w:r>
              <w:rPr>
                <w:rFonts w:ascii="Times New Roman" w:hAnsi="Times New Roman" w:cs="Times New Roman"/>
              </w:rPr>
              <w:t>3.50</w:t>
            </w:r>
          </w:p>
        </w:tc>
      </w:tr>
      <w:tr w:rsidR="00AB43CE" w:rsidRPr="00AF6BC2" w:rsidTr="00CB43D9">
        <w:trPr>
          <w:trHeight w:val="280"/>
          <w:jc w:val="center"/>
        </w:trPr>
        <w:tc>
          <w:tcPr>
            <w:tcW w:w="4604" w:type="dxa"/>
          </w:tcPr>
          <w:p w:rsidR="00AB43CE" w:rsidRPr="008C08FB" w:rsidRDefault="00AB43CE" w:rsidP="00CB43D9">
            <w:pPr>
              <w:jc w:val="both"/>
              <w:rPr>
                <w:rFonts w:ascii="Times New Roman" w:hAnsi="Times New Roman" w:cs="Times New Roman"/>
              </w:rPr>
            </w:pPr>
            <w:r w:rsidRPr="008C08FB">
              <w:rPr>
                <w:rFonts w:ascii="Times New Roman" w:hAnsi="Times New Roman" w:cs="Times New Roman"/>
              </w:rPr>
              <w:t>Supplies/Postage</w:t>
            </w:r>
          </w:p>
        </w:tc>
        <w:tc>
          <w:tcPr>
            <w:tcW w:w="1724" w:type="dxa"/>
          </w:tcPr>
          <w:p w:rsidR="00AB43CE" w:rsidRPr="008C08FB" w:rsidRDefault="00AB43CE" w:rsidP="00CB43D9">
            <w:pPr>
              <w:jc w:val="right"/>
              <w:rPr>
                <w:rFonts w:ascii="Times New Roman" w:hAnsi="Times New Roman" w:cs="Times New Roman"/>
              </w:rPr>
            </w:pPr>
            <w:r w:rsidRPr="008C08FB">
              <w:rPr>
                <w:rFonts w:ascii="Times New Roman" w:hAnsi="Times New Roman" w:cs="Times New Roman"/>
              </w:rPr>
              <w:t>$.75</w:t>
            </w:r>
          </w:p>
        </w:tc>
      </w:tr>
      <w:tr w:rsidR="00AB43CE" w:rsidRPr="00AF6BC2" w:rsidTr="00CB43D9">
        <w:trPr>
          <w:trHeight w:val="280"/>
          <w:jc w:val="center"/>
        </w:trPr>
        <w:tc>
          <w:tcPr>
            <w:tcW w:w="4604" w:type="dxa"/>
            <w:tcBorders>
              <w:bottom w:val="single" w:sz="4" w:space="0" w:color="auto"/>
            </w:tcBorders>
          </w:tcPr>
          <w:p w:rsidR="00AB43CE" w:rsidRPr="008C08FB" w:rsidRDefault="00AB43CE" w:rsidP="00CB43D9">
            <w:pPr>
              <w:jc w:val="both"/>
              <w:rPr>
                <w:rFonts w:ascii="Times New Roman" w:hAnsi="Times New Roman" w:cs="Times New Roman"/>
              </w:rPr>
            </w:pPr>
            <w:r w:rsidRPr="008C08FB">
              <w:rPr>
                <w:rFonts w:ascii="Times New Roman" w:hAnsi="Times New Roman" w:cs="Times New Roman"/>
              </w:rPr>
              <w:t>Mark Up for RAFs</w:t>
            </w:r>
          </w:p>
        </w:tc>
        <w:tc>
          <w:tcPr>
            <w:tcW w:w="1724" w:type="dxa"/>
            <w:tcBorders>
              <w:bottom w:val="single" w:sz="4" w:space="0" w:color="auto"/>
            </w:tcBorders>
          </w:tcPr>
          <w:p w:rsidR="00AB43CE" w:rsidRPr="008C08FB" w:rsidRDefault="00AB43CE" w:rsidP="00CB43D9">
            <w:pPr>
              <w:jc w:val="right"/>
              <w:rPr>
                <w:rFonts w:ascii="Times New Roman" w:hAnsi="Times New Roman" w:cs="Times New Roman"/>
              </w:rPr>
            </w:pPr>
            <w:r w:rsidRPr="008C08FB">
              <w:rPr>
                <w:rFonts w:ascii="Times New Roman" w:hAnsi="Times New Roman" w:cs="Times New Roman"/>
              </w:rPr>
              <w:t>.2</w:t>
            </w:r>
            <w:r>
              <w:rPr>
                <w:rFonts w:ascii="Times New Roman" w:hAnsi="Times New Roman" w:cs="Times New Roman"/>
              </w:rPr>
              <w:t>0</w:t>
            </w:r>
          </w:p>
        </w:tc>
      </w:tr>
      <w:tr w:rsidR="00AB43CE" w:rsidRPr="00AF6BC2" w:rsidTr="00CB43D9">
        <w:trPr>
          <w:trHeight w:val="280"/>
          <w:jc w:val="center"/>
        </w:trPr>
        <w:tc>
          <w:tcPr>
            <w:tcW w:w="4604" w:type="dxa"/>
            <w:tcBorders>
              <w:bottom w:val="single" w:sz="4" w:space="0" w:color="auto"/>
            </w:tcBorders>
          </w:tcPr>
          <w:p w:rsidR="00AB43CE" w:rsidRPr="008C08FB" w:rsidRDefault="00AB43CE" w:rsidP="00CB43D9">
            <w:pPr>
              <w:jc w:val="both"/>
              <w:rPr>
                <w:rFonts w:ascii="Times New Roman" w:hAnsi="Times New Roman" w:cs="Times New Roman"/>
              </w:rPr>
            </w:pPr>
            <w:r w:rsidRPr="008C08FB">
              <w:rPr>
                <w:rFonts w:ascii="Times New Roman" w:hAnsi="Times New Roman" w:cs="Times New Roman"/>
              </w:rPr>
              <w:t>Total</w:t>
            </w:r>
            <w:r>
              <w:rPr>
                <w:rFonts w:ascii="Times New Roman" w:hAnsi="Times New Roman" w:cs="Times New Roman"/>
              </w:rPr>
              <w:t xml:space="preserve"> Calculated Charge</w:t>
            </w:r>
          </w:p>
        </w:tc>
        <w:tc>
          <w:tcPr>
            <w:tcW w:w="1724" w:type="dxa"/>
            <w:tcBorders>
              <w:bottom w:val="single" w:sz="4" w:space="0" w:color="auto"/>
            </w:tcBorders>
          </w:tcPr>
          <w:p w:rsidR="00AB43CE" w:rsidRPr="008C08FB" w:rsidRDefault="00AB43CE" w:rsidP="00CB43D9">
            <w:pPr>
              <w:jc w:val="right"/>
              <w:rPr>
                <w:rFonts w:ascii="Times New Roman" w:hAnsi="Times New Roman" w:cs="Times New Roman"/>
              </w:rPr>
            </w:pPr>
            <w:r w:rsidRPr="008C08FB">
              <w:rPr>
                <w:rFonts w:ascii="Times New Roman" w:hAnsi="Times New Roman" w:cs="Times New Roman"/>
              </w:rPr>
              <w:t>$</w:t>
            </w:r>
            <w:r>
              <w:rPr>
                <w:rFonts w:ascii="Times New Roman" w:hAnsi="Times New Roman" w:cs="Times New Roman"/>
              </w:rPr>
              <w:t>4.45</w:t>
            </w:r>
          </w:p>
        </w:tc>
      </w:tr>
    </w:tbl>
    <w:p w:rsidR="00AB43CE" w:rsidRPr="004D6720" w:rsidRDefault="00AB43CE" w:rsidP="00AB43CE">
      <w:pPr>
        <w:spacing w:after="240"/>
        <w:jc w:val="both"/>
        <w:rPr>
          <w:sz w:val="20"/>
          <w:szCs w:val="20"/>
        </w:rPr>
      </w:pPr>
      <w:r w:rsidRPr="00AF6BC2">
        <w:tab/>
      </w:r>
      <w:r w:rsidRPr="00AF6BC2">
        <w:tab/>
        <w:t xml:space="preserve"> </w:t>
      </w:r>
      <w:r w:rsidRPr="004D6720">
        <w:rPr>
          <w:sz w:val="20"/>
          <w:szCs w:val="20"/>
        </w:rPr>
        <w:t xml:space="preserve">Source: </w:t>
      </w:r>
      <w:r>
        <w:rPr>
          <w:sz w:val="20"/>
          <w:szCs w:val="20"/>
        </w:rPr>
        <w:t>Staff</w:t>
      </w:r>
      <w:r w:rsidRPr="004D6720">
        <w:rPr>
          <w:sz w:val="20"/>
          <w:szCs w:val="20"/>
        </w:rPr>
        <w:t xml:space="preserve">’s </w:t>
      </w:r>
      <w:r>
        <w:rPr>
          <w:sz w:val="20"/>
          <w:szCs w:val="20"/>
        </w:rPr>
        <w:t>Calculation</w:t>
      </w:r>
    </w:p>
    <w:p w:rsidR="00AB43CE" w:rsidRPr="003B49B9" w:rsidRDefault="00AB43CE" w:rsidP="00AB43CE">
      <w:pPr>
        <w:jc w:val="both"/>
        <w:rPr>
          <w:rFonts w:ascii="Arial" w:hAnsi="Arial" w:cs="Arial"/>
          <w:b/>
        </w:rPr>
      </w:pPr>
      <w:r>
        <w:rPr>
          <w:rFonts w:ascii="Arial" w:hAnsi="Arial" w:cs="Arial"/>
          <w:b/>
        </w:rPr>
        <w:t>Nonsufficient Funds Charges (NSF)</w:t>
      </w:r>
    </w:p>
    <w:p w:rsidR="00DC6386" w:rsidRDefault="00AB43CE" w:rsidP="00AB43CE">
      <w:pPr>
        <w:pStyle w:val="BodyText"/>
      </w:pPr>
      <w:r>
        <w:t>The U</w:t>
      </w:r>
      <w:r w:rsidRPr="003B49B9">
        <w:t xml:space="preserve">tility </w:t>
      </w:r>
      <w:r>
        <w:t xml:space="preserve">requested </w:t>
      </w:r>
      <w:r w:rsidRPr="003B49B9">
        <w:t>NSF</w:t>
      </w:r>
      <w:r>
        <w:t xml:space="preserve"> charges</w:t>
      </w:r>
      <w:r w:rsidRPr="003B49B9">
        <w:t xml:space="preserve"> pursuant to Section 68.065, F.S. Staff believes that </w:t>
      </w:r>
      <w:r>
        <w:t xml:space="preserve">AUI </w:t>
      </w:r>
      <w:r w:rsidRPr="003B49B9">
        <w:t>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AB43CE" w:rsidRPr="003B49B9" w:rsidRDefault="00AB43CE" w:rsidP="00AB43CE">
      <w:pPr>
        <w:jc w:val="both"/>
      </w:pPr>
    </w:p>
    <w:p w:rsidR="00AB43CE" w:rsidRPr="003B49B9" w:rsidRDefault="00AB43CE" w:rsidP="00AB43CE">
      <w:pPr>
        <w:numPr>
          <w:ilvl w:val="0"/>
          <w:numId w:val="12"/>
        </w:numPr>
        <w:spacing w:line="276" w:lineRule="auto"/>
        <w:contextualSpacing/>
        <w:jc w:val="both"/>
      </w:pPr>
      <w:r w:rsidRPr="003B49B9">
        <w:t>$25, if the face value does not exceed $50,</w:t>
      </w:r>
    </w:p>
    <w:p w:rsidR="00AB43CE" w:rsidRPr="003B49B9" w:rsidRDefault="00AB43CE" w:rsidP="00AB43CE">
      <w:pPr>
        <w:numPr>
          <w:ilvl w:val="0"/>
          <w:numId w:val="12"/>
        </w:numPr>
        <w:spacing w:line="276" w:lineRule="auto"/>
        <w:contextualSpacing/>
        <w:jc w:val="both"/>
      </w:pPr>
      <w:r w:rsidRPr="003B49B9">
        <w:t>$30, if the face value exceeds $50 but does not exceed $300,</w:t>
      </w:r>
    </w:p>
    <w:p w:rsidR="00AB43CE" w:rsidRPr="003B49B9" w:rsidRDefault="00AB43CE" w:rsidP="00AB43CE">
      <w:pPr>
        <w:numPr>
          <w:ilvl w:val="0"/>
          <w:numId w:val="12"/>
        </w:numPr>
        <w:spacing w:line="276" w:lineRule="auto"/>
        <w:contextualSpacing/>
        <w:jc w:val="both"/>
      </w:pPr>
      <w:r w:rsidRPr="003B49B9">
        <w:t>$40, if the face value exceeds $300,</w:t>
      </w:r>
    </w:p>
    <w:p w:rsidR="00AB43CE" w:rsidRDefault="00AB43CE" w:rsidP="00AB43CE">
      <w:pPr>
        <w:numPr>
          <w:ilvl w:val="0"/>
          <w:numId w:val="12"/>
        </w:numPr>
        <w:spacing w:after="240" w:line="276" w:lineRule="auto"/>
        <w:contextualSpacing/>
        <w:jc w:val="both"/>
      </w:pPr>
      <w:proofErr w:type="gramStart"/>
      <w:r w:rsidRPr="003B49B9">
        <w:t>or</w:t>
      </w:r>
      <w:proofErr w:type="gramEnd"/>
      <w:r w:rsidRPr="003B49B9">
        <w:t xml:space="preserve"> 5 percent of the face amount of the check, whichever is greater.</w:t>
      </w:r>
    </w:p>
    <w:p w:rsidR="00AB43CE" w:rsidRDefault="00AB43CE" w:rsidP="00AB43CE">
      <w:pPr>
        <w:pStyle w:val="BodyText"/>
      </w:pPr>
      <w:r>
        <w:t>S</w:t>
      </w:r>
      <w:r w:rsidRPr="003B49B9">
        <w:t>taff</w:t>
      </w:r>
      <w:r>
        <w:t>’s</w:t>
      </w:r>
      <w:r w:rsidRPr="003B49B9">
        <w:t xml:space="preserve"> recommended miscellaneous ser</w:t>
      </w:r>
      <w:r w:rsidR="002533E7">
        <w:t>vice charges are shown in Table</w:t>
      </w:r>
      <w:r w:rsidRPr="003B49B9">
        <w:t xml:space="preserve"> </w:t>
      </w:r>
      <w:r w:rsidR="009B4CE5">
        <w:t>12</w:t>
      </w:r>
      <w:r w:rsidRPr="003B49B9">
        <w:t>-</w:t>
      </w:r>
      <w:r>
        <w:t>2</w:t>
      </w:r>
      <w:r w:rsidRPr="003B49B9">
        <w:t>.</w:t>
      </w:r>
    </w:p>
    <w:p w:rsidR="00AB43CE" w:rsidRPr="003B49B9" w:rsidRDefault="00AB43CE" w:rsidP="00AB43CE">
      <w:pPr>
        <w:keepNext/>
        <w:spacing w:before="240"/>
        <w:jc w:val="center"/>
        <w:rPr>
          <w:rFonts w:ascii="Arial" w:hAnsi="Arial"/>
          <w:b/>
        </w:rPr>
      </w:pPr>
      <w:r w:rsidRPr="003B49B9">
        <w:rPr>
          <w:rFonts w:ascii="Arial" w:hAnsi="Arial"/>
          <w:b/>
        </w:rPr>
        <w:t xml:space="preserve">Table </w:t>
      </w:r>
      <w:r>
        <w:rPr>
          <w:rFonts w:ascii="Arial" w:hAnsi="Arial"/>
          <w:b/>
        </w:rPr>
        <w:t>12</w:t>
      </w:r>
      <w:r w:rsidRPr="003B49B9">
        <w:rPr>
          <w:rFonts w:ascii="Arial" w:hAnsi="Arial"/>
          <w:b/>
        </w:rPr>
        <w:t>-</w:t>
      </w:r>
      <w:r>
        <w:rPr>
          <w:rFonts w:ascii="Arial" w:hAnsi="Arial"/>
          <w:b/>
        </w:rPr>
        <w:t>2</w:t>
      </w:r>
    </w:p>
    <w:p w:rsidR="00AB43CE" w:rsidRPr="003B49B9" w:rsidRDefault="00AB43CE" w:rsidP="00AB43CE">
      <w:pPr>
        <w:jc w:val="center"/>
      </w:pPr>
      <w:r>
        <w:rPr>
          <w:rFonts w:ascii="Arial" w:hAnsi="Arial"/>
          <w:b/>
        </w:rPr>
        <w:t xml:space="preserve">Staff Recommended </w:t>
      </w:r>
      <w:r w:rsidRPr="003B49B9">
        <w:rPr>
          <w:rFonts w:ascii="Arial" w:hAnsi="Arial"/>
          <w:b/>
        </w:rPr>
        <w:t>Miscellaneous Service Charges</w:t>
      </w:r>
    </w:p>
    <w:tbl>
      <w:tblPr>
        <w:tblStyle w:val="TableGrid12"/>
        <w:tblW w:w="0" w:type="auto"/>
        <w:jc w:val="center"/>
        <w:tblLook w:val="04A0" w:firstRow="1" w:lastRow="0" w:firstColumn="1" w:lastColumn="0" w:noHBand="0" w:noVBand="1"/>
      </w:tblPr>
      <w:tblGrid>
        <w:gridCol w:w="4938"/>
        <w:gridCol w:w="3600"/>
      </w:tblGrid>
      <w:tr w:rsidR="00AB43CE" w:rsidRPr="00135D17" w:rsidTr="00CB43D9">
        <w:trPr>
          <w:jc w:val="center"/>
        </w:trPr>
        <w:tc>
          <w:tcPr>
            <w:tcW w:w="4938" w:type="dxa"/>
          </w:tcPr>
          <w:p w:rsidR="00AB43CE" w:rsidRPr="00135D17" w:rsidRDefault="00AB43CE" w:rsidP="00CB43D9">
            <w:pPr>
              <w:rPr>
                <w:rFonts w:ascii="Times New Roman" w:hAnsi="Times New Roman" w:cs="Times New Roman"/>
              </w:rPr>
            </w:pPr>
          </w:p>
        </w:tc>
        <w:tc>
          <w:tcPr>
            <w:tcW w:w="3600" w:type="dxa"/>
          </w:tcPr>
          <w:p w:rsidR="00AB43CE" w:rsidRPr="00135D17" w:rsidRDefault="00AB43CE" w:rsidP="00CB43D9">
            <w:pPr>
              <w:jc w:val="center"/>
              <w:rPr>
                <w:rFonts w:ascii="Times New Roman" w:hAnsi="Times New Roman" w:cs="Times New Roman"/>
                <w:u w:val="single"/>
              </w:rPr>
            </w:pPr>
          </w:p>
        </w:tc>
      </w:tr>
      <w:tr w:rsidR="00AB43CE" w:rsidRPr="00135D17" w:rsidTr="00CB43D9">
        <w:trPr>
          <w:jc w:val="center"/>
        </w:trPr>
        <w:tc>
          <w:tcPr>
            <w:tcW w:w="4938" w:type="dxa"/>
          </w:tcPr>
          <w:p w:rsidR="00AB43CE" w:rsidRPr="00135D17" w:rsidRDefault="00AB43CE" w:rsidP="00CB43D9">
            <w:pPr>
              <w:rPr>
                <w:rFonts w:ascii="Times New Roman" w:hAnsi="Times New Roman" w:cs="Times New Roman"/>
              </w:rPr>
            </w:pPr>
            <w:r w:rsidRPr="00135D17">
              <w:rPr>
                <w:rFonts w:ascii="Times New Roman" w:hAnsi="Times New Roman" w:cs="Times New Roman"/>
              </w:rPr>
              <w:t>Violation Reconnection Charge - Disconnect</w:t>
            </w:r>
          </w:p>
        </w:tc>
        <w:tc>
          <w:tcPr>
            <w:tcW w:w="3600" w:type="dxa"/>
          </w:tcPr>
          <w:p w:rsidR="00AB43CE" w:rsidRPr="00135D17" w:rsidRDefault="00AB43CE" w:rsidP="00CB43D9">
            <w:pPr>
              <w:jc w:val="right"/>
              <w:rPr>
                <w:rFonts w:ascii="Times New Roman" w:hAnsi="Times New Roman" w:cs="Times New Roman"/>
              </w:rPr>
            </w:pPr>
            <w:r w:rsidRPr="00135D17">
              <w:rPr>
                <w:rFonts w:ascii="Times New Roman" w:hAnsi="Times New Roman" w:cs="Times New Roman"/>
              </w:rPr>
              <w:t>$85.00</w:t>
            </w:r>
          </w:p>
        </w:tc>
      </w:tr>
      <w:tr w:rsidR="00AB43CE" w:rsidRPr="00135D17" w:rsidTr="00CB43D9">
        <w:trPr>
          <w:jc w:val="center"/>
        </w:trPr>
        <w:tc>
          <w:tcPr>
            <w:tcW w:w="4938" w:type="dxa"/>
          </w:tcPr>
          <w:p w:rsidR="00AB43CE" w:rsidRPr="00135D17" w:rsidRDefault="00AB43CE" w:rsidP="00CB43D9">
            <w:pPr>
              <w:rPr>
                <w:rFonts w:ascii="Times New Roman" w:hAnsi="Times New Roman" w:cs="Times New Roman"/>
              </w:rPr>
            </w:pPr>
            <w:r w:rsidRPr="00135D17">
              <w:rPr>
                <w:rFonts w:ascii="Times New Roman" w:hAnsi="Times New Roman" w:cs="Times New Roman"/>
              </w:rPr>
              <w:t xml:space="preserve">Violation Reconnection Charge - Reconnection </w:t>
            </w:r>
          </w:p>
        </w:tc>
        <w:tc>
          <w:tcPr>
            <w:tcW w:w="3600" w:type="dxa"/>
          </w:tcPr>
          <w:p w:rsidR="00AB43CE" w:rsidRPr="00135D17" w:rsidRDefault="00AB43CE" w:rsidP="00CB43D9">
            <w:pPr>
              <w:jc w:val="right"/>
              <w:rPr>
                <w:rFonts w:ascii="Times New Roman" w:hAnsi="Times New Roman" w:cs="Times New Roman"/>
              </w:rPr>
            </w:pPr>
            <w:r w:rsidRPr="00135D17">
              <w:rPr>
                <w:rFonts w:ascii="Times New Roman" w:hAnsi="Times New Roman" w:cs="Times New Roman"/>
              </w:rPr>
              <w:t>$70.00</w:t>
            </w:r>
          </w:p>
        </w:tc>
      </w:tr>
      <w:tr w:rsidR="00AB43CE" w:rsidRPr="00135D17" w:rsidTr="00CB43D9">
        <w:trPr>
          <w:jc w:val="center"/>
        </w:trPr>
        <w:tc>
          <w:tcPr>
            <w:tcW w:w="4938" w:type="dxa"/>
          </w:tcPr>
          <w:p w:rsidR="00AB43CE" w:rsidRPr="00135D17" w:rsidRDefault="00AB43CE" w:rsidP="00CB43D9">
            <w:pPr>
              <w:rPr>
                <w:rFonts w:ascii="Times New Roman" w:hAnsi="Times New Roman" w:cs="Times New Roman"/>
              </w:rPr>
            </w:pPr>
            <w:r w:rsidRPr="00135D17">
              <w:rPr>
                <w:rFonts w:ascii="Times New Roman" w:hAnsi="Times New Roman" w:cs="Times New Roman"/>
              </w:rPr>
              <w:t>Late Payment Charge</w:t>
            </w:r>
          </w:p>
        </w:tc>
        <w:tc>
          <w:tcPr>
            <w:tcW w:w="3600" w:type="dxa"/>
          </w:tcPr>
          <w:p w:rsidR="00AB43CE" w:rsidRPr="00135D17" w:rsidRDefault="00AB43CE" w:rsidP="00CB43D9">
            <w:pPr>
              <w:jc w:val="right"/>
              <w:rPr>
                <w:rFonts w:ascii="Times New Roman" w:hAnsi="Times New Roman" w:cs="Times New Roman"/>
              </w:rPr>
            </w:pPr>
            <w:r w:rsidRPr="00135D17">
              <w:rPr>
                <w:rFonts w:ascii="Times New Roman" w:hAnsi="Times New Roman" w:cs="Times New Roman"/>
              </w:rPr>
              <w:t>$4.45</w:t>
            </w:r>
          </w:p>
        </w:tc>
      </w:tr>
      <w:tr w:rsidR="00AB43CE" w:rsidRPr="00135D17" w:rsidTr="00CB43D9">
        <w:trPr>
          <w:jc w:val="center"/>
        </w:trPr>
        <w:tc>
          <w:tcPr>
            <w:tcW w:w="4938" w:type="dxa"/>
          </w:tcPr>
          <w:p w:rsidR="00AB43CE" w:rsidRPr="00135D17" w:rsidRDefault="00AB43CE" w:rsidP="00CB43D9">
            <w:pPr>
              <w:rPr>
                <w:rFonts w:ascii="Times New Roman" w:hAnsi="Times New Roman" w:cs="Times New Roman"/>
              </w:rPr>
            </w:pPr>
            <w:r w:rsidRPr="00135D17">
              <w:rPr>
                <w:rFonts w:ascii="Times New Roman" w:hAnsi="Times New Roman" w:cs="Times New Roman"/>
              </w:rPr>
              <w:t>NSF Charges</w:t>
            </w:r>
          </w:p>
        </w:tc>
        <w:tc>
          <w:tcPr>
            <w:tcW w:w="3600" w:type="dxa"/>
          </w:tcPr>
          <w:p w:rsidR="00AB43CE" w:rsidRPr="00135D17" w:rsidRDefault="00AB43CE" w:rsidP="00CB43D9">
            <w:pPr>
              <w:jc w:val="center"/>
              <w:rPr>
                <w:rFonts w:ascii="Times New Roman" w:hAnsi="Times New Roman" w:cs="Times New Roman"/>
              </w:rPr>
            </w:pPr>
            <w:r w:rsidRPr="00135D17">
              <w:rPr>
                <w:rFonts w:ascii="Times New Roman" w:hAnsi="Times New Roman" w:cs="Times New Roman"/>
              </w:rPr>
              <w:t>Pursuant to Section 68.065(2), F.S.</w:t>
            </w:r>
          </w:p>
        </w:tc>
      </w:tr>
    </w:tbl>
    <w:p w:rsidR="00AB43CE" w:rsidRDefault="00AB43CE" w:rsidP="00AB43CE">
      <w:pPr>
        <w:spacing w:after="120"/>
        <w:jc w:val="both"/>
      </w:pPr>
    </w:p>
    <w:p w:rsidR="00AB43CE" w:rsidRDefault="00AB43CE" w:rsidP="00AB43CE">
      <w:pPr>
        <w:pStyle w:val="BodyText"/>
      </w:pPr>
      <w:r w:rsidRPr="00135D17">
        <w:t xml:space="preserve">The appropriate miscellaneous service charges are shown above and should be approved. The </w:t>
      </w:r>
      <w:r>
        <w:t>U</w:t>
      </w:r>
      <w:r w:rsidRPr="00135D17">
        <w:t>tility should file revised tariff sheets and a proposed customer notice to reflect the Commission-approved charges. The approved charges should be effective for service rendered on or after the stamped approval date on the tariff sheets pursuant to Rule 25-30.475(1), F.A.C. AUI should be required to charge the approved miscellaneous service charges until authorized to change them by the Commission in a subsequent proceeding.</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13</w:t>
      </w:r>
      <w:r w:rsidR="0014566F">
        <w:rPr>
          <w:noProof/>
        </w:rPr>
        <w:fldChar w:fldCharType="end"/>
      </w:r>
      <w:r w:rsidRPr="004C3641">
        <w:t>:</w:t>
      </w:r>
      <w:r>
        <w:fldChar w:fldCharType="begin"/>
      </w:r>
      <w:r>
        <w:instrText xml:space="preserve"> TC "</w:instrText>
      </w:r>
      <w:bookmarkStart w:id="61" w:name="_Toc115329521"/>
      <w:bookmarkStart w:id="62" w:name="_Toc123823158"/>
      <w:bookmarkStart w:id="63" w:name="_Toc125094507"/>
      <w:r>
        <w:instrText xml:space="preserve">Issue </w:instrText>
      </w:r>
      <w:r>
        <w:fldChar w:fldCharType="begin"/>
      </w:r>
      <w:r>
        <w:instrText xml:space="preserve"> SEQ issue \c </w:instrText>
      </w:r>
      <w:r>
        <w:fldChar w:fldCharType="separate"/>
      </w:r>
      <w:r w:rsidR="00DC6386">
        <w:rPr>
          <w:noProof/>
        </w:rPr>
        <w:instrText>13</w:instrText>
      </w:r>
      <w:r>
        <w:fldChar w:fldCharType="end"/>
      </w:r>
      <w:r>
        <w:instrText xml:space="preserve"> – Temporary Rates</w:instrText>
      </w:r>
      <w:bookmarkEnd w:id="61"/>
      <w:bookmarkEnd w:id="62"/>
      <w:bookmarkEnd w:id="63"/>
      <w:r>
        <w:instrText xml:space="preserve">" \l 1 </w:instrText>
      </w:r>
      <w:r>
        <w:fldChar w:fldCharType="end"/>
      </w:r>
      <w:r>
        <w:t> </w:t>
      </w:r>
    </w:p>
    <w:p w:rsidR="006510D7" w:rsidRDefault="006510D7" w:rsidP="006510D7">
      <w:pPr>
        <w:pStyle w:val="BodyText"/>
      </w:pPr>
      <w:r>
        <w:t> </w:t>
      </w:r>
      <w:r w:rsidRPr="006B145F">
        <w:t xml:space="preserve">Should the recommended rates be approved for </w:t>
      </w:r>
      <w:r>
        <w:t xml:space="preserve">A Utility Inc., </w:t>
      </w:r>
      <w:r w:rsidRPr="006B145F">
        <w:t>on a temporary basis, subject to refund with interest, in the event of a protest filed by a party other than the Utility?</w:t>
      </w:r>
    </w:p>
    <w:p w:rsidR="006510D7" w:rsidRPr="004C3641" w:rsidRDefault="006510D7" w:rsidP="006510D7">
      <w:pPr>
        <w:pStyle w:val="IssueSubsectionHeading"/>
        <w:rPr>
          <w:vanish/>
          <w:specVanish/>
        </w:rPr>
      </w:pPr>
      <w:r w:rsidRPr="004C3641">
        <w:t>Recommendation: </w:t>
      </w:r>
    </w:p>
    <w:p w:rsidR="006510D7" w:rsidRPr="006B145F" w:rsidRDefault="006510D7" w:rsidP="006510D7">
      <w:pPr>
        <w:pStyle w:val="BodyText"/>
      </w:pPr>
      <w:r>
        <w:t> </w:t>
      </w:r>
      <w:r w:rsidR="009412FF">
        <w:t>Yes. P</w:t>
      </w:r>
      <w:r w:rsidRPr="006B145F">
        <w:t xml:space="preserve">ursuant to Section 367.0814(7), F.S., the recommended rates should be approved for the </w:t>
      </w:r>
      <w:r>
        <w:t>u</w:t>
      </w:r>
      <w:r w:rsidRPr="006B145F">
        <w:t xml:space="preserve">tility on a temporary basis, subject to refund with interest, in the event of a protest filed by a party other than the utility. </w:t>
      </w:r>
      <w:r>
        <w:t>AUI</w:t>
      </w:r>
      <w:r w:rsidRPr="006B145F">
        <w:t xml:space="preserve">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w:t>
      </w:r>
      <w:r>
        <w:t>u</w:t>
      </w:r>
      <w:r w:rsidRPr="006B145F">
        <w:t xml:space="preserve">tility should provide appropriate financial security. </w:t>
      </w:r>
    </w:p>
    <w:p w:rsidR="006510D7" w:rsidRDefault="006510D7" w:rsidP="006510D7">
      <w:pPr>
        <w:pStyle w:val="BodyText"/>
      </w:pPr>
      <w:r w:rsidRPr="006B145F">
        <w:t xml:space="preserve">If the recommended rates are approved on a temporary basis, the rates collected by the Utility should be subject to the refund provisions discussed below in the staff analysis. In addition, after the increased rates are in effect, pursuant to Rule 25-30.360(6), F.A.C., the </w:t>
      </w:r>
      <w:r>
        <w:t>u</w:t>
      </w:r>
      <w:r w:rsidRPr="006B145F">
        <w:t>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w:t>
      </w:r>
      <w:r>
        <w:t xml:space="preserve"> (Richards) </w:t>
      </w:r>
    </w:p>
    <w:p w:rsidR="006510D7" w:rsidRPr="004C3641" w:rsidRDefault="006510D7" w:rsidP="006510D7">
      <w:pPr>
        <w:pStyle w:val="IssueSubsectionHeading"/>
        <w:rPr>
          <w:vanish/>
          <w:specVanish/>
        </w:rPr>
      </w:pPr>
      <w:r w:rsidRPr="004C3641">
        <w:t>Staff Analysis: </w:t>
      </w:r>
    </w:p>
    <w:p w:rsidR="006510D7" w:rsidRPr="006B145F" w:rsidRDefault="006510D7" w:rsidP="006510D7">
      <w:pPr>
        <w:pStyle w:val="BodyText"/>
      </w:pPr>
      <w:r>
        <w:t> </w:t>
      </w:r>
      <w:r w:rsidRPr="006B145F">
        <w:t xml:space="preserve">This recommendation proposes an increase in rates. A timely protest might delay a rate increase resulting in an unrecoverable loss of revenue to the Utility. Therefore, pursuant to Section 367.0814(7), F.S., in the event of a protest filed by a party other than the </w:t>
      </w:r>
      <w:r>
        <w:t>u</w:t>
      </w:r>
      <w:r w:rsidRPr="006B145F">
        <w:t xml:space="preserve">tility, staff recommends that the proposed rates be approved on a temporary basis. </w:t>
      </w:r>
      <w:r>
        <w:t>AUI</w:t>
      </w:r>
      <w:r w:rsidRPr="006B145F">
        <w:t xml:space="preserve">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w:t>
      </w:r>
      <w:r>
        <w:t xml:space="preserve"> U</w:t>
      </w:r>
      <w:r w:rsidRPr="006B145F">
        <w:t>tility should be subject to the refund provisions discussed below.</w:t>
      </w:r>
    </w:p>
    <w:p w:rsidR="006510D7" w:rsidRPr="006B145F" w:rsidRDefault="006510D7" w:rsidP="006510D7">
      <w:pPr>
        <w:pStyle w:val="BodyText"/>
      </w:pPr>
      <w:r>
        <w:t>AUI</w:t>
      </w:r>
      <w:r w:rsidRPr="006B145F">
        <w:t xml:space="preserve"> should be authorized to initiate the temporary rates upon staff’s approval of an appropriate security for the potential refund and cost of the proposed customer notice. Security should be in the form of either a bond or letter of credit in the amount of </w:t>
      </w:r>
      <w:r w:rsidRPr="002A5683">
        <w:t>$</w:t>
      </w:r>
      <w:r>
        <w:t>5,</w:t>
      </w:r>
      <w:r w:rsidR="009412FF">
        <w:t>862</w:t>
      </w:r>
      <w:r w:rsidRPr="006B145F">
        <w:t xml:space="preserve">. Alternatively, the </w:t>
      </w:r>
      <w:r>
        <w:t>U</w:t>
      </w:r>
      <w:r w:rsidRPr="006B145F">
        <w:t>tility may establish an escrow agreement with an independent financial institution.</w:t>
      </w:r>
    </w:p>
    <w:p w:rsidR="006510D7" w:rsidRPr="006B145F" w:rsidRDefault="006510D7" w:rsidP="006510D7">
      <w:pPr>
        <w:pStyle w:val="BodyText"/>
      </w:pPr>
      <w:r w:rsidRPr="006B145F">
        <w:t xml:space="preserve">If the </w:t>
      </w:r>
      <w:r>
        <w:t>U</w:t>
      </w:r>
      <w:r w:rsidRPr="006B145F">
        <w:t>tility chooses a bond for securing the potential refund, the bond should contain wording to the effect that it will be terminated only under the following conditions:</w:t>
      </w:r>
    </w:p>
    <w:p w:rsidR="006510D7" w:rsidRPr="006B145F" w:rsidRDefault="006510D7" w:rsidP="006510D7">
      <w:pPr>
        <w:pStyle w:val="BodyText"/>
        <w:ind w:left="1170" w:hanging="270"/>
      </w:pPr>
      <w:r w:rsidRPr="006B145F">
        <w:t>1.</w:t>
      </w:r>
      <w:r w:rsidRPr="006B145F">
        <w:tab/>
        <w:t>The Commission approves the rate increase; or,</w:t>
      </w:r>
    </w:p>
    <w:p w:rsidR="006510D7" w:rsidRDefault="006510D7" w:rsidP="006510D7">
      <w:pPr>
        <w:pStyle w:val="BodyText"/>
        <w:ind w:left="1170" w:hanging="270"/>
      </w:pPr>
      <w:r w:rsidRPr="006B145F">
        <w:t>2.</w:t>
      </w:r>
      <w:r w:rsidRPr="006B145F">
        <w:tab/>
        <w:t>If the Commission denies the increase, the Utility shall refund the amount collected that is attributable to the increase.</w:t>
      </w:r>
    </w:p>
    <w:p w:rsidR="006510D7" w:rsidRPr="006B145F" w:rsidRDefault="006510D7" w:rsidP="006510D7">
      <w:pPr>
        <w:pStyle w:val="BodyText"/>
      </w:pPr>
      <w:r w:rsidRPr="006B145F">
        <w:t>If the Utility chooses a letter of credit for securing the potential refund, the letter of credit should contain the following conditions:</w:t>
      </w:r>
    </w:p>
    <w:p w:rsidR="006510D7" w:rsidRPr="006B145F" w:rsidRDefault="006510D7" w:rsidP="006510D7">
      <w:pPr>
        <w:pStyle w:val="BodyText"/>
        <w:ind w:left="1170" w:hanging="270"/>
      </w:pPr>
      <w:r w:rsidRPr="006B145F">
        <w:lastRenderedPageBreak/>
        <w:t>1.</w:t>
      </w:r>
      <w:r>
        <w:t xml:space="preserve"> </w:t>
      </w:r>
      <w:r w:rsidRPr="006B145F">
        <w:t>The letter of credit is irrevocable for the period it is in effect.</w:t>
      </w:r>
    </w:p>
    <w:p w:rsidR="006510D7" w:rsidRPr="006B145F" w:rsidRDefault="006510D7" w:rsidP="006510D7">
      <w:pPr>
        <w:pStyle w:val="BodyText"/>
        <w:ind w:left="1170" w:hanging="270"/>
      </w:pPr>
      <w:r w:rsidRPr="006B145F">
        <w:t>2.</w:t>
      </w:r>
      <w:r>
        <w:t xml:space="preserve"> </w:t>
      </w:r>
      <w:r w:rsidRPr="006B145F">
        <w:t>The letter of credit will be in effect until a final Commission order is rendered, either approving or denying the rate increase.</w:t>
      </w:r>
    </w:p>
    <w:p w:rsidR="006510D7" w:rsidRPr="006B145F" w:rsidRDefault="006510D7" w:rsidP="006510D7">
      <w:pPr>
        <w:pStyle w:val="BodyText"/>
      </w:pPr>
      <w:r w:rsidRPr="006B145F">
        <w:t>If security is provided through an escrow agreement, the following conditions should be part of the agreement:</w:t>
      </w:r>
    </w:p>
    <w:p w:rsidR="006510D7" w:rsidRPr="006B145F" w:rsidRDefault="006510D7" w:rsidP="006510D7">
      <w:pPr>
        <w:pStyle w:val="BodyText"/>
        <w:ind w:left="1170" w:hanging="270"/>
      </w:pPr>
      <w:r w:rsidRPr="006B145F">
        <w:t>1.</w:t>
      </w:r>
      <w:r>
        <w:t xml:space="preserve"> </w:t>
      </w:r>
      <w:r w:rsidRPr="006B145F">
        <w:t>The Commission Clerk, or his or her designee, must be a signatory to the escrow agreement.</w:t>
      </w:r>
    </w:p>
    <w:p w:rsidR="006510D7" w:rsidRPr="006B145F" w:rsidRDefault="006510D7" w:rsidP="006510D7">
      <w:pPr>
        <w:pStyle w:val="BodyText"/>
        <w:ind w:left="1170" w:hanging="270"/>
      </w:pPr>
      <w:r w:rsidRPr="006B145F">
        <w:t>2.</w:t>
      </w:r>
      <w:r>
        <w:t xml:space="preserve"> </w:t>
      </w:r>
      <w:r w:rsidRPr="006B145F">
        <w:t xml:space="preserve">No monies in the escrow account may be withdrawn by the Utility without the prior written authorization of the Commission Clerk, or his or her designee. </w:t>
      </w:r>
    </w:p>
    <w:p w:rsidR="006510D7" w:rsidRPr="006B145F" w:rsidRDefault="006510D7" w:rsidP="006510D7">
      <w:pPr>
        <w:pStyle w:val="BodyText"/>
        <w:ind w:left="720" w:firstLine="180"/>
      </w:pPr>
      <w:r w:rsidRPr="006B145F">
        <w:t>3.</w:t>
      </w:r>
      <w:r>
        <w:t xml:space="preserve"> </w:t>
      </w:r>
      <w:r w:rsidRPr="006B145F">
        <w:t>The escrow account shall be an interest bearing account.</w:t>
      </w:r>
    </w:p>
    <w:p w:rsidR="006510D7" w:rsidRPr="006B145F" w:rsidRDefault="006510D7" w:rsidP="006510D7">
      <w:pPr>
        <w:pStyle w:val="BodyText"/>
        <w:ind w:left="1170" w:hanging="270"/>
      </w:pPr>
      <w:r w:rsidRPr="006B145F">
        <w:t>4.</w:t>
      </w:r>
      <w:r>
        <w:t xml:space="preserve"> </w:t>
      </w:r>
      <w:r w:rsidRPr="006B145F">
        <w:t>If a refund to the customers is required, all interest earned by the escrow account shall be distributed to the customers.</w:t>
      </w:r>
    </w:p>
    <w:p w:rsidR="006510D7" w:rsidRPr="006B145F" w:rsidRDefault="006510D7" w:rsidP="006510D7">
      <w:pPr>
        <w:pStyle w:val="BodyText"/>
        <w:ind w:left="1170" w:hanging="270"/>
      </w:pPr>
      <w:r w:rsidRPr="006B145F">
        <w:t>5.</w:t>
      </w:r>
      <w:r>
        <w:t xml:space="preserve"> </w:t>
      </w:r>
      <w:r w:rsidRPr="006B145F">
        <w:t>If a refund to the customers is not required, the interest earned by the escrow account shall revert to the Utility.</w:t>
      </w:r>
    </w:p>
    <w:p w:rsidR="006510D7" w:rsidRPr="006B145F" w:rsidRDefault="006510D7" w:rsidP="006510D7">
      <w:pPr>
        <w:pStyle w:val="BodyText"/>
        <w:ind w:left="1170" w:hanging="270"/>
      </w:pPr>
      <w:r w:rsidRPr="006B145F">
        <w:t>6.</w:t>
      </w:r>
      <w:r>
        <w:t xml:space="preserve"> </w:t>
      </w:r>
      <w:r w:rsidRPr="006B145F">
        <w:t>All information on the escrow account shall be available from the holder of the escrow account to a Commission representative at all times.</w:t>
      </w:r>
    </w:p>
    <w:p w:rsidR="006510D7" w:rsidRPr="006B145F" w:rsidRDefault="006510D7" w:rsidP="006510D7">
      <w:pPr>
        <w:pStyle w:val="BodyText"/>
        <w:ind w:left="1170" w:hanging="270"/>
      </w:pPr>
      <w:r w:rsidRPr="006B145F">
        <w:t>7.</w:t>
      </w:r>
      <w:r>
        <w:t xml:space="preserve"> </w:t>
      </w:r>
      <w:r w:rsidRPr="006B145F">
        <w:t>The amount of revenue subject to refund shall be deposited in the escrow account within seven days of receipt.</w:t>
      </w:r>
    </w:p>
    <w:p w:rsidR="006510D7" w:rsidRPr="006B145F" w:rsidRDefault="006510D7" w:rsidP="006510D7">
      <w:pPr>
        <w:pStyle w:val="BodyText"/>
        <w:ind w:left="1170" w:hanging="270"/>
      </w:pPr>
      <w:r w:rsidRPr="006B145F">
        <w:t>8.</w:t>
      </w:r>
      <w:r>
        <w:t xml:space="preserve"> </w:t>
      </w:r>
      <w:r w:rsidRPr="006B145F">
        <w:t xml:space="preserve">This escrow account is established by the direction of the Florida Public Service Commission for the purpose(s) set forth in its order requiring such account. Pursuant to </w:t>
      </w:r>
      <w:proofErr w:type="spellStart"/>
      <w:r w:rsidRPr="006B145F">
        <w:t>Cosentino</w:t>
      </w:r>
      <w:proofErr w:type="spellEnd"/>
      <w:r w:rsidRPr="006B145F">
        <w:t xml:space="preserve"> v. Elson, 263 So. 2d 253 (Fla. 3d DCA 1972), escrow accounts are not subject to garnishments.</w:t>
      </w:r>
    </w:p>
    <w:p w:rsidR="006510D7" w:rsidRPr="006B145F" w:rsidRDefault="006510D7" w:rsidP="006510D7">
      <w:pPr>
        <w:pStyle w:val="BodyText"/>
        <w:ind w:left="720" w:firstLine="180"/>
      </w:pPr>
      <w:r w:rsidRPr="006B145F">
        <w:t>9.</w:t>
      </w:r>
      <w:r>
        <w:t xml:space="preserve"> </w:t>
      </w:r>
      <w:r w:rsidRPr="006B145F">
        <w:t>The account must specify by whom and on whose behalf such monies were paid.</w:t>
      </w:r>
    </w:p>
    <w:p w:rsidR="006510D7" w:rsidRPr="006B145F" w:rsidRDefault="006510D7" w:rsidP="006510D7">
      <w:pPr>
        <w:pStyle w:val="BodyText"/>
      </w:pPr>
      <w:r w:rsidRPr="006B145F">
        <w:t xml:space="preserve">In no instance should the maintenance and administrative costs associated with the refund be borne by the customers. These costs are the responsibility of, and should be borne by, the </w:t>
      </w:r>
      <w:r>
        <w:t>U</w:t>
      </w:r>
      <w:r w:rsidRPr="006B145F">
        <w:t xml:space="preserve">tility. Irrespective of the form of security chosen by the </w:t>
      </w:r>
      <w:r>
        <w:t>u</w:t>
      </w:r>
      <w:r w:rsidRPr="006B145F">
        <w:t xml:space="preserve">tility, an account of all monies received as a result of the rate increase should be maintained by the </w:t>
      </w:r>
      <w:r>
        <w:t>U</w:t>
      </w:r>
      <w:r w:rsidRPr="006B145F">
        <w:t>tility. If a refund is ultimately required, it should be paid with interest calculated pursuant to Rule 25-30.360(4), F.A.C.</w:t>
      </w:r>
    </w:p>
    <w:p w:rsidR="006510D7" w:rsidRDefault="006510D7" w:rsidP="006510D7">
      <w:pPr>
        <w:pStyle w:val="BodyText"/>
      </w:pPr>
      <w:r w:rsidRPr="006B145F">
        <w:t xml:space="preserve">The </w:t>
      </w:r>
      <w:r>
        <w:t>U</w:t>
      </w:r>
      <w:r w:rsidRPr="006B145F">
        <w:t xml:space="preserve">tility should maintain a record of the amount of the bond, and the amount of revenues that are subject to refund. In addition, after the increased rates are in effect, pursuant to Rule 25-30.360(6), F.A.C., the </w:t>
      </w:r>
      <w:r>
        <w:t>U</w:t>
      </w:r>
      <w:r w:rsidRPr="006B145F">
        <w:t>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r>
        <w:t>.</w:t>
      </w:r>
    </w:p>
    <w:p w:rsidR="002B4F85" w:rsidRDefault="002B4F85">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14</w:t>
      </w:r>
      <w:r w:rsidR="0014566F">
        <w:rPr>
          <w:noProof/>
        </w:rPr>
        <w:fldChar w:fldCharType="end"/>
      </w:r>
      <w:r w:rsidRPr="004C3641">
        <w:t>:</w:t>
      </w:r>
      <w:r>
        <w:fldChar w:fldCharType="begin"/>
      </w:r>
      <w:r>
        <w:instrText xml:space="preserve"> TC "</w:instrText>
      </w:r>
      <w:bookmarkStart w:id="64" w:name="_Toc125094508"/>
      <w:r>
        <w:instrText xml:space="preserve">Issue </w:instrText>
      </w:r>
      <w:r>
        <w:fldChar w:fldCharType="begin"/>
      </w:r>
      <w:r>
        <w:instrText xml:space="preserve"> SEQ issue \c </w:instrText>
      </w:r>
      <w:r>
        <w:fldChar w:fldCharType="separate"/>
      </w:r>
      <w:r w:rsidR="00DC6386">
        <w:rPr>
          <w:noProof/>
        </w:rPr>
        <w:instrText>14</w:instrText>
      </w:r>
      <w:r>
        <w:fldChar w:fldCharType="end"/>
      </w:r>
      <w:r w:rsidR="00CB43D9">
        <w:instrText xml:space="preserve"> – Adjustment of Books</w:instrText>
      </w:r>
      <w:bookmarkEnd w:id="64"/>
      <w:r>
        <w:tab/>
        <w:instrText xml:space="preserve">" \l 1 </w:instrText>
      </w:r>
      <w:r>
        <w:fldChar w:fldCharType="end"/>
      </w:r>
      <w:r>
        <w:t> </w:t>
      </w:r>
    </w:p>
    <w:p w:rsidR="002B4F85" w:rsidRDefault="002B4F85">
      <w:pPr>
        <w:pStyle w:val="BodyText"/>
      </w:pPr>
      <w:r>
        <w:t> Should A Utility Inc. be required to notify the Commission within 90 days of an effective order finalizing this docket, that it has adjusted its books for all the applicable National Association of Regulatory Utility Commissioners (NARUC) Uniform System of Accounts?</w:t>
      </w:r>
    </w:p>
    <w:p w:rsidR="002B4F85" w:rsidRPr="004C3641" w:rsidRDefault="002B4F85">
      <w:pPr>
        <w:pStyle w:val="IssueSubsectionHeading"/>
        <w:rPr>
          <w:vanish/>
          <w:specVanish/>
        </w:rPr>
      </w:pPr>
      <w:r w:rsidRPr="004C3641">
        <w:t>Recommendation: </w:t>
      </w:r>
    </w:p>
    <w:p w:rsidR="002B4F85" w:rsidRDefault="002B4F85">
      <w:pPr>
        <w:pStyle w:val="BodyText"/>
      </w:pPr>
      <w:r>
        <w:t> </w:t>
      </w:r>
      <w:r w:rsidRPr="008F5B1C">
        <w:t xml:space="preserve">Yes. </w:t>
      </w:r>
      <w:r>
        <w:t>AUI</w:t>
      </w:r>
      <w:r w:rsidRPr="008F5B1C">
        <w:t xml:space="preserve"> should be required to notify the Commission, in writing, that it has adjusted its books in accordance with the Commission’s decision. </w:t>
      </w:r>
      <w:r>
        <w:t>AUI</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 xml:space="preserve">. (Richards) </w:t>
      </w:r>
    </w:p>
    <w:p w:rsidR="002B4F85" w:rsidRPr="004C3641" w:rsidRDefault="002B4F85">
      <w:pPr>
        <w:pStyle w:val="IssueSubsectionHeading"/>
        <w:rPr>
          <w:vanish/>
          <w:specVanish/>
        </w:rPr>
      </w:pPr>
      <w:r w:rsidRPr="004C3641">
        <w:t>Staff Analysis: </w:t>
      </w:r>
    </w:p>
    <w:p w:rsidR="002B4F85" w:rsidRDefault="002B4F85">
      <w:pPr>
        <w:pStyle w:val="BodyText"/>
      </w:pPr>
      <w:r>
        <w:t> AUI</w:t>
      </w:r>
      <w:r w:rsidRPr="008F5B1C">
        <w:t xml:space="preserve"> should be required to notify the Commission, in writing, that it has adjusted its books in accordance with the Commission’s decision. </w:t>
      </w:r>
      <w:r>
        <w:t>AUI</w:t>
      </w:r>
      <w:r w:rsidRPr="008F5B1C">
        <w:t xml:space="preserve"> should submit a letter within 90 days of the Commission’s final order in this docket, confirming that the adjustments to all applicable NARUC USOA primary accounts have been made to the </w:t>
      </w:r>
      <w:r>
        <w:t>U</w:t>
      </w:r>
      <w:r w:rsidRPr="008F5B1C">
        <w:t xml:space="preserve">tility’s books and records. In the event the </w:t>
      </w:r>
      <w:r>
        <w:t>U</w:t>
      </w:r>
      <w:r w:rsidRPr="008F5B1C">
        <w:t>tility needs additional time to complete the adjustments, a notice providing good cause should be filed not less than seven days prior to the deadline. Upon providing a notice of good cause, staff should be given administrative authority to grant an extension of up to 60 days</w:t>
      </w:r>
      <w:r>
        <w:t>.</w:t>
      </w:r>
    </w:p>
    <w:p w:rsidR="006510D7" w:rsidRDefault="006510D7" w:rsidP="006510D7">
      <w:pPr>
        <w:pStyle w:val="IssueHeading"/>
        <w:rPr>
          <w:vanish/>
          <w:specVanish/>
        </w:rPr>
      </w:pPr>
      <w:r w:rsidRPr="004C3641">
        <w:rPr>
          <w:b w:val="0"/>
          <w:i w:val="0"/>
        </w:rPr>
        <w:br w:type="page"/>
      </w:r>
      <w:r w:rsidRPr="004C3641">
        <w:lastRenderedPageBreak/>
        <w:t xml:space="preserve">Issue </w:t>
      </w:r>
      <w:r w:rsidR="0014566F">
        <w:fldChar w:fldCharType="begin"/>
      </w:r>
      <w:r w:rsidR="0014566F">
        <w:instrText xml:space="preserve"> SEQ Issue \* MERGEFORMAT </w:instrText>
      </w:r>
      <w:r w:rsidR="0014566F">
        <w:fldChar w:fldCharType="separate"/>
      </w:r>
      <w:r w:rsidR="00DC6386">
        <w:rPr>
          <w:noProof/>
        </w:rPr>
        <w:t>15</w:t>
      </w:r>
      <w:r w:rsidR="0014566F">
        <w:rPr>
          <w:noProof/>
        </w:rPr>
        <w:fldChar w:fldCharType="end"/>
      </w:r>
      <w:r w:rsidRPr="004C3641">
        <w:t>:</w:t>
      </w:r>
      <w:r>
        <w:fldChar w:fldCharType="begin"/>
      </w:r>
      <w:r>
        <w:instrText xml:space="preserve"> TC "</w:instrText>
      </w:r>
      <w:bookmarkStart w:id="65" w:name="_Toc123823159"/>
      <w:bookmarkStart w:id="66" w:name="_Toc125094509"/>
      <w:r>
        <w:instrText xml:space="preserve">Issue </w:instrText>
      </w:r>
      <w:r>
        <w:fldChar w:fldCharType="begin"/>
      </w:r>
      <w:r>
        <w:instrText xml:space="preserve"> SEQ issue \c </w:instrText>
      </w:r>
      <w:r>
        <w:fldChar w:fldCharType="separate"/>
      </w:r>
      <w:r w:rsidR="00DC6386">
        <w:rPr>
          <w:noProof/>
        </w:rPr>
        <w:instrText>15</w:instrText>
      </w:r>
      <w:r>
        <w:fldChar w:fldCharType="end"/>
      </w:r>
      <w:r>
        <w:instrText xml:space="preserve"> – Close Docket</w:instrText>
      </w:r>
      <w:bookmarkEnd w:id="65"/>
      <w:bookmarkEnd w:id="66"/>
      <w:r>
        <w:tab/>
        <w:instrText xml:space="preserve">" \l 1 </w:instrText>
      </w:r>
      <w:r>
        <w:fldChar w:fldCharType="end"/>
      </w:r>
      <w:r>
        <w:t> </w:t>
      </w:r>
    </w:p>
    <w:p w:rsidR="006510D7" w:rsidRDefault="006510D7" w:rsidP="006510D7">
      <w:pPr>
        <w:pStyle w:val="BodyText"/>
      </w:pPr>
      <w:r>
        <w:t> Should this docket be closed?</w:t>
      </w:r>
    </w:p>
    <w:p w:rsidR="006510D7" w:rsidRPr="004C3641" w:rsidRDefault="006510D7" w:rsidP="006510D7">
      <w:pPr>
        <w:pStyle w:val="IssueSubsectionHeading"/>
        <w:rPr>
          <w:vanish/>
          <w:specVanish/>
        </w:rPr>
      </w:pPr>
      <w:r w:rsidRPr="004C3641">
        <w:t>Recommendation: </w:t>
      </w:r>
    </w:p>
    <w:p w:rsidR="006510D7" w:rsidRDefault="006510D7" w:rsidP="006510D7">
      <w:pPr>
        <w:pStyle w:val="BodyText"/>
      </w:pPr>
      <w:r>
        <w:t> </w:t>
      </w:r>
      <w:r w:rsidR="009412FF">
        <w:t>No.</w:t>
      </w:r>
      <w:r w:rsidR="009412FF" w:rsidRPr="009412FF">
        <w:t xml:space="preserve">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009412FF">
        <w:t xml:space="preserve">. (Imig) </w:t>
      </w:r>
      <w:r>
        <w:t xml:space="preserve"> </w:t>
      </w:r>
    </w:p>
    <w:p w:rsidR="006510D7" w:rsidRPr="004C3641" w:rsidRDefault="006510D7" w:rsidP="006510D7">
      <w:pPr>
        <w:pStyle w:val="IssueSubsectionHeading"/>
        <w:rPr>
          <w:vanish/>
          <w:specVanish/>
        </w:rPr>
      </w:pPr>
      <w:r w:rsidRPr="004C3641">
        <w:t>Staff Analysis: </w:t>
      </w:r>
    </w:p>
    <w:p w:rsidR="006510D7" w:rsidRDefault="006510D7" w:rsidP="006510D7">
      <w:pPr>
        <w:pStyle w:val="BodyText"/>
      </w:pPr>
      <w:r>
        <w:t> </w:t>
      </w:r>
      <w:r w:rsidR="009412FF">
        <w:t>If</w:t>
      </w:r>
      <w:r w:rsidR="009412FF" w:rsidRPr="009412FF">
        <w:t xml:space="preserve">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r w:rsidR="009412FF">
        <w:t>.</w:t>
      </w:r>
    </w:p>
    <w:p w:rsidR="006510D7" w:rsidRDefault="006510D7" w:rsidP="006510D7">
      <w:pPr>
        <w:pStyle w:val="BodyText"/>
      </w:pPr>
    </w:p>
    <w:p w:rsidR="00D07746" w:rsidRDefault="00D07746" w:rsidP="00E275D8">
      <w:pPr>
        <w:pStyle w:val="BodyText"/>
        <w:sectPr w:rsidR="00D07746" w:rsidSect="0068481F">
          <w:headerReference w:type="default" r:id="rId16"/>
          <w:foot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pPr>
    </w:p>
    <w:p w:rsidR="00E06484" w:rsidRDefault="00E06484"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3"/>
        <w:gridCol w:w="4983"/>
        <w:gridCol w:w="1364"/>
        <w:gridCol w:w="1187"/>
        <w:gridCol w:w="1364"/>
        <w:gridCol w:w="285"/>
      </w:tblGrid>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b/>
                <w:bCs/>
                <w:sz w:val="22"/>
                <w:szCs w:val="22"/>
              </w:rPr>
            </w:pPr>
            <w:r w:rsidRPr="005E22FC">
              <w:rPr>
                <w:b/>
                <w:bCs/>
                <w:sz w:val="22"/>
                <w:szCs w:val="22"/>
              </w:rPr>
              <w:t>A UTILITY INC.</w:t>
            </w:r>
          </w:p>
        </w:tc>
        <w:tc>
          <w:tcPr>
            <w:tcW w:w="2043" w:type="pct"/>
            <w:gridSpan w:val="3"/>
            <w:noWrap/>
            <w:hideMark/>
          </w:tcPr>
          <w:p w:rsidR="00D07746" w:rsidRPr="005E22FC" w:rsidRDefault="00D07746" w:rsidP="00C060E0">
            <w:pPr>
              <w:pStyle w:val="BodyText"/>
              <w:spacing w:after="0"/>
              <w:jc w:val="right"/>
              <w:rPr>
                <w:b/>
                <w:bCs/>
                <w:sz w:val="22"/>
                <w:szCs w:val="22"/>
              </w:rPr>
            </w:pPr>
            <w:r w:rsidRPr="005E22FC">
              <w:rPr>
                <w:b/>
                <w:bCs/>
                <w:sz w:val="22"/>
                <w:szCs w:val="22"/>
              </w:rPr>
              <w:t>SCHEDULE NO. 1-A</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tcBorders>
              <w:bottom w:val="nil"/>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bottom w:val="nil"/>
            </w:tcBorders>
            <w:noWrap/>
            <w:hideMark/>
          </w:tcPr>
          <w:p w:rsidR="00D07746" w:rsidRPr="005E22FC" w:rsidRDefault="00D07746" w:rsidP="00C060E0">
            <w:pPr>
              <w:pStyle w:val="BodyText"/>
              <w:spacing w:after="0"/>
              <w:rPr>
                <w:b/>
                <w:bCs/>
                <w:sz w:val="22"/>
                <w:szCs w:val="22"/>
              </w:rPr>
            </w:pPr>
            <w:r w:rsidRPr="005E22FC">
              <w:rPr>
                <w:b/>
                <w:bCs/>
                <w:sz w:val="22"/>
                <w:szCs w:val="22"/>
              </w:rPr>
              <w:t>TEST YEAR ENDED 12/31/2020</w:t>
            </w:r>
          </w:p>
        </w:tc>
        <w:tc>
          <w:tcPr>
            <w:tcW w:w="2043" w:type="pct"/>
            <w:gridSpan w:val="3"/>
            <w:tcBorders>
              <w:bottom w:val="nil"/>
            </w:tcBorders>
            <w:noWrap/>
            <w:hideMark/>
          </w:tcPr>
          <w:p w:rsidR="00D07746" w:rsidRPr="005E22FC" w:rsidRDefault="00D07746" w:rsidP="00C060E0">
            <w:pPr>
              <w:pStyle w:val="BodyText"/>
              <w:spacing w:after="0"/>
              <w:jc w:val="right"/>
              <w:rPr>
                <w:b/>
                <w:bCs/>
                <w:sz w:val="22"/>
                <w:szCs w:val="22"/>
              </w:rPr>
            </w:pPr>
            <w:r w:rsidRPr="005E22FC">
              <w:rPr>
                <w:b/>
                <w:bCs/>
                <w:sz w:val="22"/>
                <w:szCs w:val="22"/>
              </w:rPr>
              <w:t>DOCKET NO. 20210098-WU</w:t>
            </w:r>
          </w:p>
        </w:tc>
        <w:tc>
          <w:tcPr>
            <w:tcW w:w="149" w:type="pct"/>
            <w:tcBorders>
              <w:bottom w:val="nil"/>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30"/>
        </w:trPr>
        <w:tc>
          <w:tcPr>
            <w:tcW w:w="205"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SCHEDULE OF WATER RATE BASE</w:t>
            </w:r>
          </w:p>
        </w:tc>
        <w:tc>
          <w:tcPr>
            <w:tcW w:w="712"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620"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712"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149" w:type="pct"/>
            <w:tcBorders>
              <w:top w:val="nil"/>
              <w:bottom w:val="single" w:sz="4" w:space="0" w:color="auto"/>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tcBorders>
              <w:top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top w:val="single" w:sz="4" w:space="0" w:color="auto"/>
            </w:tcBorders>
            <w:noWrap/>
            <w:hideMark/>
          </w:tcPr>
          <w:p w:rsidR="00D07746" w:rsidRPr="005E22FC" w:rsidRDefault="00D07746" w:rsidP="00F60971">
            <w:pPr>
              <w:pStyle w:val="BodyText"/>
              <w:spacing w:after="0"/>
              <w:rPr>
                <w:b/>
                <w:bCs/>
                <w:sz w:val="22"/>
                <w:szCs w:val="22"/>
              </w:rPr>
            </w:pPr>
            <w:r w:rsidRPr="005E22FC">
              <w:rPr>
                <w:b/>
                <w:bCs/>
                <w:sz w:val="22"/>
                <w:szCs w:val="22"/>
              </w:rPr>
              <w:t> </w:t>
            </w:r>
            <w:r w:rsidR="00F60971">
              <w:fldChar w:fldCharType="begin"/>
            </w:r>
            <w:r w:rsidR="00F60971">
              <w:instrText xml:space="preserve"> TC "</w:instrText>
            </w:r>
            <w:bookmarkStart w:id="67" w:name="_Toc125094510"/>
            <w:r w:rsidR="00F60971">
              <w:instrText>Schedule No. 1-A</w:instrText>
            </w:r>
            <w:r w:rsidR="006C6547">
              <w:instrText xml:space="preserve"> – </w:instrText>
            </w:r>
            <w:r w:rsidR="00F60971">
              <w:instrText xml:space="preserve">Water </w:instrText>
            </w:r>
            <w:r w:rsidR="002D2455">
              <w:instrText xml:space="preserve">Rate </w:instrText>
            </w:r>
            <w:r w:rsidR="00F60971">
              <w:instrText>Base</w:instrText>
            </w:r>
            <w:bookmarkEnd w:id="67"/>
            <w:r w:rsidR="00F60971">
              <w:instrText xml:space="preserve">" \l 1 </w:instrText>
            </w:r>
            <w:r w:rsidR="00F60971">
              <w:fldChar w:fldCharType="end"/>
            </w:r>
          </w:p>
        </w:tc>
        <w:tc>
          <w:tcPr>
            <w:tcW w:w="712" w:type="pct"/>
            <w:tcBorders>
              <w:top w:val="single" w:sz="4" w:space="0" w:color="auto"/>
            </w:tcBorders>
            <w:noWrap/>
            <w:hideMark/>
          </w:tcPr>
          <w:p w:rsidR="00D07746" w:rsidRPr="005E22FC" w:rsidRDefault="00D07746" w:rsidP="00C060E0">
            <w:pPr>
              <w:pStyle w:val="BodyText"/>
              <w:spacing w:after="0"/>
              <w:jc w:val="center"/>
              <w:rPr>
                <w:b/>
                <w:bCs/>
                <w:sz w:val="22"/>
                <w:szCs w:val="22"/>
              </w:rPr>
            </w:pPr>
            <w:r w:rsidRPr="005E22FC">
              <w:rPr>
                <w:b/>
                <w:bCs/>
                <w:sz w:val="22"/>
                <w:szCs w:val="22"/>
              </w:rPr>
              <w:t>BALANCE</w:t>
            </w:r>
          </w:p>
        </w:tc>
        <w:tc>
          <w:tcPr>
            <w:tcW w:w="620" w:type="pct"/>
            <w:tcBorders>
              <w:top w:val="single" w:sz="4" w:space="0" w:color="auto"/>
            </w:tcBorders>
            <w:noWrap/>
            <w:hideMark/>
          </w:tcPr>
          <w:p w:rsidR="00D07746" w:rsidRPr="005E22FC" w:rsidRDefault="00D07746" w:rsidP="00C060E0">
            <w:pPr>
              <w:pStyle w:val="BodyText"/>
              <w:spacing w:after="0"/>
              <w:jc w:val="center"/>
              <w:rPr>
                <w:b/>
                <w:bCs/>
                <w:sz w:val="22"/>
                <w:szCs w:val="22"/>
              </w:rPr>
            </w:pPr>
          </w:p>
        </w:tc>
        <w:tc>
          <w:tcPr>
            <w:tcW w:w="712" w:type="pct"/>
            <w:tcBorders>
              <w:top w:val="single" w:sz="4" w:space="0" w:color="auto"/>
            </w:tcBorders>
            <w:noWrap/>
            <w:hideMark/>
          </w:tcPr>
          <w:p w:rsidR="00D07746" w:rsidRPr="005E22FC" w:rsidRDefault="00D07746" w:rsidP="00C060E0">
            <w:pPr>
              <w:pStyle w:val="BodyText"/>
              <w:spacing w:after="0"/>
              <w:jc w:val="center"/>
              <w:rPr>
                <w:b/>
                <w:bCs/>
                <w:sz w:val="22"/>
                <w:szCs w:val="22"/>
              </w:rPr>
            </w:pPr>
            <w:r w:rsidRPr="005E22FC">
              <w:rPr>
                <w:b/>
                <w:bCs/>
                <w:sz w:val="22"/>
                <w:szCs w:val="22"/>
              </w:rPr>
              <w:t>BALANCE</w:t>
            </w:r>
          </w:p>
        </w:tc>
        <w:tc>
          <w:tcPr>
            <w:tcW w:w="149" w:type="pct"/>
            <w:tcBorders>
              <w:top w:val="single" w:sz="4" w:space="0" w:color="auto"/>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tcBorders>
              <w:bottom w:val="nil"/>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bottom w:val="nil"/>
            </w:tcBorders>
            <w:noWrap/>
            <w:hideMark/>
          </w:tcPr>
          <w:p w:rsidR="00D07746" w:rsidRPr="005E22FC" w:rsidRDefault="00D07746" w:rsidP="00C060E0">
            <w:pPr>
              <w:pStyle w:val="BodyText"/>
              <w:spacing w:after="0"/>
              <w:rPr>
                <w:b/>
                <w:bCs/>
                <w:sz w:val="22"/>
                <w:szCs w:val="22"/>
              </w:rPr>
            </w:pPr>
          </w:p>
        </w:tc>
        <w:tc>
          <w:tcPr>
            <w:tcW w:w="712" w:type="pct"/>
            <w:tcBorders>
              <w:bottom w:val="nil"/>
            </w:tcBorders>
            <w:noWrap/>
            <w:hideMark/>
          </w:tcPr>
          <w:p w:rsidR="00D07746" w:rsidRPr="005E22FC" w:rsidRDefault="00D07746" w:rsidP="00C060E0">
            <w:pPr>
              <w:pStyle w:val="BodyText"/>
              <w:spacing w:after="0"/>
              <w:jc w:val="center"/>
              <w:rPr>
                <w:b/>
                <w:bCs/>
                <w:sz w:val="22"/>
                <w:szCs w:val="22"/>
              </w:rPr>
            </w:pPr>
            <w:r w:rsidRPr="005E22FC">
              <w:rPr>
                <w:b/>
                <w:bCs/>
                <w:sz w:val="22"/>
                <w:szCs w:val="22"/>
              </w:rPr>
              <w:t>PER</w:t>
            </w:r>
          </w:p>
        </w:tc>
        <w:tc>
          <w:tcPr>
            <w:tcW w:w="620" w:type="pct"/>
            <w:tcBorders>
              <w:bottom w:val="nil"/>
            </w:tcBorders>
            <w:noWrap/>
            <w:hideMark/>
          </w:tcPr>
          <w:p w:rsidR="00D07746" w:rsidRPr="005E22FC" w:rsidRDefault="00D07746" w:rsidP="00C060E0">
            <w:pPr>
              <w:pStyle w:val="BodyText"/>
              <w:spacing w:after="0"/>
              <w:jc w:val="center"/>
              <w:rPr>
                <w:b/>
                <w:bCs/>
                <w:sz w:val="22"/>
                <w:szCs w:val="22"/>
              </w:rPr>
            </w:pPr>
            <w:r w:rsidRPr="005E22FC">
              <w:rPr>
                <w:b/>
                <w:bCs/>
                <w:sz w:val="22"/>
                <w:szCs w:val="22"/>
              </w:rPr>
              <w:t>STAFF</w:t>
            </w:r>
          </w:p>
        </w:tc>
        <w:tc>
          <w:tcPr>
            <w:tcW w:w="712" w:type="pct"/>
            <w:tcBorders>
              <w:bottom w:val="nil"/>
            </w:tcBorders>
            <w:noWrap/>
            <w:hideMark/>
          </w:tcPr>
          <w:p w:rsidR="00D07746" w:rsidRPr="005E22FC" w:rsidRDefault="00D07746" w:rsidP="00C060E0">
            <w:pPr>
              <w:pStyle w:val="BodyText"/>
              <w:spacing w:after="0"/>
              <w:jc w:val="center"/>
              <w:rPr>
                <w:b/>
                <w:bCs/>
                <w:sz w:val="22"/>
                <w:szCs w:val="22"/>
              </w:rPr>
            </w:pPr>
            <w:r w:rsidRPr="005E22FC">
              <w:rPr>
                <w:b/>
                <w:bCs/>
                <w:sz w:val="22"/>
                <w:szCs w:val="22"/>
              </w:rPr>
              <w:t>PER</w:t>
            </w:r>
          </w:p>
        </w:tc>
        <w:tc>
          <w:tcPr>
            <w:tcW w:w="149" w:type="pct"/>
            <w:tcBorders>
              <w:bottom w:val="nil"/>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30"/>
        </w:trPr>
        <w:tc>
          <w:tcPr>
            <w:tcW w:w="205"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top w:val="nil"/>
              <w:bottom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DESCRIPTION</w:t>
            </w:r>
          </w:p>
        </w:tc>
        <w:tc>
          <w:tcPr>
            <w:tcW w:w="712" w:type="pct"/>
            <w:tcBorders>
              <w:top w:val="nil"/>
              <w:bottom w:val="single" w:sz="4" w:space="0" w:color="auto"/>
            </w:tcBorders>
            <w:noWrap/>
            <w:hideMark/>
          </w:tcPr>
          <w:p w:rsidR="00D07746" w:rsidRPr="005E22FC" w:rsidRDefault="00D07746" w:rsidP="00C060E0">
            <w:pPr>
              <w:pStyle w:val="BodyText"/>
              <w:spacing w:after="0"/>
              <w:jc w:val="center"/>
              <w:rPr>
                <w:b/>
                <w:bCs/>
                <w:sz w:val="22"/>
                <w:szCs w:val="22"/>
              </w:rPr>
            </w:pPr>
            <w:r w:rsidRPr="005E22FC">
              <w:rPr>
                <w:b/>
                <w:bCs/>
                <w:sz w:val="22"/>
                <w:szCs w:val="22"/>
              </w:rPr>
              <w:t>UTILITY</w:t>
            </w:r>
          </w:p>
        </w:tc>
        <w:tc>
          <w:tcPr>
            <w:tcW w:w="620" w:type="pct"/>
            <w:tcBorders>
              <w:top w:val="nil"/>
              <w:bottom w:val="single" w:sz="4" w:space="0" w:color="auto"/>
            </w:tcBorders>
            <w:noWrap/>
            <w:hideMark/>
          </w:tcPr>
          <w:p w:rsidR="00D07746" w:rsidRPr="005E22FC" w:rsidRDefault="00D07746" w:rsidP="00C060E0">
            <w:pPr>
              <w:pStyle w:val="BodyText"/>
              <w:spacing w:after="0"/>
              <w:jc w:val="center"/>
              <w:rPr>
                <w:b/>
                <w:bCs/>
                <w:sz w:val="22"/>
                <w:szCs w:val="22"/>
              </w:rPr>
            </w:pPr>
            <w:r w:rsidRPr="005E22FC">
              <w:rPr>
                <w:b/>
                <w:bCs/>
                <w:sz w:val="22"/>
                <w:szCs w:val="22"/>
              </w:rPr>
              <w:t>ADJUST.</w:t>
            </w:r>
          </w:p>
        </w:tc>
        <w:tc>
          <w:tcPr>
            <w:tcW w:w="712" w:type="pct"/>
            <w:tcBorders>
              <w:top w:val="nil"/>
              <w:bottom w:val="single" w:sz="4" w:space="0" w:color="auto"/>
            </w:tcBorders>
            <w:noWrap/>
            <w:hideMark/>
          </w:tcPr>
          <w:p w:rsidR="00D07746" w:rsidRPr="005E22FC" w:rsidRDefault="00D07746" w:rsidP="00C060E0">
            <w:pPr>
              <w:pStyle w:val="BodyText"/>
              <w:spacing w:after="0"/>
              <w:jc w:val="center"/>
              <w:rPr>
                <w:b/>
                <w:bCs/>
                <w:sz w:val="22"/>
                <w:szCs w:val="22"/>
              </w:rPr>
            </w:pPr>
            <w:r w:rsidRPr="005E22FC">
              <w:rPr>
                <w:b/>
                <w:bCs/>
                <w:sz w:val="22"/>
                <w:szCs w:val="22"/>
              </w:rPr>
              <w:t>STAFF</w:t>
            </w:r>
          </w:p>
        </w:tc>
        <w:tc>
          <w:tcPr>
            <w:tcW w:w="149" w:type="pct"/>
            <w:tcBorders>
              <w:top w:val="nil"/>
              <w:bottom w:val="single" w:sz="4" w:space="0" w:color="auto"/>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tcBorders>
              <w:top w:val="single" w:sz="4" w:space="0" w:color="auto"/>
            </w:tcBorders>
            <w:noWrap/>
            <w:hideMark/>
          </w:tcPr>
          <w:p w:rsidR="00D07746" w:rsidRPr="005E22FC" w:rsidRDefault="00D07746" w:rsidP="00C060E0">
            <w:pPr>
              <w:pStyle w:val="BodyText"/>
              <w:spacing w:after="0"/>
              <w:rPr>
                <w:b/>
                <w:bCs/>
                <w:sz w:val="22"/>
                <w:szCs w:val="22"/>
              </w:rPr>
            </w:pPr>
            <w:r w:rsidRPr="005E22FC">
              <w:rPr>
                <w:b/>
                <w:bCs/>
                <w:sz w:val="22"/>
                <w:szCs w:val="22"/>
              </w:rPr>
              <w:t> </w:t>
            </w:r>
          </w:p>
        </w:tc>
        <w:tc>
          <w:tcPr>
            <w:tcW w:w="2602" w:type="pct"/>
            <w:tcBorders>
              <w:top w:val="single" w:sz="4" w:space="0" w:color="auto"/>
            </w:tcBorders>
            <w:noWrap/>
            <w:hideMark/>
          </w:tcPr>
          <w:p w:rsidR="00D07746" w:rsidRPr="005E22FC" w:rsidRDefault="00D07746" w:rsidP="00C060E0">
            <w:pPr>
              <w:pStyle w:val="BodyText"/>
              <w:spacing w:after="0"/>
              <w:rPr>
                <w:b/>
                <w:bCs/>
                <w:sz w:val="22"/>
                <w:szCs w:val="22"/>
              </w:rPr>
            </w:pPr>
          </w:p>
        </w:tc>
        <w:tc>
          <w:tcPr>
            <w:tcW w:w="712" w:type="pct"/>
            <w:tcBorders>
              <w:top w:val="single" w:sz="4" w:space="0" w:color="auto"/>
            </w:tcBorders>
            <w:noWrap/>
            <w:hideMark/>
          </w:tcPr>
          <w:p w:rsidR="00D07746" w:rsidRPr="005E22FC" w:rsidRDefault="00D07746" w:rsidP="00C060E0">
            <w:pPr>
              <w:pStyle w:val="BodyText"/>
              <w:spacing w:after="0"/>
              <w:jc w:val="center"/>
              <w:rPr>
                <w:sz w:val="22"/>
                <w:szCs w:val="22"/>
              </w:rPr>
            </w:pPr>
          </w:p>
        </w:tc>
        <w:tc>
          <w:tcPr>
            <w:tcW w:w="620" w:type="pct"/>
            <w:tcBorders>
              <w:top w:val="single" w:sz="4" w:space="0" w:color="auto"/>
            </w:tcBorders>
            <w:noWrap/>
            <w:hideMark/>
          </w:tcPr>
          <w:p w:rsidR="00D07746" w:rsidRPr="005E22FC" w:rsidRDefault="00D07746" w:rsidP="00C060E0">
            <w:pPr>
              <w:pStyle w:val="BodyText"/>
              <w:spacing w:after="0"/>
              <w:jc w:val="center"/>
              <w:rPr>
                <w:sz w:val="22"/>
                <w:szCs w:val="22"/>
              </w:rPr>
            </w:pPr>
          </w:p>
        </w:tc>
        <w:tc>
          <w:tcPr>
            <w:tcW w:w="712" w:type="pct"/>
            <w:tcBorders>
              <w:top w:val="single" w:sz="4" w:space="0" w:color="auto"/>
            </w:tcBorders>
            <w:noWrap/>
            <w:hideMark/>
          </w:tcPr>
          <w:p w:rsidR="00D07746" w:rsidRPr="005E22FC" w:rsidRDefault="00D07746" w:rsidP="00C060E0">
            <w:pPr>
              <w:pStyle w:val="BodyText"/>
              <w:spacing w:after="0"/>
              <w:jc w:val="center"/>
              <w:rPr>
                <w:sz w:val="22"/>
                <w:szCs w:val="22"/>
              </w:rPr>
            </w:pPr>
          </w:p>
        </w:tc>
        <w:tc>
          <w:tcPr>
            <w:tcW w:w="149" w:type="pct"/>
            <w:tcBorders>
              <w:top w:val="single" w:sz="4" w:space="0" w:color="auto"/>
            </w:tcBorders>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1.</w:t>
            </w:r>
          </w:p>
        </w:tc>
        <w:tc>
          <w:tcPr>
            <w:tcW w:w="2602" w:type="pct"/>
            <w:noWrap/>
            <w:hideMark/>
          </w:tcPr>
          <w:p w:rsidR="00D07746" w:rsidRPr="005E22FC" w:rsidRDefault="00D07746" w:rsidP="00C060E0">
            <w:pPr>
              <w:pStyle w:val="BodyText"/>
              <w:spacing w:after="0"/>
              <w:rPr>
                <w:sz w:val="22"/>
                <w:szCs w:val="22"/>
              </w:rPr>
            </w:pPr>
            <w:r w:rsidRPr="005E22FC">
              <w:rPr>
                <w:sz w:val="22"/>
                <w:szCs w:val="22"/>
              </w:rPr>
              <w:t>UTILITY PLANT IN SERVICE</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$97,700 </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($43,107)</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$54,593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2.</w:t>
            </w:r>
          </w:p>
        </w:tc>
        <w:tc>
          <w:tcPr>
            <w:tcW w:w="2602" w:type="pct"/>
            <w:noWrap/>
            <w:hideMark/>
          </w:tcPr>
          <w:p w:rsidR="00D07746" w:rsidRPr="005E22FC" w:rsidRDefault="00D07746" w:rsidP="00C060E0">
            <w:pPr>
              <w:pStyle w:val="BodyText"/>
              <w:spacing w:after="0"/>
              <w:rPr>
                <w:sz w:val="22"/>
                <w:szCs w:val="22"/>
              </w:rPr>
            </w:pPr>
            <w:r w:rsidRPr="005E22FC">
              <w:rPr>
                <w:sz w:val="22"/>
                <w:szCs w:val="22"/>
              </w:rPr>
              <w:t>LAND &amp; LAND RIGHTS</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19,300 </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(18,300)</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1,000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3.</w:t>
            </w:r>
          </w:p>
        </w:tc>
        <w:tc>
          <w:tcPr>
            <w:tcW w:w="2602" w:type="pct"/>
            <w:noWrap/>
            <w:hideMark/>
          </w:tcPr>
          <w:p w:rsidR="00D07746" w:rsidRPr="005E22FC" w:rsidRDefault="00D07746" w:rsidP="00C060E0">
            <w:pPr>
              <w:pStyle w:val="BodyText"/>
              <w:spacing w:after="0"/>
              <w:rPr>
                <w:sz w:val="22"/>
                <w:szCs w:val="22"/>
              </w:rPr>
            </w:pPr>
            <w:r w:rsidRPr="005E22FC">
              <w:rPr>
                <w:sz w:val="22"/>
                <w:szCs w:val="22"/>
              </w:rPr>
              <w:t>ACCUMULATED DEPRECIATION</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(15,267)</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(33,378)</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(48,645)</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4.</w:t>
            </w:r>
          </w:p>
        </w:tc>
        <w:tc>
          <w:tcPr>
            <w:tcW w:w="2602" w:type="pct"/>
            <w:noWrap/>
            <w:hideMark/>
          </w:tcPr>
          <w:p w:rsidR="00D07746" w:rsidRPr="005E22FC" w:rsidRDefault="00D07746" w:rsidP="00C060E0">
            <w:pPr>
              <w:pStyle w:val="BodyText"/>
              <w:spacing w:after="0"/>
              <w:rPr>
                <w:sz w:val="22"/>
                <w:szCs w:val="22"/>
              </w:rPr>
            </w:pPr>
            <w:r w:rsidRPr="005E22FC">
              <w:rPr>
                <w:sz w:val="22"/>
                <w:szCs w:val="22"/>
              </w:rPr>
              <w:t>CIAC</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0 </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(26,625)</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(26,625)</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5.</w:t>
            </w:r>
          </w:p>
        </w:tc>
        <w:tc>
          <w:tcPr>
            <w:tcW w:w="2602" w:type="pct"/>
            <w:noWrap/>
            <w:hideMark/>
          </w:tcPr>
          <w:p w:rsidR="00D07746" w:rsidRPr="005E22FC" w:rsidRDefault="00D07746" w:rsidP="00C060E0">
            <w:pPr>
              <w:pStyle w:val="BodyText"/>
              <w:spacing w:after="0"/>
              <w:rPr>
                <w:sz w:val="22"/>
                <w:szCs w:val="22"/>
              </w:rPr>
            </w:pPr>
            <w:r w:rsidRPr="005E22FC">
              <w:rPr>
                <w:sz w:val="22"/>
                <w:szCs w:val="22"/>
              </w:rPr>
              <w:t>ACCUMULATED AMORTIZATION OF CIAC</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0 </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 xml:space="preserve">26,625 </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26,625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6.</w:t>
            </w:r>
          </w:p>
        </w:tc>
        <w:tc>
          <w:tcPr>
            <w:tcW w:w="2602" w:type="pct"/>
            <w:noWrap/>
            <w:hideMark/>
          </w:tcPr>
          <w:p w:rsidR="00D07746" w:rsidRPr="005E22FC" w:rsidRDefault="00D07746" w:rsidP="00C060E0">
            <w:pPr>
              <w:pStyle w:val="BodyText"/>
              <w:spacing w:after="0"/>
              <w:rPr>
                <w:sz w:val="22"/>
                <w:szCs w:val="22"/>
              </w:rPr>
            </w:pPr>
            <w:r w:rsidRPr="005E22FC">
              <w:rPr>
                <w:sz w:val="22"/>
                <w:szCs w:val="22"/>
              </w:rPr>
              <w:t>ACQUISITION ADJUSTMENT</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0 </w:t>
            </w:r>
          </w:p>
        </w:tc>
        <w:tc>
          <w:tcPr>
            <w:tcW w:w="620" w:type="pct"/>
            <w:noWrap/>
            <w:hideMark/>
          </w:tcPr>
          <w:p w:rsidR="00D07746" w:rsidRPr="005E22FC" w:rsidRDefault="00D07746" w:rsidP="00C060E0">
            <w:pPr>
              <w:pStyle w:val="BodyText"/>
              <w:spacing w:after="0"/>
              <w:jc w:val="right"/>
              <w:rPr>
                <w:sz w:val="22"/>
                <w:szCs w:val="22"/>
              </w:rPr>
            </w:pPr>
            <w:r w:rsidRPr="005E22FC">
              <w:rPr>
                <w:sz w:val="22"/>
                <w:szCs w:val="22"/>
              </w:rPr>
              <w:t xml:space="preserve">0 </w:t>
            </w:r>
          </w:p>
        </w:tc>
        <w:tc>
          <w:tcPr>
            <w:tcW w:w="712" w:type="pct"/>
            <w:noWrap/>
            <w:hideMark/>
          </w:tcPr>
          <w:p w:rsidR="00D07746" w:rsidRPr="005E22FC" w:rsidRDefault="00D07746" w:rsidP="00C060E0">
            <w:pPr>
              <w:pStyle w:val="BodyText"/>
              <w:spacing w:after="0"/>
              <w:jc w:val="right"/>
              <w:rPr>
                <w:sz w:val="22"/>
                <w:szCs w:val="22"/>
              </w:rPr>
            </w:pPr>
            <w:r w:rsidRPr="005E22FC">
              <w:rPr>
                <w:sz w:val="22"/>
                <w:szCs w:val="22"/>
              </w:rPr>
              <w:t xml:space="preserve">0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7.</w:t>
            </w:r>
          </w:p>
        </w:tc>
        <w:tc>
          <w:tcPr>
            <w:tcW w:w="2602" w:type="pct"/>
            <w:noWrap/>
            <w:hideMark/>
          </w:tcPr>
          <w:p w:rsidR="00D07746" w:rsidRPr="005E22FC" w:rsidRDefault="00D07746" w:rsidP="00C060E0">
            <w:pPr>
              <w:pStyle w:val="BodyText"/>
              <w:spacing w:after="0"/>
              <w:rPr>
                <w:sz w:val="22"/>
                <w:szCs w:val="22"/>
              </w:rPr>
            </w:pPr>
            <w:r w:rsidRPr="005E22FC">
              <w:rPr>
                <w:sz w:val="22"/>
                <w:szCs w:val="22"/>
              </w:rPr>
              <w:t>WORKING CAPITAL ALLOWANCE</w:t>
            </w:r>
          </w:p>
        </w:tc>
        <w:tc>
          <w:tcPr>
            <w:tcW w:w="712" w:type="pct"/>
            <w:noWrap/>
            <w:hideMark/>
          </w:tcPr>
          <w:p w:rsidR="00D07746" w:rsidRPr="005E22FC" w:rsidRDefault="00D07746" w:rsidP="00C060E0">
            <w:pPr>
              <w:pStyle w:val="BodyText"/>
              <w:spacing w:after="0"/>
              <w:jc w:val="right"/>
              <w:rPr>
                <w:sz w:val="22"/>
                <w:szCs w:val="22"/>
                <w:u w:val="single"/>
              </w:rPr>
            </w:pPr>
            <w:r w:rsidRPr="005E22FC">
              <w:rPr>
                <w:sz w:val="22"/>
                <w:szCs w:val="22"/>
                <w:u w:val="single"/>
              </w:rPr>
              <w:t xml:space="preserve">$0 </w:t>
            </w:r>
          </w:p>
        </w:tc>
        <w:tc>
          <w:tcPr>
            <w:tcW w:w="620" w:type="pct"/>
            <w:noWrap/>
            <w:hideMark/>
          </w:tcPr>
          <w:p w:rsidR="00D07746" w:rsidRPr="005E22FC" w:rsidRDefault="00D07746" w:rsidP="00C060E0">
            <w:pPr>
              <w:pStyle w:val="BodyText"/>
              <w:spacing w:after="0"/>
              <w:jc w:val="right"/>
              <w:rPr>
                <w:sz w:val="22"/>
                <w:szCs w:val="22"/>
                <w:u w:val="single"/>
              </w:rPr>
            </w:pPr>
            <w:r w:rsidRPr="005E22FC">
              <w:rPr>
                <w:sz w:val="22"/>
                <w:szCs w:val="22"/>
                <w:u w:val="single"/>
              </w:rPr>
              <w:t xml:space="preserve">$3,077 </w:t>
            </w:r>
          </w:p>
        </w:tc>
        <w:tc>
          <w:tcPr>
            <w:tcW w:w="712" w:type="pct"/>
            <w:noWrap/>
            <w:hideMark/>
          </w:tcPr>
          <w:p w:rsidR="00D07746" w:rsidRPr="005E22FC" w:rsidRDefault="00D07746" w:rsidP="00C060E0">
            <w:pPr>
              <w:pStyle w:val="BodyText"/>
              <w:spacing w:after="0"/>
              <w:jc w:val="right"/>
              <w:rPr>
                <w:sz w:val="22"/>
                <w:szCs w:val="22"/>
                <w:u w:val="single"/>
              </w:rPr>
            </w:pPr>
            <w:r w:rsidRPr="005E22FC">
              <w:rPr>
                <w:sz w:val="22"/>
                <w:szCs w:val="22"/>
                <w:u w:val="single"/>
              </w:rPr>
              <w:t xml:space="preserve">$3,077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620" w:type="pct"/>
            <w:noWrap/>
            <w:hideMark/>
          </w:tcPr>
          <w:p w:rsidR="00D07746" w:rsidRPr="005E22FC" w:rsidRDefault="00D07746" w:rsidP="00C060E0">
            <w:pPr>
              <w:pStyle w:val="BodyText"/>
              <w:spacing w:after="0"/>
              <w:jc w:val="right"/>
              <w:rPr>
                <w:sz w:val="22"/>
                <w:szCs w:val="22"/>
              </w:rPr>
            </w:pPr>
          </w:p>
        </w:tc>
        <w:tc>
          <w:tcPr>
            <w:tcW w:w="712" w:type="pct"/>
            <w:noWrap/>
            <w:hideMark/>
          </w:tcPr>
          <w:p w:rsidR="00D07746" w:rsidRPr="005E22FC" w:rsidRDefault="00D07746" w:rsidP="00C060E0">
            <w:pPr>
              <w:pStyle w:val="BodyText"/>
              <w:spacing w:after="0"/>
              <w:jc w:val="right"/>
              <w:rPr>
                <w:sz w:val="22"/>
                <w:szCs w:val="22"/>
              </w:rPr>
            </w:pP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15"/>
        </w:trPr>
        <w:tc>
          <w:tcPr>
            <w:tcW w:w="205" w:type="pct"/>
            <w:noWrap/>
            <w:hideMark/>
          </w:tcPr>
          <w:p w:rsidR="00D07746" w:rsidRPr="005E22FC" w:rsidRDefault="00D07746" w:rsidP="00C060E0">
            <w:pPr>
              <w:pStyle w:val="BodyText"/>
              <w:spacing w:after="0"/>
              <w:rPr>
                <w:sz w:val="22"/>
                <w:szCs w:val="22"/>
              </w:rPr>
            </w:pPr>
            <w:r w:rsidRPr="005E22FC">
              <w:rPr>
                <w:sz w:val="22"/>
                <w:szCs w:val="22"/>
              </w:rPr>
              <w:t>8.</w:t>
            </w:r>
          </w:p>
        </w:tc>
        <w:tc>
          <w:tcPr>
            <w:tcW w:w="2602" w:type="pct"/>
            <w:noWrap/>
            <w:hideMark/>
          </w:tcPr>
          <w:p w:rsidR="00D07746" w:rsidRPr="005E22FC" w:rsidRDefault="00D07746" w:rsidP="00C060E0">
            <w:pPr>
              <w:pStyle w:val="BodyText"/>
              <w:spacing w:after="0"/>
              <w:rPr>
                <w:sz w:val="22"/>
                <w:szCs w:val="22"/>
              </w:rPr>
            </w:pPr>
            <w:r w:rsidRPr="005E22FC">
              <w:rPr>
                <w:sz w:val="22"/>
                <w:szCs w:val="22"/>
              </w:rPr>
              <w:t>WATER RATE BASE</w:t>
            </w:r>
          </w:p>
        </w:tc>
        <w:tc>
          <w:tcPr>
            <w:tcW w:w="712" w:type="pct"/>
            <w:noWrap/>
            <w:hideMark/>
          </w:tcPr>
          <w:p w:rsidR="00D07746" w:rsidRPr="005E22FC" w:rsidRDefault="00D07746" w:rsidP="00C060E0">
            <w:pPr>
              <w:pStyle w:val="BodyText"/>
              <w:spacing w:after="0"/>
              <w:jc w:val="right"/>
              <w:rPr>
                <w:sz w:val="22"/>
                <w:szCs w:val="22"/>
                <w:u w:val="double"/>
              </w:rPr>
            </w:pPr>
            <w:r w:rsidRPr="005E22FC">
              <w:rPr>
                <w:sz w:val="22"/>
                <w:szCs w:val="22"/>
                <w:u w:val="double"/>
              </w:rPr>
              <w:t xml:space="preserve">$101,733 </w:t>
            </w:r>
          </w:p>
        </w:tc>
        <w:tc>
          <w:tcPr>
            <w:tcW w:w="620" w:type="pct"/>
            <w:noWrap/>
            <w:hideMark/>
          </w:tcPr>
          <w:p w:rsidR="00D07746" w:rsidRPr="005E22FC" w:rsidRDefault="00D07746" w:rsidP="00C060E0">
            <w:pPr>
              <w:pStyle w:val="BodyText"/>
              <w:spacing w:after="0"/>
              <w:jc w:val="right"/>
              <w:rPr>
                <w:sz w:val="22"/>
                <w:szCs w:val="22"/>
                <w:u w:val="double"/>
              </w:rPr>
            </w:pPr>
            <w:r w:rsidRPr="005E22FC">
              <w:rPr>
                <w:sz w:val="22"/>
                <w:szCs w:val="22"/>
                <w:u w:val="double"/>
              </w:rPr>
              <w:t>($91,707)</w:t>
            </w:r>
          </w:p>
        </w:tc>
        <w:tc>
          <w:tcPr>
            <w:tcW w:w="712" w:type="pct"/>
            <w:noWrap/>
            <w:hideMark/>
          </w:tcPr>
          <w:p w:rsidR="00D07746" w:rsidRPr="005E22FC" w:rsidRDefault="00D07746" w:rsidP="00C060E0">
            <w:pPr>
              <w:pStyle w:val="BodyText"/>
              <w:spacing w:after="0"/>
              <w:jc w:val="right"/>
              <w:rPr>
                <w:sz w:val="22"/>
                <w:szCs w:val="22"/>
                <w:u w:val="double"/>
              </w:rPr>
            </w:pPr>
            <w:r w:rsidRPr="005E22FC">
              <w:rPr>
                <w:sz w:val="22"/>
                <w:szCs w:val="22"/>
                <w:u w:val="double"/>
              </w:rPr>
              <w:t xml:space="preserve">$10,026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30"/>
        </w:trPr>
        <w:tc>
          <w:tcPr>
            <w:tcW w:w="205" w:type="pct"/>
            <w:noWrap/>
            <w:hideMark/>
          </w:tcPr>
          <w:p w:rsidR="00D07746" w:rsidRPr="005E22FC" w:rsidRDefault="00D07746" w:rsidP="00C060E0">
            <w:pPr>
              <w:pStyle w:val="BodyText"/>
              <w:spacing w:after="0"/>
              <w:rPr>
                <w:sz w:val="22"/>
                <w:szCs w:val="22"/>
              </w:rPr>
            </w:pPr>
            <w:r w:rsidRPr="005E22FC">
              <w:rPr>
                <w:sz w:val="22"/>
                <w:szCs w:val="22"/>
              </w:rPr>
              <w:t> </w:t>
            </w:r>
          </w:p>
        </w:tc>
        <w:tc>
          <w:tcPr>
            <w:tcW w:w="2602" w:type="pct"/>
            <w:noWrap/>
            <w:hideMark/>
          </w:tcPr>
          <w:p w:rsidR="00D07746" w:rsidRPr="005E22FC" w:rsidRDefault="00D07746" w:rsidP="00C060E0">
            <w:pPr>
              <w:pStyle w:val="BodyText"/>
              <w:spacing w:after="0"/>
              <w:rPr>
                <w:sz w:val="22"/>
                <w:szCs w:val="22"/>
              </w:rPr>
            </w:pPr>
            <w:r w:rsidRPr="005E22FC">
              <w:rPr>
                <w:sz w:val="22"/>
                <w:szCs w:val="22"/>
              </w:rPr>
              <w:t> </w:t>
            </w:r>
          </w:p>
        </w:tc>
        <w:tc>
          <w:tcPr>
            <w:tcW w:w="712" w:type="pct"/>
            <w:noWrap/>
            <w:hideMark/>
          </w:tcPr>
          <w:p w:rsidR="00D07746" w:rsidRPr="005E22FC" w:rsidRDefault="00D07746" w:rsidP="00C060E0">
            <w:pPr>
              <w:pStyle w:val="BodyText"/>
              <w:spacing w:after="0"/>
              <w:rPr>
                <w:sz w:val="22"/>
                <w:szCs w:val="22"/>
              </w:rPr>
            </w:pPr>
            <w:r w:rsidRPr="005E22FC">
              <w:rPr>
                <w:sz w:val="22"/>
                <w:szCs w:val="22"/>
              </w:rPr>
              <w:t> </w:t>
            </w:r>
          </w:p>
        </w:tc>
        <w:tc>
          <w:tcPr>
            <w:tcW w:w="620" w:type="pct"/>
            <w:noWrap/>
            <w:hideMark/>
          </w:tcPr>
          <w:p w:rsidR="00D07746" w:rsidRPr="005E22FC" w:rsidRDefault="00D07746" w:rsidP="00C060E0">
            <w:pPr>
              <w:pStyle w:val="BodyText"/>
              <w:spacing w:after="0"/>
              <w:rPr>
                <w:sz w:val="22"/>
                <w:szCs w:val="22"/>
              </w:rPr>
            </w:pPr>
            <w:r w:rsidRPr="005E22FC">
              <w:rPr>
                <w:sz w:val="22"/>
                <w:szCs w:val="22"/>
              </w:rPr>
              <w:t> </w:t>
            </w:r>
          </w:p>
        </w:tc>
        <w:tc>
          <w:tcPr>
            <w:tcW w:w="712" w:type="pct"/>
            <w:noWrap/>
            <w:hideMark/>
          </w:tcPr>
          <w:p w:rsidR="00D07746" w:rsidRPr="005E22FC" w:rsidRDefault="00D07746" w:rsidP="00C060E0">
            <w:pPr>
              <w:pStyle w:val="BodyText"/>
              <w:spacing w:after="0"/>
              <w:rPr>
                <w:sz w:val="22"/>
                <w:szCs w:val="22"/>
              </w:rPr>
            </w:pPr>
            <w:r w:rsidRPr="005E22FC">
              <w:rPr>
                <w:sz w:val="22"/>
                <w:szCs w:val="22"/>
              </w:rPr>
              <w:t> </w:t>
            </w:r>
          </w:p>
        </w:tc>
        <w:tc>
          <w:tcPr>
            <w:tcW w:w="149" w:type="pct"/>
            <w:noWrap/>
            <w:hideMark/>
          </w:tcPr>
          <w:p w:rsidR="00D07746" w:rsidRPr="005E22FC" w:rsidRDefault="00D07746" w:rsidP="00C060E0">
            <w:pPr>
              <w:pStyle w:val="BodyText"/>
              <w:spacing w:after="0"/>
              <w:rPr>
                <w:sz w:val="22"/>
                <w:szCs w:val="22"/>
              </w:rPr>
            </w:pPr>
            <w:r w:rsidRPr="005E22FC">
              <w:rPr>
                <w:sz w:val="22"/>
                <w:szCs w:val="22"/>
              </w:rPr>
              <w:t> </w:t>
            </w:r>
          </w:p>
        </w:tc>
      </w:tr>
    </w:tbl>
    <w:p w:rsidR="00D07746" w:rsidRDefault="00D07746" w:rsidP="00E275D8">
      <w:pPr>
        <w:pStyle w:val="BodyText"/>
      </w:pPr>
    </w:p>
    <w:p w:rsidR="00D07746" w:rsidRDefault="00D07746" w:rsidP="00E275D8">
      <w:pPr>
        <w:pStyle w:val="BodyText"/>
        <w:sectPr w:rsidR="00D07746" w:rsidSect="0068481F">
          <w:headerReference w:type="default" r:id="rId20"/>
          <w:footerReference w:type="default" r:id="rId21"/>
          <w:pgSz w:w="12240" w:h="15840" w:code="1"/>
          <w:pgMar w:top="1584" w:right="1440" w:bottom="1440" w:left="1440" w:header="720" w:footer="720" w:gutter="0"/>
          <w:cols w:space="720"/>
          <w:formProt w:val="0"/>
          <w:docGrid w:linePitch="360"/>
        </w:sectPr>
      </w:pPr>
    </w:p>
    <w:p w:rsidR="00D07746" w:rsidRDefault="00D07746" w:rsidP="00E275D8">
      <w:pPr>
        <w:pStyle w:val="BodyText"/>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
        <w:gridCol w:w="5671"/>
        <w:gridCol w:w="443"/>
        <w:gridCol w:w="2716"/>
        <w:gridCol w:w="279"/>
      </w:tblGrid>
      <w:tr w:rsidR="00D07746" w:rsidRPr="00616F43" w:rsidTr="00C060E0">
        <w:trPr>
          <w:trHeight w:val="315"/>
        </w:trPr>
        <w:tc>
          <w:tcPr>
            <w:tcW w:w="467" w:type="dxa"/>
            <w:noWrap/>
            <w:hideMark/>
          </w:tcPr>
          <w:p w:rsidR="00D07746" w:rsidRPr="005E22FC" w:rsidRDefault="00D07746" w:rsidP="00C060E0">
            <w:pPr>
              <w:pStyle w:val="BodyText"/>
              <w:spacing w:after="0"/>
              <w:rPr>
                <w:sz w:val="22"/>
                <w:szCs w:val="22"/>
              </w:rPr>
            </w:pPr>
            <w:r w:rsidRPr="005E22FC">
              <w:rPr>
                <w:sz w:val="22"/>
                <w:szCs w:val="22"/>
              </w:rPr>
              <w:t> </w:t>
            </w:r>
          </w:p>
        </w:tc>
        <w:tc>
          <w:tcPr>
            <w:tcW w:w="5671" w:type="dxa"/>
            <w:noWrap/>
            <w:hideMark/>
          </w:tcPr>
          <w:p w:rsidR="00D07746" w:rsidRPr="00616F43" w:rsidRDefault="00D07746" w:rsidP="00C060E0">
            <w:pPr>
              <w:pStyle w:val="BodyText"/>
              <w:spacing w:after="0"/>
              <w:rPr>
                <w:b/>
                <w:bCs/>
                <w:sz w:val="22"/>
                <w:szCs w:val="22"/>
              </w:rPr>
            </w:pPr>
            <w:r w:rsidRPr="00616F43">
              <w:rPr>
                <w:b/>
                <w:bCs/>
                <w:sz w:val="22"/>
                <w:szCs w:val="22"/>
              </w:rPr>
              <w:t>A UTILITY INC.</w:t>
            </w:r>
          </w:p>
        </w:tc>
        <w:tc>
          <w:tcPr>
            <w:tcW w:w="3159" w:type="dxa"/>
            <w:gridSpan w:val="2"/>
            <w:noWrap/>
            <w:hideMark/>
          </w:tcPr>
          <w:p w:rsidR="00D07746" w:rsidRPr="00616F43" w:rsidRDefault="00D07746" w:rsidP="00C060E0">
            <w:pPr>
              <w:pStyle w:val="BodyText"/>
              <w:spacing w:after="0"/>
              <w:jc w:val="right"/>
              <w:rPr>
                <w:b/>
                <w:bCs/>
                <w:sz w:val="22"/>
                <w:szCs w:val="22"/>
              </w:rPr>
            </w:pPr>
            <w:r w:rsidRPr="00616F43">
              <w:rPr>
                <w:b/>
                <w:bCs/>
                <w:sz w:val="22"/>
                <w:szCs w:val="22"/>
              </w:rPr>
              <w:t>SCHEDULE NO. 1-B</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tcBorders>
              <w:bottom w:val="nil"/>
            </w:tcBorders>
            <w:noWrap/>
            <w:hideMark/>
          </w:tcPr>
          <w:p w:rsidR="00D07746" w:rsidRPr="00616F43" w:rsidRDefault="00D07746" w:rsidP="00C060E0">
            <w:pPr>
              <w:pStyle w:val="BodyText"/>
              <w:spacing w:after="0"/>
              <w:rPr>
                <w:b/>
                <w:bCs/>
                <w:sz w:val="22"/>
                <w:szCs w:val="22"/>
              </w:rPr>
            </w:pPr>
            <w:r w:rsidRPr="00616F43">
              <w:rPr>
                <w:b/>
                <w:bCs/>
                <w:sz w:val="22"/>
                <w:szCs w:val="22"/>
              </w:rPr>
              <w:t> </w:t>
            </w:r>
          </w:p>
        </w:tc>
        <w:tc>
          <w:tcPr>
            <w:tcW w:w="5671" w:type="dxa"/>
            <w:tcBorders>
              <w:bottom w:val="nil"/>
            </w:tcBorders>
            <w:noWrap/>
            <w:hideMark/>
          </w:tcPr>
          <w:p w:rsidR="00D07746" w:rsidRPr="00616F43" w:rsidRDefault="00D07746" w:rsidP="00C060E0">
            <w:pPr>
              <w:pStyle w:val="BodyText"/>
              <w:spacing w:after="0"/>
              <w:rPr>
                <w:b/>
                <w:bCs/>
                <w:sz w:val="22"/>
                <w:szCs w:val="22"/>
              </w:rPr>
            </w:pPr>
            <w:r w:rsidRPr="00616F43">
              <w:rPr>
                <w:b/>
                <w:bCs/>
                <w:sz w:val="22"/>
                <w:szCs w:val="22"/>
              </w:rPr>
              <w:t>TEST YEAR ENDED 12/31/2020</w:t>
            </w:r>
          </w:p>
        </w:tc>
        <w:tc>
          <w:tcPr>
            <w:tcW w:w="3159" w:type="dxa"/>
            <w:gridSpan w:val="2"/>
            <w:tcBorders>
              <w:bottom w:val="nil"/>
            </w:tcBorders>
            <w:noWrap/>
            <w:hideMark/>
          </w:tcPr>
          <w:p w:rsidR="00D07746" w:rsidRPr="00616F43" w:rsidRDefault="00D07746" w:rsidP="00C060E0">
            <w:pPr>
              <w:pStyle w:val="BodyText"/>
              <w:spacing w:after="0"/>
              <w:jc w:val="right"/>
              <w:rPr>
                <w:b/>
                <w:bCs/>
                <w:sz w:val="22"/>
                <w:szCs w:val="22"/>
              </w:rPr>
            </w:pPr>
            <w:r w:rsidRPr="00616F43">
              <w:rPr>
                <w:b/>
                <w:bCs/>
                <w:sz w:val="22"/>
                <w:szCs w:val="22"/>
              </w:rPr>
              <w:t>DOCKET NO. 20210098-WU</w:t>
            </w:r>
          </w:p>
        </w:tc>
        <w:tc>
          <w:tcPr>
            <w:tcW w:w="279" w:type="dxa"/>
            <w:tcBorders>
              <w:bottom w:val="nil"/>
            </w:tcBorders>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30"/>
        </w:trPr>
        <w:tc>
          <w:tcPr>
            <w:tcW w:w="467" w:type="dxa"/>
            <w:tcBorders>
              <w:top w:val="nil"/>
              <w:bottom w:val="single" w:sz="4" w:space="0" w:color="auto"/>
            </w:tcBorders>
            <w:noWrap/>
            <w:hideMark/>
          </w:tcPr>
          <w:p w:rsidR="00D07746" w:rsidRPr="00616F43" w:rsidRDefault="00D07746" w:rsidP="00C060E0">
            <w:pPr>
              <w:pStyle w:val="BodyText"/>
              <w:spacing w:after="0"/>
              <w:rPr>
                <w:b/>
                <w:bCs/>
                <w:sz w:val="22"/>
                <w:szCs w:val="22"/>
              </w:rPr>
            </w:pPr>
            <w:r w:rsidRPr="00616F43">
              <w:rPr>
                <w:b/>
                <w:bCs/>
                <w:sz w:val="22"/>
                <w:szCs w:val="22"/>
              </w:rPr>
              <w:t> </w:t>
            </w:r>
          </w:p>
        </w:tc>
        <w:tc>
          <w:tcPr>
            <w:tcW w:w="5671" w:type="dxa"/>
            <w:tcBorders>
              <w:top w:val="nil"/>
              <w:bottom w:val="single" w:sz="4" w:space="0" w:color="auto"/>
            </w:tcBorders>
            <w:noWrap/>
            <w:hideMark/>
          </w:tcPr>
          <w:p w:rsidR="00D07746" w:rsidRPr="00616F43" w:rsidRDefault="00D07746" w:rsidP="00C060E0">
            <w:pPr>
              <w:pStyle w:val="BodyText"/>
              <w:spacing w:after="0"/>
              <w:rPr>
                <w:b/>
                <w:bCs/>
                <w:sz w:val="22"/>
                <w:szCs w:val="22"/>
              </w:rPr>
            </w:pPr>
            <w:r w:rsidRPr="00616F43">
              <w:rPr>
                <w:b/>
                <w:bCs/>
                <w:sz w:val="22"/>
                <w:szCs w:val="22"/>
              </w:rPr>
              <w:t>ADJUSTMENTS TO RATE BASE</w:t>
            </w:r>
          </w:p>
        </w:tc>
        <w:tc>
          <w:tcPr>
            <w:tcW w:w="443" w:type="dxa"/>
            <w:tcBorders>
              <w:top w:val="nil"/>
              <w:bottom w:val="single" w:sz="4" w:space="0" w:color="auto"/>
            </w:tcBorders>
            <w:noWrap/>
            <w:hideMark/>
          </w:tcPr>
          <w:p w:rsidR="00D07746" w:rsidRPr="00616F43" w:rsidRDefault="00D07746" w:rsidP="00C060E0">
            <w:pPr>
              <w:pStyle w:val="BodyText"/>
              <w:spacing w:after="0"/>
              <w:rPr>
                <w:b/>
                <w:bCs/>
                <w:sz w:val="22"/>
                <w:szCs w:val="22"/>
              </w:rPr>
            </w:pPr>
            <w:r w:rsidRPr="00616F43">
              <w:rPr>
                <w:b/>
                <w:bCs/>
                <w:sz w:val="22"/>
                <w:szCs w:val="22"/>
              </w:rPr>
              <w:t> </w:t>
            </w:r>
          </w:p>
        </w:tc>
        <w:tc>
          <w:tcPr>
            <w:tcW w:w="2716" w:type="dxa"/>
            <w:tcBorders>
              <w:top w:val="nil"/>
              <w:bottom w:val="single" w:sz="4" w:space="0" w:color="auto"/>
            </w:tcBorders>
            <w:noWrap/>
            <w:hideMark/>
          </w:tcPr>
          <w:p w:rsidR="00D07746" w:rsidRPr="00616F43" w:rsidRDefault="00D07746" w:rsidP="00C060E0">
            <w:pPr>
              <w:pStyle w:val="BodyText"/>
              <w:spacing w:after="0"/>
              <w:rPr>
                <w:b/>
                <w:bCs/>
                <w:sz w:val="22"/>
                <w:szCs w:val="22"/>
              </w:rPr>
            </w:pPr>
            <w:r w:rsidRPr="00616F43">
              <w:rPr>
                <w:b/>
                <w:bCs/>
                <w:sz w:val="22"/>
                <w:szCs w:val="22"/>
              </w:rPr>
              <w:t> </w:t>
            </w:r>
          </w:p>
        </w:tc>
        <w:tc>
          <w:tcPr>
            <w:tcW w:w="279" w:type="dxa"/>
            <w:tcBorders>
              <w:top w:val="nil"/>
              <w:bottom w:val="single" w:sz="4" w:space="0" w:color="auto"/>
            </w:tcBorders>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tcBorders>
              <w:top w:val="single" w:sz="4" w:space="0" w:color="auto"/>
            </w:tcBorders>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tcBorders>
              <w:top w:val="single" w:sz="4" w:space="0" w:color="auto"/>
            </w:tcBorders>
            <w:noWrap/>
            <w:hideMark/>
          </w:tcPr>
          <w:p w:rsidR="00D07746" w:rsidRPr="00616F43" w:rsidRDefault="00F60971" w:rsidP="00C060E0">
            <w:pPr>
              <w:pStyle w:val="BodyText"/>
              <w:spacing w:after="0"/>
              <w:rPr>
                <w:sz w:val="22"/>
                <w:szCs w:val="22"/>
              </w:rPr>
            </w:pPr>
            <w:r>
              <w:fldChar w:fldCharType="begin"/>
            </w:r>
            <w:r>
              <w:instrText xml:space="preserve"> TC "</w:instrText>
            </w:r>
            <w:bookmarkStart w:id="68" w:name="_Toc125094511"/>
            <w:r>
              <w:instrText xml:space="preserve">Schedule No. 1-B </w:instrText>
            </w:r>
            <w:r w:rsidR="002D2455">
              <w:instrText>–</w:instrText>
            </w:r>
            <w:r>
              <w:instrText xml:space="preserve"> </w:instrText>
            </w:r>
            <w:r w:rsidR="002D2455">
              <w:instrText xml:space="preserve">Adjustments to </w:instrText>
            </w:r>
            <w:r>
              <w:instrText>Rate Base</w:instrText>
            </w:r>
            <w:bookmarkEnd w:id="68"/>
            <w:r>
              <w:instrText xml:space="preserve">" \l 1 </w:instrText>
            </w:r>
            <w:r>
              <w:fldChar w:fldCharType="end"/>
            </w:r>
          </w:p>
        </w:tc>
        <w:tc>
          <w:tcPr>
            <w:tcW w:w="443" w:type="dxa"/>
            <w:tcBorders>
              <w:top w:val="single" w:sz="4" w:space="0" w:color="auto"/>
            </w:tcBorders>
            <w:noWrap/>
            <w:hideMark/>
          </w:tcPr>
          <w:p w:rsidR="00D07746" w:rsidRPr="00616F43" w:rsidRDefault="00D07746" w:rsidP="00C060E0">
            <w:pPr>
              <w:pStyle w:val="BodyText"/>
              <w:spacing w:after="0"/>
              <w:rPr>
                <w:sz w:val="22"/>
                <w:szCs w:val="22"/>
              </w:rPr>
            </w:pPr>
          </w:p>
        </w:tc>
        <w:tc>
          <w:tcPr>
            <w:tcW w:w="2716" w:type="dxa"/>
            <w:tcBorders>
              <w:top w:val="single" w:sz="4" w:space="0" w:color="auto"/>
            </w:tcBorders>
            <w:noWrap/>
            <w:hideMark/>
          </w:tcPr>
          <w:p w:rsidR="00D07746" w:rsidRPr="00616F43" w:rsidRDefault="00D07746" w:rsidP="00C060E0">
            <w:pPr>
              <w:pStyle w:val="BodyText"/>
              <w:spacing w:after="0"/>
              <w:rPr>
                <w:sz w:val="22"/>
                <w:szCs w:val="22"/>
              </w:rPr>
            </w:pPr>
          </w:p>
        </w:tc>
        <w:tc>
          <w:tcPr>
            <w:tcW w:w="279" w:type="dxa"/>
            <w:tcBorders>
              <w:top w:val="single" w:sz="4" w:space="0" w:color="auto"/>
            </w:tcBorders>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b/>
                <w:bCs/>
                <w:sz w:val="22"/>
                <w:szCs w:val="22"/>
                <w:u w:val="single"/>
              </w:rPr>
            </w:pPr>
            <w:r w:rsidRPr="00616F43">
              <w:rPr>
                <w:b/>
                <w:bCs/>
                <w:sz w:val="22"/>
                <w:szCs w:val="22"/>
                <w:u w:val="single"/>
              </w:rPr>
              <w:t>WATER</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UTILITY PLANT IN SERVICE</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Commission-ordered adjustments.</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double"/>
              </w:rPr>
            </w:pPr>
            <w:r w:rsidRPr="00616F43">
              <w:rPr>
                <w:sz w:val="22"/>
                <w:szCs w:val="22"/>
                <w:u w:val="double"/>
              </w:rPr>
              <w:t>($43,107)</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LAND &amp; LAND RIGHTS</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an audit adjustment.</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double"/>
              </w:rPr>
            </w:pPr>
            <w:r w:rsidRPr="00616F43">
              <w:rPr>
                <w:sz w:val="22"/>
                <w:szCs w:val="22"/>
                <w:u w:val="double"/>
              </w:rPr>
              <w:t>($18,300)</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ACCUMULATED DEPRECIATION</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1.</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audit adjustments.</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r w:rsidRPr="00616F43">
              <w:rPr>
                <w:sz w:val="22"/>
                <w:szCs w:val="22"/>
              </w:rPr>
              <w:t>($33,692)</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2.</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an averaging adjustment.</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single"/>
              </w:rPr>
            </w:pPr>
            <w:r w:rsidRPr="00616F43">
              <w:rPr>
                <w:sz w:val="22"/>
                <w:szCs w:val="22"/>
                <w:u w:val="single"/>
              </w:rPr>
              <w:t xml:space="preserve">$315 </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 xml:space="preserve">     Total</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double"/>
              </w:rPr>
            </w:pPr>
            <w:r w:rsidRPr="00616F43">
              <w:rPr>
                <w:sz w:val="22"/>
                <w:szCs w:val="22"/>
                <w:u w:val="double"/>
              </w:rPr>
              <w:t>($33,378)</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CIAC</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an audit adjustment.</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double"/>
              </w:rPr>
            </w:pPr>
            <w:r w:rsidRPr="00616F43">
              <w:rPr>
                <w:sz w:val="22"/>
                <w:szCs w:val="22"/>
                <w:u w:val="double"/>
              </w:rPr>
              <w:t>($26,625)</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ACCUMULATED AMORTIZATION OF CIAC</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an audit adjustment.</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u w:val="double"/>
              </w:rPr>
            </w:pPr>
            <w:r w:rsidRPr="00616F43">
              <w:rPr>
                <w:sz w:val="22"/>
                <w:szCs w:val="22"/>
                <w:u w:val="double"/>
              </w:rPr>
              <w:t xml:space="preserve">$26,625 </w:t>
            </w: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616F43"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b/>
                <w:bCs/>
                <w:sz w:val="22"/>
                <w:szCs w:val="22"/>
                <w:u w:val="single"/>
              </w:rPr>
            </w:pPr>
            <w:r w:rsidRPr="00616F43">
              <w:rPr>
                <w:b/>
                <w:bCs/>
                <w:sz w:val="22"/>
                <w:szCs w:val="22"/>
                <w:u w:val="single"/>
              </w:rPr>
              <w:t>WORKING CAPITAL ALLOWANCE</w:t>
            </w:r>
          </w:p>
        </w:tc>
        <w:tc>
          <w:tcPr>
            <w:tcW w:w="443" w:type="dxa"/>
            <w:noWrap/>
            <w:hideMark/>
          </w:tcPr>
          <w:p w:rsidR="00D07746" w:rsidRPr="00616F43" w:rsidRDefault="00D07746" w:rsidP="00C060E0">
            <w:pPr>
              <w:pStyle w:val="BodyText"/>
              <w:spacing w:after="0"/>
              <w:rPr>
                <w:b/>
                <w:bCs/>
                <w:sz w:val="22"/>
                <w:szCs w:val="22"/>
                <w:u w:val="single"/>
              </w:rPr>
            </w:pPr>
          </w:p>
        </w:tc>
        <w:tc>
          <w:tcPr>
            <w:tcW w:w="2716" w:type="dxa"/>
            <w:noWrap/>
            <w:hideMark/>
          </w:tcPr>
          <w:p w:rsidR="00D07746" w:rsidRPr="00616F43" w:rsidRDefault="00D07746" w:rsidP="00C060E0">
            <w:pPr>
              <w:pStyle w:val="BodyText"/>
              <w:spacing w:after="0"/>
              <w:jc w:val="right"/>
              <w:rPr>
                <w:sz w:val="22"/>
                <w:szCs w:val="22"/>
              </w:rPr>
            </w:pPr>
          </w:p>
        </w:tc>
        <w:tc>
          <w:tcPr>
            <w:tcW w:w="279" w:type="dxa"/>
            <w:noWrap/>
            <w:hideMark/>
          </w:tcPr>
          <w:p w:rsidR="00D07746" w:rsidRPr="00616F43" w:rsidRDefault="00D07746" w:rsidP="00C060E0">
            <w:pPr>
              <w:pStyle w:val="BodyText"/>
              <w:spacing w:after="0"/>
              <w:rPr>
                <w:sz w:val="22"/>
                <w:szCs w:val="22"/>
              </w:rPr>
            </w:pPr>
            <w:r w:rsidRPr="00616F43">
              <w:rPr>
                <w:sz w:val="22"/>
                <w:szCs w:val="22"/>
              </w:rPr>
              <w:t> </w:t>
            </w:r>
          </w:p>
        </w:tc>
      </w:tr>
      <w:tr w:rsidR="00D07746" w:rsidRPr="005E22FC" w:rsidTr="00C060E0">
        <w:trPr>
          <w:trHeight w:val="315"/>
        </w:trPr>
        <w:tc>
          <w:tcPr>
            <w:tcW w:w="467" w:type="dxa"/>
            <w:noWrap/>
            <w:hideMark/>
          </w:tcPr>
          <w:p w:rsidR="00D07746" w:rsidRPr="00616F43" w:rsidRDefault="00D07746" w:rsidP="00C060E0">
            <w:pPr>
              <w:pStyle w:val="BodyText"/>
              <w:spacing w:after="0"/>
              <w:rPr>
                <w:sz w:val="22"/>
                <w:szCs w:val="22"/>
              </w:rPr>
            </w:pPr>
            <w:r w:rsidRPr="00616F43">
              <w:rPr>
                <w:sz w:val="22"/>
                <w:szCs w:val="22"/>
              </w:rPr>
              <w:t> </w:t>
            </w:r>
          </w:p>
        </w:tc>
        <w:tc>
          <w:tcPr>
            <w:tcW w:w="5671" w:type="dxa"/>
            <w:noWrap/>
            <w:hideMark/>
          </w:tcPr>
          <w:p w:rsidR="00D07746" w:rsidRPr="00616F43" w:rsidRDefault="00D07746" w:rsidP="00C060E0">
            <w:pPr>
              <w:pStyle w:val="BodyText"/>
              <w:spacing w:after="0"/>
              <w:rPr>
                <w:sz w:val="22"/>
                <w:szCs w:val="22"/>
              </w:rPr>
            </w:pPr>
            <w:r w:rsidRPr="00616F43">
              <w:rPr>
                <w:sz w:val="22"/>
                <w:szCs w:val="22"/>
              </w:rPr>
              <w:t>To reflect 1/8 of test year O&amp;M expenses.</w:t>
            </w:r>
          </w:p>
        </w:tc>
        <w:tc>
          <w:tcPr>
            <w:tcW w:w="443" w:type="dxa"/>
            <w:noWrap/>
            <w:hideMark/>
          </w:tcPr>
          <w:p w:rsidR="00D07746" w:rsidRPr="00616F43" w:rsidRDefault="00D07746" w:rsidP="00C060E0">
            <w:pPr>
              <w:pStyle w:val="BodyText"/>
              <w:spacing w:after="0"/>
              <w:rPr>
                <w:sz w:val="22"/>
                <w:szCs w:val="22"/>
              </w:rPr>
            </w:pPr>
          </w:p>
        </w:tc>
        <w:tc>
          <w:tcPr>
            <w:tcW w:w="2716" w:type="dxa"/>
            <w:noWrap/>
            <w:hideMark/>
          </w:tcPr>
          <w:p w:rsidR="00D07746" w:rsidRPr="005E22FC" w:rsidRDefault="00D07746" w:rsidP="00C060E0">
            <w:pPr>
              <w:pStyle w:val="BodyText"/>
              <w:spacing w:after="0"/>
              <w:jc w:val="right"/>
              <w:rPr>
                <w:sz w:val="22"/>
                <w:szCs w:val="22"/>
                <w:u w:val="double"/>
              </w:rPr>
            </w:pPr>
            <w:r w:rsidRPr="00616F43">
              <w:rPr>
                <w:sz w:val="22"/>
                <w:szCs w:val="22"/>
                <w:u w:val="double"/>
              </w:rPr>
              <w:t>$3,077</w:t>
            </w:r>
            <w:r w:rsidRPr="005E22FC">
              <w:rPr>
                <w:sz w:val="22"/>
                <w:szCs w:val="22"/>
                <w:u w:val="double"/>
              </w:rPr>
              <w:t xml:space="preserve"> </w:t>
            </w:r>
          </w:p>
        </w:tc>
        <w:tc>
          <w:tcPr>
            <w:tcW w:w="279" w:type="dxa"/>
            <w:noWrap/>
            <w:hideMark/>
          </w:tcPr>
          <w:p w:rsidR="00D07746" w:rsidRPr="005E22FC" w:rsidRDefault="00D07746" w:rsidP="00C060E0">
            <w:pPr>
              <w:pStyle w:val="BodyText"/>
              <w:spacing w:after="0"/>
              <w:rPr>
                <w:sz w:val="22"/>
                <w:szCs w:val="22"/>
              </w:rPr>
            </w:pPr>
            <w:r w:rsidRPr="005E22FC">
              <w:rPr>
                <w:sz w:val="22"/>
                <w:szCs w:val="22"/>
              </w:rPr>
              <w:t> </w:t>
            </w:r>
          </w:p>
        </w:tc>
      </w:tr>
      <w:tr w:rsidR="00D07746" w:rsidRPr="005E22FC" w:rsidTr="00C060E0">
        <w:trPr>
          <w:trHeight w:val="330"/>
        </w:trPr>
        <w:tc>
          <w:tcPr>
            <w:tcW w:w="467" w:type="dxa"/>
            <w:noWrap/>
            <w:hideMark/>
          </w:tcPr>
          <w:p w:rsidR="00D07746" w:rsidRPr="005E22FC" w:rsidRDefault="00D07746" w:rsidP="00C060E0">
            <w:pPr>
              <w:pStyle w:val="BodyText"/>
              <w:spacing w:after="0"/>
              <w:rPr>
                <w:sz w:val="22"/>
                <w:szCs w:val="22"/>
              </w:rPr>
            </w:pPr>
            <w:r w:rsidRPr="005E22FC">
              <w:rPr>
                <w:sz w:val="22"/>
                <w:szCs w:val="22"/>
              </w:rPr>
              <w:t> </w:t>
            </w:r>
          </w:p>
        </w:tc>
        <w:tc>
          <w:tcPr>
            <w:tcW w:w="5671" w:type="dxa"/>
            <w:noWrap/>
            <w:hideMark/>
          </w:tcPr>
          <w:p w:rsidR="00D07746" w:rsidRPr="005E22FC" w:rsidRDefault="00D07746" w:rsidP="00C060E0">
            <w:pPr>
              <w:pStyle w:val="BodyText"/>
              <w:spacing w:after="0"/>
              <w:rPr>
                <w:sz w:val="22"/>
                <w:szCs w:val="22"/>
              </w:rPr>
            </w:pPr>
            <w:r w:rsidRPr="005E22FC">
              <w:rPr>
                <w:sz w:val="22"/>
                <w:szCs w:val="22"/>
              </w:rPr>
              <w:t> </w:t>
            </w:r>
          </w:p>
        </w:tc>
        <w:tc>
          <w:tcPr>
            <w:tcW w:w="443" w:type="dxa"/>
            <w:noWrap/>
            <w:hideMark/>
          </w:tcPr>
          <w:p w:rsidR="00D07746" w:rsidRPr="005E22FC" w:rsidRDefault="00D07746" w:rsidP="00C060E0">
            <w:pPr>
              <w:pStyle w:val="BodyText"/>
              <w:spacing w:after="0"/>
              <w:rPr>
                <w:sz w:val="22"/>
                <w:szCs w:val="22"/>
              </w:rPr>
            </w:pPr>
            <w:r w:rsidRPr="005E22FC">
              <w:rPr>
                <w:sz w:val="22"/>
                <w:szCs w:val="22"/>
              </w:rPr>
              <w:t> </w:t>
            </w:r>
          </w:p>
        </w:tc>
        <w:tc>
          <w:tcPr>
            <w:tcW w:w="2716" w:type="dxa"/>
            <w:noWrap/>
            <w:hideMark/>
          </w:tcPr>
          <w:p w:rsidR="00D07746" w:rsidRPr="005E22FC" w:rsidRDefault="00D07746" w:rsidP="00C060E0">
            <w:pPr>
              <w:pStyle w:val="BodyText"/>
              <w:spacing w:after="0"/>
              <w:rPr>
                <w:sz w:val="22"/>
                <w:szCs w:val="22"/>
              </w:rPr>
            </w:pPr>
            <w:r w:rsidRPr="005E22FC">
              <w:rPr>
                <w:sz w:val="22"/>
                <w:szCs w:val="22"/>
              </w:rPr>
              <w:t> </w:t>
            </w:r>
          </w:p>
        </w:tc>
        <w:tc>
          <w:tcPr>
            <w:tcW w:w="279" w:type="dxa"/>
            <w:noWrap/>
            <w:hideMark/>
          </w:tcPr>
          <w:p w:rsidR="00D07746" w:rsidRPr="005E22FC" w:rsidRDefault="00D07746" w:rsidP="00C060E0">
            <w:pPr>
              <w:pStyle w:val="BodyText"/>
              <w:spacing w:after="0"/>
              <w:rPr>
                <w:sz w:val="22"/>
                <w:szCs w:val="22"/>
              </w:rPr>
            </w:pPr>
            <w:r w:rsidRPr="005E22FC">
              <w:rPr>
                <w:sz w:val="22"/>
                <w:szCs w:val="22"/>
              </w:rPr>
              <w:t> </w:t>
            </w:r>
          </w:p>
        </w:tc>
      </w:tr>
    </w:tbl>
    <w:p w:rsidR="00D07746" w:rsidRDefault="00D07746" w:rsidP="00E275D8">
      <w:pPr>
        <w:pStyle w:val="BodyText"/>
      </w:pPr>
    </w:p>
    <w:p w:rsidR="00C060E0" w:rsidRDefault="00C060E0" w:rsidP="00E275D8">
      <w:pPr>
        <w:pStyle w:val="BodyText"/>
        <w:sectPr w:rsidR="00C060E0" w:rsidSect="0068481F">
          <w:headerReference w:type="default" r:id="rId22"/>
          <w:footerReference w:type="default" r:id="rId23"/>
          <w:pgSz w:w="12240" w:h="15840" w:code="1"/>
          <w:pgMar w:top="1584" w:right="1440" w:bottom="1440" w:left="1440" w:header="720" w:footer="720" w:gutter="0"/>
          <w:cols w:space="720"/>
          <w:formProt w:val="0"/>
          <w:docGrid w:linePitch="360"/>
        </w:sectPr>
      </w:pPr>
    </w:p>
    <w:p w:rsidR="00C060E0" w:rsidRDefault="00C060E0" w:rsidP="00E275D8">
      <w:pPr>
        <w:pStyle w:val="BodyText"/>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97"/>
        <w:gridCol w:w="3522"/>
        <w:gridCol w:w="1196"/>
        <w:gridCol w:w="1295"/>
        <w:gridCol w:w="1493"/>
        <w:gridCol w:w="1348"/>
        <w:gridCol w:w="1321"/>
        <w:gridCol w:w="933"/>
        <w:gridCol w:w="1527"/>
      </w:tblGrid>
      <w:tr w:rsidR="00C060E0" w:rsidRPr="00616F43" w:rsidTr="00C060E0">
        <w:trPr>
          <w:trHeight w:val="300"/>
        </w:trPr>
        <w:tc>
          <w:tcPr>
            <w:tcW w:w="152" w:type="pct"/>
            <w:noWrap/>
            <w:hideMark/>
          </w:tcPr>
          <w:p w:rsidR="00C060E0" w:rsidRPr="0024198C" w:rsidRDefault="00C060E0" w:rsidP="00C060E0">
            <w:pPr>
              <w:pStyle w:val="BodyText"/>
              <w:spacing w:after="0"/>
              <w:rPr>
                <w:b/>
                <w:bCs/>
                <w:sz w:val="22"/>
                <w:szCs w:val="22"/>
              </w:rPr>
            </w:pPr>
            <w:r w:rsidRPr="0024198C">
              <w:rPr>
                <w:b/>
                <w:bCs/>
                <w:sz w:val="22"/>
                <w:szCs w:val="22"/>
              </w:rPr>
              <w:t> </w:t>
            </w:r>
          </w:p>
        </w:tc>
        <w:tc>
          <w:tcPr>
            <w:tcW w:w="2307" w:type="pct"/>
            <w:gridSpan w:val="3"/>
            <w:noWrap/>
            <w:hideMark/>
          </w:tcPr>
          <w:p w:rsidR="00C060E0" w:rsidRPr="00616F43" w:rsidRDefault="00C060E0" w:rsidP="00C060E0">
            <w:pPr>
              <w:pStyle w:val="BodyText"/>
              <w:spacing w:after="0"/>
              <w:rPr>
                <w:b/>
                <w:bCs/>
                <w:sz w:val="22"/>
                <w:szCs w:val="22"/>
              </w:rPr>
            </w:pPr>
            <w:r w:rsidRPr="00616F43">
              <w:rPr>
                <w:b/>
                <w:bCs/>
                <w:sz w:val="22"/>
                <w:szCs w:val="22"/>
              </w:rPr>
              <w:t>A UTILITY INC. </w:t>
            </w:r>
          </w:p>
        </w:tc>
        <w:tc>
          <w:tcPr>
            <w:tcW w:w="573" w:type="pct"/>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1968" w:type="pct"/>
            <w:gridSpan w:val="4"/>
            <w:noWrap/>
            <w:hideMark/>
          </w:tcPr>
          <w:p w:rsidR="00C060E0" w:rsidRPr="00616F43" w:rsidRDefault="00C060E0" w:rsidP="00C060E0">
            <w:pPr>
              <w:pStyle w:val="BodyText"/>
              <w:spacing w:after="0"/>
              <w:jc w:val="right"/>
              <w:rPr>
                <w:b/>
                <w:bCs/>
                <w:sz w:val="22"/>
                <w:szCs w:val="22"/>
              </w:rPr>
            </w:pPr>
            <w:r w:rsidRPr="00616F43">
              <w:rPr>
                <w:b/>
                <w:bCs/>
                <w:sz w:val="22"/>
                <w:szCs w:val="22"/>
              </w:rPr>
              <w:t>SCHEDULE NO. 2</w:t>
            </w:r>
          </w:p>
        </w:tc>
      </w:tr>
      <w:tr w:rsidR="00C060E0" w:rsidRPr="00616F43" w:rsidTr="00C060E0">
        <w:trPr>
          <w:trHeight w:val="300"/>
        </w:trPr>
        <w:tc>
          <w:tcPr>
            <w:tcW w:w="152" w:type="pct"/>
            <w:tcBorders>
              <w:bottom w:val="nil"/>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1351" w:type="pct"/>
            <w:tcBorders>
              <w:bottom w:val="nil"/>
            </w:tcBorders>
            <w:noWrap/>
            <w:hideMark/>
          </w:tcPr>
          <w:p w:rsidR="00C060E0" w:rsidRPr="00616F43" w:rsidRDefault="00C060E0" w:rsidP="00C060E0">
            <w:pPr>
              <w:pStyle w:val="BodyText"/>
              <w:spacing w:after="0"/>
              <w:rPr>
                <w:b/>
                <w:bCs/>
                <w:sz w:val="22"/>
                <w:szCs w:val="22"/>
              </w:rPr>
            </w:pPr>
            <w:r w:rsidRPr="00616F43">
              <w:rPr>
                <w:b/>
                <w:bCs/>
                <w:sz w:val="22"/>
                <w:szCs w:val="22"/>
              </w:rPr>
              <w:t>TEST YEAR ENDED 12/31/2020</w:t>
            </w:r>
          </w:p>
        </w:tc>
        <w:tc>
          <w:tcPr>
            <w:tcW w:w="459" w:type="pct"/>
            <w:tcBorders>
              <w:bottom w:val="nil"/>
            </w:tcBorders>
            <w:noWrap/>
            <w:hideMark/>
          </w:tcPr>
          <w:p w:rsidR="00C060E0" w:rsidRPr="00616F43" w:rsidRDefault="00C060E0" w:rsidP="00C060E0">
            <w:pPr>
              <w:pStyle w:val="BodyText"/>
              <w:spacing w:after="0"/>
              <w:rPr>
                <w:b/>
                <w:bCs/>
                <w:sz w:val="22"/>
                <w:szCs w:val="22"/>
              </w:rPr>
            </w:pPr>
          </w:p>
        </w:tc>
        <w:tc>
          <w:tcPr>
            <w:tcW w:w="497" w:type="pct"/>
            <w:tcBorders>
              <w:bottom w:val="nil"/>
            </w:tcBorders>
            <w:noWrap/>
            <w:hideMark/>
          </w:tcPr>
          <w:p w:rsidR="00C060E0" w:rsidRPr="00616F43" w:rsidRDefault="00C060E0" w:rsidP="00C060E0">
            <w:pPr>
              <w:pStyle w:val="BodyText"/>
              <w:spacing w:after="0"/>
              <w:rPr>
                <w:sz w:val="22"/>
                <w:szCs w:val="22"/>
              </w:rPr>
            </w:pPr>
          </w:p>
        </w:tc>
        <w:tc>
          <w:tcPr>
            <w:tcW w:w="573" w:type="pct"/>
            <w:tcBorders>
              <w:bottom w:val="nil"/>
            </w:tcBorders>
            <w:noWrap/>
            <w:hideMark/>
          </w:tcPr>
          <w:p w:rsidR="00C060E0" w:rsidRPr="00616F43" w:rsidRDefault="00C060E0" w:rsidP="00C060E0">
            <w:pPr>
              <w:pStyle w:val="BodyText"/>
              <w:spacing w:after="0"/>
              <w:rPr>
                <w:sz w:val="22"/>
                <w:szCs w:val="22"/>
              </w:rPr>
            </w:pPr>
          </w:p>
        </w:tc>
        <w:tc>
          <w:tcPr>
            <w:tcW w:w="1968" w:type="pct"/>
            <w:gridSpan w:val="4"/>
            <w:tcBorders>
              <w:bottom w:val="nil"/>
            </w:tcBorders>
            <w:noWrap/>
            <w:hideMark/>
          </w:tcPr>
          <w:p w:rsidR="00C060E0" w:rsidRPr="00616F43" w:rsidRDefault="00C060E0" w:rsidP="00C060E0">
            <w:pPr>
              <w:pStyle w:val="BodyText"/>
              <w:spacing w:after="0"/>
              <w:jc w:val="right"/>
              <w:rPr>
                <w:b/>
                <w:bCs/>
                <w:sz w:val="22"/>
                <w:szCs w:val="22"/>
              </w:rPr>
            </w:pPr>
            <w:r w:rsidRPr="00616F43">
              <w:rPr>
                <w:b/>
                <w:bCs/>
                <w:sz w:val="22"/>
                <w:szCs w:val="22"/>
              </w:rPr>
              <w:t>DOCKET NO. 20210098-WU</w:t>
            </w:r>
          </w:p>
        </w:tc>
      </w:tr>
      <w:tr w:rsidR="00C060E0" w:rsidRPr="00616F43" w:rsidTr="00C060E0">
        <w:trPr>
          <w:trHeight w:val="300"/>
        </w:trPr>
        <w:tc>
          <w:tcPr>
            <w:tcW w:w="152"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2307" w:type="pct"/>
            <w:gridSpan w:val="3"/>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SCHEDULE OF CAPITAL STRUCTURE</w:t>
            </w:r>
          </w:p>
        </w:tc>
        <w:tc>
          <w:tcPr>
            <w:tcW w:w="573"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517"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507"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358"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c>
          <w:tcPr>
            <w:tcW w:w="586" w:type="pct"/>
            <w:tcBorders>
              <w:top w:val="nil"/>
              <w:bottom w:val="single" w:sz="4" w:space="0" w:color="auto"/>
            </w:tcBorders>
            <w:noWrap/>
            <w:hideMark/>
          </w:tcPr>
          <w:p w:rsidR="00C060E0" w:rsidRPr="00616F43" w:rsidRDefault="00C060E0" w:rsidP="00C060E0">
            <w:pPr>
              <w:pStyle w:val="BodyText"/>
              <w:spacing w:after="0"/>
              <w:rPr>
                <w:b/>
                <w:bCs/>
                <w:sz w:val="22"/>
                <w:szCs w:val="22"/>
              </w:rPr>
            </w:pPr>
            <w:r w:rsidRPr="00616F43">
              <w:rPr>
                <w:b/>
                <w:bCs/>
                <w:sz w:val="22"/>
                <w:szCs w:val="22"/>
              </w:rPr>
              <w:t> </w:t>
            </w:r>
          </w:p>
        </w:tc>
      </w:tr>
      <w:tr w:rsidR="00C060E0" w:rsidRPr="00616F43" w:rsidTr="00C060E0">
        <w:trPr>
          <w:trHeight w:val="300"/>
        </w:trPr>
        <w:tc>
          <w:tcPr>
            <w:tcW w:w="152" w:type="pct"/>
            <w:noWrap/>
            <w:hideMark/>
          </w:tcPr>
          <w:p w:rsidR="00C060E0" w:rsidRPr="00616F43" w:rsidRDefault="00C060E0" w:rsidP="00C060E0">
            <w:pPr>
              <w:pStyle w:val="BodyText"/>
              <w:spacing w:after="0"/>
              <w:jc w:val="center"/>
              <w:rPr>
                <w:b/>
                <w:bCs/>
                <w:sz w:val="22"/>
                <w:szCs w:val="22"/>
              </w:rPr>
            </w:pPr>
          </w:p>
        </w:tc>
        <w:tc>
          <w:tcPr>
            <w:tcW w:w="1351" w:type="pct"/>
            <w:noWrap/>
            <w:hideMark/>
          </w:tcPr>
          <w:p w:rsidR="00C060E0" w:rsidRPr="00616F43" w:rsidRDefault="00F60971" w:rsidP="00C060E0">
            <w:pPr>
              <w:pStyle w:val="BodyText"/>
              <w:spacing w:after="0"/>
              <w:jc w:val="center"/>
              <w:rPr>
                <w:b/>
                <w:bCs/>
                <w:sz w:val="22"/>
                <w:szCs w:val="22"/>
              </w:rPr>
            </w:pPr>
            <w:r>
              <w:fldChar w:fldCharType="begin"/>
            </w:r>
            <w:r>
              <w:instrText xml:space="preserve"> TC "</w:instrText>
            </w:r>
            <w:bookmarkStart w:id="69" w:name="_Toc125094512"/>
            <w:r>
              <w:instrText>Schedule No. 2 – Capital Structure</w:instrText>
            </w:r>
            <w:bookmarkEnd w:id="69"/>
            <w:r>
              <w:instrText xml:space="preserve">" \l 1 </w:instrText>
            </w:r>
            <w:r>
              <w:fldChar w:fldCharType="end"/>
            </w:r>
          </w:p>
        </w:tc>
        <w:tc>
          <w:tcPr>
            <w:tcW w:w="459" w:type="pct"/>
            <w:noWrap/>
            <w:hideMark/>
          </w:tcPr>
          <w:p w:rsidR="00C060E0" w:rsidRPr="00616F43" w:rsidRDefault="00C060E0" w:rsidP="00C060E0">
            <w:pPr>
              <w:pStyle w:val="BodyText"/>
              <w:spacing w:after="0"/>
              <w:jc w:val="center"/>
              <w:rPr>
                <w:sz w:val="22"/>
                <w:szCs w:val="22"/>
              </w:rPr>
            </w:pPr>
          </w:p>
        </w:tc>
        <w:tc>
          <w:tcPr>
            <w:tcW w:w="497" w:type="pct"/>
            <w:noWrap/>
            <w:hideMark/>
          </w:tcPr>
          <w:p w:rsidR="00C060E0" w:rsidRPr="00616F43" w:rsidRDefault="00C060E0" w:rsidP="00C060E0">
            <w:pPr>
              <w:pStyle w:val="BodyText"/>
              <w:spacing w:after="0"/>
              <w:jc w:val="center"/>
              <w:rPr>
                <w:b/>
                <w:bCs/>
                <w:sz w:val="22"/>
                <w:szCs w:val="22"/>
              </w:rPr>
            </w:pPr>
            <w:r w:rsidRPr="00616F43">
              <w:rPr>
                <w:b/>
                <w:bCs/>
                <w:sz w:val="22"/>
                <w:szCs w:val="22"/>
              </w:rPr>
              <w:t>SPECIFIC</w:t>
            </w:r>
          </w:p>
        </w:tc>
        <w:tc>
          <w:tcPr>
            <w:tcW w:w="573" w:type="pct"/>
            <w:noWrap/>
            <w:hideMark/>
          </w:tcPr>
          <w:p w:rsidR="00C060E0" w:rsidRPr="00616F43" w:rsidRDefault="00C060E0" w:rsidP="00C060E0">
            <w:pPr>
              <w:pStyle w:val="BodyText"/>
              <w:spacing w:after="0"/>
              <w:jc w:val="center"/>
              <w:rPr>
                <w:b/>
                <w:bCs/>
                <w:sz w:val="22"/>
                <w:szCs w:val="22"/>
              </w:rPr>
            </w:pPr>
            <w:r w:rsidRPr="00616F43">
              <w:rPr>
                <w:b/>
                <w:bCs/>
                <w:sz w:val="22"/>
                <w:szCs w:val="22"/>
              </w:rPr>
              <w:t>PRO RATA</w:t>
            </w:r>
          </w:p>
        </w:tc>
        <w:tc>
          <w:tcPr>
            <w:tcW w:w="517" w:type="pct"/>
            <w:noWrap/>
            <w:hideMark/>
          </w:tcPr>
          <w:p w:rsidR="00C060E0" w:rsidRPr="00616F43" w:rsidRDefault="00C060E0" w:rsidP="00C060E0">
            <w:pPr>
              <w:pStyle w:val="BodyText"/>
              <w:spacing w:after="0"/>
              <w:jc w:val="center"/>
              <w:rPr>
                <w:b/>
                <w:bCs/>
                <w:sz w:val="22"/>
                <w:szCs w:val="22"/>
              </w:rPr>
            </w:pPr>
            <w:r w:rsidRPr="00616F43">
              <w:rPr>
                <w:b/>
                <w:bCs/>
                <w:sz w:val="22"/>
                <w:szCs w:val="22"/>
              </w:rPr>
              <w:t>BALANCE</w:t>
            </w:r>
          </w:p>
        </w:tc>
        <w:tc>
          <w:tcPr>
            <w:tcW w:w="507" w:type="pct"/>
            <w:noWrap/>
            <w:hideMark/>
          </w:tcPr>
          <w:p w:rsidR="00C060E0" w:rsidRPr="00616F43" w:rsidRDefault="00C060E0" w:rsidP="00C060E0">
            <w:pPr>
              <w:pStyle w:val="BodyText"/>
              <w:spacing w:after="0"/>
              <w:jc w:val="center"/>
              <w:rPr>
                <w:b/>
                <w:bCs/>
                <w:sz w:val="22"/>
                <w:szCs w:val="22"/>
              </w:rPr>
            </w:pPr>
            <w:r w:rsidRPr="00616F43">
              <w:rPr>
                <w:b/>
                <w:bCs/>
                <w:sz w:val="22"/>
                <w:szCs w:val="22"/>
              </w:rPr>
              <w:t>PERCENT</w:t>
            </w:r>
          </w:p>
        </w:tc>
        <w:tc>
          <w:tcPr>
            <w:tcW w:w="358" w:type="pct"/>
            <w:noWrap/>
            <w:hideMark/>
          </w:tcPr>
          <w:p w:rsidR="00C060E0" w:rsidRPr="00616F43" w:rsidRDefault="00C060E0" w:rsidP="00C060E0">
            <w:pPr>
              <w:pStyle w:val="BodyText"/>
              <w:spacing w:after="0"/>
              <w:jc w:val="center"/>
              <w:rPr>
                <w:b/>
                <w:bCs/>
                <w:sz w:val="22"/>
                <w:szCs w:val="22"/>
              </w:rPr>
            </w:pPr>
          </w:p>
        </w:tc>
        <w:tc>
          <w:tcPr>
            <w:tcW w:w="586" w:type="pct"/>
            <w:noWrap/>
            <w:hideMark/>
          </w:tcPr>
          <w:p w:rsidR="00C060E0" w:rsidRPr="00616F43" w:rsidRDefault="00C060E0" w:rsidP="00C060E0">
            <w:pPr>
              <w:pStyle w:val="BodyText"/>
              <w:spacing w:after="0"/>
              <w:jc w:val="center"/>
              <w:rPr>
                <w:b/>
                <w:bCs/>
                <w:sz w:val="22"/>
                <w:szCs w:val="22"/>
              </w:rPr>
            </w:pPr>
          </w:p>
        </w:tc>
      </w:tr>
      <w:tr w:rsidR="00C060E0" w:rsidRPr="00616F43" w:rsidTr="00C060E0">
        <w:trPr>
          <w:trHeight w:val="300"/>
        </w:trPr>
        <w:tc>
          <w:tcPr>
            <w:tcW w:w="152" w:type="pct"/>
            <w:tcBorders>
              <w:bottom w:val="nil"/>
            </w:tcBorders>
            <w:noWrap/>
            <w:hideMark/>
          </w:tcPr>
          <w:p w:rsidR="00C060E0" w:rsidRPr="00616F43" w:rsidRDefault="00C060E0" w:rsidP="00C060E0">
            <w:pPr>
              <w:pStyle w:val="BodyText"/>
              <w:spacing w:after="0"/>
              <w:jc w:val="center"/>
              <w:rPr>
                <w:b/>
                <w:bCs/>
                <w:sz w:val="22"/>
                <w:szCs w:val="22"/>
              </w:rPr>
            </w:pPr>
          </w:p>
        </w:tc>
        <w:tc>
          <w:tcPr>
            <w:tcW w:w="1351" w:type="pct"/>
            <w:tcBorders>
              <w:bottom w:val="nil"/>
            </w:tcBorders>
            <w:noWrap/>
            <w:hideMark/>
          </w:tcPr>
          <w:p w:rsidR="00C060E0" w:rsidRPr="00616F43" w:rsidRDefault="00C060E0" w:rsidP="00C060E0">
            <w:pPr>
              <w:pStyle w:val="BodyText"/>
              <w:spacing w:after="0"/>
              <w:jc w:val="center"/>
              <w:rPr>
                <w:b/>
                <w:bCs/>
                <w:sz w:val="22"/>
                <w:szCs w:val="22"/>
              </w:rPr>
            </w:pPr>
          </w:p>
        </w:tc>
        <w:tc>
          <w:tcPr>
            <w:tcW w:w="459"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PER</w:t>
            </w:r>
          </w:p>
        </w:tc>
        <w:tc>
          <w:tcPr>
            <w:tcW w:w="497"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ADJUST-</w:t>
            </w:r>
          </w:p>
        </w:tc>
        <w:tc>
          <w:tcPr>
            <w:tcW w:w="573"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ADJUST-</w:t>
            </w:r>
          </w:p>
        </w:tc>
        <w:tc>
          <w:tcPr>
            <w:tcW w:w="517"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PER</w:t>
            </w:r>
          </w:p>
        </w:tc>
        <w:tc>
          <w:tcPr>
            <w:tcW w:w="507"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OF</w:t>
            </w:r>
          </w:p>
        </w:tc>
        <w:tc>
          <w:tcPr>
            <w:tcW w:w="358" w:type="pct"/>
            <w:tcBorders>
              <w:bottom w:val="nil"/>
            </w:tcBorders>
            <w:noWrap/>
            <w:hideMark/>
          </w:tcPr>
          <w:p w:rsidR="00C060E0" w:rsidRPr="00616F43" w:rsidRDefault="00C060E0" w:rsidP="00C060E0">
            <w:pPr>
              <w:pStyle w:val="BodyText"/>
              <w:spacing w:after="0"/>
              <w:jc w:val="center"/>
              <w:rPr>
                <w:b/>
                <w:bCs/>
                <w:sz w:val="22"/>
                <w:szCs w:val="22"/>
              </w:rPr>
            </w:pPr>
          </w:p>
        </w:tc>
        <w:tc>
          <w:tcPr>
            <w:tcW w:w="586" w:type="pct"/>
            <w:tcBorders>
              <w:bottom w:val="nil"/>
            </w:tcBorders>
            <w:noWrap/>
            <w:hideMark/>
          </w:tcPr>
          <w:p w:rsidR="00C060E0" w:rsidRPr="00616F43" w:rsidRDefault="00C060E0" w:rsidP="00C060E0">
            <w:pPr>
              <w:pStyle w:val="BodyText"/>
              <w:spacing w:after="0"/>
              <w:jc w:val="center"/>
              <w:rPr>
                <w:b/>
                <w:bCs/>
                <w:sz w:val="22"/>
                <w:szCs w:val="22"/>
              </w:rPr>
            </w:pPr>
            <w:r w:rsidRPr="00616F43">
              <w:rPr>
                <w:b/>
                <w:bCs/>
                <w:sz w:val="22"/>
                <w:szCs w:val="22"/>
              </w:rPr>
              <w:t>WEIGHTED</w:t>
            </w:r>
          </w:p>
        </w:tc>
      </w:tr>
      <w:tr w:rsidR="00C060E0" w:rsidRPr="00616F43" w:rsidTr="00C060E0">
        <w:trPr>
          <w:trHeight w:val="300"/>
        </w:trPr>
        <w:tc>
          <w:tcPr>
            <w:tcW w:w="152"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p>
        </w:tc>
        <w:tc>
          <w:tcPr>
            <w:tcW w:w="1351"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CAPITAL COMPONENT</w:t>
            </w:r>
          </w:p>
        </w:tc>
        <w:tc>
          <w:tcPr>
            <w:tcW w:w="459"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UTILITY</w:t>
            </w:r>
          </w:p>
        </w:tc>
        <w:tc>
          <w:tcPr>
            <w:tcW w:w="497"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MENTS</w:t>
            </w:r>
          </w:p>
        </w:tc>
        <w:tc>
          <w:tcPr>
            <w:tcW w:w="573"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MENTS</w:t>
            </w:r>
          </w:p>
        </w:tc>
        <w:tc>
          <w:tcPr>
            <w:tcW w:w="517"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STAFF</w:t>
            </w:r>
          </w:p>
        </w:tc>
        <w:tc>
          <w:tcPr>
            <w:tcW w:w="507"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TOTAL</w:t>
            </w:r>
          </w:p>
        </w:tc>
        <w:tc>
          <w:tcPr>
            <w:tcW w:w="358"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COST</w:t>
            </w:r>
          </w:p>
        </w:tc>
        <w:tc>
          <w:tcPr>
            <w:tcW w:w="586" w:type="pct"/>
            <w:tcBorders>
              <w:top w:val="nil"/>
              <w:bottom w:val="single" w:sz="4" w:space="0" w:color="auto"/>
            </w:tcBorders>
            <w:noWrap/>
            <w:hideMark/>
          </w:tcPr>
          <w:p w:rsidR="00C060E0" w:rsidRPr="00616F43" w:rsidRDefault="00C060E0" w:rsidP="00C060E0">
            <w:pPr>
              <w:pStyle w:val="BodyText"/>
              <w:spacing w:after="0"/>
              <w:jc w:val="center"/>
              <w:rPr>
                <w:b/>
                <w:bCs/>
                <w:sz w:val="22"/>
                <w:szCs w:val="22"/>
                <w:u w:val="single"/>
              </w:rPr>
            </w:pPr>
            <w:r w:rsidRPr="00616F43">
              <w:rPr>
                <w:b/>
                <w:bCs/>
                <w:sz w:val="22"/>
                <w:szCs w:val="22"/>
                <w:u w:val="single"/>
              </w:rPr>
              <w:t>COST</w:t>
            </w:r>
          </w:p>
        </w:tc>
      </w:tr>
      <w:tr w:rsidR="00C060E0" w:rsidRPr="00616F43" w:rsidTr="00C060E0">
        <w:trPr>
          <w:trHeight w:val="300"/>
        </w:trPr>
        <w:tc>
          <w:tcPr>
            <w:tcW w:w="152" w:type="pct"/>
            <w:tcBorders>
              <w:top w:val="single" w:sz="4" w:space="0" w:color="auto"/>
            </w:tcBorders>
            <w:noWrap/>
            <w:hideMark/>
          </w:tcPr>
          <w:p w:rsidR="00C060E0" w:rsidRPr="00616F43" w:rsidRDefault="00C060E0" w:rsidP="00C060E0">
            <w:pPr>
              <w:pStyle w:val="BodyText"/>
              <w:spacing w:after="0"/>
              <w:rPr>
                <w:sz w:val="22"/>
                <w:szCs w:val="22"/>
              </w:rPr>
            </w:pPr>
            <w:r w:rsidRPr="00616F43">
              <w:rPr>
                <w:sz w:val="22"/>
                <w:szCs w:val="22"/>
              </w:rPr>
              <w:t> </w:t>
            </w:r>
          </w:p>
        </w:tc>
        <w:tc>
          <w:tcPr>
            <w:tcW w:w="1351" w:type="pct"/>
            <w:tcBorders>
              <w:top w:val="single" w:sz="4" w:space="0" w:color="auto"/>
            </w:tcBorders>
            <w:noWrap/>
            <w:hideMark/>
          </w:tcPr>
          <w:p w:rsidR="00C060E0" w:rsidRPr="00616F43" w:rsidRDefault="00C060E0" w:rsidP="00C060E0">
            <w:pPr>
              <w:pStyle w:val="BodyText"/>
              <w:spacing w:after="0"/>
              <w:rPr>
                <w:sz w:val="22"/>
                <w:szCs w:val="22"/>
              </w:rPr>
            </w:pPr>
          </w:p>
        </w:tc>
        <w:tc>
          <w:tcPr>
            <w:tcW w:w="459" w:type="pct"/>
            <w:tcBorders>
              <w:top w:val="single" w:sz="4" w:space="0" w:color="auto"/>
            </w:tcBorders>
            <w:noWrap/>
            <w:hideMark/>
          </w:tcPr>
          <w:p w:rsidR="00C060E0" w:rsidRPr="00616F43" w:rsidRDefault="00C060E0" w:rsidP="00C060E0">
            <w:pPr>
              <w:pStyle w:val="BodyText"/>
              <w:spacing w:after="0"/>
              <w:rPr>
                <w:sz w:val="22"/>
                <w:szCs w:val="22"/>
              </w:rPr>
            </w:pPr>
          </w:p>
        </w:tc>
        <w:tc>
          <w:tcPr>
            <w:tcW w:w="497" w:type="pct"/>
            <w:tcBorders>
              <w:top w:val="single" w:sz="4" w:space="0" w:color="auto"/>
            </w:tcBorders>
            <w:noWrap/>
            <w:hideMark/>
          </w:tcPr>
          <w:p w:rsidR="00C060E0" w:rsidRPr="00616F43" w:rsidRDefault="00C060E0" w:rsidP="00C060E0">
            <w:pPr>
              <w:pStyle w:val="BodyText"/>
              <w:spacing w:after="0"/>
              <w:rPr>
                <w:sz w:val="22"/>
                <w:szCs w:val="22"/>
              </w:rPr>
            </w:pPr>
          </w:p>
        </w:tc>
        <w:tc>
          <w:tcPr>
            <w:tcW w:w="573" w:type="pct"/>
            <w:tcBorders>
              <w:top w:val="single" w:sz="4" w:space="0" w:color="auto"/>
            </w:tcBorders>
            <w:noWrap/>
            <w:hideMark/>
          </w:tcPr>
          <w:p w:rsidR="00C060E0" w:rsidRPr="00616F43" w:rsidRDefault="00C060E0" w:rsidP="00C060E0">
            <w:pPr>
              <w:pStyle w:val="BodyText"/>
              <w:spacing w:after="0"/>
              <w:rPr>
                <w:sz w:val="22"/>
                <w:szCs w:val="22"/>
              </w:rPr>
            </w:pPr>
          </w:p>
        </w:tc>
        <w:tc>
          <w:tcPr>
            <w:tcW w:w="517" w:type="pct"/>
            <w:tcBorders>
              <w:top w:val="single" w:sz="4" w:space="0" w:color="auto"/>
            </w:tcBorders>
            <w:noWrap/>
            <w:hideMark/>
          </w:tcPr>
          <w:p w:rsidR="00C060E0" w:rsidRPr="00616F43" w:rsidRDefault="00C060E0" w:rsidP="00C060E0">
            <w:pPr>
              <w:pStyle w:val="BodyText"/>
              <w:spacing w:after="0"/>
              <w:rPr>
                <w:sz w:val="22"/>
                <w:szCs w:val="22"/>
              </w:rPr>
            </w:pPr>
          </w:p>
        </w:tc>
        <w:tc>
          <w:tcPr>
            <w:tcW w:w="507" w:type="pct"/>
            <w:tcBorders>
              <w:top w:val="single" w:sz="4" w:space="0" w:color="auto"/>
            </w:tcBorders>
            <w:noWrap/>
            <w:hideMark/>
          </w:tcPr>
          <w:p w:rsidR="00C060E0" w:rsidRPr="00616F43" w:rsidRDefault="00C060E0" w:rsidP="00C060E0">
            <w:pPr>
              <w:pStyle w:val="BodyText"/>
              <w:spacing w:after="0"/>
              <w:rPr>
                <w:sz w:val="22"/>
                <w:szCs w:val="22"/>
              </w:rPr>
            </w:pPr>
          </w:p>
        </w:tc>
        <w:tc>
          <w:tcPr>
            <w:tcW w:w="358" w:type="pct"/>
            <w:tcBorders>
              <w:top w:val="single" w:sz="4" w:space="0" w:color="auto"/>
            </w:tcBorders>
            <w:noWrap/>
            <w:hideMark/>
          </w:tcPr>
          <w:p w:rsidR="00C060E0" w:rsidRPr="00616F43" w:rsidRDefault="00C060E0" w:rsidP="00C060E0">
            <w:pPr>
              <w:pStyle w:val="BodyText"/>
              <w:spacing w:after="0"/>
              <w:rPr>
                <w:sz w:val="22"/>
                <w:szCs w:val="22"/>
              </w:rPr>
            </w:pPr>
          </w:p>
        </w:tc>
        <w:tc>
          <w:tcPr>
            <w:tcW w:w="586" w:type="pct"/>
            <w:tcBorders>
              <w:top w:val="single" w:sz="4" w:space="0" w:color="auto"/>
            </w:tcBorders>
            <w:noWrap/>
            <w:hideMark/>
          </w:tcPr>
          <w:p w:rsidR="00C060E0" w:rsidRPr="00616F43" w:rsidRDefault="00C060E0" w:rsidP="00C060E0">
            <w:pPr>
              <w:pStyle w:val="BodyText"/>
              <w:spacing w:after="0"/>
              <w:rPr>
                <w:sz w:val="22"/>
                <w:szCs w:val="22"/>
              </w:rPr>
            </w:pPr>
            <w:r w:rsidRPr="00616F43">
              <w:rPr>
                <w:sz w:val="22"/>
                <w:szCs w:val="22"/>
              </w:rPr>
              <w:t> </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1.</w:t>
            </w:r>
          </w:p>
        </w:tc>
        <w:tc>
          <w:tcPr>
            <w:tcW w:w="1351" w:type="pct"/>
            <w:noWrap/>
            <w:hideMark/>
          </w:tcPr>
          <w:p w:rsidR="00C060E0" w:rsidRPr="00616F43" w:rsidRDefault="00C060E0" w:rsidP="00C060E0">
            <w:pPr>
              <w:pStyle w:val="BodyText"/>
              <w:spacing w:after="0"/>
              <w:rPr>
                <w:sz w:val="22"/>
                <w:szCs w:val="22"/>
              </w:rPr>
            </w:pPr>
            <w:r w:rsidRPr="00616F43">
              <w:rPr>
                <w:sz w:val="22"/>
                <w:szCs w:val="22"/>
              </w:rPr>
              <w:t>LONG-TERM DEBT</w:t>
            </w:r>
          </w:p>
        </w:tc>
        <w:tc>
          <w:tcPr>
            <w:tcW w:w="459" w:type="pct"/>
            <w:noWrap/>
            <w:hideMark/>
          </w:tcPr>
          <w:p w:rsidR="00C060E0" w:rsidRPr="00616F43" w:rsidRDefault="00C060E0" w:rsidP="00C060E0">
            <w:pPr>
              <w:pStyle w:val="BodyText"/>
              <w:spacing w:after="0"/>
              <w:jc w:val="right"/>
              <w:rPr>
                <w:sz w:val="22"/>
                <w:szCs w:val="22"/>
              </w:rPr>
            </w:pPr>
            <w:r w:rsidRPr="00616F43">
              <w:rPr>
                <w:sz w:val="22"/>
                <w:szCs w:val="22"/>
              </w:rPr>
              <w:t xml:space="preserve">$118,000 </w:t>
            </w:r>
          </w:p>
        </w:tc>
        <w:tc>
          <w:tcPr>
            <w:tcW w:w="497" w:type="pct"/>
            <w:noWrap/>
            <w:hideMark/>
          </w:tcPr>
          <w:p w:rsidR="00C060E0" w:rsidRPr="00616F43" w:rsidRDefault="00C060E0" w:rsidP="00C060E0">
            <w:pPr>
              <w:pStyle w:val="BodyText"/>
              <w:spacing w:after="0"/>
              <w:jc w:val="right"/>
              <w:rPr>
                <w:sz w:val="22"/>
                <w:szCs w:val="22"/>
              </w:rPr>
            </w:pPr>
            <w:r w:rsidRPr="00616F43">
              <w:rPr>
                <w:sz w:val="22"/>
                <w:szCs w:val="22"/>
              </w:rPr>
              <w:t>$0</w:t>
            </w:r>
          </w:p>
        </w:tc>
        <w:tc>
          <w:tcPr>
            <w:tcW w:w="573" w:type="pct"/>
            <w:noWrap/>
            <w:hideMark/>
          </w:tcPr>
          <w:p w:rsidR="00C060E0" w:rsidRPr="00616F43" w:rsidRDefault="00C060E0" w:rsidP="00C060E0">
            <w:pPr>
              <w:pStyle w:val="BodyText"/>
              <w:spacing w:after="0"/>
              <w:jc w:val="right"/>
              <w:rPr>
                <w:sz w:val="22"/>
                <w:szCs w:val="22"/>
              </w:rPr>
            </w:pPr>
            <w:r w:rsidRPr="00616F43">
              <w:rPr>
                <w:sz w:val="22"/>
                <w:szCs w:val="22"/>
              </w:rPr>
              <w:t>($107,974)</w:t>
            </w:r>
          </w:p>
        </w:tc>
        <w:tc>
          <w:tcPr>
            <w:tcW w:w="517" w:type="pct"/>
            <w:noWrap/>
            <w:hideMark/>
          </w:tcPr>
          <w:p w:rsidR="00C060E0" w:rsidRPr="00616F43" w:rsidRDefault="00C060E0" w:rsidP="00C060E0">
            <w:pPr>
              <w:pStyle w:val="BodyText"/>
              <w:spacing w:after="0"/>
              <w:jc w:val="right"/>
              <w:rPr>
                <w:sz w:val="22"/>
                <w:szCs w:val="22"/>
              </w:rPr>
            </w:pPr>
            <w:r w:rsidRPr="00616F43">
              <w:rPr>
                <w:sz w:val="22"/>
                <w:szCs w:val="22"/>
              </w:rPr>
              <w:t xml:space="preserve">$10,026 </w:t>
            </w:r>
          </w:p>
        </w:tc>
        <w:tc>
          <w:tcPr>
            <w:tcW w:w="507" w:type="pct"/>
            <w:noWrap/>
            <w:hideMark/>
          </w:tcPr>
          <w:p w:rsidR="00C060E0" w:rsidRPr="00616F43" w:rsidRDefault="00C060E0" w:rsidP="00C060E0">
            <w:pPr>
              <w:pStyle w:val="BodyText"/>
              <w:spacing w:after="0"/>
              <w:jc w:val="right"/>
              <w:rPr>
                <w:sz w:val="22"/>
                <w:szCs w:val="22"/>
              </w:rPr>
            </w:pPr>
            <w:r w:rsidRPr="00616F43">
              <w:rPr>
                <w:sz w:val="22"/>
                <w:szCs w:val="22"/>
              </w:rPr>
              <w:t>100.00%</w:t>
            </w:r>
          </w:p>
        </w:tc>
        <w:tc>
          <w:tcPr>
            <w:tcW w:w="358" w:type="pct"/>
            <w:noWrap/>
            <w:hideMark/>
          </w:tcPr>
          <w:p w:rsidR="00C060E0" w:rsidRPr="00616F43" w:rsidRDefault="00C060E0" w:rsidP="00C060E0">
            <w:pPr>
              <w:pStyle w:val="BodyText"/>
              <w:spacing w:after="0"/>
              <w:jc w:val="right"/>
              <w:rPr>
                <w:sz w:val="22"/>
                <w:szCs w:val="22"/>
              </w:rPr>
            </w:pPr>
            <w:r w:rsidRPr="00616F43">
              <w:rPr>
                <w:sz w:val="22"/>
                <w:szCs w:val="22"/>
              </w:rPr>
              <w:t>9.95%</w:t>
            </w:r>
          </w:p>
        </w:tc>
        <w:tc>
          <w:tcPr>
            <w:tcW w:w="586" w:type="pct"/>
            <w:noWrap/>
            <w:hideMark/>
          </w:tcPr>
          <w:p w:rsidR="00C060E0" w:rsidRPr="00616F43" w:rsidRDefault="00C060E0" w:rsidP="00C060E0">
            <w:pPr>
              <w:pStyle w:val="BodyText"/>
              <w:spacing w:after="0"/>
              <w:jc w:val="right"/>
              <w:rPr>
                <w:sz w:val="22"/>
                <w:szCs w:val="22"/>
              </w:rPr>
            </w:pPr>
            <w:r w:rsidRPr="00616F43">
              <w:rPr>
                <w:sz w:val="22"/>
                <w:szCs w:val="22"/>
              </w:rPr>
              <w:t>9.95%</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2.</w:t>
            </w:r>
          </w:p>
        </w:tc>
        <w:tc>
          <w:tcPr>
            <w:tcW w:w="1351" w:type="pct"/>
            <w:noWrap/>
            <w:hideMark/>
          </w:tcPr>
          <w:p w:rsidR="00C060E0" w:rsidRPr="00616F43" w:rsidRDefault="00C060E0" w:rsidP="00C060E0">
            <w:pPr>
              <w:pStyle w:val="BodyText"/>
              <w:spacing w:after="0"/>
              <w:rPr>
                <w:sz w:val="22"/>
                <w:szCs w:val="22"/>
              </w:rPr>
            </w:pPr>
            <w:r w:rsidRPr="00616F43">
              <w:rPr>
                <w:sz w:val="22"/>
                <w:szCs w:val="22"/>
              </w:rPr>
              <w:t>SHORT-TERM DEBT</w:t>
            </w:r>
          </w:p>
        </w:tc>
        <w:tc>
          <w:tcPr>
            <w:tcW w:w="459"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497" w:type="pct"/>
            <w:noWrap/>
            <w:hideMark/>
          </w:tcPr>
          <w:p w:rsidR="00C060E0" w:rsidRPr="00616F43" w:rsidRDefault="00C060E0" w:rsidP="00C060E0">
            <w:pPr>
              <w:pStyle w:val="BodyText"/>
              <w:spacing w:after="0"/>
              <w:jc w:val="right"/>
              <w:rPr>
                <w:sz w:val="22"/>
                <w:szCs w:val="22"/>
              </w:rPr>
            </w:pPr>
            <w:r w:rsidRPr="00616F43">
              <w:rPr>
                <w:sz w:val="22"/>
                <w:szCs w:val="22"/>
              </w:rPr>
              <w:t>0</w:t>
            </w:r>
          </w:p>
        </w:tc>
        <w:tc>
          <w:tcPr>
            <w:tcW w:w="573"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17"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07" w:type="pct"/>
            <w:noWrap/>
            <w:hideMark/>
          </w:tcPr>
          <w:p w:rsidR="00C060E0" w:rsidRPr="00616F43" w:rsidRDefault="00C060E0" w:rsidP="00C060E0">
            <w:pPr>
              <w:pStyle w:val="BodyText"/>
              <w:spacing w:after="0"/>
              <w:jc w:val="right"/>
              <w:rPr>
                <w:sz w:val="22"/>
                <w:szCs w:val="22"/>
              </w:rPr>
            </w:pPr>
            <w:r w:rsidRPr="00616F43">
              <w:rPr>
                <w:sz w:val="22"/>
                <w:szCs w:val="22"/>
              </w:rPr>
              <w:t>0.00%</w:t>
            </w:r>
          </w:p>
        </w:tc>
        <w:tc>
          <w:tcPr>
            <w:tcW w:w="358" w:type="pct"/>
            <w:noWrap/>
            <w:hideMark/>
          </w:tcPr>
          <w:p w:rsidR="00C060E0" w:rsidRPr="00616F43" w:rsidRDefault="00C060E0" w:rsidP="00C060E0">
            <w:pPr>
              <w:pStyle w:val="BodyText"/>
              <w:spacing w:after="0"/>
              <w:jc w:val="right"/>
              <w:rPr>
                <w:sz w:val="22"/>
                <w:szCs w:val="22"/>
              </w:rPr>
            </w:pPr>
            <w:r w:rsidRPr="00616F43">
              <w:rPr>
                <w:sz w:val="22"/>
                <w:szCs w:val="22"/>
              </w:rPr>
              <w:t>0.00%</w:t>
            </w:r>
          </w:p>
        </w:tc>
        <w:tc>
          <w:tcPr>
            <w:tcW w:w="586" w:type="pct"/>
            <w:noWrap/>
            <w:hideMark/>
          </w:tcPr>
          <w:p w:rsidR="00C060E0" w:rsidRPr="00616F43" w:rsidRDefault="00C060E0" w:rsidP="00C060E0">
            <w:pPr>
              <w:pStyle w:val="BodyText"/>
              <w:spacing w:after="0"/>
              <w:jc w:val="right"/>
              <w:rPr>
                <w:sz w:val="22"/>
                <w:szCs w:val="22"/>
              </w:rPr>
            </w:pPr>
            <w:r w:rsidRPr="00616F43">
              <w:rPr>
                <w:sz w:val="22"/>
                <w:szCs w:val="22"/>
              </w:rPr>
              <w:t>0.00%</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3.</w:t>
            </w:r>
          </w:p>
        </w:tc>
        <w:tc>
          <w:tcPr>
            <w:tcW w:w="1351" w:type="pct"/>
            <w:noWrap/>
            <w:hideMark/>
          </w:tcPr>
          <w:p w:rsidR="00C060E0" w:rsidRPr="00616F43" w:rsidRDefault="00C060E0" w:rsidP="00C060E0">
            <w:pPr>
              <w:pStyle w:val="BodyText"/>
              <w:spacing w:after="0"/>
              <w:rPr>
                <w:sz w:val="22"/>
                <w:szCs w:val="22"/>
              </w:rPr>
            </w:pPr>
            <w:r w:rsidRPr="00616F43">
              <w:rPr>
                <w:sz w:val="22"/>
                <w:szCs w:val="22"/>
              </w:rPr>
              <w:t>COMMON EQUITY</w:t>
            </w:r>
          </w:p>
        </w:tc>
        <w:tc>
          <w:tcPr>
            <w:tcW w:w="459" w:type="pct"/>
            <w:noWrap/>
            <w:hideMark/>
          </w:tcPr>
          <w:p w:rsidR="00C060E0" w:rsidRPr="00616F43" w:rsidRDefault="00C060E0" w:rsidP="00C060E0">
            <w:pPr>
              <w:pStyle w:val="BodyText"/>
              <w:spacing w:after="0"/>
              <w:jc w:val="right"/>
              <w:rPr>
                <w:sz w:val="22"/>
                <w:szCs w:val="22"/>
              </w:rPr>
            </w:pPr>
            <w:r w:rsidRPr="00616F43">
              <w:rPr>
                <w:sz w:val="22"/>
                <w:szCs w:val="22"/>
              </w:rPr>
              <w:t>0</w:t>
            </w:r>
          </w:p>
        </w:tc>
        <w:tc>
          <w:tcPr>
            <w:tcW w:w="497" w:type="pct"/>
            <w:noWrap/>
            <w:hideMark/>
          </w:tcPr>
          <w:p w:rsidR="00C060E0" w:rsidRPr="00616F43" w:rsidRDefault="00C060E0" w:rsidP="00C060E0">
            <w:pPr>
              <w:pStyle w:val="BodyText"/>
              <w:spacing w:after="0"/>
              <w:jc w:val="right"/>
              <w:rPr>
                <w:sz w:val="22"/>
                <w:szCs w:val="22"/>
              </w:rPr>
            </w:pPr>
            <w:r w:rsidRPr="00616F43">
              <w:rPr>
                <w:sz w:val="22"/>
                <w:szCs w:val="22"/>
              </w:rPr>
              <w:t>0</w:t>
            </w:r>
          </w:p>
        </w:tc>
        <w:tc>
          <w:tcPr>
            <w:tcW w:w="573"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17"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07" w:type="pct"/>
            <w:noWrap/>
            <w:hideMark/>
          </w:tcPr>
          <w:p w:rsidR="00C060E0" w:rsidRPr="00616F43" w:rsidRDefault="00C060E0" w:rsidP="00C060E0">
            <w:pPr>
              <w:pStyle w:val="BodyText"/>
              <w:spacing w:after="0"/>
              <w:jc w:val="right"/>
              <w:rPr>
                <w:sz w:val="22"/>
                <w:szCs w:val="22"/>
              </w:rPr>
            </w:pPr>
            <w:r w:rsidRPr="00616F43">
              <w:rPr>
                <w:sz w:val="22"/>
                <w:szCs w:val="22"/>
              </w:rPr>
              <w:t>0.00%</w:t>
            </w:r>
          </w:p>
        </w:tc>
        <w:tc>
          <w:tcPr>
            <w:tcW w:w="358" w:type="pct"/>
            <w:noWrap/>
            <w:hideMark/>
          </w:tcPr>
          <w:p w:rsidR="00C060E0" w:rsidRPr="00616F43" w:rsidRDefault="00C060E0" w:rsidP="00C060E0">
            <w:pPr>
              <w:pStyle w:val="BodyText"/>
              <w:spacing w:after="0"/>
              <w:jc w:val="right"/>
              <w:rPr>
                <w:sz w:val="22"/>
                <w:szCs w:val="22"/>
              </w:rPr>
            </w:pPr>
            <w:r w:rsidRPr="00616F43">
              <w:rPr>
                <w:sz w:val="22"/>
                <w:szCs w:val="22"/>
              </w:rPr>
              <w:t>10.45%</w:t>
            </w:r>
          </w:p>
        </w:tc>
        <w:tc>
          <w:tcPr>
            <w:tcW w:w="586" w:type="pct"/>
            <w:noWrap/>
            <w:hideMark/>
          </w:tcPr>
          <w:p w:rsidR="00C060E0" w:rsidRPr="00616F43" w:rsidRDefault="00C060E0" w:rsidP="00C060E0">
            <w:pPr>
              <w:pStyle w:val="BodyText"/>
              <w:spacing w:after="0"/>
              <w:jc w:val="right"/>
              <w:rPr>
                <w:sz w:val="22"/>
                <w:szCs w:val="22"/>
              </w:rPr>
            </w:pPr>
            <w:r w:rsidRPr="00616F43">
              <w:rPr>
                <w:sz w:val="22"/>
                <w:szCs w:val="22"/>
              </w:rPr>
              <w:t>0.00%</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4.</w:t>
            </w:r>
          </w:p>
        </w:tc>
        <w:tc>
          <w:tcPr>
            <w:tcW w:w="1351" w:type="pct"/>
            <w:noWrap/>
            <w:hideMark/>
          </w:tcPr>
          <w:p w:rsidR="00C060E0" w:rsidRPr="00616F43" w:rsidRDefault="00C060E0" w:rsidP="00C060E0">
            <w:pPr>
              <w:pStyle w:val="BodyText"/>
              <w:spacing w:after="0"/>
              <w:rPr>
                <w:sz w:val="22"/>
                <w:szCs w:val="22"/>
              </w:rPr>
            </w:pPr>
            <w:r w:rsidRPr="00616F43">
              <w:rPr>
                <w:sz w:val="22"/>
                <w:szCs w:val="22"/>
              </w:rPr>
              <w:t>CUSTOMER DEPOSITS</w:t>
            </w:r>
          </w:p>
        </w:tc>
        <w:tc>
          <w:tcPr>
            <w:tcW w:w="459"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497" w:type="pct"/>
            <w:noWrap/>
            <w:hideMark/>
          </w:tcPr>
          <w:p w:rsidR="00C060E0" w:rsidRPr="00616F43" w:rsidRDefault="00C060E0" w:rsidP="00C060E0">
            <w:pPr>
              <w:pStyle w:val="BodyText"/>
              <w:spacing w:after="0"/>
              <w:jc w:val="right"/>
              <w:rPr>
                <w:sz w:val="22"/>
                <w:szCs w:val="22"/>
              </w:rPr>
            </w:pPr>
            <w:r w:rsidRPr="00616F43">
              <w:rPr>
                <w:sz w:val="22"/>
                <w:szCs w:val="22"/>
              </w:rPr>
              <w:t>0</w:t>
            </w:r>
          </w:p>
        </w:tc>
        <w:tc>
          <w:tcPr>
            <w:tcW w:w="573"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17" w:type="pct"/>
            <w:noWrap/>
            <w:hideMark/>
          </w:tcPr>
          <w:p w:rsidR="00C060E0" w:rsidRPr="00616F43" w:rsidRDefault="00C060E0" w:rsidP="00C060E0">
            <w:pPr>
              <w:pStyle w:val="BodyText"/>
              <w:spacing w:after="0"/>
              <w:jc w:val="right"/>
              <w:rPr>
                <w:sz w:val="22"/>
                <w:szCs w:val="22"/>
              </w:rPr>
            </w:pPr>
            <w:r w:rsidRPr="00616F43">
              <w:rPr>
                <w:sz w:val="22"/>
                <w:szCs w:val="22"/>
              </w:rPr>
              <w:t xml:space="preserve">0 </w:t>
            </w:r>
          </w:p>
        </w:tc>
        <w:tc>
          <w:tcPr>
            <w:tcW w:w="507" w:type="pct"/>
            <w:noWrap/>
            <w:hideMark/>
          </w:tcPr>
          <w:p w:rsidR="00C060E0" w:rsidRPr="00616F43" w:rsidRDefault="00C060E0" w:rsidP="00C060E0">
            <w:pPr>
              <w:pStyle w:val="BodyText"/>
              <w:spacing w:after="0"/>
              <w:jc w:val="right"/>
              <w:rPr>
                <w:sz w:val="22"/>
                <w:szCs w:val="22"/>
              </w:rPr>
            </w:pPr>
            <w:r w:rsidRPr="00616F43">
              <w:rPr>
                <w:sz w:val="22"/>
                <w:szCs w:val="22"/>
              </w:rPr>
              <w:t>0.00%</w:t>
            </w:r>
          </w:p>
        </w:tc>
        <w:tc>
          <w:tcPr>
            <w:tcW w:w="358" w:type="pct"/>
            <w:noWrap/>
            <w:hideMark/>
          </w:tcPr>
          <w:p w:rsidR="00C060E0" w:rsidRPr="00616F43" w:rsidRDefault="00C060E0" w:rsidP="00C060E0">
            <w:pPr>
              <w:pStyle w:val="BodyText"/>
              <w:spacing w:after="0"/>
              <w:jc w:val="right"/>
              <w:rPr>
                <w:sz w:val="22"/>
                <w:szCs w:val="22"/>
              </w:rPr>
            </w:pPr>
            <w:r w:rsidRPr="00616F43">
              <w:rPr>
                <w:sz w:val="22"/>
                <w:szCs w:val="22"/>
              </w:rPr>
              <w:t>2.00%</w:t>
            </w:r>
          </w:p>
        </w:tc>
        <w:tc>
          <w:tcPr>
            <w:tcW w:w="586" w:type="pct"/>
            <w:noWrap/>
            <w:hideMark/>
          </w:tcPr>
          <w:p w:rsidR="00C060E0" w:rsidRPr="00616F43" w:rsidRDefault="00C060E0" w:rsidP="00C060E0">
            <w:pPr>
              <w:pStyle w:val="BodyText"/>
              <w:spacing w:after="0"/>
              <w:jc w:val="right"/>
              <w:rPr>
                <w:sz w:val="22"/>
                <w:szCs w:val="22"/>
              </w:rPr>
            </w:pPr>
            <w:r w:rsidRPr="00616F43">
              <w:rPr>
                <w:sz w:val="22"/>
                <w:szCs w:val="22"/>
              </w:rPr>
              <w:t>0.00%</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5.</w:t>
            </w:r>
          </w:p>
        </w:tc>
        <w:tc>
          <w:tcPr>
            <w:tcW w:w="1351" w:type="pct"/>
            <w:noWrap/>
            <w:hideMark/>
          </w:tcPr>
          <w:p w:rsidR="00C060E0" w:rsidRPr="00616F43" w:rsidRDefault="00C060E0" w:rsidP="00C060E0">
            <w:pPr>
              <w:pStyle w:val="BodyText"/>
              <w:spacing w:after="0"/>
              <w:rPr>
                <w:sz w:val="22"/>
                <w:szCs w:val="22"/>
              </w:rPr>
            </w:pPr>
            <w:r w:rsidRPr="00616F43">
              <w:rPr>
                <w:sz w:val="22"/>
                <w:szCs w:val="22"/>
              </w:rPr>
              <w:t>DEFERRED INCOME TAXES</w:t>
            </w:r>
          </w:p>
        </w:tc>
        <w:tc>
          <w:tcPr>
            <w:tcW w:w="459"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 xml:space="preserve">0 </w:t>
            </w:r>
          </w:p>
        </w:tc>
        <w:tc>
          <w:tcPr>
            <w:tcW w:w="497"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0</w:t>
            </w:r>
          </w:p>
        </w:tc>
        <w:tc>
          <w:tcPr>
            <w:tcW w:w="573"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 xml:space="preserve">0 </w:t>
            </w:r>
          </w:p>
        </w:tc>
        <w:tc>
          <w:tcPr>
            <w:tcW w:w="517"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 xml:space="preserve">0 </w:t>
            </w:r>
          </w:p>
        </w:tc>
        <w:tc>
          <w:tcPr>
            <w:tcW w:w="507"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0.00%</w:t>
            </w:r>
          </w:p>
        </w:tc>
        <w:tc>
          <w:tcPr>
            <w:tcW w:w="358"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0.00%</w:t>
            </w:r>
          </w:p>
        </w:tc>
        <w:tc>
          <w:tcPr>
            <w:tcW w:w="586" w:type="pct"/>
            <w:noWrap/>
            <w:hideMark/>
          </w:tcPr>
          <w:p w:rsidR="00C060E0" w:rsidRPr="00616F43" w:rsidRDefault="00C060E0" w:rsidP="00C060E0">
            <w:pPr>
              <w:pStyle w:val="BodyText"/>
              <w:spacing w:after="0"/>
              <w:jc w:val="right"/>
              <w:rPr>
                <w:sz w:val="22"/>
                <w:szCs w:val="22"/>
                <w:u w:val="single"/>
              </w:rPr>
            </w:pPr>
            <w:r w:rsidRPr="00616F43">
              <w:rPr>
                <w:sz w:val="22"/>
                <w:szCs w:val="22"/>
                <w:u w:val="single"/>
              </w:rPr>
              <w:t>0.00%</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p>
        </w:tc>
        <w:tc>
          <w:tcPr>
            <w:tcW w:w="1351" w:type="pct"/>
            <w:noWrap/>
            <w:hideMark/>
          </w:tcPr>
          <w:p w:rsidR="00C060E0" w:rsidRPr="00616F43" w:rsidRDefault="00C060E0" w:rsidP="00C060E0">
            <w:pPr>
              <w:pStyle w:val="BodyText"/>
              <w:spacing w:after="0"/>
              <w:rPr>
                <w:sz w:val="22"/>
                <w:szCs w:val="22"/>
              </w:rPr>
            </w:pPr>
            <w:r w:rsidRPr="00616F43">
              <w:rPr>
                <w:sz w:val="22"/>
                <w:szCs w:val="22"/>
              </w:rPr>
              <w:t xml:space="preserve">     TOTAL CAPITAL</w:t>
            </w:r>
          </w:p>
        </w:tc>
        <w:tc>
          <w:tcPr>
            <w:tcW w:w="459"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 xml:space="preserve">$118,000 </w:t>
            </w:r>
          </w:p>
        </w:tc>
        <w:tc>
          <w:tcPr>
            <w:tcW w:w="497"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 xml:space="preserve">$0 </w:t>
            </w:r>
          </w:p>
        </w:tc>
        <w:tc>
          <w:tcPr>
            <w:tcW w:w="573"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($107,974)</w:t>
            </w:r>
          </w:p>
        </w:tc>
        <w:tc>
          <w:tcPr>
            <w:tcW w:w="517"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 xml:space="preserve">$10,026 </w:t>
            </w:r>
          </w:p>
        </w:tc>
        <w:tc>
          <w:tcPr>
            <w:tcW w:w="507"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100.00%</w:t>
            </w:r>
          </w:p>
        </w:tc>
        <w:tc>
          <w:tcPr>
            <w:tcW w:w="358" w:type="pct"/>
            <w:noWrap/>
            <w:hideMark/>
          </w:tcPr>
          <w:p w:rsidR="00C060E0" w:rsidRPr="00616F43" w:rsidRDefault="00C060E0" w:rsidP="00C060E0">
            <w:pPr>
              <w:pStyle w:val="BodyText"/>
              <w:spacing w:after="0"/>
              <w:jc w:val="right"/>
              <w:rPr>
                <w:sz w:val="22"/>
                <w:szCs w:val="22"/>
                <w:u w:val="double"/>
              </w:rPr>
            </w:pPr>
          </w:p>
        </w:tc>
        <w:tc>
          <w:tcPr>
            <w:tcW w:w="586" w:type="pct"/>
            <w:noWrap/>
            <w:hideMark/>
          </w:tcPr>
          <w:p w:rsidR="00C060E0" w:rsidRPr="00616F43" w:rsidRDefault="00C060E0" w:rsidP="00C060E0">
            <w:pPr>
              <w:pStyle w:val="BodyText"/>
              <w:spacing w:after="0"/>
              <w:jc w:val="right"/>
              <w:rPr>
                <w:sz w:val="22"/>
                <w:szCs w:val="22"/>
                <w:u w:val="double"/>
              </w:rPr>
            </w:pPr>
            <w:r w:rsidRPr="00616F43">
              <w:rPr>
                <w:sz w:val="22"/>
                <w:szCs w:val="22"/>
                <w:u w:val="double"/>
              </w:rPr>
              <w:t>9.95%</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 </w:t>
            </w:r>
          </w:p>
        </w:tc>
        <w:tc>
          <w:tcPr>
            <w:tcW w:w="1351" w:type="pct"/>
            <w:noWrap/>
            <w:hideMark/>
          </w:tcPr>
          <w:p w:rsidR="00C060E0" w:rsidRPr="00616F43" w:rsidRDefault="00C060E0" w:rsidP="00C060E0">
            <w:pPr>
              <w:pStyle w:val="BodyText"/>
              <w:spacing w:after="0"/>
              <w:rPr>
                <w:sz w:val="22"/>
                <w:szCs w:val="22"/>
              </w:rPr>
            </w:pPr>
          </w:p>
        </w:tc>
        <w:tc>
          <w:tcPr>
            <w:tcW w:w="459" w:type="pct"/>
            <w:noWrap/>
            <w:hideMark/>
          </w:tcPr>
          <w:p w:rsidR="00C060E0" w:rsidRPr="00616F43" w:rsidRDefault="00C060E0" w:rsidP="00C060E0">
            <w:pPr>
              <w:pStyle w:val="BodyText"/>
              <w:spacing w:after="0"/>
              <w:rPr>
                <w:sz w:val="22"/>
                <w:szCs w:val="22"/>
              </w:rPr>
            </w:pPr>
          </w:p>
        </w:tc>
        <w:tc>
          <w:tcPr>
            <w:tcW w:w="497" w:type="pct"/>
            <w:noWrap/>
            <w:hideMark/>
          </w:tcPr>
          <w:p w:rsidR="00C060E0" w:rsidRPr="00616F43" w:rsidRDefault="00C060E0" w:rsidP="00C060E0">
            <w:pPr>
              <w:pStyle w:val="BodyText"/>
              <w:spacing w:after="0"/>
              <w:rPr>
                <w:sz w:val="22"/>
                <w:szCs w:val="22"/>
              </w:rPr>
            </w:pPr>
          </w:p>
        </w:tc>
        <w:tc>
          <w:tcPr>
            <w:tcW w:w="573" w:type="pct"/>
            <w:noWrap/>
            <w:hideMark/>
          </w:tcPr>
          <w:p w:rsidR="00C060E0" w:rsidRPr="00616F43" w:rsidRDefault="00C060E0" w:rsidP="00C060E0">
            <w:pPr>
              <w:pStyle w:val="BodyText"/>
              <w:spacing w:after="0"/>
              <w:rPr>
                <w:sz w:val="22"/>
                <w:szCs w:val="22"/>
              </w:rPr>
            </w:pPr>
          </w:p>
        </w:tc>
        <w:tc>
          <w:tcPr>
            <w:tcW w:w="517" w:type="pct"/>
            <w:noWrap/>
            <w:hideMark/>
          </w:tcPr>
          <w:p w:rsidR="00C060E0" w:rsidRPr="00616F43" w:rsidRDefault="00C060E0" w:rsidP="00C060E0">
            <w:pPr>
              <w:pStyle w:val="BodyText"/>
              <w:spacing w:after="0"/>
              <w:rPr>
                <w:sz w:val="22"/>
                <w:szCs w:val="22"/>
              </w:rPr>
            </w:pPr>
          </w:p>
        </w:tc>
        <w:tc>
          <w:tcPr>
            <w:tcW w:w="507" w:type="pct"/>
            <w:noWrap/>
            <w:hideMark/>
          </w:tcPr>
          <w:p w:rsidR="00C060E0" w:rsidRPr="00616F43" w:rsidRDefault="00C060E0" w:rsidP="00C060E0">
            <w:pPr>
              <w:pStyle w:val="BodyText"/>
              <w:spacing w:after="0"/>
              <w:rPr>
                <w:sz w:val="22"/>
                <w:szCs w:val="22"/>
              </w:rPr>
            </w:pPr>
          </w:p>
        </w:tc>
        <w:tc>
          <w:tcPr>
            <w:tcW w:w="358" w:type="pct"/>
            <w:noWrap/>
            <w:hideMark/>
          </w:tcPr>
          <w:p w:rsidR="00C060E0" w:rsidRPr="00616F43" w:rsidRDefault="00C060E0" w:rsidP="00C060E0">
            <w:pPr>
              <w:pStyle w:val="BodyText"/>
              <w:spacing w:after="0"/>
              <w:rPr>
                <w:sz w:val="22"/>
                <w:szCs w:val="22"/>
              </w:rPr>
            </w:pPr>
          </w:p>
        </w:tc>
        <w:tc>
          <w:tcPr>
            <w:tcW w:w="586" w:type="pct"/>
            <w:noWrap/>
            <w:hideMark/>
          </w:tcPr>
          <w:p w:rsidR="00C060E0" w:rsidRPr="00616F43" w:rsidRDefault="00C060E0" w:rsidP="00C060E0">
            <w:pPr>
              <w:pStyle w:val="BodyText"/>
              <w:spacing w:after="0"/>
              <w:rPr>
                <w:sz w:val="22"/>
                <w:szCs w:val="22"/>
              </w:rPr>
            </w:pPr>
            <w:r w:rsidRPr="00616F43">
              <w:rPr>
                <w:sz w:val="22"/>
                <w:szCs w:val="22"/>
              </w:rPr>
              <w:t> </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 </w:t>
            </w:r>
          </w:p>
        </w:tc>
        <w:tc>
          <w:tcPr>
            <w:tcW w:w="1351" w:type="pct"/>
            <w:noWrap/>
            <w:hideMark/>
          </w:tcPr>
          <w:p w:rsidR="00C060E0" w:rsidRPr="00616F43" w:rsidRDefault="00C060E0" w:rsidP="00C060E0">
            <w:pPr>
              <w:pStyle w:val="BodyText"/>
              <w:spacing w:after="0"/>
              <w:rPr>
                <w:sz w:val="22"/>
                <w:szCs w:val="22"/>
              </w:rPr>
            </w:pPr>
          </w:p>
        </w:tc>
        <w:tc>
          <w:tcPr>
            <w:tcW w:w="459" w:type="pct"/>
            <w:noWrap/>
            <w:hideMark/>
          </w:tcPr>
          <w:p w:rsidR="00C060E0" w:rsidRPr="00616F43" w:rsidRDefault="00C060E0" w:rsidP="00C060E0">
            <w:pPr>
              <w:pStyle w:val="BodyText"/>
              <w:spacing w:after="0"/>
              <w:rPr>
                <w:sz w:val="22"/>
                <w:szCs w:val="22"/>
              </w:rPr>
            </w:pPr>
          </w:p>
        </w:tc>
        <w:tc>
          <w:tcPr>
            <w:tcW w:w="497" w:type="pct"/>
            <w:noWrap/>
            <w:hideMark/>
          </w:tcPr>
          <w:p w:rsidR="00C060E0" w:rsidRPr="00616F43" w:rsidRDefault="00C060E0" w:rsidP="00C060E0">
            <w:pPr>
              <w:pStyle w:val="BodyText"/>
              <w:spacing w:after="0"/>
              <w:rPr>
                <w:sz w:val="22"/>
                <w:szCs w:val="22"/>
              </w:rPr>
            </w:pPr>
          </w:p>
        </w:tc>
        <w:tc>
          <w:tcPr>
            <w:tcW w:w="1597" w:type="pct"/>
            <w:gridSpan w:val="3"/>
            <w:noWrap/>
            <w:hideMark/>
          </w:tcPr>
          <w:p w:rsidR="00C060E0" w:rsidRPr="00616F43" w:rsidRDefault="00C060E0" w:rsidP="00C060E0">
            <w:pPr>
              <w:pStyle w:val="BodyText"/>
              <w:spacing w:after="0"/>
              <w:rPr>
                <w:b/>
                <w:sz w:val="22"/>
                <w:szCs w:val="22"/>
              </w:rPr>
            </w:pPr>
            <w:r w:rsidRPr="00616F43">
              <w:rPr>
                <w:b/>
                <w:sz w:val="22"/>
                <w:szCs w:val="22"/>
              </w:rPr>
              <w:t>RANGE OF REASONABLENESS</w:t>
            </w:r>
          </w:p>
        </w:tc>
        <w:tc>
          <w:tcPr>
            <w:tcW w:w="358" w:type="pct"/>
            <w:noWrap/>
            <w:hideMark/>
          </w:tcPr>
          <w:p w:rsidR="00C060E0" w:rsidRPr="00616F43" w:rsidRDefault="00C060E0" w:rsidP="00C060E0">
            <w:pPr>
              <w:pStyle w:val="BodyText"/>
              <w:spacing w:after="0"/>
              <w:jc w:val="center"/>
              <w:rPr>
                <w:b/>
                <w:sz w:val="22"/>
                <w:szCs w:val="22"/>
                <w:u w:val="single"/>
              </w:rPr>
            </w:pPr>
            <w:r w:rsidRPr="00616F43">
              <w:rPr>
                <w:b/>
                <w:sz w:val="22"/>
                <w:szCs w:val="22"/>
                <w:u w:val="single"/>
              </w:rPr>
              <w:t>LOW</w:t>
            </w:r>
          </w:p>
        </w:tc>
        <w:tc>
          <w:tcPr>
            <w:tcW w:w="586" w:type="pct"/>
            <w:noWrap/>
            <w:hideMark/>
          </w:tcPr>
          <w:p w:rsidR="00C060E0" w:rsidRPr="00616F43" w:rsidRDefault="00C060E0" w:rsidP="00C060E0">
            <w:pPr>
              <w:pStyle w:val="BodyText"/>
              <w:spacing w:after="0"/>
              <w:jc w:val="center"/>
              <w:rPr>
                <w:b/>
                <w:sz w:val="22"/>
                <w:szCs w:val="22"/>
                <w:u w:val="single"/>
              </w:rPr>
            </w:pPr>
            <w:r w:rsidRPr="00616F43">
              <w:rPr>
                <w:b/>
                <w:sz w:val="22"/>
                <w:szCs w:val="22"/>
                <w:u w:val="single"/>
              </w:rPr>
              <w:t>HIGH</w:t>
            </w:r>
          </w:p>
        </w:tc>
      </w:tr>
      <w:tr w:rsidR="00C060E0" w:rsidRPr="00616F43"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 </w:t>
            </w:r>
          </w:p>
        </w:tc>
        <w:tc>
          <w:tcPr>
            <w:tcW w:w="1351" w:type="pct"/>
            <w:noWrap/>
            <w:hideMark/>
          </w:tcPr>
          <w:p w:rsidR="00C060E0" w:rsidRPr="00616F43" w:rsidRDefault="00C060E0" w:rsidP="00C060E0">
            <w:pPr>
              <w:pStyle w:val="BodyText"/>
              <w:spacing w:after="0"/>
              <w:rPr>
                <w:sz w:val="22"/>
                <w:szCs w:val="22"/>
              </w:rPr>
            </w:pPr>
          </w:p>
        </w:tc>
        <w:tc>
          <w:tcPr>
            <w:tcW w:w="459" w:type="pct"/>
            <w:noWrap/>
            <w:hideMark/>
          </w:tcPr>
          <w:p w:rsidR="00C060E0" w:rsidRPr="00616F43" w:rsidRDefault="00C060E0" w:rsidP="00C060E0">
            <w:pPr>
              <w:pStyle w:val="BodyText"/>
              <w:spacing w:after="0"/>
              <w:rPr>
                <w:sz w:val="22"/>
                <w:szCs w:val="22"/>
              </w:rPr>
            </w:pPr>
          </w:p>
        </w:tc>
        <w:tc>
          <w:tcPr>
            <w:tcW w:w="497" w:type="pct"/>
            <w:noWrap/>
            <w:hideMark/>
          </w:tcPr>
          <w:p w:rsidR="00C060E0" w:rsidRPr="00616F43" w:rsidRDefault="00C060E0" w:rsidP="00C060E0">
            <w:pPr>
              <w:pStyle w:val="BodyText"/>
              <w:spacing w:after="0"/>
              <w:rPr>
                <w:sz w:val="22"/>
                <w:szCs w:val="22"/>
              </w:rPr>
            </w:pPr>
          </w:p>
        </w:tc>
        <w:tc>
          <w:tcPr>
            <w:tcW w:w="1597" w:type="pct"/>
            <w:gridSpan w:val="3"/>
            <w:noWrap/>
            <w:hideMark/>
          </w:tcPr>
          <w:p w:rsidR="00C060E0" w:rsidRPr="00616F43" w:rsidRDefault="00C060E0" w:rsidP="00C060E0">
            <w:pPr>
              <w:pStyle w:val="BodyText"/>
              <w:spacing w:after="0"/>
              <w:rPr>
                <w:b/>
                <w:sz w:val="22"/>
                <w:szCs w:val="22"/>
              </w:rPr>
            </w:pPr>
            <w:r w:rsidRPr="00616F43">
              <w:rPr>
                <w:b/>
                <w:sz w:val="22"/>
                <w:szCs w:val="22"/>
              </w:rPr>
              <w:t xml:space="preserve">     RETURN ON EQUITY</w:t>
            </w:r>
          </w:p>
        </w:tc>
        <w:tc>
          <w:tcPr>
            <w:tcW w:w="358" w:type="pct"/>
            <w:noWrap/>
            <w:hideMark/>
          </w:tcPr>
          <w:p w:rsidR="00C060E0" w:rsidRPr="00616F43" w:rsidRDefault="00C060E0" w:rsidP="00C060E0">
            <w:pPr>
              <w:pStyle w:val="BodyText"/>
              <w:spacing w:after="0"/>
              <w:jc w:val="center"/>
              <w:rPr>
                <w:sz w:val="22"/>
                <w:szCs w:val="22"/>
              </w:rPr>
            </w:pPr>
            <w:r w:rsidRPr="00616F43">
              <w:rPr>
                <w:sz w:val="22"/>
                <w:szCs w:val="22"/>
              </w:rPr>
              <w:t>9.45%</w:t>
            </w:r>
          </w:p>
        </w:tc>
        <w:tc>
          <w:tcPr>
            <w:tcW w:w="586" w:type="pct"/>
            <w:noWrap/>
            <w:hideMark/>
          </w:tcPr>
          <w:p w:rsidR="00C060E0" w:rsidRPr="00616F43" w:rsidRDefault="00C060E0" w:rsidP="00C060E0">
            <w:pPr>
              <w:pStyle w:val="BodyText"/>
              <w:spacing w:after="0"/>
              <w:jc w:val="center"/>
              <w:rPr>
                <w:sz w:val="22"/>
                <w:szCs w:val="22"/>
              </w:rPr>
            </w:pPr>
            <w:r w:rsidRPr="00616F43">
              <w:rPr>
                <w:sz w:val="22"/>
                <w:szCs w:val="22"/>
              </w:rPr>
              <w:t>11.45%</w:t>
            </w:r>
          </w:p>
        </w:tc>
      </w:tr>
      <w:tr w:rsidR="00C060E0" w:rsidRPr="0024198C" w:rsidTr="00C060E0">
        <w:trPr>
          <w:trHeight w:val="300"/>
        </w:trPr>
        <w:tc>
          <w:tcPr>
            <w:tcW w:w="152" w:type="pct"/>
            <w:noWrap/>
            <w:hideMark/>
          </w:tcPr>
          <w:p w:rsidR="00C060E0" w:rsidRPr="00616F43" w:rsidRDefault="00C060E0" w:rsidP="00C060E0">
            <w:pPr>
              <w:pStyle w:val="BodyText"/>
              <w:spacing w:after="0"/>
              <w:rPr>
                <w:sz w:val="22"/>
                <w:szCs w:val="22"/>
              </w:rPr>
            </w:pPr>
            <w:r w:rsidRPr="00616F43">
              <w:rPr>
                <w:sz w:val="22"/>
                <w:szCs w:val="22"/>
              </w:rPr>
              <w:t> </w:t>
            </w:r>
          </w:p>
        </w:tc>
        <w:tc>
          <w:tcPr>
            <w:tcW w:w="1351" w:type="pct"/>
            <w:noWrap/>
            <w:hideMark/>
          </w:tcPr>
          <w:p w:rsidR="00C060E0" w:rsidRPr="00616F43" w:rsidRDefault="00C060E0" w:rsidP="00C060E0">
            <w:pPr>
              <w:pStyle w:val="BodyText"/>
              <w:spacing w:after="0"/>
              <w:rPr>
                <w:sz w:val="22"/>
                <w:szCs w:val="22"/>
              </w:rPr>
            </w:pPr>
            <w:r w:rsidRPr="00616F43">
              <w:rPr>
                <w:sz w:val="22"/>
                <w:szCs w:val="22"/>
              </w:rPr>
              <w:t> </w:t>
            </w:r>
          </w:p>
        </w:tc>
        <w:tc>
          <w:tcPr>
            <w:tcW w:w="459" w:type="pct"/>
            <w:noWrap/>
            <w:hideMark/>
          </w:tcPr>
          <w:p w:rsidR="00C060E0" w:rsidRPr="00616F43" w:rsidRDefault="00C060E0" w:rsidP="00C060E0">
            <w:pPr>
              <w:pStyle w:val="BodyText"/>
              <w:spacing w:after="0"/>
              <w:rPr>
                <w:sz w:val="22"/>
                <w:szCs w:val="22"/>
              </w:rPr>
            </w:pPr>
            <w:r w:rsidRPr="00616F43">
              <w:rPr>
                <w:sz w:val="22"/>
                <w:szCs w:val="22"/>
              </w:rPr>
              <w:t> </w:t>
            </w:r>
          </w:p>
        </w:tc>
        <w:tc>
          <w:tcPr>
            <w:tcW w:w="497" w:type="pct"/>
            <w:noWrap/>
            <w:hideMark/>
          </w:tcPr>
          <w:p w:rsidR="00C060E0" w:rsidRPr="00616F43" w:rsidRDefault="00C060E0" w:rsidP="00C060E0">
            <w:pPr>
              <w:pStyle w:val="BodyText"/>
              <w:spacing w:after="0"/>
              <w:rPr>
                <w:sz w:val="22"/>
                <w:szCs w:val="22"/>
              </w:rPr>
            </w:pPr>
            <w:r w:rsidRPr="00616F43">
              <w:rPr>
                <w:sz w:val="22"/>
                <w:szCs w:val="22"/>
              </w:rPr>
              <w:t> </w:t>
            </w:r>
          </w:p>
        </w:tc>
        <w:tc>
          <w:tcPr>
            <w:tcW w:w="1597" w:type="pct"/>
            <w:gridSpan w:val="3"/>
            <w:noWrap/>
            <w:hideMark/>
          </w:tcPr>
          <w:p w:rsidR="00C060E0" w:rsidRPr="00616F43" w:rsidRDefault="00C060E0" w:rsidP="00C060E0">
            <w:pPr>
              <w:pStyle w:val="BodyText"/>
              <w:spacing w:after="0"/>
              <w:rPr>
                <w:b/>
                <w:sz w:val="22"/>
                <w:szCs w:val="22"/>
              </w:rPr>
            </w:pPr>
            <w:r w:rsidRPr="00616F43">
              <w:rPr>
                <w:b/>
                <w:sz w:val="22"/>
                <w:szCs w:val="22"/>
              </w:rPr>
              <w:t xml:space="preserve">     OVERALL RATE OF RETURN</w:t>
            </w:r>
          </w:p>
        </w:tc>
        <w:tc>
          <w:tcPr>
            <w:tcW w:w="358" w:type="pct"/>
            <w:noWrap/>
            <w:hideMark/>
          </w:tcPr>
          <w:p w:rsidR="00C060E0" w:rsidRPr="00616F43" w:rsidRDefault="00C060E0" w:rsidP="00C060E0">
            <w:pPr>
              <w:pStyle w:val="BodyText"/>
              <w:spacing w:after="0"/>
              <w:jc w:val="center"/>
              <w:rPr>
                <w:sz w:val="22"/>
                <w:szCs w:val="22"/>
              </w:rPr>
            </w:pPr>
            <w:r w:rsidRPr="00616F43">
              <w:rPr>
                <w:sz w:val="22"/>
                <w:szCs w:val="22"/>
              </w:rPr>
              <w:t>9.95%</w:t>
            </w:r>
          </w:p>
        </w:tc>
        <w:tc>
          <w:tcPr>
            <w:tcW w:w="586" w:type="pct"/>
            <w:noWrap/>
            <w:hideMark/>
          </w:tcPr>
          <w:p w:rsidR="00C060E0" w:rsidRPr="0024198C" w:rsidRDefault="00C060E0" w:rsidP="00C060E0">
            <w:pPr>
              <w:pStyle w:val="BodyText"/>
              <w:spacing w:after="0"/>
              <w:jc w:val="center"/>
              <w:rPr>
                <w:sz w:val="22"/>
                <w:szCs w:val="22"/>
              </w:rPr>
            </w:pPr>
            <w:r w:rsidRPr="00616F43">
              <w:rPr>
                <w:sz w:val="22"/>
                <w:szCs w:val="22"/>
              </w:rPr>
              <w:t>9.95%</w:t>
            </w:r>
          </w:p>
        </w:tc>
      </w:tr>
    </w:tbl>
    <w:p w:rsidR="00C060E0" w:rsidRDefault="00C060E0" w:rsidP="00E275D8">
      <w:pPr>
        <w:pStyle w:val="BodyText"/>
      </w:pPr>
    </w:p>
    <w:p w:rsidR="00C060E0" w:rsidRDefault="00C060E0" w:rsidP="00E275D8">
      <w:pPr>
        <w:pStyle w:val="BodyText"/>
        <w:sectPr w:rsidR="00C060E0" w:rsidSect="00C060E0">
          <w:headerReference w:type="default" r:id="rId24"/>
          <w:footerReference w:type="default" r:id="rId25"/>
          <w:pgSz w:w="15840" w:h="12240" w:orient="landscape" w:code="1"/>
          <w:pgMar w:top="1440" w:right="1584" w:bottom="1440" w:left="1440" w:header="720" w:footer="720" w:gutter="0"/>
          <w:cols w:space="720"/>
          <w:formProt w:val="0"/>
          <w:docGrid w:linePitch="360"/>
        </w:sect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421"/>
        <w:gridCol w:w="4327"/>
        <w:gridCol w:w="1418"/>
        <w:gridCol w:w="1272"/>
        <w:gridCol w:w="1598"/>
        <w:gridCol w:w="1501"/>
        <w:gridCol w:w="2174"/>
        <w:gridCol w:w="321"/>
      </w:tblGrid>
      <w:tr w:rsidR="00C060E0" w:rsidRPr="0024198C" w:rsidTr="00C060E0">
        <w:trPr>
          <w:trHeight w:val="315"/>
        </w:trPr>
        <w:tc>
          <w:tcPr>
            <w:tcW w:w="162" w:type="pct"/>
            <w:noWrap/>
            <w:hideMark/>
          </w:tcPr>
          <w:p w:rsidR="00C060E0" w:rsidRPr="0024198C" w:rsidRDefault="00C060E0" w:rsidP="00C060E0">
            <w:pPr>
              <w:pStyle w:val="BodyText"/>
              <w:spacing w:after="0"/>
              <w:rPr>
                <w:b/>
                <w:bCs/>
                <w:sz w:val="22"/>
                <w:szCs w:val="22"/>
              </w:rPr>
            </w:pPr>
            <w:r w:rsidRPr="0024198C">
              <w:rPr>
                <w:b/>
                <w:bCs/>
                <w:sz w:val="22"/>
                <w:szCs w:val="22"/>
              </w:rPr>
              <w:lastRenderedPageBreak/>
              <w:t> </w:t>
            </w:r>
          </w:p>
        </w:tc>
        <w:tc>
          <w:tcPr>
            <w:tcW w:w="2692" w:type="pct"/>
            <w:gridSpan w:val="3"/>
            <w:noWrap/>
            <w:hideMark/>
          </w:tcPr>
          <w:p w:rsidR="00C060E0" w:rsidRPr="0024198C" w:rsidRDefault="00C060E0" w:rsidP="00C060E0">
            <w:pPr>
              <w:pStyle w:val="BodyText"/>
              <w:spacing w:after="0"/>
              <w:rPr>
                <w:b/>
                <w:bCs/>
                <w:sz w:val="22"/>
                <w:szCs w:val="22"/>
              </w:rPr>
            </w:pPr>
            <w:r w:rsidRPr="0024198C">
              <w:rPr>
                <w:b/>
                <w:bCs/>
                <w:sz w:val="22"/>
                <w:szCs w:val="22"/>
              </w:rPr>
              <w:t>A UTILITY INC.</w:t>
            </w:r>
          </w:p>
        </w:tc>
        <w:tc>
          <w:tcPr>
            <w:tcW w:w="2023" w:type="pct"/>
            <w:gridSpan w:val="3"/>
            <w:noWrap/>
            <w:hideMark/>
          </w:tcPr>
          <w:p w:rsidR="00C060E0" w:rsidRPr="0024198C" w:rsidRDefault="00C060E0" w:rsidP="00C060E0">
            <w:pPr>
              <w:pStyle w:val="BodyText"/>
              <w:spacing w:after="0"/>
              <w:jc w:val="right"/>
              <w:rPr>
                <w:b/>
                <w:bCs/>
                <w:sz w:val="22"/>
                <w:szCs w:val="22"/>
              </w:rPr>
            </w:pPr>
            <w:r w:rsidRPr="0024198C">
              <w:rPr>
                <w:b/>
                <w:bCs/>
                <w:sz w:val="22"/>
                <w:szCs w:val="22"/>
              </w:rPr>
              <w:t>SCHEDULE NO. 3-A</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tcBorders>
              <w:bottom w:val="nil"/>
            </w:tcBorders>
            <w:noWrap/>
            <w:hideMark/>
          </w:tcPr>
          <w:p w:rsidR="00C060E0" w:rsidRPr="0024198C" w:rsidRDefault="00C060E0" w:rsidP="00C060E0">
            <w:pPr>
              <w:pStyle w:val="BodyText"/>
              <w:spacing w:after="0"/>
              <w:rPr>
                <w:b/>
                <w:bCs/>
                <w:sz w:val="22"/>
                <w:szCs w:val="22"/>
              </w:rPr>
            </w:pPr>
            <w:r w:rsidRPr="0024198C">
              <w:rPr>
                <w:b/>
                <w:bCs/>
                <w:sz w:val="22"/>
                <w:szCs w:val="22"/>
              </w:rPr>
              <w:t> </w:t>
            </w:r>
          </w:p>
        </w:tc>
        <w:tc>
          <w:tcPr>
            <w:tcW w:w="2692" w:type="pct"/>
            <w:gridSpan w:val="3"/>
            <w:tcBorders>
              <w:bottom w:val="nil"/>
            </w:tcBorders>
            <w:noWrap/>
            <w:hideMark/>
          </w:tcPr>
          <w:p w:rsidR="00C060E0" w:rsidRPr="0024198C" w:rsidRDefault="00C060E0" w:rsidP="00C060E0">
            <w:pPr>
              <w:pStyle w:val="BodyText"/>
              <w:spacing w:after="0"/>
              <w:rPr>
                <w:b/>
                <w:bCs/>
                <w:sz w:val="22"/>
                <w:szCs w:val="22"/>
              </w:rPr>
            </w:pPr>
            <w:r w:rsidRPr="0024198C">
              <w:rPr>
                <w:b/>
                <w:bCs/>
                <w:sz w:val="22"/>
                <w:szCs w:val="22"/>
              </w:rPr>
              <w:t>TEST YEAR ENDED 12/31/2020</w:t>
            </w:r>
          </w:p>
        </w:tc>
        <w:tc>
          <w:tcPr>
            <w:tcW w:w="2023" w:type="pct"/>
            <w:gridSpan w:val="3"/>
            <w:tcBorders>
              <w:bottom w:val="nil"/>
            </w:tcBorders>
            <w:noWrap/>
            <w:hideMark/>
          </w:tcPr>
          <w:p w:rsidR="00C060E0" w:rsidRPr="0024198C" w:rsidRDefault="00C060E0" w:rsidP="00C060E0">
            <w:pPr>
              <w:pStyle w:val="BodyText"/>
              <w:spacing w:after="0"/>
              <w:jc w:val="right"/>
              <w:rPr>
                <w:b/>
                <w:bCs/>
                <w:sz w:val="22"/>
                <w:szCs w:val="22"/>
              </w:rPr>
            </w:pPr>
            <w:r w:rsidRPr="0024198C">
              <w:rPr>
                <w:b/>
                <w:bCs/>
                <w:sz w:val="22"/>
                <w:szCs w:val="22"/>
              </w:rPr>
              <w:t>DOCKET NO. 20210098-WU</w:t>
            </w:r>
          </w:p>
        </w:tc>
        <w:tc>
          <w:tcPr>
            <w:tcW w:w="123" w:type="pct"/>
            <w:tcBorders>
              <w:bottom w:val="nil"/>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30"/>
        </w:trPr>
        <w:tc>
          <w:tcPr>
            <w:tcW w:w="162" w:type="pct"/>
            <w:tcBorders>
              <w:top w:val="nil"/>
              <w:bottom w:val="single" w:sz="4" w:space="0" w:color="auto"/>
            </w:tcBorders>
            <w:noWrap/>
            <w:hideMark/>
          </w:tcPr>
          <w:p w:rsidR="00C060E0" w:rsidRPr="0024198C" w:rsidRDefault="00C060E0" w:rsidP="00C060E0">
            <w:pPr>
              <w:pStyle w:val="BodyText"/>
              <w:spacing w:after="0"/>
              <w:rPr>
                <w:b/>
                <w:bCs/>
                <w:sz w:val="22"/>
                <w:szCs w:val="22"/>
              </w:rPr>
            </w:pPr>
            <w:r w:rsidRPr="0024198C">
              <w:rPr>
                <w:b/>
                <w:bCs/>
                <w:sz w:val="22"/>
                <w:szCs w:val="22"/>
              </w:rPr>
              <w:t> </w:t>
            </w:r>
          </w:p>
        </w:tc>
        <w:tc>
          <w:tcPr>
            <w:tcW w:w="2692" w:type="pct"/>
            <w:gridSpan w:val="3"/>
            <w:tcBorders>
              <w:top w:val="nil"/>
              <w:bottom w:val="single" w:sz="4" w:space="0" w:color="auto"/>
            </w:tcBorders>
            <w:noWrap/>
            <w:hideMark/>
          </w:tcPr>
          <w:p w:rsidR="00C060E0" w:rsidRPr="0024198C" w:rsidRDefault="00C060E0" w:rsidP="00C060E0">
            <w:pPr>
              <w:pStyle w:val="BodyText"/>
              <w:spacing w:after="0"/>
              <w:rPr>
                <w:b/>
                <w:bCs/>
                <w:sz w:val="22"/>
                <w:szCs w:val="22"/>
              </w:rPr>
            </w:pPr>
            <w:r w:rsidRPr="0024198C">
              <w:rPr>
                <w:b/>
                <w:bCs/>
                <w:sz w:val="22"/>
                <w:szCs w:val="22"/>
              </w:rPr>
              <w:t>SCHEDULE OF WATER OPERATING INCOME</w:t>
            </w:r>
          </w:p>
        </w:tc>
        <w:tc>
          <w:tcPr>
            <w:tcW w:w="613"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576"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834"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123"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tcBorders>
              <w:top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tcBorders>
              <w:top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r w:rsidR="00F60971">
              <w:fldChar w:fldCharType="begin"/>
            </w:r>
            <w:r w:rsidR="00F60971">
              <w:instrText xml:space="preserve"> TC "</w:instrText>
            </w:r>
            <w:bookmarkStart w:id="70" w:name="_Toc125094513"/>
            <w:r w:rsidR="00F60971">
              <w:instrText>Schedule No. 3-A – Water Operating Income</w:instrText>
            </w:r>
            <w:bookmarkEnd w:id="70"/>
            <w:r w:rsidR="00F60971">
              <w:instrText xml:space="preserve">" \l 1 </w:instrText>
            </w:r>
            <w:r w:rsidR="00F60971">
              <w:fldChar w:fldCharType="end"/>
            </w:r>
          </w:p>
        </w:tc>
        <w:tc>
          <w:tcPr>
            <w:tcW w:w="544" w:type="pct"/>
            <w:tcBorders>
              <w:top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TEST</w:t>
            </w:r>
          </w:p>
        </w:tc>
        <w:tc>
          <w:tcPr>
            <w:tcW w:w="488" w:type="pct"/>
            <w:tcBorders>
              <w:top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STAFF</w:t>
            </w:r>
          </w:p>
        </w:tc>
        <w:tc>
          <w:tcPr>
            <w:tcW w:w="613" w:type="pct"/>
            <w:tcBorders>
              <w:top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STAFF</w:t>
            </w:r>
          </w:p>
        </w:tc>
        <w:tc>
          <w:tcPr>
            <w:tcW w:w="576" w:type="pct"/>
            <w:tcBorders>
              <w:top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ADJUST</w:t>
            </w:r>
          </w:p>
        </w:tc>
        <w:tc>
          <w:tcPr>
            <w:tcW w:w="834" w:type="pct"/>
            <w:tcBorders>
              <w:top w:val="single" w:sz="4" w:space="0" w:color="auto"/>
            </w:tcBorders>
            <w:noWrap/>
            <w:hideMark/>
          </w:tcPr>
          <w:p w:rsidR="00C060E0" w:rsidRPr="0024198C" w:rsidRDefault="00C060E0" w:rsidP="00C060E0">
            <w:pPr>
              <w:pStyle w:val="BodyText"/>
              <w:spacing w:after="0"/>
              <w:jc w:val="center"/>
              <w:rPr>
                <w:b/>
                <w:bCs/>
                <w:sz w:val="22"/>
                <w:szCs w:val="22"/>
              </w:rPr>
            </w:pPr>
          </w:p>
        </w:tc>
        <w:tc>
          <w:tcPr>
            <w:tcW w:w="123" w:type="pct"/>
            <w:tcBorders>
              <w:top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tcBorders>
              <w:bottom w:val="nil"/>
            </w:tcBorders>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tcBorders>
              <w:bottom w:val="nil"/>
            </w:tcBorders>
            <w:noWrap/>
            <w:hideMark/>
          </w:tcPr>
          <w:p w:rsidR="00C060E0" w:rsidRPr="0024198C" w:rsidRDefault="00C060E0" w:rsidP="00C060E0">
            <w:pPr>
              <w:pStyle w:val="BodyText"/>
              <w:spacing w:after="0"/>
              <w:rPr>
                <w:sz w:val="22"/>
                <w:szCs w:val="22"/>
              </w:rPr>
            </w:pPr>
          </w:p>
        </w:tc>
        <w:tc>
          <w:tcPr>
            <w:tcW w:w="544" w:type="pct"/>
            <w:tcBorders>
              <w:bottom w:val="nil"/>
            </w:tcBorders>
            <w:noWrap/>
            <w:hideMark/>
          </w:tcPr>
          <w:p w:rsidR="00C060E0" w:rsidRPr="0024198C" w:rsidRDefault="00C060E0" w:rsidP="00C060E0">
            <w:pPr>
              <w:pStyle w:val="BodyText"/>
              <w:spacing w:after="0"/>
              <w:jc w:val="center"/>
              <w:rPr>
                <w:b/>
                <w:bCs/>
                <w:sz w:val="22"/>
                <w:szCs w:val="22"/>
              </w:rPr>
            </w:pPr>
            <w:r w:rsidRPr="0024198C">
              <w:rPr>
                <w:b/>
                <w:bCs/>
                <w:sz w:val="22"/>
                <w:szCs w:val="22"/>
              </w:rPr>
              <w:t>YEAR PER</w:t>
            </w:r>
          </w:p>
        </w:tc>
        <w:tc>
          <w:tcPr>
            <w:tcW w:w="488" w:type="pct"/>
            <w:tcBorders>
              <w:bottom w:val="nil"/>
            </w:tcBorders>
            <w:noWrap/>
            <w:hideMark/>
          </w:tcPr>
          <w:p w:rsidR="00C060E0" w:rsidRPr="0024198C" w:rsidRDefault="00C060E0" w:rsidP="00C060E0">
            <w:pPr>
              <w:pStyle w:val="BodyText"/>
              <w:spacing w:after="0"/>
              <w:jc w:val="center"/>
              <w:rPr>
                <w:b/>
                <w:bCs/>
                <w:sz w:val="22"/>
                <w:szCs w:val="22"/>
              </w:rPr>
            </w:pPr>
            <w:r w:rsidRPr="0024198C">
              <w:rPr>
                <w:b/>
                <w:bCs/>
                <w:sz w:val="22"/>
                <w:szCs w:val="22"/>
              </w:rPr>
              <w:t>ADJUST-</w:t>
            </w:r>
          </w:p>
        </w:tc>
        <w:tc>
          <w:tcPr>
            <w:tcW w:w="613" w:type="pct"/>
            <w:tcBorders>
              <w:bottom w:val="nil"/>
            </w:tcBorders>
            <w:noWrap/>
            <w:hideMark/>
          </w:tcPr>
          <w:p w:rsidR="00C060E0" w:rsidRPr="0024198C" w:rsidRDefault="00C060E0" w:rsidP="00C060E0">
            <w:pPr>
              <w:pStyle w:val="BodyText"/>
              <w:spacing w:after="0"/>
              <w:jc w:val="center"/>
              <w:rPr>
                <w:b/>
                <w:bCs/>
                <w:sz w:val="22"/>
                <w:szCs w:val="22"/>
              </w:rPr>
            </w:pPr>
            <w:r w:rsidRPr="0024198C">
              <w:rPr>
                <w:b/>
                <w:bCs/>
                <w:sz w:val="22"/>
                <w:szCs w:val="22"/>
              </w:rPr>
              <w:t>ADJUSTED</w:t>
            </w:r>
          </w:p>
        </w:tc>
        <w:tc>
          <w:tcPr>
            <w:tcW w:w="576" w:type="pct"/>
            <w:tcBorders>
              <w:bottom w:val="nil"/>
            </w:tcBorders>
            <w:noWrap/>
            <w:hideMark/>
          </w:tcPr>
          <w:p w:rsidR="00C060E0" w:rsidRPr="0024198C" w:rsidRDefault="00C060E0" w:rsidP="00C060E0">
            <w:pPr>
              <w:pStyle w:val="BodyText"/>
              <w:spacing w:after="0"/>
              <w:jc w:val="center"/>
              <w:rPr>
                <w:b/>
                <w:bCs/>
                <w:sz w:val="22"/>
                <w:szCs w:val="22"/>
              </w:rPr>
            </w:pPr>
            <w:r w:rsidRPr="0024198C">
              <w:rPr>
                <w:b/>
                <w:bCs/>
                <w:sz w:val="22"/>
                <w:szCs w:val="22"/>
              </w:rPr>
              <w:t>FOR</w:t>
            </w:r>
          </w:p>
        </w:tc>
        <w:tc>
          <w:tcPr>
            <w:tcW w:w="834" w:type="pct"/>
            <w:tcBorders>
              <w:bottom w:val="nil"/>
            </w:tcBorders>
            <w:noWrap/>
            <w:hideMark/>
          </w:tcPr>
          <w:p w:rsidR="00C060E0" w:rsidRPr="0024198C" w:rsidRDefault="00C060E0" w:rsidP="00C060E0">
            <w:pPr>
              <w:pStyle w:val="BodyText"/>
              <w:spacing w:after="0"/>
              <w:jc w:val="center"/>
              <w:rPr>
                <w:b/>
                <w:bCs/>
                <w:sz w:val="22"/>
                <w:szCs w:val="22"/>
              </w:rPr>
            </w:pPr>
            <w:r w:rsidRPr="0024198C">
              <w:rPr>
                <w:b/>
                <w:bCs/>
                <w:sz w:val="22"/>
                <w:szCs w:val="22"/>
              </w:rPr>
              <w:t>REVENUE</w:t>
            </w:r>
          </w:p>
        </w:tc>
        <w:tc>
          <w:tcPr>
            <w:tcW w:w="123" w:type="pct"/>
            <w:tcBorders>
              <w:bottom w:val="nil"/>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30"/>
        </w:trPr>
        <w:tc>
          <w:tcPr>
            <w:tcW w:w="162"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544" w:type="pct"/>
            <w:tcBorders>
              <w:top w:val="nil"/>
              <w:bottom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UTILITY</w:t>
            </w:r>
          </w:p>
        </w:tc>
        <w:tc>
          <w:tcPr>
            <w:tcW w:w="488" w:type="pct"/>
            <w:tcBorders>
              <w:top w:val="nil"/>
              <w:bottom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MENTS</w:t>
            </w:r>
          </w:p>
        </w:tc>
        <w:tc>
          <w:tcPr>
            <w:tcW w:w="613" w:type="pct"/>
            <w:tcBorders>
              <w:top w:val="nil"/>
              <w:bottom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TEST YEAR</w:t>
            </w:r>
          </w:p>
        </w:tc>
        <w:tc>
          <w:tcPr>
            <w:tcW w:w="576" w:type="pct"/>
            <w:tcBorders>
              <w:top w:val="nil"/>
              <w:bottom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INCREASE</w:t>
            </w:r>
          </w:p>
        </w:tc>
        <w:tc>
          <w:tcPr>
            <w:tcW w:w="834" w:type="pct"/>
            <w:tcBorders>
              <w:top w:val="nil"/>
              <w:bottom w:val="single" w:sz="4" w:space="0" w:color="auto"/>
            </w:tcBorders>
            <w:noWrap/>
            <w:hideMark/>
          </w:tcPr>
          <w:p w:rsidR="00C060E0" w:rsidRPr="0024198C" w:rsidRDefault="00C060E0" w:rsidP="00C060E0">
            <w:pPr>
              <w:pStyle w:val="BodyText"/>
              <w:spacing w:after="0"/>
              <w:jc w:val="center"/>
              <w:rPr>
                <w:b/>
                <w:bCs/>
                <w:sz w:val="22"/>
                <w:szCs w:val="22"/>
              </w:rPr>
            </w:pPr>
            <w:r w:rsidRPr="0024198C">
              <w:rPr>
                <w:b/>
                <w:bCs/>
                <w:sz w:val="22"/>
                <w:szCs w:val="22"/>
              </w:rPr>
              <w:t>REQUIREMENT</w:t>
            </w:r>
          </w:p>
        </w:tc>
        <w:tc>
          <w:tcPr>
            <w:tcW w:w="123" w:type="pct"/>
            <w:tcBorders>
              <w:top w:val="nil"/>
              <w:bottom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tcBorders>
              <w:top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tcBorders>
              <w:top w:val="single" w:sz="4" w:space="0" w:color="auto"/>
            </w:tcBorders>
            <w:noWrap/>
            <w:hideMark/>
          </w:tcPr>
          <w:p w:rsidR="00C060E0" w:rsidRPr="0024198C" w:rsidRDefault="00C060E0" w:rsidP="00C060E0">
            <w:pPr>
              <w:pStyle w:val="BodyText"/>
              <w:spacing w:after="0"/>
              <w:rPr>
                <w:sz w:val="22"/>
                <w:szCs w:val="22"/>
              </w:rPr>
            </w:pPr>
          </w:p>
        </w:tc>
        <w:tc>
          <w:tcPr>
            <w:tcW w:w="544" w:type="pct"/>
            <w:tcBorders>
              <w:top w:val="single" w:sz="4" w:space="0" w:color="auto"/>
            </w:tcBorders>
            <w:noWrap/>
            <w:hideMark/>
          </w:tcPr>
          <w:p w:rsidR="00C060E0" w:rsidRPr="0024198C" w:rsidRDefault="00C060E0" w:rsidP="00C060E0">
            <w:pPr>
              <w:pStyle w:val="BodyText"/>
              <w:spacing w:after="0"/>
              <w:jc w:val="center"/>
              <w:rPr>
                <w:sz w:val="22"/>
                <w:szCs w:val="22"/>
              </w:rPr>
            </w:pPr>
          </w:p>
        </w:tc>
        <w:tc>
          <w:tcPr>
            <w:tcW w:w="488" w:type="pct"/>
            <w:tcBorders>
              <w:top w:val="single" w:sz="4" w:space="0" w:color="auto"/>
            </w:tcBorders>
            <w:noWrap/>
            <w:hideMark/>
          </w:tcPr>
          <w:p w:rsidR="00C060E0" w:rsidRPr="0024198C" w:rsidRDefault="00C060E0" w:rsidP="00C060E0">
            <w:pPr>
              <w:pStyle w:val="BodyText"/>
              <w:spacing w:after="0"/>
              <w:jc w:val="center"/>
              <w:rPr>
                <w:sz w:val="22"/>
                <w:szCs w:val="22"/>
              </w:rPr>
            </w:pPr>
          </w:p>
        </w:tc>
        <w:tc>
          <w:tcPr>
            <w:tcW w:w="613" w:type="pct"/>
            <w:tcBorders>
              <w:top w:val="single" w:sz="4" w:space="0" w:color="auto"/>
            </w:tcBorders>
            <w:noWrap/>
            <w:hideMark/>
          </w:tcPr>
          <w:p w:rsidR="00C060E0" w:rsidRPr="0024198C" w:rsidRDefault="00C060E0" w:rsidP="00C060E0">
            <w:pPr>
              <w:pStyle w:val="BodyText"/>
              <w:spacing w:after="0"/>
              <w:jc w:val="center"/>
              <w:rPr>
                <w:sz w:val="22"/>
                <w:szCs w:val="22"/>
              </w:rPr>
            </w:pPr>
          </w:p>
        </w:tc>
        <w:tc>
          <w:tcPr>
            <w:tcW w:w="576" w:type="pct"/>
            <w:tcBorders>
              <w:top w:val="single" w:sz="4" w:space="0" w:color="auto"/>
            </w:tcBorders>
            <w:noWrap/>
            <w:hideMark/>
          </w:tcPr>
          <w:p w:rsidR="00C060E0" w:rsidRPr="0024198C" w:rsidRDefault="00C060E0" w:rsidP="00C060E0">
            <w:pPr>
              <w:pStyle w:val="BodyText"/>
              <w:spacing w:after="0"/>
              <w:jc w:val="center"/>
              <w:rPr>
                <w:sz w:val="22"/>
                <w:szCs w:val="22"/>
              </w:rPr>
            </w:pPr>
          </w:p>
        </w:tc>
        <w:tc>
          <w:tcPr>
            <w:tcW w:w="834" w:type="pct"/>
            <w:tcBorders>
              <w:top w:val="single" w:sz="4" w:space="0" w:color="auto"/>
            </w:tcBorders>
            <w:noWrap/>
            <w:hideMark/>
          </w:tcPr>
          <w:p w:rsidR="00C060E0" w:rsidRPr="0024198C" w:rsidRDefault="00C060E0" w:rsidP="00C060E0">
            <w:pPr>
              <w:pStyle w:val="BodyText"/>
              <w:spacing w:after="0"/>
              <w:jc w:val="center"/>
              <w:rPr>
                <w:sz w:val="22"/>
                <w:szCs w:val="22"/>
              </w:rPr>
            </w:pPr>
          </w:p>
        </w:tc>
        <w:tc>
          <w:tcPr>
            <w:tcW w:w="123" w:type="pct"/>
            <w:tcBorders>
              <w:top w:val="single" w:sz="4" w:space="0" w:color="auto"/>
            </w:tcBorders>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1.</w:t>
            </w:r>
          </w:p>
        </w:tc>
        <w:tc>
          <w:tcPr>
            <w:tcW w:w="1660" w:type="pct"/>
            <w:noWrap/>
            <w:hideMark/>
          </w:tcPr>
          <w:p w:rsidR="00C060E0" w:rsidRPr="0024198C" w:rsidRDefault="00C060E0" w:rsidP="00C060E0">
            <w:pPr>
              <w:pStyle w:val="BodyText"/>
              <w:spacing w:after="0"/>
              <w:rPr>
                <w:b/>
                <w:bCs/>
                <w:sz w:val="22"/>
                <w:szCs w:val="22"/>
              </w:rPr>
            </w:pPr>
            <w:r w:rsidRPr="0024198C">
              <w:rPr>
                <w:b/>
                <w:bCs/>
                <w:sz w:val="22"/>
                <w:szCs w:val="22"/>
              </w:rPr>
              <w:t>TOTAL OPERATING REVENUES</w:t>
            </w:r>
          </w:p>
        </w:tc>
        <w:tc>
          <w:tcPr>
            <w:tcW w:w="544" w:type="pct"/>
            <w:noWrap/>
            <w:hideMark/>
          </w:tcPr>
          <w:p w:rsidR="00C060E0" w:rsidRPr="003F3BB3" w:rsidRDefault="00C060E0" w:rsidP="00C060E0">
            <w:pPr>
              <w:pStyle w:val="BodyText"/>
              <w:spacing w:after="0"/>
              <w:jc w:val="right"/>
              <w:rPr>
                <w:sz w:val="22"/>
                <w:szCs w:val="22"/>
                <w:u w:val="double"/>
              </w:rPr>
            </w:pPr>
            <w:r w:rsidRPr="003F3BB3">
              <w:rPr>
                <w:sz w:val="22"/>
                <w:szCs w:val="22"/>
                <w:u w:val="double"/>
              </w:rPr>
              <w:t xml:space="preserve">$20,722 </w:t>
            </w:r>
          </w:p>
        </w:tc>
        <w:tc>
          <w:tcPr>
            <w:tcW w:w="488" w:type="pct"/>
            <w:noWrap/>
            <w:hideMark/>
          </w:tcPr>
          <w:p w:rsidR="00C060E0" w:rsidRPr="003F3BB3" w:rsidRDefault="00C060E0" w:rsidP="00C060E0">
            <w:pPr>
              <w:pStyle w:val="BodyText"/>
              <w:spacing w:after="0"/>
              <w:jc w:val="right"/>
              <w:rPr>
                <w:sz w:val="22"/>
                <w:szCs w:val="22"/>
                <w:u w:val="double"/>
              </w:rPr>
            </w:pPr>
            <w:r w:rsidRPr="003F3BB3">
              <w:rPr>
                <w:sz w:val="22"/>
                <w:szCs w:val="22"/>
                <w:u w:val="double"/>
              </w:rPr>
              <w:t xml:space="preserve">$886 </w:t>
            </w:r>
          </w:p>
        </w:tc>
        <w:tc>
          <w:tcPr>
            <w:tcW w:w="613" w:type="pct"/>
            <w:noWrap/>
            <w:hideMark/>
          </w:tcPr>
          <w:p w:rsidR="00C060E0" w:rsidRPr="003F3BB3" w:rsidRDefault="00C060E0" w:rsidP="00C060E0">
            <w:pPr>
              <w:pStyle w:val="BodyText"/>
              <w:spacing w:after="0"/>
              <w:jc w:val="right"/>
              <w:rPr>
                <w:sz w:val="22"/>
                <w:szCs w:val="22"/>
                <w:u w:val="double"/>
              </w:rPr>
            </w:pPr>
            <w:r w:rsidRPr="003F3BB3">
              <w:rPr>
                <w:sz w:val="22"/>
                <w:szCs w:val="22"/>
                <w:u w:val="double"/>
              </w:rPr>
              <w:t xml:space="preserve">$21,608 </w:t>
            </w:r>
          </w:p>
        </w:tc>
        <w:tc>
          <w:tcPr>
            <w:tcW w:w="576" w:type="pct"/>
            <w:noWrap/>
            <w:hideMark/>
          </w:tcPr>
          <w:p w:rsidR="00C060E0" w:rsidRPr="003F3BB3" w:rsidRDefault="00C060E0" w:rsidP="00C060E0">
            <w:pPr>
              <w:pStyle w:val="BodyText"/>
              <w:spacing w:after="0"/>
              <w:jc w:val="right"/>
              <w:rPr>
                <w:sz w:val="22"/>
                <w:szCs w:val="22"/>
                <w:u w:val="double"/>
              </w:rPr>
            </w:pPr>
            <w:r w:rsidRPr="003F3BB3">
              <w:rPr>
                <w:sz w:val="22"/>
                <w:szCs w:val="22"/>
                <w:u w:val="double"/>
              </w:rPr>
              <w:t xml:space="preserve">$8,588 </w:t>
            </w:r>
          </w:p>
        </w:tc>
        <w:tc>
          <w:tcPr>
            <w:tcW w:w="834" w:type="pct"/>
            <w:noWrap/>
            <w:hideMark/>
          </w:tcPr>
          <w:p w:rsidR="00C060E0" w:rsidRPr="003F3BB3" w:rsidRDefault="00C060E0" w:rsidP="00C060E0">
            <w:pPr>
              <w:pStyle w:val="BodyText"/>
              <w:spacing w:after="0"/>
              <w:jc w:val="right"/>
              <w:rPr>
                <w:sz w:val="22"/>
                <w:szCs w:val="22"/>
                <w:u w:val="double"/>
              </w:rPr>
            </w:pPr>
            <w:r w:rsidRPr="003F3BB3">
              <w:rPr>
                <w:sz w:val="22"/>
                <w:szCs w:val="22"/>
                <w:u w:val="double"/>
              </w:rPr>
              <w:t xml:space="preserve">$30,196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r w:rsidRPr="0024198C">
              <w:rPr>
                <w:sz w:val="22"/>
                <w:szCs w:val="22"/>
              </w:rPr>
              <w:t>39.75%</w:t>
            </w: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b/>
                <w:bCs/>
                <w:sz w:val="22"/>
                <w:szCs w:val="22"/>
              </w:rPr>
            </w:pPr>
            <w:r w:rsidRPr="0024198C">
              <w:rPr>
                <w:b/>
                <w:bCs/>
                <w:sz w:val="22"/>
                <w:szCs w:val="22"/>
              </w:rPr>
              <w:t>OPERATING EXPENSES:</w:t>
            </w:r>
          </w:p>
        </w:tc>
        <w:tc>
          <w:tcPr>
            <w:tcW w:w="544" w:type="pct"/>
            <w:noWrap/>
            <w:hideMark/>
          </w:tcPr>
          <w:p w:rsidR="00C060E0" w:rsidRPr="0024198C" w:rsidRDefault="00C060E0" w:rsidP="00C060E0">
            <w:pPr>
              <w:pStyle w:val="BodyText"/>
              <w:spacing w:after="0"/>
              <w:jc w:val="right"/>
              <w:rPr>
                <w:b/>
                <w:bCs/>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2.</w:t>
            </w:r>
          </w:p>
        </w:tc>
        <w:tc>
          <w:tcPr>
            <w:tcW w:w="1660" w:type="pct"/>
            <w:noWrap/>
            <w:hideMark/>
          </w:tcPr>
          <w:p w:rsidR="00C060E0" w:rsidRPr="0024198C" w:rsidRDefault="00C060E0" w:rsidP="00C060E0">
            <w:pPr>
              <w:pStyle w:val="BodyText"/>
              <w:spacing w:after="0"/>
              <w:rPr>
                <w:sz w:val="22"/>
                <w:szCs w:val="22"/>
              </w:rPr>
            </w:pPr>
            <w:r w:rsidRPr="0024198C">
              <w:rPr>
                <w:sz w:val="22"/>
                <w:szCs w:val="22"/>
              </w:rPr>
              <w:t xml:space="preserve">   OPERATION &amp; MAINTENANCE</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$7,658 </w:t>
            </w:r>
          </w:p>
        </w:tc>
        <w:tc>
          <w:tcPr>
            <w:tcW w:w="488" w:type="pct"/>
            <w:noWrap/>
            <w:hideMark/>
          </w:tcPr>
          <w:p w:rsidR="00C060E0" w:rsidRPr="0024198C" w:rsidRDefault="00C060E0" w:rsidP="00C060E0">
            <w:pPr>
              <w:pStyle w:val="BodyText"/>
              <w:spacing w:after="0"/>
              <w:jc w:val="right"/>
              <w:rPr>
                <w:sz w:val="22"/>
                <w:szCs w:val="22"/>
              </w:rPr>
            </w:pPr>
            <w:r>
              <w:rPr>
                <w:sz w:val="22"/>
                <w:szCs w:val="22"/>
              </w:rPr>
              <w:t>$</w:t>
            </w:r>
            <w:r w:rsidRPr="0024198C">
              <w:rPr>
                <w:sz w:val="22"/>
                <w:szCs w:val="22"/>
              </w:rPr>
              <w:t xml:space="preserve">17,300 </w:t>
            </w:r>
          </w:p>
        </w:tc>
        <w:tc>
          <w:tcPr>
            <w:tcW w:w="613" w:type="pct"/>
            <w:noWrap/>
            <w:hideMark/>
          </w:tcPr>
          <w:p w:rsidR="00C060E0" w:rsidRPr="0024198C" w:rsidRDefault="00C060E0" w:rsidP="00C060E0">
            <w:pPr>
              <w:pStyle w:val="BodyText"/>
              <w:spacing w:after="0"/>
              <w:jc w:val="right"/>
              <w:rPr>
                <w:sz w:val="22"/>
                <w:szCs w:val="22"/>
              </w:rPr>
            </w:pPr>
            <w:r>
              <w:rPr>
                <w:sz w:val="22"/>
                <w:szCs w:val="22"/>
              </w:rPr>
              <w:t>$</w:t>
            </w:r>
            <w:r w:rsidRPr="0024198C">
              <w:rPr>
                <w:sz w:val="22"/>
                <w:szCs w:val="22"/>
              </w:rPr>
              <w:t xml:space="preserve">24,958 </w:t>
            </w:r>
          </w:p>
        </w:tc>
        <w:tc>
          <w:tcPr>
            <w:tcW w:w="576" w:type="pct"/>
            <w:noWrap/>
            <w:hideMark/>
          </w:tcPr>
          <w:p w:rsidR="00C060E0" w:rsidRPr="0024198C" w:rsidRDefault="00C060E0" w:rsidP="00C060E0">
            <w:pPr>
              <w:pStyle w:val="BodyText"/>
              <w:spacing w:after="0"/>
              <w:jc w:val="right"/>
              <w:rPr>
                <w:sz w:val="22"/>
                <w:szCs w:val="22"/>
              </w:rPr>
            </w:pPr>
            <w:r>
              <w:rPr>
                <w:sz w:val="22"/>
                <w:szCs w:val="22"/>
              </w:rPr>
              <w:t>$0</w:t>
            </w: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$24,958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3.</w:t>
            </w:r>
          </w:p>
        </w:tc>
        <w:tc>
          <w:tcPr>
            <w:tcW w:w="1660" w:type="pct"/>
            <w:noWrap/>
            <w:hideMark/>
          </w:tcPr>
          <w:p w:rsidR="00C060E0" w:rsidRPr="0024198C" w:rsidRDefault="00C060E0" w:rsidP="00C060E0">
            <w:pPr>
              <w:pStyle w:val="BodyText"/>
              <w:spacing w:after="0"/>
              <w:rPr>
                <w:sz w:val="22"/>
                <w:szCs w:val="22"/>
              </w:rPr>
            </w:pPr>
            <w:r w:rsidRPr="0024198C">
              <w:rPr>
                <w:sz w:val="22"/>
                <w:szCs w:val="22"/>
              </w:rPr>
              <w:t xml:space="preserve">   DEPRECIATION (NET)</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3,818 </w:t>
            </w:r>
          </w:p>
        </w:tc>
        <w:tc>
          <w:tcPr>
            <w:tcW w:w="488" w:type="pct"/>
            <w:noWrap/>
            <w:hideMark/>
          </w:tcPr>
          <w:p w:rsidR="00C060E0" w:rsidRPr="0024198C" w:rsidRDefault="00C060E0" w:rsidP="00C060E0">
            <w:pPr>
              <w:pStyle w:val="BodyText"/>
              <w:spacing w:after="0"/>
              <w:jc w:val="right"/>
              <w:rPr>
                <w:sz w:val="22"/>
                <w:szCs w:val="22"/>
              </w:rPr>
            </w:pPr>
            <w:r>
              <w:rPr>
                <w:sz w:val="22"/>
                <w:szCs w:val="22"/>
              </w:rPr>
              <w:t>(</w:t>
            </w:r>
            <w:r w:rsidRPr="0024198C">
              <w:rPr>
                <w:sz w:val="22"/>
                <w:szCs w:val="22"/>
              </w:rPr>
              <w:t>3,385)</w:t>
            </w:r>
          </w:p>
        </w:tc>
        <w:tc>
          <w:tcPr>
            <w:tcW w:w="613" w:type="pct"/>
            <w:noWrap/>
            <w:hideMark/>
          </w:tcPr>
          <w:p w:rsidR="00C060E0" w:rsidRPr="0024198C" w:rsidRDefault="00C060E0" w:rsidP="00C060E0">
            <w:pPr>
              <w:pStyle w:val="BodyText"/>
              <w:spacing w:after="0"/>
              <w:jc w:val="right"/>
              <w:rPr>
                <w:sz w:val="22"/>
                <w:szCs w:val="22"/>
              </w:rPr>
            </w:pPr>
            <w:r w:rsidRPr="0024198C">
              <w:rPr>
                <w:sz w:val="22"/>
                <w:szCs w:val="22"/>
              </w:rPr>
              <w:t xml:space="preserve">433 </w:t>
            </w:r>
          </w:p>
        </w:tc>
        <w:tc>
          <w:tcPr>
            <w:tcW w:w="576" w:type="pct"/>
            <w:noWrap/>
            <w:hideMark/>
          </w:tcPr>
          <w:p w:rsidR="00C060E0" w:rsidRPr="0024198C" w:rsidRDefault="00C060E0" w:rsidP="00C060E0">
            <w:pPr>
              <w:pStyle w:val="BodyText"/>
              <w:spacing w:after="0"/>
              <w:jc w:val="right"/>
              <w:rPr>
                <w:sz w:val="22"/>
                <w:szCs w:val="22"/>
              </w:rPr>
            </w:pPr>
            <w:r>
              <w:rPr>
                <w:sz w:val="22"/>
                <w:szCs w:val="22"/>
              </w:rPr>
              <w:t>0</w:t>
            </w: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433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4.</w:t>
            </w:r>
          </w:p>
        </w:tc>
        <w:tc>
          <w:tcPr>
            <w:tcW w:w="1660" w:type="pct"/>
            <w:noWrap/>
            <w:hideMark/>
          </w:tcPr>
          <w:p w:rsidR="00C060E0" w:rsidRPr="0024198C" w:rsidRDefault="00C060E0" w:rsidP="00C060E0">
            <w:pPr>
              <w:pStyle w:val="BodyText"/>
              <w:spacing w:after="0"/>
              <w:rPr>
                <w:sz w:val="22"/>
                <w:szCs w:val="22"/>
              </w:rPr>
            </w:pPr>
            <w:r w:rsidRPr="0024198C">
              <w:rPr>
                <w:sz w:val="22"/>
                <w:szCs w:val="22"/>
              </w:rPr>
              <w:t xml:space="preserve">   AMORTIZATION </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0 </w:t>
            </w:r>
          </w:p>
        </w:tc>
        <w:tc>
          <w:tcPr>
            <w:tcW w:w="488" w:type="pct"/>
            <w:noWrap/>
            <w:hideMark/>
          </w:tcPr>
          <w:p w:rsidR="00C060E0" w:rsidRPr="0024198C" w:rsidRDefault="00C060E0" w:rsidP="00C060E0">
            <w:pPr>
              <w:pStyle w:val="BodyText"/>
              <w:spacing w:after="0"/>
              <w:jc w:val="right"/>
              <w:rPr>
                <w:sz w:val="22"/>
                <w:szCs w:val="22"/>
              </w:rPr>
            </w:pPr>
            <w:r w:rsidRPr="0024198C">
              <w:rPr>
                <w:sz w:val="22"/>
                <w:szCs w:val="22"/>
              </w:rPr>
              <w:t xml:space="preserve">0 </w:t>
            </w:r>
          </w:p>
        </w:tc>
        <w:tc>
          <w:tcPr>
            <w:tcW w:w="613" w:type="pct"/>
            <w:noWrap/>
            <w:hideMark/>
          </w:tcPr>
          <w:p w:rsidR="00C060E0" w:rsidRPr="0024198C" w:rsidRDefault="00C060E0" w:rsidP="00C060E0">
            <w:pPr>
              <w:pStyle w:val="BodyText"/>
              <w:spacing w:after="0"/>
              <w:jc w:val="right"/>
              <w:rPr>
                <w:sz w:val="22"/>
                <w:szCs w:val="22"/>
              </w:rPr>
            </w:pPr>
            <w:r w:rsidRPr="0024198C">
              <w:rPr>
                <w:sz w:val="22"/>
                <w:szCs w:val="22"/>
              </w:rPr>
              <w:t xml:space="preserve">0 </w:t>
            </w:r>
          </w:p>
        </w:tc>
        <w:tc>
          <w:tcPr>
            <w:tcW w:w="576" w:type="pct"/>
            <w:noWrap/>
            <w:hideMark/>
          </w:tcPr>
          <w:p w:rsidR="00C060E0" w:rsidRPr="0024198C" w:rsidRDefault="00C060E0" w:rsidP="00C060E0">
            <w:pPr>
              <w:pStyle w:val="BodyText"/>
              <w:spacing w:after="0"/>
              <w:jc w:val="right"/>
              <w:rPr>
                <w:sz w:val="22"/>
                <w:szCs w:val="22"/>
              </w:rPr>
            </w:pPr>
            <w:r>
              <w:rPr>
                <w:sz w:val="22"/>
                <w:szCs w:val="22"/>
              </w:rPr>
              <w:t>0</w:t>
            </w: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0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5.</w:t>
            </w:r>
          </w:p>
        </w:tc>
        <w:tc>
          <w:tcPr>
            <w:tcW w:w="1660" w:type="pct"/>
            <w:noWrap/>
            <w:hideMark/>
          </w:tcPr>
          <w:p w:rsidR="00C060E0" w:rsidRPr="0024198C" w:rsidRDefault="00C060E0" w:rsidP="00C060E0">
            <w:pPr>
              <w:pStyle w:val="BodyText"/>
              <w:spacing w:after="0"/>
              <w:rPr>
                <w:sz w:val="22"/>
                <w:szCs w:val="22"/>
              </w:rPr>
            </w:pPr>
            <w:r w:rsidRPr="0024198C">
              <w:rPr>
                <w:sz w:val="22"/>
                <w:szCs w:val="22"/>
              </w:rPr>
              <w:t xml:space="preserve">   TAXES OTHER THAN INCOME</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1,138 </w:t>
            </w:r>
          </w:p>
        </w:tc>
        <w:tc>
          <w:tcPr>
            <w:tcW w:w="488" w:type="pct"/>
            <w:noWrap/>
            <w:hideMark/>
          </w:tcPr>
          <w:p w:rsidR="00C060E0" w:rsidRPr="0024198C" w:rsidRDefault="00C060E0" w:rsidP="00C060E0">
            <w:pPr>
              <w:pStyle w:val="BodyText"/>
              <w:spacing w:after="0"/>
              <w:jc w:val="right"/>
              <w:rPr>
                <w:sz w:val="22"/>
                <w:szCs w:val="22"/>
              </w:rPr>
            </w:pPr>
            <w:r w:rsidRPr="0024198C">
              <w:rPr>
                <w:sz w:val="22"/>
                <w:szCs w:val="22"/>
              </w:rPr>
              <w:t xml:space="preserve">326 </w:t>
            </w:r>
          </w:p>
        </w:tc>
        <w:tc>
          <w:tcPr>
            <w:tcW w:w="613" w:type="pct"/>
            <w:noWrap/>
            <w:hideMark/>
          </w:tcPr>
          <w:p w:rsidR="00C060E0" w:rsidRPr="0024198C" w:rsidRDefault="00C060E0" w:rsidP="00C060E0">
            <w:pPr>
              <w:pStyle w:val="BodyText"/>
              <w:spacing w:after="0"/>
              <w:jc w:val="right"/>
              <w:rPr>
                <w:sz w:val="22"/>
                <w:szCs w:val="22"/>
              </w:rPr>
            </w:pPr>
            <w:r w:rsidRPr="0024198C">
              <w:rPr>
                <w:sz w:val="22"/>
                <w:szCs w:val="22"/>
              </w:rPr>
              <w:t xml:space="preserve">1,464 </w:t>
            </w:r>
          </w:p>
        </w:tc>
        <w:tc>
          <w:tcPr>
            <w:tcW w:w="576" w:type="pct"/>
            <w:noWrap/>
            <w:hideMark/>
          </w:tcPr>
          <w:p w:rsidR="00C060E0" w:rsidRPr="0024198C" w:rsidRDefault="00C060E0" w:rsidP="00C060E0">
            <w:pPr>
              <w:pStyle w:val="BodyText"/>
              <w:spacing w:after="0"/>
              <w:jc w:val="right"/>
              <w:rPr>
                <w:sz w:val="22"/>
                <w:szCs w:val="22"/>
              </w:rPr>
            </w:pPr>
            <w:r w:rsidRPr="0024198C">
              <w:rPr>
                <w:sz w:val="22"/>
                <w:szCs w:val="22"/>
              </w:rPr>
              <w:t xml:space="preserve">386 </w:t>
            </w: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1,851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6.</w:t>
            </w:r>
          </w:p>
        </w:tc>
        <w:tc>
          <w:tcPr>
            <w:tcW w:w="1660" w:type="pct"/>
            <w:noWrap/>
            <w:hideMark/>
          </w:tcPr>
          <w:p w:rsidR="00C060E0" w:rsidRPr="0024198C" w:rsidRDefault="00C060E0" w:rsidP="00C060E0">
            <w:pPr>
              <w:pStyle w:val="BodyText"/>
              <w:spacing w:after="0"/>
              <w:rPr>
                <w:sz w:val="22"/>
                <w:szCs w:val="22"/>
              </w:rPr>
            </w:pPr>
            <w:r w:rsidRPr="0024198C">
              <w:rPr>
                <w:sz w:val="22"/>
                <w:szCs w:val="22"/>
              </w:rPr>
              <w:t xml:space="preserve">   INCOME TAXES</w:t>
            </w:r>
          </w:p>
        </w:tc>
        <w:tc>
          <w:tcPr>
            <w:tcW w:w="544" w:type="pct"/>
            <w:noWrap/>
            <w:hideMark/>
          </w:tcPr>
          <w:p w:rsidR="00C060E0" w:rsidRPr="001D2BAC" w:rsidRDefault="00C060E0" w:rsidP="00C060E0">
            <w:pPr>
              <w:pStyle w:val="BodyText"/>
              <w:spacing w:after="0"/>
              <w:jc w:val="right"/>
              <w:rPr>
                <w:sz w:val="22"/>
                <w:szCs w:val="22"/>
                <w:u w:val="single"/>
              </w:rPr>
            </w:pPr>
            <w:r w:rsidRPr="001D2BAC">
              <w:rPr>
                <w:sz w:val="22"/>
                <w:szCs w:val="22"/>
                <w:u w:val="single"/>
              </w:rPr>
              <w:t xml:space="preserve">0 </w:t>
            </w:r>
          </w:p>
        </w:tc>
        <w:tc>
          <w:tcPr>
            <w:tcW w:w="488" w:type="pct"/>
            <w:noWrap/>
            <w:hideMark/>
          </w:tcPr>
          <w:p w:rsidR="00C060E0" w:rsidRPr="001D2BAC" w:rsidRDefault="00C060E0" w:rsidP="00C060E0">
            <w:pPr>
              <w:pStyle w:val="BodyText"/>
              <w:spacing w:after="0"/>
              <w:jc w:val="right"/>
              <w:rPr>
                <w:sz w:val="22"/>
                <w:szCs w:val="22"/>
                <w:u w:val="single"/>
              </w:rPr>
            </w:pPr>
            <w:r w:rsidRPr="001D2BAC">
              <w:rPr>
                <w:sz w:val="22"/>
                <w:szCs w:val="22"/>
                <w:u w:val="single"/>
              </w:rPr>
              <w:t>0</w:t>
            </w:r>
          </w:p>
        </w:tc>
        <w:tc>
          <w:tcPr>
            <w:tcW w:w="613" w:type="pct"/>
            <w:noWrap/>
            <w:hideMark/>
          </w:tcPr>
          <w:p w:rsidR="00C060E0" w:rsidRPr="001D2BAC" w:rsidRDefault="00C060E0" w:rsidP="00C060E0">
            <w:pPr>
              <w:pStyle w:val="BodyText"/>
              <w:spacing w:after="0"/>
              <w:jc w:val="right"/>
              <w:rPr>
                <w:sz w:val="22"/>
                <w:szCs w:val="22"/>
                <w:u w:val="single"/>
              </w:rPr>
            </w:pPr>
            <w:r w:rsidRPr="001D2BAC">
              <w:rPr>
                <w:sz w:val="22"/>
                <w:szCs w:val="22"/>
                <w:u w:val="single"/>
              </w:rPr>
              <w:t xml:space="preserve">0 </w:t>
            </w:r>
          </w:p>
        </w:tc>
        <w:tc>
          <w:tcPr>
            <w:tcW w:w="576" w:type="pct"/>
            <w:noWrap/>
            <w:hideMark/>
          </w:tcPr>
          <w:p w:rsidR="00C060E0" w:rsidRPr="001D2BAC" w:rsidRDefault="00C060E0" w:rsidP="00C060E0">
            <w:pPr>
              <w:pStyle w:val="BodyText"/>
              <w:spacing w:after="0"/>
              <w:jc w:val="right"/>
              <w:rPr>
                <w:sz w:val="22"/>
                <w:szCs w:val="22"/>
                <w:u w:val="single"/>
              </w:rPr>
            </w:pPr>
            <w:r w:rsidRPr="001D2BAC">
              <w:rPr>
                <w:sz w:val="22"/>
                <w:szCs w:val="22"/>
                <w:u w:val="single"/>
              </w:rPr>
              <w:t>0</w:t>
            </w:r>
          </w:p>
        </w:tc>
        <w:tc>
          <w:tcPr>
            <w:tcW w:w="834" w:type="pct"/>
            <w:noWrap/>
            <w:hideMark/>
          </w:tcPr>
          <w:p w:rsidR="00C060E0" w:rsidRPr="001D2BAC" w:rsidRDefault="00C060E0" w:rsidP="00C060E0">
            <w:pPr>
              <w:pStyle w:val="BodyText"/>
              <w:spacing w:after="0"/>
              <w:jc w:val="right"/>
              <w:rPr>
                <w:sz w:val="22"/>
                <w:szCs w:val="22"/>
                <w:u w:val="single"/>
              </w:rPr>
            </w:pPr>
            <w:r w:rsidRPr="001D2BAC">
              <w:rPr>
                <w:sz w:val="22"/>
                <w:szCs w:val="22"/>
                <w:u w:val="single"/>
              </w:rPr>
              <w:t xml:space="preserve">0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b/>
                <w:bCs/>
                <w:sz w:val="22"/>
                <w:szCs w:val="22"/>
              </w:rPr>
            </w:pPr>
            <w:r w:rsidRPr="0024198C">
              <w:rPr>
                <w:b/>
                <w:bCs/>
                <w:sz w:val="22"/>
                <w:szCs w:val="22"/>
              </w:rPr>
              <w:t>TOTAL OPERATING EXPENSES</w:t>
            </w:r>
          </w:p>
        </w:tc>
        <w:tc>
          <w:tcPr>
            <w:tcW w:w="544" w:type="pct"/>
            <w:noWrap/>
            <w:hideMark/>
          </w:tcPr>
          <w:p w:rsidR="00C060E0" w:rsidRPr="001D2BAC" w:rsidRDefault="00C060E0" w:rsidP="00C060E0">
            <w:pPr>
              <w:pStyle w:val="BodyText"/>
              <w:spacing w:after="0"/>
              <w:jc w:val="right"/>
              <w:rPr>
                <w:sz w:val="22"/>
                <w:szCs w:val="22"/>
                <w:u w:val="double"/>
              </w:rPr>
            </w:pPr>
            <w:r w:rsidRPr="001D2BAC">
              <w:rPr>
                <w:sz w:val="22"/>
                <w:szCs w:val="22"/>
                <w:u w:val="double"/>
              </w:rPr>
              <w:t xml:space="preserve">$12,614 </w:t>
            </w:r>
          </w:p>
        </w:tc>
        <w:tc>
          <w:tcPr>
            <w:tcW w:w="488" w:type="pct"/>
            <w:noWrap/>
            <w:hideMark/>
          </w:tcPr>
          <w:p w:rsidR="00C060E0" w:rsidRPr="001D2BAC" w:rsidRDefault="00C060E0" w:rsidP="00C060E0">
            <w:pPr>
              <w:pStyle w:val="BodyText"/>
              <w:spacing w:after="0"/>
              <w:jc w:val="right"/>
              <w:rPr>
                <w:sz w:val="22"/>
                <w:szCs w:val="22"/>
                <w:u w:val="double"/>
              </w:rPr>
            </w:pPr>
            <w:r w:rsidRPr="001D2BAC">
              <w:rPr>
                <w:sz w:val="22"/>
                <w:szCs w:val="22"/>
                <w:u w:val="double"/>
              </w:rPr>
              <w:t xml:space="preserve">$14,241 </w:t>
            </w:r>
          </w:p>
        </w:tc>
        <w:tc>
          <w:tcPr>
            <w:tcW w:w="613" w:type="pct"/>
            <w:noWrap/>
            <w:hideMark/>
          </w:tcPr>
          <w:p w:rsidR="00C060E0" w:rsidRPr="001D2BAC" w:rsidRDefault="00C060E0" w:rsidP="00C060E0">
            <w:pPr>
              <w:pStyle w:val="BodyText"/>
              <w:spacing w:after="0"/>
              <w:jc w:val="right"/>
              <w:rPr>
                <w:sz w:val="22"/>
                <w:szCs w:val="22"/>
                <w:u w:val="double"/>
              </w:rPr>
            </w:pPr>
            <w:r w:rsidRPr="001D2BAC">
              <w:rPr>
                <w:sz w:val="22"/>
                <w:szCs w:val="22"/>
                <w:u w:val="double"/>
              </w:rPr>
              <w:t xml:space="preserve">$26,856 </w:t>
            </w:r>
          </w:p>
        </w:tc>
        <w:tc>
          <w:tcPr>
            <w:tcW w:w="576" w:type="pct"/>
            <w:noWrap/>
            <w:hideMark/>
          </w:tcPr>
          <w:p w:rsidR="00C060E0" w:rsidRPr="001D2BAC" w:rsidRDefault="00C060E0" w:rsidP="00C060E0">
            <w:pPr>
              <w:pStyle w:val="BodyText"/>
              <w:spacing w:after="0"/>
              <w:jc w:val="right"/>
              <w:rPr>
                <w:sz w:val="22"/>
                <w:szCs w:val="22"/>
                <w:u w:val="double"/>
              </w:rPr>
            </w:pPr>
            <w:r w:rsidRPr="001D2BAC">
              <w:rPr>
                <w:sz w:val="22"/>
                <w:szCs w:val="22"/>
                <w:u w:val="double"/>
              </w:rPr>
              <w:t>$386</w:t>
            </w:r>
          </w:p>
        </w:tc>
        <w:tc>
          <w:tcPr>
            <w:tcW w:w="834" w:type="pct"/>
            <w:noWrap/>
            <w:hideMark/>
          </w:tcPr>
          <w:p w:rsidR="00C060E0" w:rsidRPr="001D2BAC" w:rsidRDefault="00C060E0" w:rsidP="00C060E0">
            <w:pPr>
              <w:pStyle w:val="BodyText"/>
              <w:spacing w:after="0"/>
              <w:jc w:val="right"/>
              <w:rPr>
                <w:sz w:val="22"/>
                <w:szCs w:val="22"/>
                <w:u w:val="double"/>
              </w:rPr>
            </w:pPr>
            <w:r w:rsidRPr="001D2BAC">
              <w:rPr>
                <w:sz w:val="22"/>
                <w:szCs w:val="22"/>
                <w:u w:val="double"/>
              </w:rPr>
              <w:t xml:space="preserve">$27,242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1D2BAC" w:rsidRDefault="00C060E0" w:rsidP="00C060E0">
            <w:pPr>
              <w:pStyle w:val="BodyText"/>
              <w:spacing w:after="0"/>
              <w:jc w:val="right"/>
              <w:rPr>
                <w:sz w:val="22"/>
                <w:szCs w:val="22"/>
                <w:u w:val="double"/>
              </w:rPr>
            </w:pPr>
          </w:p>
        </w:tc>
        <w:tc>
          <w:tcPr>
            <w:tcW w:w="488" w:type="pct"/>
            <w:noWrap/>
            <w:hideMark/>
          </w:tcPr>
          <w:p w:rsidR="00C060E0" w:rsidRPr="001D2BAC" w:rsidRDefault="00C060E0" w:rsidP="00C060E0">
            <w:pPr>
              <w:pStyle w:val="BodyText"/>
              <w:spacing w:after="0"/>
              <w:jc w:val="right"/>
              <w:rPr>
                <w:sz w:val="22"/>
                <w:szCs w:val="22"/>
                <w:u w:val="double"/>
              </w:rPr>
            </w:pPr>
          </w:p>
        </w:tc>
        <w:tc>
          <w:tcPr>
            <w:tcW w:w="613" w:type="pct"/>
            <w:noWrap/>
            <w:hideMark/>
          </w:tcPr>
          <w:p w:rsidR="00C060E0" w:rsidRPr="001D2BAC" w:rsidRDefault="00C060E0" w:rsidP="00C060E0">
            <w:pPr>
              <w:pStyle w:val="BodyText"/>
              <w:spacing w:after="0"/>
              <w:jc w:val="right"/>
              <w:rPr>
                <w:sz w:val="22"/>
                <w:szCs w:val="22"/>
                <w:u w:val="double"/>
              </w:rPr>
            </w:pPr>
          </w:p>
        </w:tc>
        <w:tc>
          <w:tcPr>
            <w:tcW w:w="576" w:type="pct"/>
            <w:noWrap/>
            <w:hideMark/>
          </w:tcPr>
          <w:p w:rsidR="00C060E0" w:rsidRPr="001D2BAC" w:rsidRDefault="00C060E0" w:rsidP="00C060E0">
            <w:pPr>
              <w:pStyle w:val="BodyText"/>
              <w:spacing w:after="0"/>
              <w:jc w:val="right"/>
              <w:rPr>
                <w:sz w:val="22"/>
                <w:szCs w:val="22"/>
                <w:u w:val="double"/>
              </w:rPr>
            </w:pPr>
          </w:p>
        </w:tc>
        <w:tc>
          <w:tcPr>
            <w:tcW w:w="834" w:type="pct"/>
            <w:noWrap/>
            <w:hideMark/>
          </w:tcPr>
          <w:p w:rsidR="00C060E0" w:rsidRPr="001D2BAC" w:rsidRDefault="00C060E0" w:rsidP="00C060E0">
            <w:pPr>
              <w:pStyle w:val="BodyText"/>
              <w:spacing w:after="0"/>
              <w:jc w:val="right"/>
              <w:rPr>
                <w:sz w:val="22"/>
                <w:szCs w:val="22"/>
                <w:u w:val="double"/>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7.</w:t>
            </w:r>
          </w:p>
        </w:tc>
        <w:tc>
          <w:tcPr>
            <w:tcW w:w="1660" w:type="pct"/>
            <w:noWrap/>
            <w:hideMark/>
          </w:tcPr>
          <w:p w:rsidR="00C060E0" w:rsidRPr="0024198C" w:rsidRDefault="00C060E0" w:rsidP="00C060E0">
            <w:pPr>
              <w:pStyle w:val="BodyText"/>
              <w:spacing w:after="0"/>
              <w:rPr>
                <w:b/>
                <w:bCs/>
                <w:sz w:val="22"/>
                <w:szCs w:val="22"/>
              </w:rPr>
            </w:pPr>
            <w:r w:rsidRPr="0024198C">
              <w:rPr>
                <w:b/>
                <w:bCs/>
                <w:sz w:val="22"/>
                <w:szCs w:val="22"/>
              </w:rPr>
              <w:t>OPERATING INCOME / (LOSS)</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$8,108 </w:t>
            </w: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r w:rsidRPr="0024198C">
              <w:rPr>
                <w:sz w:val="22"/>
                <w:szCs w:val="22"/>
              </w:rPr>
              <w:t>($5,248)</w:t>
            </w: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$2,954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8.</w:t>
            </w:r>
          </w:p>
        </w:tc>
        <w:tc>
          <w:tcPr>
            <w:tcW w:w="1660" w:type="pct"/>
            <w:noWrap/>
            <w:hideMark/>
          </w:tcPr>
          <w:p w:rsidR="00C060E0" w:rsidRPr="0024198C" w:rsidRDefault="00C060E0" w:rsidP="00C060E0">
            <w:pPr>
              <w:pStyle w:val="BodyText"/>
              <w:spacing w:after="0"/>
              <w:rPr>
                <w:b/>
                <w:bCs/>
                <w:sz w:val="22"/>
                <w:szCs w:val="22"/>
              </w:rPr>
            </w:pPr>
            <w:r w:rsidRPr="0024198C">
              <w:rPr>
                <w:b/>
                <w:bCs/>
                <w:sz w:val="22"/>
                <w:szCs w:val="22"/>
              </w:rPr>
              <w:t>WATER RATE BASE</w:t>
            </w:r>
          </w:p>
        </w:tc>
        <w:tc>
          <w:tcPr>
            <w:tcW w:w="544" w:type="pct"/>
            <w:noWrap/>
            <w:hideMark/>
          </w:tcPr>
          <w:p w:rsidR="00C060E0" w:rsidRPr="0024198C" w:rsidRDefault="00C060E0" w:rsidP="00C060E0">
            <w:pPr>
              <w:pStyle w:val="BodyText"/>
              <w:spacing w:after="0"/>
              <w:jc w:val="right"/>
              <w:rPr>
                <w:sz w:val="22"/>
                <w:szCs w:val="22"/>
              </w:rPr>
            </w:pPr>
            <w:r w:rsidRPr="0024198C">
              <w:rPr>
                <w:sz w:val="22"/>
                <w:szCs w:val="22"/>
              </w:rPr>
              <w:t xml:space="preserve">$101,733 </w:t>
            </w: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r w:rsidRPr="0024198C">
              <w:rPr>
                <w:sz w:val="22"/>
                <w:szCs w:val="22"/>
              </w:rPr>
              <w:t xml:space="preserve">$10,026 </w:t>
            </w: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hideMark/>
          </w:tcPr>
          <w:p w:rsidR="00C060E0" w:rsidRPr="0024198C" w:rsidRDefault="00C060E0" w:rsidP="00C060E0">
            <w:pPr>
              <w:pStyle w:val="BodyText"/>
              <w:spacing w:after="0"/>
              <w:rPr>
                <w:sz w:val="22"/>
                <w:szCs w:val="22"/>
              </w:rPr>
            </w:pPr>
            <w:r w:rsidRPr="0024198C">
              <w:rPr>
                <w:sz w:val="22"/>
                <w:szCs w:val="22"/>
              </w:rPr>
              <w:t> </w:t>
            </w:r>
          </w:p>
        </w:tc>
        <w:tc>
          <w:tcPr>
            <w:tcW w:w="1660" w:type="pct"/>
            <w:noWrap/>
            <w:hideMark/>
          </w:tcPr>
          <w:p w:rsidR="00C060E0" w:rsidRPr="0024198C" w:rsidRDefault="00C060E0" w:rsidP="00C060E0">
            <w:pPr>
              <w:pStyle w:val="BodyText"/>
              <w:spacing w:after="0"/>
              <w:rPr>
                <w:sz w:val="22"/>
                <w:szCs w:val="22"/>
              </w:rPr>
            </w:pPr>
          </w:p>
        </w:tc>
        <w:tc>
          <w:tcPr>
            <w:tcW w:w="544" w:type="pct"/>
            <w:noWrap/>
            <w:hideMark/>
          </w:tcPr>
          <w:p w:rsidR="00C060E0" w:rsidRPr="0024198C" w:rsidRDefault="00C060E0" w:rsidP="00C060E0">
            <w:pPr>
              <w:pStyle w:val="BodyText"/>
              <w:spacing w:after="0"/>
              <w:jc w:val="right"/>
              <w:rPr>
                <w:sz w:val="22"/>
                <w:szCs w:val="22"/>
              </w:rPr>
            </w:pPr>
          </w:p>
        </w:tc>
        <w:tc>
          <w:tcPr>
            <w:tcW w:w="488" w:type="pct"/>
            <w:noWrap/>
            <w:hideMark/>
          </w:tcPr>
          <w:p w:rsidR="00C060E0" w:rsidRPr="0024198C" w:rsidRDefault="00C060E0" w:rsidP="00C060E0">
            <w:pPr>
              <w:pStyle w:val="BodyText"/>
              <w:spacing w:after="0"/>
              <w:jc w:val="right"/>
              <w:rPr>
                <w:sz w:val="22"/>
                <w:szCs w:val="22"/>
              </w:rPr>
            </w:pPr>
          </w:p>
        </w:tc>
        <w:tc>
          <w:tcPr>
            <w:tcW w:w="613" w:type="pct"/>
            <w:noWrap/>
            <w:hideMark/>
          </w:tcPr>
          <w:p w:rsidR="00C060E0" w:rsidRPr="0024198C" w:rsidRDefault="00C060E0" w:rsidP="00C060E0">
            <w:pPr>
              <w:pStyle w:val="BodyText"/>
              <w:spacing w:after="0"/>
              <w:jc w:val="right"/>
              <w:rPr>
                <w:sz w:val="22"/>
                <w:szCs w:val="22"/>
              </w:rPr>
            </w:pPr>
          </w:p>
        </w:tc>
        <w:tc>
          <w:tcPr>
            <w:tcW w:w="576" w:type="pct"/>
            <w:noWrap/>
            <w:hideMark/>
          </w:tcPr>
          <w:p w:rsidR="00C060E0" w:rsidRPr="0024198C" w:rsidRDefault="00C060E0" w:rsidP="00C060E0">
            <w:pPr>
              <w:pStyle w:val="BodyText"/>
              <w:spacing w:after="0"/>
              <w:jc w:val="right"/>
              <w:rPr>
                <w:sz w:val="22"/>
                <w:szCs w:val="22"/>
              </w:rPr>
            </w:pPr>
          </w:p>
        </w:tc>
        <w:tc>
          <w:tcPr>
            <w:tcW w:w="834" w:type="pct"/>
            <w:noWrap/>
            <w:hideMark/>
          </w:tcPr>
          <w:p w:rsidR="00C060E0" w:rsidRPr="0024198C" w:rsidRDefault="00C060E0" w:rsidP="00C060E0">
            <w:pPr>
              <w:pStyle w:val="BodyText"/>
              <w:spacing w:after="0"/>
              <w:jc w:val="right"/>
              <w:rPr>
                <w:sz w:val="22"/>
                <w:szCs w:val="22"/>
              </w:rPr>
            </w:pPr>
          </w:p>
        </w:tc>
        <w:tc>
          <w:tcPr>
            <w:tcW w:w="123" w:type="pct"/>
            <w:noWrap/>
            <w:hideMark/>
          </w:tcPr>
          <w:p w:rsidR="00C060E0" w:rsidRPr="0024198C" w:rsidRDefault="00C060E0" w:rsidP="00C060E0">
            <w:pPr>
              <w:pStyle w:val="BodyText"/>
              <w:spacing w:after="0"/>
              <w:rPr>
                <w:sz w:val="22"/>
                <w:szCs w:val="22"/>
              </w:rPr>
            </w:pPr>
            <w:r w:rsidRPr="0024198C">
              <w:rPr>
                <w:sz w:val="22"/>
                <w:szCs w:val="22"/>
              </w:rPr>
              <w:t> </w:t>
            </w:r>
          </w:p>
        </w:tc>
      </w:tr>
      <w:tr w:rsidR="00C060E0" w:rsidRPr="0024198C" w:rsidTr="00C060E0">
        <w:trPr>
          <w:trHeight w:val="315"/>
        </w:trPr>
        <w:tc>
          <w:tcPr>
            <w:tcW w:w="162" w:type="pct"/>
            <w:noWrap/>
          </w:tcPr>
          <w:p w:rsidR="00C060E0" w:rsidRPr="0024198C" w:rsidRDefault="00C060E0" w:rsidP="00C060E0">
            <w:pPr>
              <w:pStyle w:val="BodyText"/>
              <w:spacing w:after="0"/>
              <w:rPr>
                <w:sz w:val="22"/>
                <w:szCs w:val="22"/>
              </w:rPr>
            </w:pPr>
            <w:r>
              <w:rPr>
                <w:sz w:val="22"/>
                <w:szCs w:val="22"/>
              </w:rPr>
              <w:t>9.</w:t>
            </w:r>
          </w:p>
        </w:tc>
        <w:tc>
          <w:tcPr>
            <w:tcW w:w="1660" w:type="pct"/>
            <w:noWrap/>
          </w:tcPr>
          <w:p w:rsidR="00C060E0" w:rsidRPr="001D2BAC" w:rsidRDefault="00C060E0" w:rsidP="00C060E0">
            <w:pPr>
              <w:pStyle w:val="BodyText"/>
              <w:spacing w:after="0"/>
              <w:rPr>
                <w:b/>
                <w:sz w:val="22"/>
                <w:szCs w:val="22"/>
              </w:rPr>
            </w:pPr>
            <w:r w:rsidRPr="001D2BAC">
              <w:rPr>
                <w:b/>
                <w:sz w:val="22"/>
                <w:szCs w:val="22"/>
              </w:rPr>
              <w:t>OPERATING MARGIN</w:t>
            </w:r>
          </w:p>
        </w:tc>
        <w:tc>
          <w:tcPr>
            <w:tcW w:w="544" w:type="pct"/>
            <w:noWrap/>
          </w:tcPr>
          <w:p w:rsidR="00C060E0" w:rsidRPr="0024198C" w:rsidRDefault="00C060E0" w:rsidP="00C060E0">
            <w:pPr>
              <w:pStyle w:val="BodyText"/>
              <w:spacing w:after="0"/>
              <w:jc w:val="right"/>
              <w:rPr>
                <w:sz w:val="22"/>
                <w:szCs w:val="22"/>
              </w:rPr>
            </w:pPr>
          </w:p>
        </w:tc>
        <w:tc>
          <w:tcPr>
            <w:tcW w:w="488" w:type="pct"/>
            <w:noWrap/>
          </w:tcPr>
          <w:p w:rsidR="00C060E0" w:rsidRPr="0024198C" w:rsidRDefault="00C060E0" w:rsidP="00C060E0">
            <w:pPr>
              <w:pStyle w:val="BodyText"/>
              <w:spacing w:after="0"/>
              <w:jc w:val="right"/>
              <w:rPr>
                <w:sz w:val="22"/>
                <w:szCs w:val="22"/>
              </w:rPr>
            </w:pPr>
          </w:p>
        </w:tc>
        <w:tc>
          <w:tcPr>
            <w:tcW w:w="613" w:type="pct"/>
            <w:noWrap/>
          </w:tcPr>
          <w:p w:rsidR="00C060E0" w:rsidRPr="0024198C" w:rsidRDefault="00C060E0" w:rsidP="00C060E0">
            <w:pPr>
              <w:pStyle w:val="BodyText"/>
              <w:spacing w:after="0"/>
              <w:jc w:val="right"/>
              <w:rPr>
                <w:sz w:val="22"/>
                <w:szCs w:val="22"/>
              </w:rPr>
            </w:pPr>
          </w:p>
        </w:tc>
        <w:tc>
          <w:tcPr>
            <w:tcW w:w="576" w:type="pct"/>
            <w:noWrap/>
          </w:tcPr>
          <w:p w:rsidR="00C060E0" w:rsidRPr="0024198C" w:rsidRDefault="00C060E0" w:rsidP="00C060E0">
            <w:pPr>
              <w:pStyle w:val="BodyText"/>
              <w:spacing w:after="0"/>
              <w:jc w:val="right"/>
              <w:rPr>
                <w:sz w:val="22"/>
                <w:szCs w:val="22"/>
              </w:rPr>
            </w:pPr>
          </w:p>
        </w:tc>
        <w:tc>
          <w:tcPr>
            <w:tcW w:w="834" w:type="pct"/>
            <w:noWrap/>
          </w:tcPr>
          <w:p w:rsidR="00C060E0" w:rsidRPr="0024198C" w:rsidRDefault="00C060E0" w:rsidP="00C060E0">
            <w:pPr>
              <w:pStyle w:val="BodyText"/>
              <w:spacing w:after="0"/>
              <w:jc w:val="right"/>
              <w:rPr>
                <w:sz w:val="22"/>
                <w:szCs w:val="22"/>
              </w:rPr>
            </w:pPr>
            <w:r>
              <w:rPr>
                <w:sz w:val="22"/>
                <w:szCs w:val="22"/>
              </w:rPr>
              <w:t>12.00%</w:t>
            </w:r>
          </w:p>
        </w:tc>
        <w:tc>
          <w:tcPr>
            <w:tcW w:w="123" w:type="pct"/>
            <w:noWrap/>
          </w:tcPr>
          <w:p w:rsidR="00C060E0" w:rsidRPr="0024198C" w:rsidRDefault="00C060E0" w:rsidP="00C060E0">
            <w:pPr>
              <w:pStyle w:val="BodyText"/>
              <w:spacing w:after="0"/>
              <w:rPr>
                <w:sz w:val="22"/>
                <w:szCs w:val="22"/>
              </w:rPr>
            </w:pPr>
          </w:p>
        </w:tc>
      </w:tr>
    </w:tbl>
    <w:p w:rsidR="00C060E0" w:rsidRDefault="00C060E0" w:rsidP="00E275D8">
      <w:pPr>
        <w:pStyle w:val="BodyText"/>
        <w:sectPr w:rsidR="00C060E0" w:rsidSect="00C060E0">
          <w:headerReference w:type="default" r:id="rId26"/>
          <w:footerReference w:type="default" r:id="rId27"/>
          <w:pgSz w:w="15840" w:h="12240" w:orient="landscape" w:code="1"/>
          <w:pgMar w:top="1440" w:right="1584" w:bottom="1440" w:left="1440" w:header="720" w:footer="720" w:gutter="0"/>
          <w:cols w:space="720"/>
          <w:formProt w:val="0"/>
          <w:docGrid w:linePitch="360"/>
        </w:sectPr>
      </w:pPr>
    </w:p>
    <w:tbl>
      <w:tblPr>
        <w:tblStyle w:val="TableGrid"/>
        <w:tblW w:w="5274" w:type="pct"/>
        <w:jc w:val="center"/>
        <w:tblBorders>
          <w:insideH w:val="none" w:sz="0" w:space="0" w:color="auto"/>
          <w:insideV w:val="none" w:sz="0" w:space="0" w:color="auto"/>
        </w:tblBorders>
        <w:tblLook w:val="04A0" w:firstRow="1" w:lastRow="0" w:firstColumn="1" w:lastColumn="0" w:noHBand="0" w:noVBand="1"/>
      </w:tblPr>
      <w:tblGrid>
        <w:gridCol w:w="491"/>
        <w:gridCol w:w="6619"/>
        <w:gridCol w:w="2997"/>
        <w:gridCol w:w="271"/>
      </w:tblGrid>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lastRenderedPageBreak/>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A UTILITY INC.</w:t>
            </w:r>
          </w:p>
        </w:tc>
        <w:tc>
          <w:tcPr>
            <w:tcW w:w="1484" w:type="pct"/>
            <w:noWrap/>
            <w:hideMark/>
          </w:tcPr>
          <w:p w:rsidR="008516A3" w:rsidRPr="00752B35" w:rsidRDefault="008516A3" w:rsidP="002D2455">
            <w:pPr>
              <w:pStyle w:val="BodyText"/>
              <w:spacing w:after="0"/>
              <w:jc w:val="right"/>
              <w:rPr>
                <w:b/>
                <w:bCs/>
                <w:sz w:val="22"/>
                <w:szCs w:val="22"/>
              </w:rPr>
            </w:pPr>
            <w:r w:rsidRPr="00752B35">
              <w:rPr>
                <w:b/>
                <w:bCs/>
                <w:sz w:val="22"/>
                <w:szCs w:val="22"/>
              </w:rPr>
              <w:t>SCHEDULE NO. 3-B</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tcBorders>
              <w:bottom w:val="nil"/>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bottom w:val="nil"/>
            </w:tcBorders>
            <w:noWrap/>
            <w:hideMark/>
          </w:tcPr>
          <w:p w:rsidR="008516A3" w:rsidRPr="00752B35" w:rsidRDefault="008516A3" w:rsidP="002D2455">
            <w:pPr>
              <w:pStyle w:val="BodyText"/>
              <w:spacing w:after="0"/>
              <w:rPr>
                <w:b/>
                <w:bCs/>
                <w:sz w:val="22"/>
                <w:szCs w:val="22"/>
              </w:rPr>
            </w:pPr>
            <w:r w:rsidRPr="00752B35">
              <w:rPr>
                <w:b/>
                <w:bCs/>
                <w:sz w:val="22"/>
                <w:szCs w:val="22"/>
              </w:rPr>
              <w:t>TEST YEAR ENDED 12/31/2020</w:t>
            </w:r>
          </w:p>
        </w:tc>
        <w:tc>
          <w:tcPr>
            <w:tcW w:w="1484" w:type="pct"/>
            <w:tcBorders>
              <w:bottom w:val="nil"/>
            </w:tcBorders>
            <w:noWrap/>
            <w:hideMark/>
          </w:tcPr>
          <w:p w:rsidR="008516A3" w:rsidRPr="00752B35" w:rsidRDefault="008516A3" w:rsidP="002D2455">
            <w:pPr>
              <w:pStyle w:val="BodyText"/>
              <w:spacing w:after="0"/>
              <w:jc w:val="right"/>
              <w:rPr>
                <w:b/>
                <w:bCs/>
                <w:sz w:val="22"/>
                <w:szCs w:val="22"/>
              </w:rPr>
            </w:pPr>
            <w:r w:rsidRPr="00752B35">
              <w:rPr>
                <w:b/>
                <w:bCs/>
                <w:sz w:val="22"/>
                <w:szCs w:val="22"/>
              </w:rPr>
              <w:t>DOCKET NO. 20210098-WU</w:t>
            </w:r>
          </w:p>
        </w:tc>
        <w:tc>
          <w:tcPr>
            <w:tcW w:w="134" w:type="pct"/>
            <w:tcBorders>
              <w:bottom w:val="nil"/>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30"/>
          <w:jc w:val="center"/>
        </w:trPr>
        <w:tc>
          <w:tcPr>
            <w:tcW w:w="243" w:type="pct"/>
            <w:tcBorders>
              <w:top w:val="nil"/>
              <w:bottom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top w:val="nil"/>
              <w:bottom w:val="single" w:sz="4" w:space="0" w:color="auto"/>
            </w:tcBorders>
            <w:noWrap/>
            <w:hideMark/>
          </w:tcPr>
          <w:p w:rsidR="008516A3" w:rsidRPr="00752B35" w:rsidRDefault="008516A3" w:rsidP="002D2455">
            <w:pPr>
              <w:pStyle w:val="BodyText"/>
              <w:spacing w:after="0"/>
              <w:rPr>
                <w:b/>
                <w:bCs/>
                <w:sz w:val="22"/>
                <w:szCs w:val="22"/>
              </w:rPr>
            </w:pPr>
            <w:r w:rsidRPr="00752B35">
              <w:rPr>
                <w:b/>
                <w:bCs/>
                <w:sz w:val="22"/>
                <w:szCs w:val="22"/>
              </w:rPr>
              <w:t>ADJUSTMENTS TO OPERATING INCOME</w:t>
            </w:r>
          </w:p>
        </w:tc>
        <w:tc>
          <w:tcPr>
            <w:tcW w:w="1484" w:type="pct"/>
            <w:tcBorders>
              <w:top w:val="nil"/>
              <w:bottom w:val="single" w:sz="4" w:space="0" w:color="auto"/>
            </w:tcBorders>
            <w:noWrap/>
            <w:hideMark/>
          </w:tcPr>
          <w:p w:rsidR="008516A3" w:rsidRPr="00752B35" w:rsidRDefault="008516A3" w:rsidP="002D2455">
            <w:pPr>
              <w:pStyle w:val="BodyText"/>
              <w:spacing w:after="0"/>
              <w:jc w:val="right"/>
              <w:rPr>
                <w:b/>
                <w:bCs/>
                <w:sz w:val="22"/>
                <w:szCs w:val="22"/>
              </w:rPr>
            </w:pPr>
            <w:r w:rsidRPr="00752B35">
              <w:rPr>
                <w:b/>
                <w:bCs/>
                <w:sz w:val="22"/>
                <w:szCs w:val="22"/>
              </w:rPr>
              <w:t xml:space="preserve">PAGE 1 OF </w:t>
            </w:r>
            <w:r>
              <w:rPr>
                <w:b/>
                <w:bCs/>
                <w:sz w:val="22"/>
                <w:szCs w:val="22"/>
              </w:rPr>
              <w:t>2</w:t>
            </w:r>
          </w:p>
        </w:tc>
        <w:tc>
          <w:tcPr>
            <w:tcW w:w="134" w:type="pct"/>
            <w:tcBorders>
              <w:top w:val="nil"/>
              <w:bottom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tcBorders>
              <w:top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top w:val="single" w:sz="4" w:space="0" w:color="auto"/>
            </w:tcBorders>
            <w:noWrap/>
            <w:hideMark/>
          </w:tcPr>
          <w:p w:rsidR="008516A3" w:rsidRPr="00752B35" w:rsidRDefault="00F60971" w:rsidP="002D2455">
            <w:pPr>
              <w:pStyle w:val="BodyText"/>
              <w:spacing w:after="0"/>
              <w:rPr>
                <w:sz w:val="22"/>
                <w:szCs w:val="22"/>
              </w:rPr>
            </w:pPr>
            <w:r>
              <w:fldChar w:fldCharType="begin"/>
            </w:r>
            <w:r>
              <w:instrText xml:space="preserve"> TC "</w:instrText>
            </w:r>
            <w:bookmarkStart w:id="71" w:name="_Toc125094514"/>
            <w:r>
              <w:instrText>Schedule No. 3-B – Adjustments to Operating Income</w:instrText>
            </w:r>
            <w:bookmarkEnd w:id="71"/>
            <w:r>
              <w:instrText xml:space="preserve">" \l 1 </w:instrText>
            </w:r>
            <w:r>
              <w:fldChar w:fldCharType="end"/>
            </w:r>
          </w:p>
        </w:tc>
        <w:tc>
          <w:tcPr>
            <w:tcW w:w="1484" w:type="pct"/>
            <w:tcBorders>
              <w:top w:val="single" w:sz="4" w:space="0" w:color="auto"/>
            </w:tcBorders>
            <w:noWrap/>
            <w:hideMark/>
          </w:tcPr>
          <w:p w:rsidR="008516A3" w:rsidRPr="00752B35" w:rsidRDefault="008516A3" w:rsidP="002D2455">
            <w:pPr>
              <w:pStyle w:val="BodyText"/>
              <w:spacing w:after="0"/>
              <w:jc w:val="right"/>
              <w:rPr>
                <w:b/>
                <w:bCs/>
                <w:sz w:val="22"/>
                <w:szCs w:val="22"/>
                <w:u w:val="single"/>
              </w:rPr>
            </w:pPr>
            <w:r w:rsidRPr="00752B35">
              <w:rPr>
                <w:b/>
                <w:bCs/>
                <w:sz w:val="22"/>
                <w:szCs w:val="22"/>
                <w:u w:val="single"/>
              </w:rPr>
              <w:t>WATER</w:t>
            </w:r>
          </w:p>
        </w:tc>
        <w:tc>
          <w:tcPr>
            <w:tcW w:w="134" w:type="pct"/>
            <w:tcBorders>
              <w:top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OPERATING REVENUES</w:t>
            </w:r>
          </w:p>
        </w:tc>
        <w:tc>
          <w:tcPr>
            <w:tcW w:w="1484" w:type="pct"/>
            <w:noWrap/>
            <w:hideMark/>
          </w:tcPr>
          <w:p w:rsidR="008516A3" w:rsidRPr="00752B35" w:rsidRDefault="008516A3" w:rsidP="002D2455">
            <w:pPr>
              <w:pStyle w:val="BodyText"/>
              <w:spacing w:after="0"/>
              <w:jc w:val="right"/>
              <w:rPr>
                <w:b/>
                <w:bCs/>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an auditing adjustment to Service Revenues.</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$136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2.</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the appropriate test year Service Revenues</w:t>
            </w:r>
            <w:r>
              <w:rPr>
                <w:sz w:val="22"/>
                <w:szCs w:val="22"/>
              </w:rPr>
              <w:t>.</w:t>
            </w:r>
          </w:p>
        </w:tc>
        <w:tc>
          <w:tcPr>
            <w:tcW w:w="1484" w:type="pct"/>
            <w:noWrap/>
            <w:hideMark/>
          </w:tcPr>
          <w:p w:rsidR="008516A3" w:rsidRPr="00752B35" w:rsidRDefault="008516A3" w:rsidP="002D2455">
            <w:pPr>
              <w:pStyle w:val="BodyText"/>
              <w:spacing w:after="0"/>
              <w:jc w:val="right"/>
              <w:rPr>
                <w:sz w:val="22"/>
                <w:szCs w:val="22"/>
                <w:u w:val="single"/>
              </w:rPr>
            </w:pPr>
            <w:r w:rsidRPr="00752B35">
              <w:rPr>
                <w:sz w:val="22"/>
                <w:szCs w:val="22"/>
                <w:u w:val="single"/>
              </w:rPr>
              <w:t xml:space="preserve">750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   Total</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$886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OPERATION AND MAINTENANCE EXPENSE</w:t>
            </w:r>
          </w:p>
        </w:tc>
        <w:tc>
          <w:tcPr>
            <w:tcW w:w="1484" w:type="pct"/>
            <w:noWrap/>
            <w:hideMark/>
          </w:tcPr>
          <w:p w:rsidR="008516A3" w:rsidRPr="00752B35" w:rsidRDefault="008516A3" w:rsidP="002D2455">
            <w:pPr>
              <w:pStyle w:val="BodyText"/>
              <w:spacing w:after="0"/>
              <w:jc w:val="right"/>
              <w:rPr>
                <w:b/>
                <w:bCs/>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w:t>
            </w:r>
          </w:p>
        </w:tc>
        <w:tc>
          <w:tcPr>
            <w:tcW w:w="3139" w:type="pct"/>
            <w:noWrap/>
            <w:hideMark/>
          </w:tcPr>
          <w:p w:rsidR="008516A3" w:rsidRPr="00752B35" w:rsidRDefault="008516A3" w:rsidP="002D2455">
            <w:pPr>
              <w:pStyle w:val="BodyText"/>
              <w:spacing w:after="0"/>
              <w:rPr>
                <w:sz w:val="22"/>
                <w:szCs w:val="22"/>
              </w:rPr>
            </w:pPr>
            <w:r w:rsidRPr="00752B35">
              <w:rPr>
                <w:sz w:val="22"/>
                <w:szCs w:val="22"/>
              </w:rPr>
              <w:t>Salaries and Wages - Employees (601)</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To reflect 2021 salaries per </w:t>
            </w:r>
            <w:r>
              <w:rPr>
                <w:sz w:val="22"/>
                <w:szCs w:val="22"/>
              </w:rPr>
              <w:t>DR No. 2.</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$3,874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2.</w:t>
            </w:r>
          </w:p>
        </w:tc>
        <w:tc>
          <w:tcPr>
            <w:tcW w:w="3139" w:type="pct"/>
            <w:noWrap/>
            <w:hideMark/>
          </w:tcPr>
          <w:p w:rsidR="008516A3" w:rsidRPr="00752B35" w:rsidRDefault="008516A3" w:rsidP="002D2455">
            <w:pPr>
              <w:pStyle w:val="BodyText"/>
              <w:spacing w:after="0"/>
              <w:rPr>
                <w:sz w:val="22"/>
                <w:szCs w:val="22"/>
              </w:rPr>
            </w:pPr>
            <w:r w:rsidRPr="00752B35">
              <w:rPr>
                <w:sz w:val="22"/>
                <w:szCs w:val="22"/>
              </w:rPr>
              <w:t>Purchased Power (615)</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To reflect </w:t>
            </w:r>
            <w:r>
              <w:rPr>
                <w:sz w:val="22"/>
                <w:szCs w:val="22"/>
              </w:rPr>
              <w:t>annual amount per DR No. 1.</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$772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3.</w:t>
            </w:r>
          </w:p>
        </w:tc>
        <w:tc>
          <w:tcPr>
            <w:tcW w:w="3139" w:type="pct"/>
            <w:noWrap/>
            <w:hideMark/>
          </w:tcPr>
          <w:p w:rsidR="008516A3" w:rsidRPr="00752B35" w:rsidRDefault="008516A3" w:rsidP="002D2455">
            <w:pPr>
              <w:pStyle w:val="BodyText"/>
              <w:spacing w:after="0"/>
              <w:rPr>
                <w:sz w:val="22"/>
                <w:szCs w:val="22"/>
              </w:rPr>
            </w:pPr>
            <w:r w:rsidRPr="00752B35">
              <w:rPr>
                <w:sz w:val="22"/>
                <w:szCs w:val="22"/>
              </w:rPr>
              <w:t>Chemicals Expense (618)</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2021 chlorine expenses</w:t>
            </w:r>
            <w:r>
              <w:rPr>
                <w:sz w:val="22"/>
                <w:szCs w:val="22"/>
              </w:rPr>
              <w:t xml:space="preserve"> per DR No. 1.</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$95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4.</w:t>
            </w:r>
          </w:p>
        </w:tc>
        <w:tc>
          <w:tcPr>
            <w:tcW w:w="3139" w:type="pct"/>
            <w:noWrap/>
            <w:hideMark/>
          </w:tcPr>
          <w:p w:rsidR="008516A3" w:rsidRPr="00752B35" w:rsidRDefault="008516A3" w:rsidP="002D2455">
            <w:pPr>
              <w:pStyle w:val="BodyText"/>
              <w:spacing w:after="0"/>
              <w:rPr>
                <w:sz w:val="22"/>
                <w:szCs w:val="22"/>
              </w:rPr>
            </w:pPr>
            <w:r w:rsidRPr="00752B35">
              <w:rPr>
                <w:sz w:val="22"/>
                <w:szCs w:val="22"/>
              </w:rPr>
              <w:t>Mater</w:t>
            </w:r>
            <w:r>
              <w:rPr>
                <w:sz w:val="22"/>
                <w:szCs w:val="22"/>
              </w:rPr>
              <w:t>i</w:t>
            </w:r>
            <w:r w:rsidRPr="00752B35">
              <w:rPr>
                <w:sz w:val="22"/>
                <w:szCs w:val="22"/>
              </w:rPr>
              <w:t>als and Supplies (620)</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an auditing adjustment.</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($76)</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5.</w:t>
            </w:r>
          </w:p>
        </w:tc>
        <w:tc>
          <w:tcPr>
            <w:tcW w:w="3139" w:type="pct"/>
            <w:noWrap/>
            <w:hideMark/>
          </w:tcPr>
          <w:p w:rsidR="008516A3" w:rsidRPr="00752B35" w:rsidRDefault="008516A3" w:rsidP="002D2455">
            <w:pPr>
              <w:pStyle w:val="BodyText"/>
              <w:spacing w:after="0"/>
              <w:rPr>
                <w:sz w:val="22"/>
                <w:szCs w:val="22"/>
              </w:rPr>
            </w:pPr>
            <w:r w:rsidRPr="00752B35">
              <w:rPr>
                <w:sz w:val="22"/>
                <w:szCs w:val="22"/>
              </w:rPr>
              <w:t>Contractual Services - Professional (631)</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2021 operating fees</w:t>
            </w:r>
            <w:r>
              <w:rPr>
                <w:sz w:val="22"/>
                <w:szCs w:val="22"/>
              </w:rPr>
              <w:t xml:space="preserve"> per DR No. 1.</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$1,876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6.</w:t>
            </w:r>
          </w:p>
        </w:tc>
        <w:tc>
          <w:tcPr>
            <w:tcW w:w="3139" w:type="pct"/>
            <w:noWrap/>
            <w:hideMark/>
          </w:tcPr>
          <w:p w:rsidR="008516A3" w:rsidRPr="00752B35" w:rsidRDefault="008516A3" w:rsidP="002D2455">
            <w:pPr>
              <w:pStyle w:val="BodyText"/>
              <w:spacing w:after="0"/>
              <w:rPr>
                <w:sz w:val="22"/>
                <w:szCs w:val="22"/>
              </w:rPr>
            </w:pPr>
            <w:r w:rsidRPr="00752B35">
              <w:rPr>
                <w:sz w:val="22"/>
                <w:szCs w:val="22"/>
              </w:rPr>
              <w:t>Contractual Services - Accounting (632)</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To reflect estimate provided in </w:t>
            </w:r>
            <w:r>
              <w:rPr>
                <w:sz w:val="22"/>
                <w:szCs w:val="22"/>
              </w:rPr>
              <w:t>DR No. 2.</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$3,900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7.</w:t>
            </w:r>
          </w:p>
        </w:tc>
        <w:tc>
          <w:tcPr>
            <w:tcW w:w="3139" w:type="pct"/>
            <w:noWrap/>
            <w:hideMark/>
          </w:tcPr>
          <w:p w:rsidR="008516A3" w:rsidRPr="00752B35" w:rsidRDefault="008516A3" w:rsidP="002D2455">
            <w:pPr>
              <w:pStyle w:val="BodyText"/>
              <w:spacing w:after="0"/>
              <w:rPr>
                <w:sz w:val="22"/>
                <w:szCs w:val="22"/>
              </w:rPr>
            </w:pPr>
            <w:r w:rsidRPr="00752B35">
              <w:rPr>
                <w:sz w:val="22"/>
                <w:szCs w:val="22"/>
              </w:rPr>
              <w:t>Contractual Services - Testing (635)</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To reflect 2021 testing per </w:t>
            </w:r>
            <w:r>
              <w:rPr>
                <w:sz w:val="22"/>
                <w:szCs w:val="22"/>
              </w:rPr>
              <w:t>DR No. 1.</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$3,529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8.</w:t>
            </w:r>
          </w:p>
        </w:tc>
        <w:tc>
          <w:tcPr>
            <w:tcW w:w="3139" w:type="pct"/>
            <w:noWrap/>
            <w:hideMark/>
          </w:tcPr>
          <w:p w:rsidR="008516A3" w:rsidRPr="00752B35" w:rsidRDefault="008516A3" w:rsidP="002D2455">
            <w:pPr>
              <w:pStyle w:val="BodyText"/>
              <w:spacing w:after="0"/>
              <w:rPr>
                <w:sz w:val="22"/>
                <w:szCs w:val="22"/>
              </w:rPr>
            </w:pPr>
            <w:r w:rsidRPr="00752B35">
              <w:rPr>
                <w:sz w:val="22"/>
                <w:szCs w:val="22"/>
              </w:rPr>
              <w:t>Contractual Services - Other (636)</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lawn maintenance bid</w:t>
            </w:r>
            <w:r w:rsidR="00E01BEB">
              <w:rPr>
                <w:sz w:val="22"/>
                <w:szCs w:val="22"/>
              </w:rPr>
              <w:t xml:space="preserve"> per</w:t>
            </w:r>
            <w:r w:rsidRPr="00752B35">
              <w:rPr>
                <w:sz w:val="22"/>
                <w:szCs w:val="22"/>
              </w:rPr>
              <w:t xml:space="preserve"> </w:t>
            </w:r>
            <w:r>
              <w:rPr>
                <w:sz w:val="22"/>
                <w:szCs w:val="22"/>
              </w:rPr>
              <w:t>DR No. 2.</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$1,440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9.</w:t>
            </w:r>
          </w:p>
        </w:tc>
        <w:tc>
          <w:tcPr>
            <w:tcW w:w="3139" w:type="pct"/>
            <w:noWrap/>
            <w:hideMark/>
          </w:tcPr>
          <w:p w:rsidR="008516A3" w:rsidRPr="00752B35" w:rsidRDefault="008516A3" w:rsidP="002D2455">
            <w:pPr>
              <w:pStyle w:val="BodyText"/>
              <w:spacing w:after="0"/>
              <w:rPr>
                <w:sz w:val="22"/>
                <w:szCs w:val="22"/>
              </w:rPr>
            </w:pPr>
            <w:r w:rsidRPr="00752B35">
              <w:rPr>
                <w:sz w:val="22"/>
                <w:szCs w:val="22"/>
              </w:rPr>
              <w:t>Transportation Expense (650)</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w:t>
            </w:r>
            <w:r>
              <w:rPr>
                <w:sz w:val="22"/>
                <w:szCs w:val="22"/>
              </w:rPr>
              <w:t xml:space="preserve"> reflect 2022 IRS travel expense for 1,200 </w:t>
            </w:r>
            <w:r w:rsidR="00E01BEB">
              <w:rPr>
                <w:sz w:val="22"/>
                <w:szCs w:val="22"/>
              </w:rPr>
              <w:t xml:space="preserve">annual </w:t>
            </w:r>
            <w:r>
              <w:rPr>
                <w:sz w:val="22"/>
                <w:szCs w:val="22"/>
              </w:rPr>
              <w:t>miles per DR No. 2.</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$750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10.</w:t>
            </w:r>
          </w:p>
        </w:tc>
        <w:tc>
          <w:tcPr>
            <w:tcW w:w="3139" w:type="pct"/>
            <w:noWrap/>
            <w:hideMark/>
          </w:tcPr>
          <w:p w:rsidR="008516A3" w:rsidRPr="00752B35" w:rsidRDefault="008516A3" w:rsidP="002D2455">
            <w:pPr>
              <w:pStyle w:val="BodyText"/>
              <w:spacing w:after="0"/>
              <w:rPr>
                <w:sz w:val="22"/>
                <w:szCs w:val="22"/>
              </w:rPr>
            </w:pPr>
            <w:r w:rsidRPr="00752B35">
              <w:rPr>
                <w:sz w:val="22"/>
                <w:szCs w:val="22"/>
              </w:rPr>
              <w:t>Rate Case Expense (665)</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1/4 rate case expense.</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$341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bl>
    <w:p w:rsidR="008516A3" w:rsidRDefault="008516A3">
      <w:pPr>
        <w:sectPr w:rsidR="008516A3" w:rsidSect="00C060E0">
          <w:headerReference w:type="default" r:id="rId28"/>
          <w:footerReference w:type="default" r:id="rId29"/>
          <w:pgSz w:w="12240" w:h="15840" w:code="1"/>
          <w:pgMar w:top="1584" w:right="1440" w:bottom="1440" w:left="1440" w:header="720" w:footer="720" w:gutter="0"/>
          <w:cols w:space="720"/>
          <w:formProt w:val="0"/>
          <w:docGrid w:linePitch="360"/>
        </w:sectPr>
      </w:pPr>
    </w:p>
    <w:p w:rsidR="008516A3" w:rsidRDefault="008516A3"/>
    <w:tbl>
      <w:tblPr>
        <w:tblStyle w:val="TableGrid"/>
        <w:tblW w:w="5274" w:type="pct"/>
        <w:jc w:val="center"/>
        <w:tblBorders>
          <w:insideH w:val="none" w:sz="0" w:space="0" w:color="auto"/>
          <w:insideV w:val="none" w:sz="0" w:space="0" w:color="auto"/>
        </w:tblBorders>
        <w:tblLook w:val="04A0" w:firstRow="1" w:lastRow="0" w:firstColumn="1" w:lastColumn="0" w:noHBand="0" w:noVBand="1"/>
      </w:tblPr>
      <w:tblGrid>
        <w:gridCol w:w="491"/>
        <w:gridCol w:w="6341"/>
        <w:gridCol w:w="2998"/>
        <w:gridCol w:w="271"/>
      </w:tblGrid>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A UTILITY INC.</w:t>
            </w:r>
          </w:p>
        </w:tc>
        <w:tc>
          <w:tcPr>
            <w:tcW w:w="1484" w:type="pct"/>
            <w:noWrap/>
            <w:hideMark/>
          </w:tcPr>
          <w:p w:rsidR="008516A3" w:rsidRPr="00752B35" w:rsidRDefault="008516A3" w:rsidP="002D2455">
            <w:pPr>
              <w:pStyle w:val="BodyText"/>
              <w:spacing w:after="0"/>
              <w:jc w:val="right"/>
              <w:rPr>
                <w:b/>
                <w:bCs/>
                <w:sz w:val="22"/>
                <w:szCs w:val="22"/>
              </w:rPr>
            </w:pPr>
            <w:r w:rsidRPr="00752B35">
              <w:rPr>
                <w:b/>
                <w:bCs/>
                <w:sz w:val="22"/>
                <w:szCs w:val="22"/>
              </w:rPr>
              <w:t>SCHEDULE NO. 3-B</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tcBorders>
              <w:bottom w:val="nil"/>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bottom w:val="nil"/>
            </w:tcBorders>
            <w:noWrap/>
            <w:hideMark/>
          </w:tcPr>
          <w:p w:rsidR="008516A3" w:rsidRPr="00752B35" w:rsidRDefault="008516A3" w:rsidP="002D2455">
            <w:pPr>
              <w:pStyle w:val="BodyText"/>
              <w:spacing w:after="0"/>
              <w:rPr>
                <w:b/>
                <w:bCs/>
                <w:sz w:val="22"/>
                <w:szCs w:val="22"/>
              </w:rPr>
            </w:pPr>
            <w:r w:rsidRPr="00752B35">
              <w:rPr>
                <w:b/>
                <w:bCs/>
                <w:sz w:val="22"/>
                <w:szCs w:val="22"/>
              </w:rPr>
              <w:t>TEST YEAR ENDED 12/31/2020</w:t>
            </w:r>
          </w:p>
        </w:tc>
        <w:tc>
          <w:tcPr>
            <w:tcW w:w="1484" w:type="pct"/>
            <w:tcBorders>
              <w:bottom w:val="nil"/>
            </w:tcBorders>
            <w:noWrap/>
            <w:hideMark/>
          </w:tcPr>
          <w:p w:rsidR="008516A3" w:rsidRPr="00752B35" w:rsidRDefault="008516A3" w:rsidP="002D2455">
            <w:pPr>
              <w:pStyle w:val="BodyText"/>
              <w:spacing w:after="0"/>
              <w:jc w:val="right"/>
              <w:rPr>
                <w:b/>
                <w:bCs/>
                <w:sz w:val="22"/>
                <w:szCs w:val="22"/>
              </w:rPr>
            </w:pPr>
            <w:r w:rsidRPr="00752B35">
              <w:rPr>
                <w:b/>
                <w:bCs/>
                <w:sz w:val="22"/>
                <w:szCs w:val="22"/>
              </w:rPr>
              <w:t>DOCKET NO. 20210098-WU</w:t>
            </w:r>
          </w:p>
        </w:tc>
        <w:tc>
          <w:tcPr>
            <w:tcW w:w="134" w:type="pct"/>
            <w:tcBorders>
              <w:bottom w:val="nil"/>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30"/>
          <w:jc w:val="center"/>
        </w:trPr>
        <w:tc>
          <w:tcPr>
            <w:tcW w:w="243" w:type="pct"/>
            <w:tcBorders>
              <w:top w:val="nil"/>
              <w:bottom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top w:val="nil"/>
              <w:bottom w:val="single" w:sz="4" w:space="0" w:color="auto"/>
            </w:tcBorders>
            <w:noWrap/>
            <w:hideMark/>
          </w:tcPr>
          <w:p w:rsidR="008516A3" w:rsidRPr="00752B35" w:rsidRDefault="008516A3" w:rsidP="002D2455">
            <w:pPr>
              <w:pStyle w:val="BodyText"/>
              <w:spacing w:after="0"/>
              <w:rPr>
                <w:b/>
                <w:bCs/>
                <w:sz w:val="22"/>
                <w:szCs w:val="22"/>
              </w:rPr>
            </w:pPr>
            <w:r w:rsidRPr="00752B35">
              <w:rPr>
                <w:b/>
                <w:bCs/>
                <w:sz w:val="22"/>
                <w:szCs w:val="22"/>
              </w:rPr>
              <w:t>ADJUSTMENTS TO OPERATING INCOME</w:t>
            </w:r>
          </w:p>
        </w:tc>
        <w:tc>
          <w:tcPr>
            <w:tcW w:w="1484" w:type="pct"/>
            <w:tcBorders>
              <w:top w:val="nil"/>
              <w:bottom w:val="single" w:sz="4" w:space="0" w:color="auto"/>
            </w:tcBorders>
            <w:noWrap/>
            <w:hideMark/>
          </w:tcPr>
          <w:p w:rsidR="008516A3" w:rsidRPr="00752B35" w:rsidRDefault="008516A3" w:rsidP="002D2455">
            <w:pPr>
              <w:pStyle w:val="BodyText"/>
              <w:spacing w:after="0"/>
              <w:jc w:val="right"/>
              <w:rPr>
                <w:b/>
                <w:bCs/>
                <w:sz w:val="22"/>
                <w:szCs w:val="22"/>
              </w:rPr>
            </w:pPr>
            <w:r w:rsidRPr="00752B35">
              <w:rPr>
                <w:b/>
                <w:bCs/>
                <w:sz w:val="22"/>
                <w:szCs w:val="22"/>
              </w:rPr>
              <w:t xml:space="preserve">PAGE </w:t>
            </w:r>
            <w:r>
              <w:rPr>
                <w:b/>
                <w:bCs/>
                <w:sz w:val="22"/>
                <w:szCs w:val="22"/>
              </w:rPr>
              <w:t>2</w:t>
            </w:r>
            <w:r w:rsidRPr="00752B35">
              <w:rPr>
                <w:b/>
                <w:bCs/>
                <w:sz w:val="22"/>
                <w:szCs w:val="22"/>
              </w:rPr>
              <w:t xml:space="preserve"> OF </w:t>
            </w:r>
            <w:r>
              <w:rPr>
                <w:b/>
                <w:bCs/>
                <w:sz w:val="22"/>
                <w:szCs w:val="22"/>
              </w:rPr>
              <w:t>2</w:t>
            </w:r>
          </w:p>
        </w:tc>
        <w:tc>
          <w:tcPr>
            <w:tcW w:w="134" w:type="pct"/>
            <w:tcBorders>
              <w:top w:val="nil"/>
              <w:bottom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tcBorders>
              <w:top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tcBorders>
              <w:top w:val="single" w:sz="4" w:space="0" w:color="auto"/>
            </w:tcBorders>
            <w:noWrap/>
            <w:hideMark/>
          </w:tcPr>
          <w:p w:rsidR="008516A3" w:rsidRPr="00752B35" w:rsidRDefault="008516A3" w:rsidP="002D2455">
            <w:pPr>
              <w:pStyle w:val="BodyText"/>
              <w:spacing w:after="0"/>
              <w:rPr>
                <w:sz w:val="22"/>
                <w:szCs w:val="22"/>
              </w:rPr>
            </w:pPr>
          </w:p>
        </w:tc>
        <w:tc>
          <w:tcPr>
            <w:tcW w:w="1484" w:type="pct"/>
            <w:tcBorders>
              <w:top w:val="single" w:sz="4" w:space="0" w:color="auto"/>
            </w:tcBorders>
            <w:noWrap/>
            <w:hideMark/>
          </w:tcPr>
          <w:p w:rsidR="008516A3" w:rsidRPr="00752B35" w:rsidRDefault="008516A3" w:rsidP="002D2455">
            <w:pPr>
              <w:pStyle w:val="BodyText"/>
              <w:spacing w:after="0"/>
              <w:jc w:val="right"/>
              <w:rPr>
                <w:b/>
                <w:bCs/>
                <w:sz w:val="22"/>
                <w:szCs w:val="22"/>
                <w:u w:val="single"/>
              </w:rPr>
            </w:pPr>
            <w:r w:rsidRPr="00752B35">
              <w:rPr>
                <w:b/>
                <w:bCs/>
                <w:sz w:val="22"/>
                <w:szCs w:val="22"/>
                <w:u w:val="single"/>
              </w:rPr>
              <w:t>WATER</w:t>
            </w:r>
          </w:p>
        </w:tc>
        <w:tc>
          <w:tcPr>
            <w:tcW w:w="134" w:type="pct"/>
            <w:tcBorders>
              <w:top w:val="single" w:sz="4" w:space="0" w:color="auto"/>
            </w:tcBorders>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11.</w:t>
            </w:r>
          </w:p>
        </w:tc>
        <w:tc>
          <w:tcPr>
            <w:tcW w:w="3139" w:type="pct"/>
            <w:noWrap/>
            <w:hideMark/>
          </w:tcPr>
          <w:p w:rsidR="008516A3" w:rsidRPr="00752B35" w:rsidRDefault="008516A3" w:rsidP="002D2455">
            <w:pPr>
              <w:pStyle w:val="BodyText"/>
              <w:spacing w:after="0"/>
              <w:rPr>
                <w:sz w:val="22"/>
                <w:szCs w:val="22"/>
              </w:rPr>
            </w:pPr>
            <w:r w:rsidRPr="00752B35">
              <w:rPr>
                <w:sz w:val="22"/>
                <w:szCs w:val="22"/>
              </w:rPr>
              <w:t>Bad Debt Expense (670)</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1.0 percent of test year revenues.</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$216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12.</w:t>
            </w:r>
          </w:p>
        </w:tc>
        <w:tc>
          <w:tcPr>
            <w:tcW w:w="3139" w:type="pct"/>
            <w:noWrap/>
            <w:hideMark/>
          </w:tcPr>
          <w:p w:rsidR="008516A3" w:rsidRPr="00752B35" w:rsidRDefault="008516A3" w:rsidP="002D2455">
            <w:pPr>
              <w:pStyle w:val="BodyText"/>
              <w:spacing w:after="0"/>
              <w:rPr>
                <w:sz w:val="22"/>
                <w:szCs w:val="22"/>
              </w:rPr>
            </w:pPr>
            <w:r w:rsidRPr="00752B35">
              <w:rPr>
                <w:sz w:val="22"/>
                <w:szCs w:val="22"/>
              </w:rPr>
              <w:t>Miscellaneous Expense (675)</w:t>
            </w: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a. To reflect Consumer Confidence Report cost</w:t>
            </w:r>
            <w:r>
              <w:rPr>
                <w:sz w:val="22"/>
                <w:szCs w:val="22"/>
              </w:rPr>
              <w:t>.</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$125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b. To reflect </w:t>
            </w:r>
            <w:r>
              <w:rPr>
                <w:sz w:val="22"/>
                <w:szCs w:val="22"/>
              </w:rPr>
              <w:t>v</w:t>
            </w:r>
            <w:r w:rsidRPr="00752B35">
              <w:rPr>
                <w:sz w:val="22"/>
                <w:szCs w:val="22"/>
              </w:rPr>
              <w:t xml:space="preserve">alve </w:t>
            </w:r>
            <w:r>
              <w:rPr>
                <w:sz w:val="22"/>
                <w:szCs w:val="22"/>
              </w:rPr>
              <w:t>e</w:t>
            </w:r>
            <w:r w:rsidRPr="00752B35">
              <w:rPr>
                <w:sz w:val="22"/>
                <w:szCs w:val="22"/>
              </w:rPr>
              <w:t>xercising cost</w:t>
            </w:r>
            <w:r>
              <w:rPr>
                <w:sz w:val="22"/>
                <w:szCs w:val="22"/>
              </w:rPr>
              <w:t>.</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150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c. To reflect meter accuracy testing</w:t>
            </w:r>
            <w:r>
              <w:rPr>
                <w:sz w:val="22"/>
                <w:szCs w:val="22"/>
              </w:rPr>
              <w:t>.</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48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d. To reflect Florida Rural Water Association annual fee</w:t>
            </w:r>
            <w:r>
              <w:rPr>
                <w:sz w:val="22"/>
                <w:szCs w:val="22"/>
              </w:rPr>
              <w:t>.</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161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e. To reflect DEP licensing fee</w:t>
            </w:r>
            <w:r>
              <w:rPr>
                <w:sz w:val="22"/>
                <w:szCs w:val="22"/>
              </w:rPr>
              <w:t>.</w:t>
            </w:r>
          </w:p>
        </w:tc>
        <w:tc>
          <w:tcPr>
            <w:tcW w:w="1484" w:type="pct"/>
            <w:noWrap/>
            <w:hideMark/>
          </w:tcPr>
          <w:p w:rsidR="008516A3" w:rsidRPr="00752B35" w:rsidRDefault="008516A3" w:rsidP="002D2455">
            <w:pPr>
              <w:pStyle w:val="BodyText"/>
              <w:spacing w:after="0"/>
              <w:jc w:val="right"/>
              <w:rPr>
                <w:sz w:val="22"/>
                <w:szCs w:val="22"/>
                <w:u w:val="single"/>
              </w:rPr>
            </w:pPr>
            <w:r w:rsidRPr="00752B35">
              <w:rPr>
                <w:sz w:val="22"/>
                <w:szCs w:val="22"/>
                <w:u w:val="single"/>
              </w:rPr>
              <w:t xml:space="preserve">100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   Subtotal</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$583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TOTAL OPERATION AND MAINTENANCE ADJUSTMENTS</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$17,300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DEPRECIATION EXPENSE</w:t>
            </w:r>
          </w:p>
        </w:tc>
        <w:tc>
          <w:tcPr>
            <w:tcW w:w="1484" w:type="pct"/>
            <w:noWrap/>
            <w:hideMark/>
          </w:tcPr>
          <w:p w:rsidR="008516A3" w:rsidRPr="00752B35" w:rsidRDefault="008516A3" w:rsidP="002D2455">
            <w:pPr>
              <w:pStyle w:val="BodyText"/>
              <w:spacing w:after="0"/>
              <w:jc w:val="right"/>
              <w:rPr>
                <w:b/>
                <w:bCs/>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an auditing adjustment.</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($3,385)</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TAXES OTHER THAN INCOME</w:t>
            </w:r>
          </w:p>
        </w:tc>
        <w:tc>
          <w:tcPr>
            <w:tcW w:w="1484" w:type="pct"/>
            <w:noWrap/>
            <w:hideMark/>
          </w:tcPr>
          <w:p w:rsidR="008516A3" w:rsidRPr="00752B35" w:rsidRDefault="008516A3" w:rsidP="002D2455">
            <w:pPr>
              <w:pStyle w:val="BodyText"/>
              <w:spacing w:after="0"/>
              <w:jc w:val="right"/>
              <w:rPr>
                <w:b/>
                <w:bCs/>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1.</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To reflect </w:t>
            </w:r>
            <w:r>
              <w:rPr>
                <w:sz w:val="22"/>
                <w:szCs w:val="22"/>
              </w:rPr>
              <w:t>a</w:t>
            </w:r>
            <w:r w:rsidRPr="00752B35">
              <w:rPr>
                <w:sz w:val="22"/>
                <w:szCs w:val="22"/>
              </w:rPr>
              <w:t>ud</w:t>
            </w:r>
            <w:r>
              <w:rPr>
                <w:sz w:val="22"/>
                <w:szCs w:val="22"/>
              </w:rPr>
              <w:t>it</w:t>
            </w:r>
            <w:r w:rsidRPr="00752B35">
              <w:rPr>
                <w:sz w:val="22"/>
                <w:szCs w:val="22"/>
              </w:rPr>
              <w:t xml:space="preserve"> adjustment</w:t>
            </w:r>
            <w:r>
              <w:rPr>
                <w:sz w:val="22"/>
                <w:szCs w:val="22"/>
              </w:rPr>
              <w:t>s</w:t>
            </w:r>
            <w:r w:rsidRPr="00752B35">
              <w:rPr>
                <w:sz w:val="22"/>
                <w:szCs w:val="22"/>
              </w:rPr>
              <w:t>.</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xml:space="preserve">$292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2.</w:t>
            </w:r>
          </w:p>
        </w:tc>
        <w:tc>
          <w:tcPr>
            <w:tcW w:w="3139" w:type="pct"/>
            <w:noWrap/>
            <w:hideMark/>
          </w:tcPr>
          <w:p w:rsidR="008516A3" w:rsidRPr="00752B35" w:rsidRDefault="008516A3" w:rsidP="002D2455">
            <w:pPr>
              <w:pStyle w:val="BodyText"/>
              <w:spacing w:after="0"/>
              <w:rPr>
                <w:sz w:val="22"/>
                <w:szCs w:val="22"/>
              </w:rPr>
            </w:pPr>
            <w:r w:rsidRPr="00752B35">
              <w:rPr>
                <w:sz w:val="22"/>
                <w:szCs w:val="22"/>
              </w:rPr>
              <w:t>To reflect appropriate test year RAF</w:t>
            </w:r>
            <w:r>
              <w:rPr>
                <w:sz w:val="22"/>
                <w:szCs w:val="22"/>
              </w:rPr>
              <w:t>’</w:t>
            </w:r>
            <w:r w:rsidRPr="00752B35">
              <w:rPr>
                <w:sz w:val="22"/>
                <w:szCs w:val="22"/>
              </w:rPr>
              <w:t>s.</w:t>
            </w:r>
          </w:p>
        </w:tc>
        <w:tc>
          <w:tcPr>
            <w:tcW w:w="1484" w:type="pct"/>
            <w:noWrap/>
            <w:hideMark/>
          </w:tcPr>
          <w:p w:rsidR="008516A3" w:rsidRPr="00752B35" w:rsidRDefault="008516A3" w:rsidP="002D2455">
            <w:pPr>
              <w:pStyle w:val="BodyText"/>
              <w:spacing w:after="0"/>
              <w:jc w:val="right"/>
              <w:rPr>
                <w:sz w:val="22"/>
                <w:szCs w:val="22"/>
                <w:u w:val="single"/>
              </w:rPr>
            </w:pPr>
            <w:r w:rsidRPr="00752B35">
              <w:rPr>
                <w:sz w:val="22"/>
                <w:szCs w:val="22"/>
                <w:u w:val="single"/>
              </w:rPr>
              <w:t xml:space="preserve">34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xml:space="preserve">   Total</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$326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p>
        </w:tc>
        <w:tc>
          <w:tcPr>
            <w:tcW w:w="1484" w:type="pct"/>
            <w:noWrap/>
            <w:hideMark/>
          </w:tcPr>
          <w:p w:rsidR="008516A3" w:rsidRPr="00752B35" w:rsidRDefault="008516A3" w:rsidP="002D2455">
            <w:pPr>
              <w:pStyle w:val="BodyText"/>
              <w:spacing w:after="0"/>
              <w:jc w:val="right"/>
              <w:rPr>
                <w:sz w:val="22"/>
                <w:szCs w:val="22"/>
              </w:rPr>
            </w:pP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15"/>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b/>
                <w:bCs/>
                <w:sz w:val="22"/>
                <w:szCs w:val="22"/>
              </w:rPr>
            </w:pPr>
            <w:r w:rsidRPr="00752B35">
              <w:rPr>
                <w:b/>
                <w:bCs/>
                <w:sz w:val="22"/>
                <w:szCs w:val="22"/>
              </w:rPr>
              <w:t>TOTAL OPERATING EXPENSE ADJUSTMENTS</w:t>
            </w:r>
          </w:p>
        </w:tc>
        <w:tc>
          <w:tcPr>
            <w:tcW w:w="1484" w:type="pct"/>
            <w:noWrap/>
            <w:hideMark/>
          </w:tcPr>
          <w:p w:rsidR="008516A3" w:rsidRPr="00752B35" w:rsidRDefault="008516A3" w:rsidP="002D2455">
            <w:pPr>
              <w:pStyle w:val="BodyText"/>
              <w:spacing w:after="0"/>
              <w:jc w:val="right"/>
              <w:rPr>
                <w:sz w:val="22"/>
                <w:szCs w:val="22"/>
                <w:u w:val="double"/>
              </w:rPr>
            </w:pPr>
            <w:r w:rsidRPr="00752B35">
              <w:rPr>
                <w:sz w:val="22"/>
                <w:szCs w:val="22"/>
                <w:u w:val="double"/>
              </w:rPr>
              <w:t xml:space="preserve">$14,241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r w:rsidR="008516A3" w:rsidRPr="00752B35" w:rsidTr="002D2455">
        <w:trPr>
          <w:trHeight w:val="330"/>
          <w:jc w:val="center"/>
        </w:trPr>
        <w:tc>
          <w:tcPr>
            <w:tcW w:w="243" w:type="pct"/>
            <w:noWrap/>
            <w:hideMark/>
          </w:tcPr>
          <w:p w:rsidR="008516A3" w:rsidRPr="00752B35" w:rsidRDefault="008516A3" w:rsidP="002D2455">
            <w:pPr>
              <w:pStyle w:val="BodyText"/>
              <w:spacing w:after="0"/>
              <w:rPr>
                <w:sz w:val="22"/>
                <w:szCs w:val="22"/>
              </w:rPr>
            </w:pPr>
            <w:r w:rsidRPr="00752B35">
              <w:rPr>
                <w:sz w:val="22"/>
                <w:szCs w:val="22"/>
              </w:rPr>
              <w:t> </w:t>
            </w:r>
          </w:p>
        </w:tc>
        <w:tc>
          <w:tcPr>
            <w:tcW w:w="3139" w:type="pct"/>
            <w:noWrap/>
            <w:hideMark/>
          </w:tcPr>
          <w:p w:rsidR="008516A3" w:rsidRPr="00752B35" w:rsidRDefault="008516A3" w:rsidP="002D2455">
            <w:pPr>
              <w:pStyle w:val="BodyText"/>
              <w:spacing w:after="0"/>
              <w:rPr>
                <w:sz w:val="22"/>
                <w:szCs w:val="22"/>
              </w:rPr>
            </w:pPr>
            <w:r w:rsidRPr="00752B35">
              <w:rPr>
                <w:sz w:val="22"/>
                <w:szCs w:val="22"/>
              </w:rPr>
              <w:t> </w:t>
            </w:r>
          </w:p>
        </w:tc>
        <w:tc>
          <w:tcPr>
            <w:tcW w:w="1484" w:type="pct"/>
            <w:noWrap/>
            <w:hideMark/>
          </w:tcPr>
          <w:p w:rsidR="008516A3" w:rsidRPr="00752B35" w:rsidRDefault="008516A3" w:rsidP="002D2455">
            <w:pPr>
              <w:pStyle w:val="BodyText"/>
              <w:spacing w:after="0"/>
              <w:jc w:val="right"/>
              <w:rPr>
                <w:sz w:val="22"/>
                <w:szCs w:val="22"/>
              </w:rPr>
            </w:pPr>
            <w:r w:rsidRPr="00752B35">
              <w:rPr>
                <w:sz w:val="22"/>
                <w:szCs w:val="22"/>
              </w:rPr>
              <w:t> </w:t>
            </w:r>
          </w:p>
        </w:tc>
        <w:tc>
          <w:tcPr>
            <w:tcW w:w="134" w:type="pct"/>
            <w:noWrap/>
            <w:hideMark/>
          </w:tcPr>
          <w:p w:rsidR="008516A3" w:rsidRPr="00752B35" w:rsidRDefault="008516A3" w:rsidP="002D2455">
            <w:pPr>
              <w:pStyle w:val="BodyText"/>
              <w:spacing w:after="0"/>
              <w:rPr>
                <w:sz w:val="22"/>
                <w:szCs w:val="22"/>
              </w:rPr>
            </w:pPr>
            <w:r w:rsidRPr="00752B35">
              <w:rPr>
                <w:sz w:val="22"/>
                <w:szCs w:val="22"/>
              </w:rPr>
              <w:t> </w:t>
            </w:r>
          </w:p>
        </w:tc>
      </w:tr>
    </w:tbl>
    <w:p w:rsidR="00F60971" w:rsidRDefault="00F60971" w:rsidP="00E275D8">
      <w:pPr>
        <w:pStyle w:val="BodyText"/>
        <w:sectPr w:rsidR="00F60971" w:rsidSect="00C060E0">
          <w:headerReference w:type="default" r:id="rId30"/>
          <w:footerReference w:type="default" r:id="rId31"/>
          <w:pgSz w:w="12240" w:h="15840" w:code="1"/>
          <w:pgMar w:top="1584" w:right="1440" w:bottom="1440" w:left="1440" w:header="720" w:footer="720" w:gutter="0"/>
          <w:cols w:space="720"/>
          <w:formProt w:val="0"/>
          <w:docGrid w:linePitch="360"/>
        </w:sectPr>
      </w:pPr>
    </w:p>
    <w:p w:rsidR="00C060E0" w:rsidRDefault="003D70B2" w:rsidP="00E275D8">
      <w:pPr>
        <w:pStyle w:val="BodyText"/>
      </w:pPr>
      <w:r>
        <w:lastRenderedPageBreak/>
        <w:fldChar w:fldCharType="begin"/>
      </w:r>
      <w:r>
        <w:instrText xml:space="preserve"> TC "</w:instrText>
      </w:r>
      <w:bookmarkStart w:id="72" w:name="_Toc125094515"/>
      <w:r>
        <w:instrText>Schedule No. 3-C – Analysis of Water O&amp;M Expense</w:instrText>
      </w:r>
      <w:bookmarkEnd w:id="72"/>
      <w:r>
        <w:instrText xml:space="preserve">" \l 1 </w:instrText>
      </w:r>
      <w:r>
        <w:fldChar w:fldCharType="end"/>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96"/>
        <w:gridCol w:w="1060"/>
        <w:gridCol w:w="4462"/>
        <w:gridCol w:w="1210"/>
        <w:gridCol w:w="1210"/>
        <w:gridCol w:w="1041"/>
        <w:gridCol w:w="297"/>
      </w:tblGrid>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2857" w:type="pct"/>
            <w:gridSpan w:val="2"/>
            <w:noWrap/>
            <w:hideMark/>
          </w:tcPr>
          <w:p w:rsidR="00075155" w:rsidRPr="00065CEC" w:rsidRDefault="00075155" w:rsidP="002D2455">
            <w:pPr>
              <w:pStyle w:val="BodyText"/>
              <w:spacing w:after="0"/>
              <w:rPr>
                <w:b/>
                <w:bCs/>
                <w:sz w:val="22"/>
                <w:szCs w:val="22"/>
              </w:rPr>
            </w:pPr>
            <w:r w:rsidRPr="00065CEC">
              <w:rPr>
                <w:b/>
                <w:bCs/>
                <w:sz w:val="22"/>
                <w:szCs w:val="22"/>
              </w:rPr>
              <w:t>A UTILITY INC.</w:t>
            </w:r>
          </w:p>
        </w:tc>
        <w:tc>
          <w:tcPr>
            <w:tcW w:w="1823" w:type="pct"/>
            <w:gridSpan w:val="3"/>
            <w:noWrap/>
            <w:hideMark/>
          </w:tcPr>
          <w:p w:rsidR="00075155" w:rsidRPr="00065CEC" w:rsidRDefault="00075155" w:rsidP="002D2455">
            <w:pPr>
              <w:pStyle w:val="BodyText"/>
              <w:spacing w:after="0"/>
              <w:jc w:val="right"/>
              <w:rPr>
                <w:b/>
                <w:bCs/>
                <w:sz w:val="22"/>
                <w:szCs w:val="22"/>
              </w:rPr>
            </w:pPr>
            <w:r w:rsidRPr="00065CEC">
              <w:rPr>
                <w:b/>
                <w:bCs/>
                <w:sz w:val="22"/>
                <w:szCs w:val="22"/>
              </w:rPr>
              <w:t>SCHEDULE NO. 3-C</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tcBorders>
              <w:bottom w:val="nil"/>
            </w:tcBorders>
            <w:noWrap/>
            <w:hideMark/>
          </w:tcPr>
          <w:p w:rsidR="00075155" w:rsidRPr="00065CEC" w:rsidRDefault="00075155" w:rsidP="002D2455">
            <w:pPr>
              <w:pStyle w:val="BodyText"/>
              <w:spacing w:after="0"/>
              <w:rPr>
                <w:sz w:val="22"/>
                <w:szCs w:val="22"/>
              </w:rPr>
            </w:pPr>
            <w:r w:rsidRPr="00065CEC">
              <w:rPr>
                <w:sz w:val="22"/>
                <w:szCs w:val="22"/>
              </w:rPr>
              <w:t> </w:t>
            </w:r>
          </w:p>
        </w:tc>
        <w:tc>
          <w:tcPr>
            <w:tcW w:w="2857" w:type="pct"/>
            <w:gridSpan w:val="2"/>
            <w:tcBorders>
              <w:bottom w:val="nil"/>
            </w:tcBorders>
            <w:noWrap/>
            <w:hideMark/>
          </w:tcPr>
          <w:p w:rsidR="00075155" w:rsidRPr="00065CEC" w:rsidRDefault="00075155" w:rsidP="002D2455">
            <w:pPr>
              <w:pStyle w:val="BodyText"/>
              <w:spacing w:after="0"/>
              <w:rPr>
                <w:b/>
                <w:bCs/>
                <w:sz w:val="22"/>
                <w:szCs w:val="22"/>
              </w:rPr>
            </w:pPr>
            <w:r w:rsidRPr="00065CEC">
              <w:rPr>
                <w:b/>
                <w:bCs/>
                <w:sz w:val="22"/>
                <w:szCs w:val="22"/>
              </w:rPr>
              <w:t>TEST YEAR ENDED 12/31/2020</w:t>
            </w:r>
          </w:p>
        </w:tc>
        <w:tc>
          <w:tcPr>
            <w:tcW w:w="1823" w:type="pct"/>
            <w:gridSpan w:val="3"/>
            <w:tcBorders>
              <w:bottom w:val="nil"/>
            </w:tcBorders>
            <w:noWrap/>
            <w:hideMark/>
          </w:tcPr>
          <w:p w:rsidR="00075155" w:rsidRPr="00065CEC" w:rsidRDefault="00075155" w:rsidP="002D2455">
            <w:pPr>
              <w:pStyle w:val="BodyText"/>
              <w:spacing w:after="0"/>
              <w:jc w:val="right"/>
              <w:rPr>
                <w:b/>
                <w:bCs/>
                <w:sz w:val="22"/>
                <w:szCs w:val="22"/>
              </w:rPr>
            </w:pPr>
            <w:r w:rsidRPr="00065CEC">
              <w:rPr>
                <w:b/>
                <w:bCs/>
                <w:sz w:val="22"/>
                <w:szCs w:val="22"/>
              </w:rPr>
              <w:t>DOCKET NO. 20210098-WU</w:t>
            </w:r>
          </w:p>
        </w:tc>
        <w:tc>
          <w:tcPr>
            <w:tcW w:w="160" w:type="pct"/>
            <w:tcBorders>
              <w:bottom w:val="nil"/>
            </w:tcBorders>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30"/>
        </w:trPr>
        <w:tc>
          <w:tcPr>
            <w:tcW w:w="160" w:type="pct"/>
            <w:tcBorders>
              <w:top w:val="nil"/>
              <w:bottom w:val="single" w:sz="4" w:space="0" w:color="auto"/>
            </w:tcBorders>
            <w:noWrap/>
            <w:hideMark/>
          </w:tcPr>
          <w:p w:rsidR="00075155" w:rsidRPr="00065CEC" w:rsidRDefault="00075155" w:rsidP="002D2455">
            <w:pPr>
              <w:pStyle w:val="BodyText"/>
              <w:spacing w:after="0"/>
              <w:rPr>
                <w:sz w:val="22"/>
                <w:szCs w:val="22"/>
              </w:rPr>
            </w:pPr>
            <w:r w:rsidRPr="00065CEC">
              <w:rPr>
                <w:sz w:val="22"/>
                <w:szCs w:val="22"/>
              </w:rPr>
              <w:t> </w:t>
            </w:r>
          </w:p>
        </w:tc>
        <w:tc>
          <w:tcPr>
            <w:tcW w:w="2857" w:type="pct"/>
            <w:gridSpan w:val="2"/>
            <w:tcBorders>
              <w:top w:val="nil"/>
              <w:bottom w:val="single" w:sz="4" w:space="0" w:color="auto"/>
            </w:tcBorders>
            <w:noWrap/>
            <w:hideMark/>
          </w:tcPr>
          <w:p w:rsidR="00075155" w:rsidRPr="00065CEC" w:rsidRDefault="00075155" w:rsidP="002D2455">
            <w:pPr>
              <w:pStyle w:val="BodyText"/>
              <w:spacing w:after="0"/>
              <w:rPr>
                <w:b/>
                <w:bCs/>
                <w:sz w:val="22"/>
                <w:szCs w:val="22"/>
              </w:rPr>
            </w:pPr>
            <w:r w:rsidRPr="00065CEC">
              <w:rPr>
                <w:b/>
                <w:bCs/>
                <w:sz w:val="22"/>
                <w:szCs w:val="22"/>
              </w:rPr>
              <w:t>ANALYSIS OF WATER O&amp;M EXPENSE</w:t>
            </w:r>
          </w:p>
        </w:tc>
        <w:tc>
          <w:tcPr>
            <w:tcW w:w="637" w:type="pct"/>
            <w:tcBorders>
              <w:top w:val="nil"/>
              <w:bottom w:val="single" w:sz="4" w:space="0" w:color="auto"/>
            </w:tcBorders>
            <w:noWrap/>
            <w:hideMark/>
          </w:tcPr>
          <w:p w:rsidR="00075155" w:rsidRPr="00065CEC" w:rsidRDefault="00075155" w:rsidP="002D2455">
            <w:pPr>
              <w:pStyle w:val="BodyText"/>
              <w:spacing w:after="0"/>
              <w:rPr>
                <w:b/>
                <w:bCs/>
                <w:sz w:val="22"/>
                <w:szCs w:val="22"/>
              </w:rPr>
            </w:pPr>
            <w:r w:rsidRPr="00065CEC">
              <w:rPr>
                <w:b/>
                <w:bCs/>
                <w:sz w:val="22"/>
                <w:szCs w:val="22"/>
              </w:rPr>
              <w:t> </w:t>
            </w:r>
          </w:p>
        </w:tc>
        <w:tc>
          <w:tcPr>
            <w:tcW w:w="637" w:type="pct"/>
            <w:tcBorders>
              <w:top w:val="nil"/>
              <w:bottom w:val="single" w:sz="4" w:space="0" w:color="auto"/>
            </w:tcBorders>
            <w:noWrap/>
            <w:hideMark/>
          </w:tcPr>
          <w:p w:rsidR="00075155" w:rsidRPr="00065CEC" w:rsidRDefault="00075155" w:rsidP="002D2455">
            <w:pPr>
              <w:pStyle w:val="BodyText"/>
              <w:spacing w:after="0"/>
              <w:rPr>
                <w:b/>
                <w:bCs/>
                <w:sz w:val="22"/>
                <w:szCs w:val="22"/>
              </w:rPr>
            </w:pPr>
            <w:r w:rsidRPr="00065CEC">
              <w:rPr>
                <w:b/>
                <w:bCs/>
                <w:sz w:val="22"/>
                <w:szCs w:val="22"/>
              </w:rPr>
              <w:t> </w:t>
            </w:r>
          </w:p>
        </w:tc>
        <w:tc>
          <w:tcPr>
            <w:tcW w:w="549" w:type="pct"/>
            <w:tcBorders>
              <w:top w:val="nil"/>
              <w:bottom w:val="single" w:sz="4" w:space="0" w:color="auto"/>
            </w:tcBorders>
            <w:noWrap/>
            <w:hideMark/>
          </w:tcPr>
          <w:p w:rsidR="00075155" w:rsidRPr="00065CEC" w:rsidRDefault="00075155" w:rsidP="002D2455">
            <w:pPr>
              <w:pStyle w:val="BodyText"/>
              <w:spacing w:after="0"/>
              <w:rPr>
                <w:b/>
                <w:bCs/>
                <w:sz w:val="22"/>
                <w:szCs w:val="22"/>
              </w:rPr>
            </w:pPr>
            <w:r w:rsidRPr="00065CEC">
              <w:rPr>
                <w:b/>
                <w:bCs/>
                <w:sz w:val="22"/>
                <w:szCs w:val="22"/>
              </w:rPr>
              <w:t> </w:t>
            </w:r>
          </w:p>
        </w:tc>
        <w:tc>
          <w:tcPr>
            <w:tcW w:w="160" w:type="pct"/>
            <w:tcBorders>
              <w:top w:val="nil"/>
              <w:bottom w:val="single" w:sz="4" w:space="0" w:color="auto"/>
            </w:tcBorders>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tcBorders>
              <w:top w:val="single" w:sz="4" w:space="0" w:color="auto"/>
            </w:tcBorders>
            <w:noWrap/>
            <w:hideMark/>
          </w:tcPr>
          <w:p w:rsidR="00075155" w:rsidRPr="00065CEC" w:rsidRDefault="00075155" w:rsidP="002D2455">
            <w:pPr>
              <w:pStyle w:val="BodyText"/>
              <w:spacing w:after="0"/>
              <w:jc w:val="center"/>
              <w:rPr>
                <w:sz w:val="22"/>
                <w:szCs w:val="22"/>
              </w:rPr>
            </w:pPr>
          </w:p>
        </w:tc>
        <w:tc>
          <w:tcPr>
            <w:tcW w:w="522" w:type="pct"/>
            <w:tcBorders>
              <w:top w:val="single" w:sz="4" w:space="0" w:color="auto"/>
            </w:tcBorders>
            <w:noWrap/>
            <w:hideMark/>
          </w:tcPr>
          <w:p w:rsidR="00075155" w:rsidRPr="00065CEC" w:rsidRDefault="00075155" w:rsidP="002D2455">
            <w:pPr>
              <w:pStyle w:val="BodyText"/>
              <w:spacing w:after="0"/>
              <w:jc w:val="center"/>
              <w:rPr>
                <w:b/>
                <w:bCs/>
                <w:sz w:val="22"/>
                <w:szCs w:val="22"/>
              </w:rPr>
            </w:pPr>
          </w:p>
        </w:tc>
        <w:tc>
          <w:tcPr>
            <w:tcW w:w="2334" w:type="pct"/>
            <w:tcBorders>
              <w:top w:val="single" w:sz="4" w:space="0" w:color="auto"/>
            </w:tcBorders>
            <w:noWrap/>
            <w:hideMark/>
          </w:tcPr>
          <w:p w:rsidR="00075155" w:rsidRPr="00065CEC" w:rsidRDefault="00075155" w:rsidP="002D2455">
            <w:pPr>
              <w:pStyle w:val="BodyText"/>
              <w:spacing w:after="0"/>
              <w:jc w:val="center"/>
              <w:rPr>
                <w:b/>
                <w:bCs/>
                <w:sz w:val="22"/>
                <w:szCs w:val="22"/>
              </w:rPr>
            </w:pPr>
          </w:p>
        </w:tc>
        <w:tc>
          <w:tcPr>
            <w:tcW w:w="637" w:type="pct"/>
            <w:tcBorders>
              <w:top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TOTAL</w:t>
            </w:r>
          </w:p>
        </w:tc>
        <w:tc>
          <w:tcPr>
            <w:tcW w:w="637" w:type="pct"/>
            <w:tcBorders>
              <w:top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STAFF</w:t>
            </w:r>
          </w:p>
        </w:tc>
        <w:tc>
          <w:tcPr>
            <w:tcW w:w="549" w:type="pct"/>
            <w:tcBorders>
              <w:top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TOTAL</w:t>
            </w:r>
          </w:p>
        </w:tc>
        <w:tc>
          <w:tcPr>
            <w:tcW w:w="160" w:type="pct"/>
            <w:tcBorders>
              <w:top w:val="single" w:sz="4" w:space="0" w:color="auto"/>
            </w:tcBorders>
            <w:noWrap/>
            <w:hideMark/>
          </w:tcPr>
          <w:p w:rsidR="00075155" w:rsidRPr="00065CEC" w:rsidRDefault="00075155" w:rsidP="002D2455">
            <w:pPr>
              <w:pStyle w:val="BodyText"/>
              <w:spacing w:after="0"/>
              <w:jc w:val="center"/>
              <w:rPr>
                <w:sz w:val="22"/>
                <w:szCs w:val="22"/>
              </w:rPr>
            </w:pPr>
          </w:p>
        </w:tc>
      </w:tr>
      <w:tr w:rsidR="00075155" w:rsidRPr="00065CEC" w:rsidTr="002D2455">
        <w:trPr>
          <w:trHeight w:val="315"/>
        </w:trPr>
        <w:tc>
          <w:tcPr>
            <w:tcW w:w="160" w:type="pct"/>
            <w:tcBorders>
              <w:bottom w:val="nil"/>
            </w:tcBorders>
            <w:noWrap/>
            <w:hideMark/>
          </w:tcPr>
          <w:p w:rsidR="00075155" w:rsidRPr="00065CEC" w:rsidRDefault="00075155" w:rsidP="002D2455">
            <w:pPr>
              <w:pStyle w:val="BodyText"/>
              <w:spacing w:after="0"/>
              <w:jc w:val="center"/>
              <w:rPr>
                <w:sz w:val="22"/>
                <w:szCs w:val="22"/>
              </w:rPr>
            </w:pPr>
          </w:p>
        </w:tc>
        <w:tc>
          <w:tcPr>
            <w:tcW w:w="522" w:type="pct"/>
            <w:tcBorders>
              <w:bottom w:val="nil"/>
            </w:tcBorders>
            <w:noWrap/>
            <w:hideMark/>
          </w:tcPr>
          <w:p w:rsidR="00075155" w:rsidRPr="00065CEC" w:rsidRDefault="00075155" w:rsidP="002D2455">
            <w:pPr>
              <w:pStyle w:val="BodyText"/>
              <w:spacing w:after="0"/>
              <w:jc w:val="center"/>
              <w:rPr>
                <w:sz w:val="22"/>
                <w:szCs w:val="22"/>
              </w:rPr>
            </w:pPr>
          </w:p>
        </w:tc>
        <w:tc>
          <w:tcPr>
            <w:tcW w:w="2334" w:type="pct"/>
            <w:tcBorders>
              <w:bottom w:val="nil"/>
            </w:tcBorders>
            <w:noWrap/>
            <w:hideMark/>
          </w:tcPr>
          <w:p w:rsidR="00075155" w:rsidRPr="00065CEC" w:rsidRDefault="00075155" w:rsidP="002D2455">
            <w:pPr>
              <w:pStyle w:val="BodyText"/>
              <w:spacing w:after="0"/>
              <w:jc w:val="center"/>
              <w:rPr>
                <w:sz w:val="22"/>
                <w:szCs w:val="22"/>
              </w:rPr>
            </w:pPr>
          </w:p>
        </w:tc>
        <w:tc>
          <w:tcPr>
            <w:tcW w:w="637" w:type="pct"/>
            <w:tcBorders>
              <w:bottom w:val="nil"/>
            </w:tcBorders>
            <w:noWrap/>
            <w:hideMark/>
          </w:tcPr>
          <w:p w:rsidR="00075155" w:rsidRPr="00065CEC" w:rsidRDefault="00075155" w:rsidP="002D2455">
            <w:pPr>
              <w:pStyle w:val="BodyText"/>
              <w:spacing w:after="0"/>
              <w:jc w:val="center"/>
              <w:rPr>
                <w:b/>
                <w:bCs/>
                <w:sz w:val="22"/>
                <w:szCs w:val="22"/>
              </w:rPr>
            </w:pPr>
            <w:r w:rsidRPr="00065CEC">
              <w:rPr>
                <w:b/>
                <w:bCs/>
                <w:sz w:val="22"/>
                <w:szCs w:val="22"/>
              </w:rPr>
              <w:t>PER</w:t>
            </w:r>
          </w:p>
        </w:tc>
        <w:tc>
          <w:tcPr>
            <w:tcW w:w="637" w:type="pct"/>
            <w:tcBorders>
              <w:bottom w:val="nil"/>
            </w:tcBorders>
            <w:noWrap/>
            <w:hideMark/>
          </w:tcPr>
          <w:p w:rsidR="00075155" w:rsidRPr="00065CEC" w:rsidRDefault="00075155" w:rsidP="002D2455">
            <w:pPr>
              <w:pStyle w:val="BodyText"/>
              <w:spacing w:after="0"/>
              <w:jc w:val="center"/>
              <w:rPr>
                <w:b/>
                <w:bCs/>
                <w:sz w:val="22"/>
                <w:szCs w:val="22"/>
              </w:rPr>
            </w:pPr>
            <w:r w:rsidRPr="00065CEC">
              <w:rPr>
                <w:b/>
                <w:bCs/>
                <w:sz w:val="22"/>
                <w:szCs w:val="22"/>
              </w:rPr>
              <w:t>ADJUST-</w:t>
            </w:r>
          </w:p>
        </w:tc>
        <w:tc>
          <w:tcPr>
            <w:tcW w:w="549" w:type="pct"/>
            <w:tcBorders>
              <w:bottom w:val="nil"/>
            </w:tcBorders>
            <w:noWrap/>
            <w:hideMark/>
          </w:tcPr>
          <w:p w:rsidR="00075155" w:rsidRPr="00065CEC" w:rsidRDefault="00075155" w:rsidP="002D2455">
            <w:pPr>
              <w:pStyle w:val="BodyText"/>
              <w:spacing w:after="0"/>
              <w:jc w:val="center"/>
              <w:rPr>
                <w:b/>
                <w:bCs/>
                <w:sz w:val="22"/>
                <w:szCs w:val="22"/>
              </w:rPr>
            </w:pPr>
            <w:r w:rsidRPr="00065CEC">
              <w:rPr>
                <w:b/>
                <w:bCs/>
                <w:sz w:val="22"/>
                <w:szCs w:val="22"/>
              </w:rPr>
              <w:t>PER</w:t>
            </w:r>
          </w:p>
        </w:tc>
        <w:tc>
          <w:tcPr>
            <w:tcW w:w="160" w:type="pct"/>
            <w:tcBorders>
              <w:bottom w:val="nil"/>
            </w:tcBorders>
            <w:noWrap/>
            <w:hideMark/>
          </w:tcPr>
          <w:p w:rsidR="00075155" w:rsidRPr="00065CEC" w:rsidRDefault="00075155" w:rsidP="002D2455">
            <w:pPr>
              <w:pStyle w:val="BodyText"/>
              <w:spacing w:after="0"/>
              <w:jc w:val="center"/>
              <w:rPr>
                <w:sz w:val="22"/>
                <w:szCs w:val="22"/>
              </w:rPr>
            </w:pPr>
          </w:p>
        </w:tc>
      </w:tr>
      <w:tr w:rsidR="00075155" w:rsidRPr="00065CEC" w:rsidTr="002D2455">
        <w:trPr>
          <w:trHeight w:val="330"/>
        </w:trPr>
        <w:tc>
          <w:tcPr>
            <w:tcW w:w="160" w:type="pct"/>
            <w:tcBorders>
              <w:top w:val="nil"/>
              <w:bottom w:val="single" w:sz="4" w:space="0" w:color="auto"/>
            </w:tcBorders>
            <w:noWrap/>
            <w:hideMark/>
          </w:tcPr>
          <w:p w:rsidR="00075155" w:rsidRPr="00065CEC" w:rsidRDefault="00075155" w:rsidP="002D2455">
            <w:pPr>
              <w:pStyle w:val="BodyText"/>
              <w:spacing w:after="0"/>
              <w:jc w:val="center"/>
              <w:rPr>
                <w:sz w:val="22"/>
                <w:szCs w:val="22"/>
              </w:rPr>
            </w:pPr>
          </w:p>
        </w:tc>
        <w:tc>
          <w:tcPr>
            <w:tcW w:w="522" w:type="pct"/>
            <w:tcBorders>
              <w:top w:val="nil"/>
              <w:bottom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ACCT. #</w:t>
            </w:r>
          </w:p>
        </w:tc>
        <w:tc>
          <w:tcPr>
            <w:tcW w:w="2334" w:type="pct"/>
            <w:tcBorders>
              <w:top w:val="nil"/>
              <w:bottom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DESCRIPTION</w:t>
            </w:r>
          </w:p>
        </w:tc>
        <w:tc>
          <w:tcPr>
            <w:tcW w:w="637" w:type="pct"/>
            <w:tcBorders>
              <w:top w:val="nil"/>
              <w:bottom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UTILITY</w:t>
            </w:r>
          </w:p>
        </w:tc>
        <w:tc>
          <w:tcPr>
            <w:tcW w:w="637" w:type="pct"/>
            <w:tcBorders>
              <w:top w:val="nil"/>
              <w:bottom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MENT</w:t>
            </w:r>
          </w:p>
        </w:tc>
        <w:tc>
          <w:tcPr>
            <w:tcW w:w="549" w:type="pct"/>
            <w:tcBorders>
              <w:top w:val="nil"/>
              <w:bottom w:val="single" w:sz="4" w:space="0" w:color="auto"/>
            </w:tcBorders>
            <w:noWrap/>
            <w:hideMark/>
          </w:tcPr>
          <w:p w:rsidR="00075155" w:rsidRPr="00065CEC" w:rsidRDefault="00075155" w:rsidP="002D2455">
            <w:pPr>
              <w:pStyle w:val="BodyText"/>
              <w:spacing w:after="0"/>
              <w:jc w:val="center"/>
              <w:rPr>
                <w:b/>
                <w:bCs/>
                <w:sz w:val="22"/>
                <w:szCs w:val="22"/>
              </w:rPr>
            </w:pPr>
            <w:r w:rsidRPr="00065CEC">
              <w:rPr>
                <w:b/>
                <w:bCs/>
                <w:sz w:val="22"/>
                <w:szCs w:val="22"/>
              </w:rPr>
              <w:t>STAFF</w:t>
            </w:r>
          </w:p>
        </w:tc>
        <w:tc>
          <w:tcPr>
            <w:tcW w:w="160" w:type="pct"/>
            <w:tcBorders>
              <w:top w:val="nil"/>
              <w:bottom w:val="single" w:sz="4" w:space="0" w:color="auto"/>
            </w:tcBorders>
            <w:noWrap/>
            <w:hideMark/>
          </w:tcPr>
          <w:p w:rsidR="00075155" w:rsidRPr="00065CEC" w:rsidRDefault="00075155" w:rsidP="002D2455">
            <w:pPr>
              <w:pStyle w:val="BodyText"/>
              <w:spacing w:after="0"/>
              <w:jc w:val="center"/>
              <w:rPr>
                <w:sz w:val="22"/>
                <w:szCs w:val="22"/>
              </w:rPr>
            </w:pPr>
          </w:p>
        </w:tc>
      </w:tr>
      <w:tr w:rsidR="00075155" w:rsidRPr="00065CEC" w:rsidTr="002D2455">
        <w:trPr>
          <w:trHeight w:val="315"/>
        </w:trPr>
        <w:tc>
          <w:tcPr>
            <w:tcW w:w="160" w:type="pct"/>
            <w:tcBorders>
              <w:top w:val="single" w:sz="4" w:space="0" w:color="auto"/>
            </w:tcBorders>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tcBorders>
              <w:top w:val="single" w:sz="4" w:space="0" w:color="auto"/>
            </w:tcBorders>
            <w:noWrap/>
            <w:hideMark/>
          </w:tcPr>
          <w:p w:rsidR="00075155" w:rsidRPr="00065CEC" w:rsidRDefault="00075155" w:rsidP="002D2455">
            <w:pPr>
              <w:pStyle w:val="BodyText"/>
              <w:spacing w:after="0"/>
              <w:jc w:val="center"/>
              <w:rPr>
                <w:sz w:val="22"/>
                <w:szCs w:val="22"/>
              </w:rPr>
            </w:pPr>
          </w:p>
        </w:tc>
        <w:tc>
          <w:tcPr>
            <w:tcW w:w="2334" w:type="pct"/>
            <w:tcBorders>
              <w:top w:val="single" w:sz="4" w:space="0" w:color="auto"/>
            </w:tcBorders>
            <w:noWrap/>
            <w:hideMark/>
          </w:tcPr>
          <w:p w:rsidR="00075155" w:rsidRPr="00065CEC" w:rsidRDefault="00075155" w:rsidP="002D2455">
            <w:pPr>
              <w:pStyle w:val="BodyText"/>
              <w:spacing w:after="0"/>
              <w:rPr>
                <w:sz w:val="22"/>
                <w:szCs w:val="22"/>
              </w:rPr>
            </w:pPr>
          </w:p>
        </w:tc>
        <w:tc>
          <w:tcPr>
            <w:tcW w:w="637" w:type="pct"/>
            <w:tcBorders>
              <w:top w:val="single" w:sz="4" w:space="0" w:color="auto"/>
            </w:tcBorders>
            <w:noWrap/>
            <w:hideMark/>
          </w:tcPr>
          <w:p w:rsidR="00075155" w:rsidRPr="00065CEC" w:rsidRDefault="00075155" w:rsidP="002D2455">
            <w:pPr>
              <w:pStyle w:val="BodyText"/>
              <w:spacing w:after="0"/>
              <w:rPr>
                <w:sz w:val="22"/>
                <w:szCs w:val="22"/>
              </w:rPr>
            </w:pPr>
          </w:p>
        </w:tc>
        <w:tc>
          <w:tcPr>
            <w:tcW w:w="637" w:type="pct"/>
            <w:tcBorders>
              <w:top w:val="single" w:sz="4" w:space="0" w:color="auto"/>
            </w:tcBorders>
            <w:noWrap/>
            <w:hideMark/>
          </w:tcPr>
          <w:p w:rsidR="00075155" w:rsidRPr="00065CEC" w:rsidRDefault="00075155" w:rsidP="002D2455">
            <w:pPr>
              <w:pStyle w:val="BodyText"/>
              <w:spacing w:after="0"/>
              <w:rPr>
                <w:sz w:val="22"/>
                <w:szCs w:val="22"/>
              </w:rPr>
            </w:pPr>
          </w:p>
        </w:tc>
        <w:tc>
          <w:tcPr>
            <w:tcW w:w="549" w:type="pct"/>
            <w:tcBorders>
              <w:top w:val="single" w:sz="4" w:space="0" w:color="auto"/>
            </w:tcBorders>
            <w:noWrap/>
            <w:hideMark/>
          </w:tcPr>
          <w:p w:rsidR="00075155" w:rsidRPr="00065CEC" w:rsidRDefault="00075155" w:rsidP="002D2455">
            <w:pPr>
              <w:pStyle w:val="BodyText"/>
              <w:spacing w:after="0"/>
              <w:rPr>
                <w:sz w:val="22"/>
                <w:szCs w:val="22"/>
              </w:rPr>
            </w:pPr>
          </w:p>
        </w:tc>
        <w:tc>
          <w:tcPr>
            <w:tcW w:w="160" w:type="pct"/>
            <w:tcBorders>
              <w:top w:val="single" w:sz="4" w:space="0" w:color="auto"/>
            </w:tcBorders>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601</w:t>
            </w:r>
          </w:p>
        </w:tc>
        <w:tc>
          <w:tcPr>
            <w:tcW w:w="2334" w:type="pct"/>
            <w:noWrap/>
            <w:hideMark/>
          </w:tcPr>
          <w:p w:rsidR="00075155" w:rsidRPr="00065CEC" w:rsidRDefault="00075155" w:rsidP="002D2455">
            <w:pPr>
              <w:pStyle w:val="BodyText"/>
              <w:spacing w:after="0"/>
              <w:rPr>
                <w:sz w:val="22"/>
                <w:szCs w:val="22"/>
              </w:rPr>
            </w:pPr>
            <w:r w:rsidRPr="00065CEC">
              <w:rPr>
                <w:sz w:val="22"/>
                <w:szCs w:val="22"/>
              </w:rPr>
              <w:t>Salaries and Wages - Employees</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$3,874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$3,874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615</w:t>
            </w:r>
          </w:p>
        </w:tc>
        <w:tc>
          <w:tcPr>
            <w:tcW w:w="2334" w:type="pct"/>
            <w:noWrap/>
            <w:hideMark/>
          </w:tcPr>
          <w:p w:rsidR="00075155" w:rsidRPr="00065CEC" w:rsidRDefault="00075155" w:rsidP="002D2455">
            <w:pPr>
              <w:pStyle w:val="BodyText"/>
              <w:spacing w:after="0"/>
              <w:rPr>
                <w:sz w:val="22"/>
                <w:szCs w:val="22"/>
              </w:rPr>
            </w:pPr>
            <w:r w:rsidRPr="00065CEC">
              <w:rPr>
                <w:sz w:val="22"/>
                <w:szCs w:val="22"/>
              </w:rPr>
              <w:t>Purchased Power</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401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772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1,173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618</w:t>
            </w:r>
          </w:p>
        </w:tc>
        <w:tc>
          <w:tcPr>
            <w:tcW w:w="2334" w:type="pct"/>
            <w:noWrap/>
            <w:hideMark/>
          </w:tcPr>
          <w:p w:rsidR="00075155" w:rsidRPr="00065CEC" w:rsidRDefault="00075155" w:rsidP="002D2455">
            <w:pPr>
              <w:pStyle w:val="BodyText"/>
              <w:spacing w:after="0"/>
              <w:rPr>
                <w:sz w:val="22"/>
                <w:szCs w:val="22"/>
              </w:rPr>
            </w:pPr>
            <w:r w:rsidRPr="00065CEC">
              <w:rPr>
                <w:sz w:val="22"/>
                <w:szCs w:val="22"/>
              </w:rPr>
              <w:t>Chemicals</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84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95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179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620</w:t>
            </w:r>
          </w:p>
        </w:tc>
        <w:tc>
          <w:tcPr>
            <w:tcW w:w="2334" w:type="pct"/>
            <w:noWrap/>
            <w:hideMark/>
          </w:tcPr>
          <w:p w:rsidR="00075155" w:rsidRPr="00065CEC" w:rsidRDefault="00075155" w:rsidP="002D2455">
            <w:pPr>
              <w:pStyle w:val="BodyText"/>
              <w:spacing w:after="0"/>
              <w:rPr>
                <w:sz w:val="22"/>
                <w:szCs w:val="22"/>
              </w:rPr>
            </w:pPr>
            <w:r w:rsidRPr="00065CEC">
              <w:rPr>
                <w:sz w:val="22"/>
                <w:szCs w:val="22"/>
              </w:rPr>
              <w:t>Materials and Supplies</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3,723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(76)</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3,647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631</w:t>
            </w:r>
          </w:p>
        </w:tc>
        <w:tc>
          <w:tcPr>
            <w:tcW w:w="2334" w:type="pct"/>
            <w:noWrap/>
            <w:hideMark/>
          </w:tcPr>
          <w:p w:rsidR="00075155" w:rsidRPr="00065CEC" w:rsidRDefault="00075155" w:rsidP="002D2455">
            <w:pPr>
              <w:pStyle w:val="BodyText"/>
              <w:spacing w:after="0"/>
              <w:rPr>
                <w:sz w:val="22"/>
                <w:szCs w:val="22"/>
              </w:rPr>
            </w:pPr>
            <w:r w:rsidRPr="00065CEC">
              <w:rPr>
                <w:sz w:val="22"/>
                <w:szCs w:val="22"/>
              </w:rPr>
              <w:t>Contractual Services - Professional</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3,450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1,876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5,326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632</w:t>
            </w:r>
          </w:p>
        </w:tc>
        <w:tc>
          <w:tcPr>
            <w:tcW w:w="2334" w:type="pct"/>
            <w:noWrap/>
            <w:hideMark/>
          </w:tcPr>
          <w:p w:rsidR="00075155" w:rsidRPr="00065CEC" w:rsidRDefault="00075155" w:rsidP="002D2455">
            <w:pPr>
              <w:pStyle w:val="BodyText"/>
              <w:spacing w:after="0"/>
              <w:rPr>
                <w:sz w:val="22"/>
                <w:szCs w:val="22"/>
              </w:rPr>
            </w:pPr>
            <w:r w:rsidRPr="00065CEC">
              <w:rPr>
                <w:sz w:val="22"/>
                <w:szCs w:val="22"/>
              </w:rPr>
              <w:t>Contractual Services - Accounting</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3,900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3,900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635</w:t>
            </w:r>
          </w:p>
        </w:tc>
        <w:tc>
          <w:tcPr>
            <w:tcW w:w="2334" w:type="pct"/>
            <w:noWrap/>
            <w:hideMark/>
          </w:tcPr>
          <w:p w:rsidR="00075155" w:rsidRPr="00065CEC" w:rsidRDefault="00075155" w:rsidP="002D2455">
            <w:pPr>
              <w:pStyle w:val="BodyText"/>
              <w:spacing w:after="0"/>
              <w:rPr>
                <w:sz w:val="22"/>
                <w:szCs w:val="22"/>
              </w:rPr>
            </w:pPr>
            <w:r w:rsidRPr="00065CEC">
              <w:rPr>
                <w:sz w:val="22"/>
                <w:szCs w:val="22"/>
              </w:rPr>
              <w:t>Contractual Services - Testing</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3,529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3,529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636</w:t>
            </w:r>
          </w:p>
        </w:tc>
        <w:tc>
          <w:tcPr>
            <w:tcW w:w="2334" w:type="pct"/>
            <w:noWrap/>
            <w:hideMark/>
          </w:tcPr>
          <w:p w:rsidR="00075155" w:rsidRPr="00065CEC" w:rsidRDefault="00075155" w:rsidP="002D2455">
            <w:pPr>
              <w:pStyle w:val="BodyText"/>
              <w:spacing w:after="0"/>
              <w:rPr>
                <w:sz w:val="22"/>
                <w:szCs w:val="22"/>
              </w:rPr>
            </w:pPr>
            <w:r w:rsidRPr="00065CEC">
              <w:rPr>
                <w:sz w:val="22"/>
                <w:szCs w:val="22"/>
              </w:rPr>
              <w:t>Contractual Services - Other</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1,440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1,440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650</w:t>
            </w:r>
          </w:p>
        </w:tc>
        <w:tc>
          <w:tcPr>
            <w:tcW w:w="2334" w:type="pct"/>
            <w:noWrap/>
            <w:hideMark/>
          </w:tcPr>
          <w:p w:rsidR="00075155" w:rsidRPr="00065CEC" w:rsidRDefault="00075155" w:rsidP="002D2455">
            <w:pPr>
              <w:pStyle w:val="BodyText"/>
              <w:spacing w:after="0"/>
              <w:rPr>
                <w:sz w:val="22"/>
                <w:szCs w:val="22"/>
              </w:rPr>
            </w:pPr>
            <w:r w:rsidRPr="00065CEC">
              <w:rPr>
                <w:sz w:val="22"/>
                <w:szCs w:val="22"/>
              </w:rPr>
              <w:t>Transportation Expense</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750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750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665</w:t>
            </w:r>
          </w:p>
        </w:tc>
        <w:tc>
          <w:tcPr>
            <w:tcW w:w="2334" w:type="pct"/>
            <w:noWrap/>
            <w:hideMark/>
          </w:tcPr>
          <w:p w:rsidR="00075155" w:rsidRPr="00065CEC" w:rsidRDefault="00075155" w:rsidP="002D2455">
            <w:pPr>
              <w:pStyle w:val="BodyText"/>
              <w:spacing w:after="0"/>
              <w:rPr>
                <w:sz w:val="22"/>
                <w:szCs w:val="22"/>
              </w:rPr>
            </w:pPr>
            <w:r w:rsidRPr="00065CEC">
              <w:rPr>
                <w:sz w:val="22"/>
                <w:szCs w:val="22"/>
              </w:rPr>
              <w:t>Rate Case Expense</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341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341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670</w:t>
            </w:r>
          </w:p>
        </w:tc>
        <w:tc>
          <w:tcPr>
            <w:tcW w:w="2334" w:type="pct"/>
            <w:noWrap/>
            <w:hideMark/>
          </w:tcPr>
          <w:p w:rsidR="00075155" w:rsidRPr="00065CEC" w:rsidRDefault="00075155" w:rsidP="002D2455">
            <w:pPr>
              <w:pStyle w:val="BodyText"/>
              <w:spacing w:after="0"/>
              <w:rPr>
                <w:sz w:val="22"/>
                <w:szCs w:val="22"/>
              </w:rPr>
            </w:pPr>
            <w:r w:rsidRPr="00065CEC">
              <w:rPr>
                <w:sz w:val="22"/>
                <w:szCs w:val="22"/>
              </w:rPr>
              <w:t>Bad Debt Expense</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0 </w:t>
            </w:r>
          </w:p>
        </w:tc>
        <w:tc>
          <w:tcPr>
            <w:tcW w:w="637" w:type="pct"/>
            <w:noWrap/>
            <w:hideMark/>
          </w:tcPr>
          <w:p w:rsidR="00075155" w:rsidRPr="00065CEC" w:rsidRDefault="00075155" w:rsidP="002D2455">
            <w:pPr>
              <w:pStyle w:val="BodyText"/>
              <w:spacing w:after="0"/>
              <w:jc w:val="right"/>
              <w:rPr>
                <w:sz w:val="22"/>
                <w:szCs w:val="22"/>
              </w:rPr>
            </w:pPr>
            <w:r w:rsidRPr="00065CEC">
              <w:rPr>
                <w:sz w:val="22"/>
                <w:szCs w:val="22"/>
              </w:rPr>
              <w:t xml:space="preserve">216 </w:t>
            </w: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216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jc w:val="center"/>
              <w:rPr>
                <w:sz w:val="22"/>
                <w:szCs w:val="22"/>
              </w:rPr>
            </w:pPr>
            <w:r w:rsidRPr="00065CEC">
              <w:rPr>
                <w:sz w:val="22"/>
                <w:szCs w:val="22"/>
              </w:rPr>
              <w:t>675</w:t>
            </w:r>
          </w:p>
        </w:tc>
        <w:tc>
          <w:tcPr>
            <w:tcW w:w="2334" w:type="pct"/>
            <w:noWrap/>
            <w:hideMark/>
          </w:tcPr>
          <w:p w:rsidR="00075155" w:rsidRPr="00065CEC" w:rsidRDefault="00075155" w:rsidP="002D2455">
            <w:pPr>
              <w:pStyle w:val="BodyText"/>
              <w:spacing w:after="0"/>
              <w:rPr>
                <w:sz w:val="22"/>
                <w:szCs w:val="22"/>
              </w:rPr>
            </w:pPr>
            <w:r w:rsidRPr="00065CEC">
              <w:rPr>
                <w:sz w:val="22"/>
                <w:szCs w:val="22"/>
              </w:rPr>
              <w:t>Miscellaneous Expenses</w:t>
            </w:r>
          </w:p>
        </w:tc>
        <w:tc>
          <w:tcPr>
            <w:tcW w:w="637" w:type="pct"/>
            <w:noWrap/>
            <w:hideMark/>
          </w:tcPr>
          <w:p w:rsidR="00075155" w:rsidRPr="00065CEC" w:rsidRDefault="00075155" w:rsidP="002D2455">
            <w:pPr>
              <w:pStyle w:val="BodyText"/>
              <w:spacing w:after="0"/>
              <w:jc w:val="right"/>
              <w:rPr>
                <w:sz w:val="22"/>
                <w:szCs w:val="22"/>
                <w:u w:val="single"/>
              </w:rPr>
            </w:pPr>
            <w:r w:rsidRPr="00065CEC">
              <w:rPr>
                <w:sz w:val="22"/>
                <w:szCs w:val="22"/>
                <w:u w:val="single"/>
              </w:rPr>
              <w:t xml:space="preserve">0 </w:t>
            </w:r>
          </w:p>
        </w:tc>
        <w:tc>
          <w:tcPr>
            <w:tcW w:w="637" w:type="pct"/>
            <w:noWrap/>
            <w:hideMark/>
          </w:tcPr>
          <w:p w:rsidR="00075155" w:rsidRPr="00065CEC" w:rsidRDefault="00075155" w:rsidP="002D2455">
            <w:pPr>
              <w:pStyle w:val="BodyText"/>
              <w:spacing w:after="0"/>
              <w:jc w:val="right"/>
              <w:rPr>
                <w:sz w:val="22"/>
                <w:szCs w:val="22"/>
                <w:u w:val="single"/>
              </w:rPr>
            </w:pPr>
            <w:r w:rsidRPr="00065CEC">
              <w:rPr>
                <w:sz w:val="22"/>
                <w:szCs w:val="22"/>
                <w:u w:val="single"/>
              </w:rPr>
              <w:t xml:space="preserve">583 </w:t>
            </w:r>
          </w:p>
        </w:tc>
        <w:tc>
          <w:tcPr>
            <w:tcW w:w="549" w:type="pct"/>
            <w:noWrap/>
            <w:hideMark/>
          </w:tcPr>
          <w:p w:rsidR="00075155" w:rsidRPr="00065CEC" w:rsidRDefault="00075155" w:rsidP="002D2455">
            <w:pPr>
              <w:pStyle w:val="BodyText"/>
              <w:spacing w:after="0"/>
              <w:jc w:val="right"/>
              <w:rPr>
                <w:sz w:val="22"/>
                <w:szCs w:val="22"/>
                <w:u w:val="single"/>
              </w:rPr>
            </w:pPr>
            <w:r w:rsidRPr="00065CEC">
              <w:rPr>
                <w:sz w:val="22"/>
                <w:szCs w:val="22"/>
                <w:u w:val="single"/>
              </w:rPr>
              <w:t xml:space="preserve">583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rPr>
                <w:sz w:val="22"/>
                <w:szCs w:val="22"/>
              </w:rPr>
            </w:pPr>
          </w:p>
        </w:tc>
        <w:tc>
          <w:tcPr>
            <w:tcW w:w="2334" w:type="pct"/>
            <w:noWrap/>
            <w:hideMark/>
          </w:tcPr>
          <w:p w:rsidR="00075155" w:rsidRPr="00065CEC" w:rsidRDefault="00075155" w:rsidP="002D2455">
            <w:pPr>
              <w:pStyle w:val="BodyText"/>
              <w:spacing w:after="0"/>
              <w:rPr>
                <w:sz w:val="22"/>
                <w:szCs w:val="22"/>
              </w:rPr>
            </w:pPr>
          </w:p>
        </w:tc>
        <w:tc>
          <w:tcPr>
            <w:tcW w:w="637" w:type="pct"/>
            <w:noWrap/>
            <w:hideMark/>
          </w:tcPr>
          <w:p w:rsidR="00075155" w:rsidRPr="00065CEC" w:rsidRDefault="00075155" w:rsidP="002D2455">
            <w:pPr>
              <w:pStyle w:val="BodyText"/>
              <w:spacing w:after="0"/>
              <w:jc w:val="right"/>
              <w:rPr>
                <w:sz w:val="22"/>
                <w:szCs w:val="22"/>
              </w:rPr>
            </w:pPr>
          </w:p>
        </w:tc>
        <w:tc>
          <w:tcPr>
            <w:tcW w:w="637" w:type="pct"/>
            <w:noWrap/>
            <w:hideMark/>
          </w:tcPr>
          <w:p w:rsidR="00075155" w:rsidRPr="00065CEC" w:rsidRDefault="00075155" w:rsidP="002D2455">
            <w:pPr>
              <w:pStyle w:val="BodyText"/>
              <w:spacing w:after="0"/>
              <w:jc w:val="right"/>
              <w:rPr>
                <w:sz w:val="22"/>
                <w:szCs w:val="22"/>
              </w:rPr>
            </w:pPr>
          </w:p>
        </w:tc>
        <w:tc>
          <w:tcPr>
            <w:tcW w:w="549" w:type="pct"/>
            <w:noWrap/>
            <w:hideMark/>
          </w:tcPr>
          <w:p w:rsidR="00075155" w:rsidRPr="00065CEC" w:rsidRDefault="00075155" w:rsidP="002D2455">
            <w:pPr>
              <w:pStyle w:val="BodyText"/>
              <w:spacing w:after="0"/>
              <w:jc w:val="right"/>
              <w:rPr>
                <w:sz w:val="22"/>
                <w:szCs w:val="22"/>
              </w:rPr>
            </w:pP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rPr>
                <w:sz w:val="22"/>
                <w:szCs w:val="22"/>
              </w:rPr>
            </w:pPr>
          </w:p>
        </w:tc>
        <w:tc>
          <w:tcPr>
            <w:tcW w:w="2334" w:type="pct"/>
            <w:noWrap/>
            <w:hideMark/>
          </w:tcPr>
          <w:p w:rsidR="00075155" w:rsidRPr="00065CEC" w:rsidRDefault="00075155" w:rsidP="002D2455">
            <w:pPr>
              <w:pStyle w:val="BodyText"/>
              <w:spacing w:after="0"/>
              <w:rPr>
                <w:sz w:val="22"/>
                <w:szCs w:val="22"/>
              </w:rPr>
            </w:pPr>
            <w:r w:rsidRPr="00065CEC">
              <w:rPr>
                <w:sz w:val="22"/>
                <w:szCs w:val="22"/>
              </w:rPr>
              <w:t>Total O&amp;M Expense</w:t>
            </w:r>
          </w:p>
        </w:tc>
        <w:tc>
          <w:tcPr>
            <w:tcW w:w="637" w:type="pct"/>
            <w:noWrap/>
            <w:hideMark/>
          </w:tcPr>
          <w:p w:rsidR="00075155" w:rsidRPr="00065CEC" w:rsidRDefault="00075155" w:rsidP="002D2455">
            <w:pPr>
              <w:pStyle w:val="BodyText"/>
              <w:spacing w:after="0"/>
              <w:jc w:val="right"/>
              <w:rPr>
                <w:sz w:val="22"/>
                <w:szCs w:val="22"/>
                <w:u w:val="double"/>
              </w:rPr>
            </w:pPr>
            <w:r w:rsidRPr="00065CEC">
              <w:rPr>
                <w:sz w:val="22"/>
                <w:szCs w:val="22"/>
                <w:u w:val="double"/>
              </w:rPr>
              <w:t xml:space="preserve">$7,658 </w:t>
            </w:r>
          </w:p>
        </w:tc>
        <w:tc>
          <w:tcPr>
            <w:tcW w:w="637" w:type="pct"/>
            <w:noWrap/>
            <w:hideMark/>
          </w:tcPr>
          <w:p w:rsidR="00075155" w:rsidRPr="00065CEC" w:rsidRDefault="00075155" w:rsidP="002D2455">
            <w:pPr>
              <w:pStyle w:val="BodyText"/>
              <w:spacing w:after="0"/>
              <w:jc w:val="right"/>
              <w:rPr>
                <w:sz w:val="22"/>
                <w:szCs w:val="22"/>
                <w:u w:val="double"/>
              </w:rPr>
            </w:pPr>
            <w:r w:rsidRPr="00065CEC">
              <w:rPr>
                <w:sz w:val="22"/>
                <w:szCs w:val="22"/>
                <w:u w:val="double"/>
              </w:rPr>
              <w:t xml:space="preserve">$17,300 </w:t>
            </w:r>
          </w:p>
        </w:tc>
        <w:tc>
          <w:tcPr>
            <w:tcW w:w="549" w:type="pct"/>
            <w:noWrap/>
            <w:hideMark/>
          </w:tcPr>
          <w:p w:rsidR="00075155" w:rsidRPr="00065CEC" w:rsidRDefault="00075155" w:rsidP="002D2455">
            <w:pPr>
              <w:pStyle w:val="BodyText"/>
              <w:spacing w:after="0"/>
              <w:jc w:val="right"/>
              <w:rPr>
                <w:sz w:val="22"/>
                <w:szCs w:val="22"/>
                <w:u w:val="double"/>
              </w:rPr>
            </w:pPr>
            <w:r w:rsidRPr="00065CEC">
              <w:rPr>
                <w:sz w:val="22"/>
                <w:szCs w:val="22"/>
                <w:u w:val="double"/>
              </w:rPr>
              <w:t xml:space="preserve">$24,958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rPr>
                <w:sz w:val="22"/>
                <w:szCs w:val="22"/>
              </w:rPr>
            </w:pPr>
          </w:p>
        </w:tc>
        <w:tc>
          <w:tcPr>
            <w:tcW w:w="2334" w:type="pct"/>
            <w:noWrap/>
            <w:hideMark/>
          </w:tcPr>
          <w:p w:rsidR="00075155" w:rsidRPr="00065CEC" w:rsidRDefault="00075155" w:rsidP="002D2455">
            <w:pPr>
              <w:pStyle w:val="BodyText"/>
              <w:spacing w:after="0"/>
              <w:rPr>
                <w:sz w:val="22"/>
                <w:szCs w:val="22"/>
              </w:rPr>
            </w:pPr>
          </w:p>
        </w:tc>
        <w:tc>
          <w:tcPr>
            <w:tcW w:w="637" w:type="pct"/>
            <w:noWrap/>
            <w:hideMark/>
          </w:tcPr>
          <w:p w:rsidR="00075155" w:rsidRPr="00065CEC" w:rsidRDefault="00075155" w:rsidP="002D2455">
            <w:pPr>
              <w:pStyle w:val="BodyText"/>
              <w:spacing w:after="0"/>
              <w:jc w:val="right"/>
              <w:rPr>
                <w:sz w:val="22"/>
                <w:szCs w:val="22"/>
              </w:rPr>
            </w:pPr>
          </w:p>
        </w:tc>
        <w:tc>
          <w:tcPr>
            <w:tcW w:w="637" w:type="pct"/>
            <w:noWrap/>
            <w:hideMark/>
          </w:tcPr>
          <w:p w:rsidR="00075155" w:rsidRPr="00065CEC" w:rsidRDefault="00075155" w:rsidP="002D2455">
            <w:pPr>
              <w:pStyle w:val="BodyText"/>
              <w:spacing w:after="0"/>
              <w:jc w:val="right"/>
              <w:rPr>
                <w:sz w:val="22"/>
                <w:szCs w:val="22"/>
              </w:rPr>
            </w:pPr>
          </w:p>
        </w:tc>
        <w:tc>
          <w:tcPr>
            <w:tcW w:w="549" w:type="pct"/>
            <w:noWrap/>
            <w:hideMark/>
          </w:tcPr>
          <w:p w:rsidR="00075155" w:rsidRPr="00065CEC" w:rsidRDefault="00075155" w:rsidP="002D2455">
            <w:pPr>
              <w:pStyle w:val="BodyText"/>
              <w:spacing w:after="0"/>
              <w:jc w:val="right"/>
              <w:rPr>
                <w:sz w:val="22"/>
                <w:szCs w:val="22"/>
              </w:rPr>
            </w:pP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15"/>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rPr>
                <w:sz w:val="22"/>
                <w:szCs w:val="22"/>
              </w:rPr>
            </w:pPr>
          </w:p>
        </w:tc>
        <w:tc>
          <w:tcPr>
            <w:tcW w:w="2334" w:type="pct"/>
            <w:noWrap/>
            <w:hideMark/>
          </w:tcPr>
          <w:p w:rsidR="00075155" w:rsidRPr="00065CEC" w:rsidRDefault="00075155" w:rsidP="002D2455">
            <w:pPr>
              <w:pStyle w:val="BodyText"/>
              <w:spacing w:after="0"/>
              <w:rPr>
                <w:sz w:val="22"/>
                <w:szCs w:val="22"/>
              </w:rPr>
            </w:pPr>
            <w:r w:rsidRPr="00065CEC">
              <w:rPr>
                <w:sz w:val="22"/>
                <w:szCs w:val="22"/>
              </w:rPr>
              <w:t>Working Capital is 1/8 of O&amp;M Less RCE</w:t>
            </w:r>
          </w:p>
        </w:tc>
        <w:tc>
          <w:tcPr>
            <w:tcW w:w="637" w:type="pct"/>
            <w:noWrap/>
            <w:hideMark/>
          </w:tcPr>
          <w:p w:rsidR="00075155" w:rsidRPr="00065CEC" w:rsidRDefault="00075155" w:rsidP="002D2455">
            <w:pPr>
              <w:pStyle w:val="BodyText"/>
              <w:spacing w:after="0"/>
              <w:jc w:val="right"/>
              <w:rPr>
                <w:sz w:val="22"/>
                <w:szCs w:val="22"/>
              </w:rPr>
            </w:pPr>
          </w:p>
        </w:tc>
        <w:tc>
          <w:tcPr>
            <w:tcW w:w="637" w:type="pct"/>
            <w:noWrap/>
            <w:hideMark/>
          </w:tcPr>
          <w:p w:rsidR="00075155" w:rsidRPr="00065CEC" w:rsidRDefault="00075155" w:rsidP="002D2455">
            <w:pPr>
              <w:pStyle w:val="BodyText"/>
              <w:spacing w:after="0"/>
              <w:jc w:val="right"/>
              <w:rPr>
                <w:sz w:val="22"/>
                <w:szCs w:val="22"/>
              </w:rPr>
            </w:pPr>
          </w:p>
        </w:tc>
        <w:tc>
          <w:tcPr>
            <w:tcW w:w="549" w:type="pct"/>
            <w:noWrap/>
            <w:hideMark/>
          </w:tcPr>
          <w:p w:rsidR="00075155" w:rsidRPr="00065CEC" w:rsidRDefault="00075155" w:rsidP="002D2455">
            <w:pPr>
              <w:pStyle w:val="BodyText"/>
              <w:spacing w:after="0"/>
              <w:jc w:val="right"/>
              <w:rPr>
                <w:sz w:val="22"/>
                <w:szCs w:val="22"/>
              </w:rPr>
            </w:pPr>
            <w:r w:rsidRPr="00065CEC">
              <w:rPr>
                <w:sz w:val="22"/>
                <w:szCs w:val="22"/>
              </w:rPr>
              <w:t xml:space="preserve">$3,077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r w:rsidR="00075155" w:rsidRPr="00065CEC" w:rsidTr="002D2455">
        <w:trPr>
          <w:trHeight w:val="330"/>
        </w:trPr>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c>
          <w:tcPr>
            <w:tcW w:w="522" w:type="pct"/>
            <w:noWrap/>
            <w:hideMark/>
          </w:tcPr>
          <w:p w:rsidR="00075155" w:rsidRPr="00065CEC" w:rsidRDefault="00075155" w:rsidP="002D2455">
            <w:pPr>
              <w:pStyle w:val="BodyText"/>
              <w:spacing w:after="0"/>
              <w:rPr>
                <w:sz w:val="22"/>
                <w:szCs w:val="22"/>
              </w:rPr>
            </w:pPr>
            <w:r w:rsidRPr="00065CEC">
              <w:rPr>
                <w:sz w:val="22"/>
                <w:szCs w:val="22"/>
              </w:rPr>
              <w:t> </w:t>
            </w:r>
          </w:p>
        </w:tc>
        <w:tc>
          <w:tcPr>
            <w:tcW w:w="2334" w:type="pct"/>
            <w:noWrap/>
            <w:hideMark/>
          </w:tcPr>
          <w:p w:rsidR="00075155" w:rsidRPr="00065CEC" w:rsidRDefault="00075155" w:rsidP="002D2455">
            <w:pPr>
              <w:pStyle w:val="BodyText"/>
              <w:spacing w:after="0"/>
              <w:rPr>
                <w:sz w:val="22"/>
                <w:szCs w:val="22"/>
              </w:rPr>
            </w:pPr>
            <w:r w:rsidRPr="00065CEC">
              <w:rPr>
                <w:sz w:val="22"/>
                <w:szCs w:val="22"/>
              </w:rPr>
              <w:t> </w:t>
            </w:r>
          </w:p>
        </w:tc>
        <w:tc>
          <w:tcPr>
            <w:tcW w:w="637" w:type="pct"/>
            <w:noWrap/>
            <w:hideMark/>
          </w:tcPr>
          <w:p w:rsidR="00075155" w:rsidRPr="00065CEC" w:rsidRDefault="00075155" w:rsidP="002D2455">
            <w:pPr>
              <w:pStyle w:val="BodyText"/>
              <w:spacing w:after="0"/>
              <w:rPr>
                <w:sz w:val="22"/>
                <w:szCs w:val="22"/>
              </w:rPr>
            </w:pPr>
            <w:r w:rsidRPr="00065CEC">
              <w:rPr>
                <w:sz w:val="22"/>
                <w:szCs w:val="22"/>
              </w:rPr>
              <w:t> </w:t>
            </w:r>
          </w:p>
        </w:tc>
        <w:tc>
          <w:tcPr>
            <w:tcW w:w="637" w:type="pct"/>
            <w:noWrap/>
            <w:hideMark/>
          </w:tcPr>
          <w:p w:rsidR="00075155" w:rsidRPr="00065CEC" w:rsidRDefault="00075155" w:rsidP="002D2455">
            <w:pPr>
              <w:pStyle w:val="BodyText"/>
              <w:spacing w:after="0"/>
              <w:rPr>
                <w:sz w:val="22"/>
                <w:szCs w:val="22"/>
              </w:rPr>
            </w:pPr>
            <w:r w:rsidRPr="00065CEC">
              <w:rPr>
                <w:sz w:val="22"/>
                <w:szCs w:val="22"/>
              </w:rPr>
              <w:t> </w:t>
            </w:r>
          </w:p>
        </w:tc>
        <w:tc>
          <w:tcPr>
            <w:tcW w:w="549" w:type="pct"/>
            <w:noWrap/>
            <w:hideMark/>
          </w:tcPr>
          <w:p w:rsidR="00075155" w:rsidRPr="00065CEC" w:rsidRDefault="00075155" w:rsidP="002D2455">
            <w:pPr>
              <w:pStyle w:val="BodyText"/>
              <w:spacing w:after="0"/>
              <w:rPr>
                <w:sz w:val="22"/>
                <w:szCs w:val="22"/>
              </w:rPr>
            </w:pPr>
            <w:r w:rsidRPr="00065CEC">
              <w:rPr>
                <w:sz w:val="22"/>
                <w:szCs w:val="22"/>
              </w:rPr>
              <w:t> </w:t>
            </w:r>
          </w:p>
        </w:tc>
        <w:tc>
          <w:tcPr>
            <w:tcW w:w="160" w:type="pct"/>
            <w:noWrap/>
            <w:hideMark/>
          </w:tcPr>
          <w:p w:rsidR="00075155" w:rsidRPr="00065CEC" w:rsidRDefault="00075155" w:rsidP="002D2455">
            <w:pPr>
              <w:pStyle w:val="BodyText"/>
              <w:spacing w:after="0"/>
              <w:rPr>
                <w:sz w:val="22"/>
                <w:szCs w:val="22"/>
              </w:rPr>
            </w:pPr>
            <w:r w:rsidRPr="00065CEC">
              <w:rPr>
                <w:sz w:val="22"/>
                <w:szCs w:val="22"/>
              </w:rPr>
              <w:t> </w:t>
            </w:r>
          </w:p>
        </w:tc>
      </w:tr>
    </w:tbl>
    <w:p w:rsidR="00C77918" w:rsidRDefault="00C77918" w:rsidP="00E275D8">
      <w:pPr>
        <w:pStyle w:val="BodyText"/>
        <w:sectPr w:rsidR="00C77918" w:rsidSect="00C060E0">
          <w:headerReference w:type="default" r:id="rId32"/>
          <w:pgSz w:w="12240" w:h="15840" w:code="1"/>
          <w:pgMar w:top="1584" w:right="1440" w:bottom="1440" w:left="1440" w:header="720" w:footer="720" w:gutter="0"/>
          <w:cols w:space="720"/>
          <w:formProt w:val="0"/>
          <w:docGrid w:linePitch="360"/>
        </w:sectPr>
      </w:pPr>
    </w:p>
    <w:p w:rsidR="00075155" w:rsidRDefault="00C77918" w:rsidP="00E275D8">
      <w:pPr>
        <w:pStyle w:val="BodyText"/>
      </w:pPr>
      <w:r>
        <w:lastRenderedPageBreak/>
        <w:fldChar w:fldCharType="begin"/>
      </w:r>
      <w:r>
        <w:instrText xml:space="preserve"> TC "</w:instrText>
      </w:r>
      <w:bookmarkStart w:id="73" w:name="_Toc125094516"/>
      <w:r>
        <w:instrText>Schedule No. 4 – Monthly Water Rates</w:instrText>
      </w:r>
      <w:bookmarkEnd w:id="73"/>
      <w:r>
        <w:instrText xml:space="preserve">" \l 1 </w:instrText>
      </w:r>
      <w:r>
        <w:fldChar w:fldCharType="end"/>
      </w:r>
    </w:p>
    <w:tbl>
      <w:tblPr>
        <w:tblW w:w="5000" w:type="pct"/>
        <w:tblLook w:val="04A0" w:firstRow="1" w:lastRow="0" w:firstColumn="1" w:lastColumn="0" w:noHBand="0" w:noVBand="1"/>
      </w:tblPr>
      <w:tblGrid>
        <w:gridCol w:w="3786"/>
        <w:gridCol w:w="1390"/>
        <w:gridCol w:w="2203"/>
        <w:gridCol w:w="2197"/>
      </w:tblGrid>
      <w:tr w:rsidR="00C77918" w:rsidTr="00CB43D9">
        <w:trPr>
          <w:trHeight w:val="300"/>
        </w:trPr>
        <w:tc>
          <w:tcPr>
            <w:tcW w:w="2102" w:type="pct"/>
            <w:tcBorders>
              <w:top w:val="single" w:sz="8" w:space="0" w:color="000000"/>
              <w:left w:val="single" w:sz="8" w:space="0" w:color="000000"/>
              <w:bottom w:val="nil"/>
              <w:right w:val="nil"/>
            </w:tcBorders>
            <w:shd w:val="clear" w:color="auto" w:fill="auto"/>
            <w:noWrap/>
            <w:vAlign w:val="center"/>
            <w:hideMark/>
          </w:tcPr>
          <w:p w:rsidR="00C77918" w:rsidRDefault="00C77918" w:rsidP="00CB43D9">
            <w:pPr>
              <w:rPr>
                <w:b/>
                <w:bCs/>
                <w:color w:val="000000"/>
              </w:rPr>
            </w:pPr>
            <w:r>
              <w:br w:type="page"/>
            </w:r>
            <w:r>
              <w:rPr>
                <w:b/>
                <w:bCs/>
                <w:color w:val="000000"/>
              </w:rPr>
              <w:t>A UTILITY INC.</w:t>
            </w:r>
          </w:p>
        </w:tc>
        <w:tc>
          <w:tcPr>
            <w:tcW w:w="2898" w:type="pct"/>
            <w:gridSpan w:val="3"/>
            <w:tcBorders>
              <w:top w:val="single" w:sz="8" w:space="0" w:color="000000"/>
              <w:left w:val="nil"/>
              <w:bottom w:val="nil"/>
              <w:right w:val="single" w:sz="8" w:space="0" w:color="000000"/>
            </w:tcBorders>
            <w:shd w:val="clear" w:color="auto" w:fill="auto"/>
            <w:noWrap/>
            <w:vAlign w:val="center"/>
            <w:hideMark/>
          </w:tcPr>
          <w:p w:rsidR="00C77918" w:rsidRDefault="00C77918" w:rsidP="00CB43D9">
            <w:pPr>
              <w:jc w:val="right"/>
              <w:rPr>
                <w:b/>
                <w:bCs/>
                <w:color w:val="000000"/>
              </w:rPr>
            </w:pPr>
            <w:r>
              <w:rPr>
                <w:b/>
                <w:bCs/>
                <w:color w:val="000000"/>
              </w:rPr>
              <w:t>DOCKET NO. 20210098-WU</w:t>
            </w:r>
          </w:p>
        </w:tc>
      </w:tr>
      <w:tr w:rsidR="00C77918" w:rsidTr="00CB43D9">
        <w:trPr>
          <w:trHeight w:val="310"/>
        </w:trPr>
        <w:tc>
          <w:tcPr>
            <w:tcW w:w="2102" w:type="pct"/>
            <w:tcBorders>
              <w:top w:val="nil"/>
              <w:left w:val="single" w:sz="8" w:space="0" w:color="000000"/>
              <w:bottom w:val="nil"/>
              <w:right w:val="nil"/>
            </w:tcBorders>
            <w:shd w:val="clear" w:color="auto" w:fill="auto"/>
            <w:noWrap/>
            <w:vAlign w:val="center"/>
            <w:hideMark/>
          </w:tcPr>
          <w:p w:rsidR="00C77918" w:rsidRDefault="00C77918" w:rsidP="00CB43D9">
            <w:pPr>
              <w:rPr>
                <w:b/>
                <w:bCs/>
                <w:color w:val="000000"/>
              </w:rPr>
            </w:pPr>
            <w:r>
              <w:rPr>
                <w:b/>
                <w:bCs/>
                <w:color w:val="000000"/>
              </w:rPr>
              <w:t>MONTHLY WATER RATES</w:t>
            </w:r>
          </w:p>
        </w:tc>
        <w:tc>
          <w:tcPr>
            <w:tcW w:w="726" w:type="pct"/>
            <w:tcBorders>
              <w:top w:val="nil"/>
              <w:left w:val="nil"/>
              <w:bottom w:val="nil"/>
              <w:right w:val="nil"/>
            </w:tcBorders>
            <w:shd w:val="clear" w:color="auto" w:fill="auto"/>
            <w:noWrap/>
            <w:vAlign w:val="bottom"/>
            <w:hideMark/>
          </w:tcPr>
          <w:p w:rsidR="00C77918" w:rsidRDefault="00C77918" w:rsidP="00CB43D9">
            <w:pPr>
              <w:rPr>
                <w:b/>
                <w:bCs/>
                <w:color w:val="000000"/>
              </w:rPr>
            </w:pPr>
          </w:p>
        </w:tc>
        <w:tc>
          <w:tcPr>
            <w:tcW w:w="1025" w:type="pct"/>
            <w:tcBorders>
              <w:top w:val="nil"/>
              <w:left w:val="nil"/>
              <w:bottom w:val="nil"/>
              <w:right w:val="nil"/>
            </w:tcBorders>
            <w:shd w:val="clear" w:color="auto" w:fill="auto"/>
            <w:noWrap/>
            <w:vAlign w:val="bottom"/>
            <w:hideMark/>
          </w:tcPr>
          <w:p w:rsidR="00C77918" w:rsidRDefault="00C77918" w:rsidP="00CB43D9">
            <w:pPr>
              <w:rPr>
                <w:sz w:val="20"/>
                <w:szCs w:val="20"/>
              </w:rPr>
            </w:pPr>
          </w:p>
        </w:tc>
        <w:tc>
          <w:tcPr>
            <w:tcW w:w="1147" w:type="pct"/>
            <w:tcBorders>
              <w:top w:val="nil"/>
              <w:left w:val="nil"/>
              <w:bottom w:val="nil"/>
              <w:right w:val="single" w:sz="8" w:space="0" w:color="000000"/>
            </w:tcBorders>
            <w:shd w:val="clear" w:color="auto" w:fill="auto"/>
            <w:noWrap/>
            <w:vAlign w:val="center"/>
            <w:hideMark/>
          </w:tcPr>
          <w:p w:rsidR="00C77918" w:rsidRDefault="00C77918" w:rsidP="00CB43D9">
            <w:pPr>
              <w:jc w:val="right"/>
              <w:rPr>
                <w:b/>
                <w:bCs/>
                <w:color w:val="000000"/>
              </w:rPr>
            </w:pPr>
            <w:r>
              <w:rPr>
                <w:b/>
                <w:bCs/>
                <w:color w:val="000000"/>
              </w:rPr>
              <w:t>SCHEDULE NO. 4</w:t>
            </w:r>
          </w:p>
        </w:tc>
      </w:tr>
      <w:tr w:rsidR="00C77918" w:rsidTr="00CB43D9">
        <w:trPr>
          <w:trHeight w:val="320"/>
        </w:trPr>
        <w:tc>
          <w:tcPr>
            <w:tcW w:w="2102" w:type="pct"/>
            <w:tcBorders>
              <w:top w:val="nil"/>
              <w:left w:val="single" w:sz="8" w:space="0" w:color="auto"/>
              <w:bottom w:val="single" w:sz="8" w:space="0" w:color="auto"/>
              <w:right w:val="nil"/>
            </w:tcBorders>
            <w:shd w:val="clear" w:color="auto" w:fill="auto"/>
            <w:noWrap/>
            <w:vAlign w:val="bottom"/>
            <w:hideMark/>
          </w:tcPr>
          <w:p w:rsidR="00C77918" w:rsidRDefault="00C77918" w:rsidP="00CB43D9">
            <w:pPr>
              <w:rPr>
                <w:rFonts w:ascii="Calibri" w:hAnsi="Calibri" w:cs="Calibri"/>
                <w:color w:val="000000"/>
              </w:rPr>
            </w:pPr>
            <w:r>
              <w:rPr>
                <w:rFonts w:ascii="Calibri" w:hAnsi="Calibri" w:cs="Calibri"/>
                <w:color w:val="000000"/>
              </w:rPr>
              <w:t> </w:t>
            </w:r>
          </w:p>
        </w:tc>
        <w:tc>
          <w:tcPr>
            <w:tcW w:w="726" w:type="pct"/>
            <w:tcBorders>
              <w:top w:val="nil"/>
              <w:left w:val="nil"/>
              <w:bottom w:val="single" w:sz="8" w:space="0" w:color="000000"/>
              <w:right w:val="nil"/>
            </w:tcBorders>
            <w:shd w:val="clear" w:color="auto" w:fill="auto"/>
            <w:noWrap/>
            <w:vAlign w:val="bottom"/>
            <w:hideMark/>
          </w:tcPr>
          <w:p w:rsidR="00C77918" w:rsidRDefault="00C77918" w:rsidP="00CB43D9">
            <w:r>
              <w:t> </w:t>
            </w:r>
          </w:p>
        </w:tc>
        <w:tc>
          <w:tcPr>
            <w:tcW w:w="1025" w:type="pct"/>
            <w:tcBorders>
              <w:top w:val="nil"/>
              <w:left w:val="nil"/>
              <w:bottom w:val="single" w:sz="8" w:space="0" w:color="000000"/>
              <w:right w:val="nil"/>
            </w:tcBorders>
            <w:shd w:val="clear" w:color="auto" w:fill="auto"/>
            <w:noWrap/>
            <w:vAlign w:val="bottom"/>
            <w:hideMark/>
          </w:tcPr>
          <w:p w:rsidR="00C77918" w:rsidRDefault="00C77918" w:rsidP="00CB43D9">
            <w:r>
              <w:t> </w:t>
            </w:r>
          </w:p>
        </w:tc>
        <w:tc>
          <w:tcPr>
            <w:tcW w:w="1147" w:type="pct"/>
            <w:tcBorders>
              <w:top w:val="nil"/>
              <w:left w:val="nil"/>
              <w:bottom w:val="single" w:sz="8" w:space="0" w:color="000000"/>
              <w:right w:val="single" w:sz="8" w:space="0" w:color="000000"/>
            </w:tcBorders>
            <w:shd w:val="clear" w:color="auto" w:fill="auto"/>
            <w:noWrap/>
            <w:vAlign w:val="bottom"/>
            <w:hideMark/>
          </w:tcPr>
          <w:p w:rsidR="00C77918" w:rsidRDefault="00C77918" w:rsidP="00CB43D9">
            <w:r>
              <w:t> </w:t>
            </w:r>
          </w:p>
        </w:tc>
      </w:tr>
      <w:tr w:rsidR="00C77918" w:rsidTr="00CB43D9">
        <w:trPr>
          <w:trHeight w:val="300"/>
        </w:trPr>
        <w:tc>
          <w:tcPr>
            <w:tcW w:w="2102" w:type="pct"/>
            <w:tcBorders>
              <w:top w:val="nil"/>
              <w:left w:val="single" w:sz="8" w:space="0" w:color="000000"/>
              <w:bottom w:val="nil"/>
              <w:right w:val="nil"/>
            </w:tcBorders>
            <w:shd w:val="clear" w:color="000000" w:fill="FFFFFF"/>
            <w:noWrap/>
            <w:vAlign w:val="center"/>
            <w:hideMark/>
          </w:tcPr>
          <w:p w:rsidR="00C77918" w:rsidRDefault="00C77918" w:rsidP="00CB43D9">
            <w:pPr>
              <w:rPr>
                <w:b/>
                <w:bCs/>
              </w:rPr>
            </w:pPr>
            <w:r>
              <w:rPr>
                <w:b/>
                <w:bCs/>
              </w:rPr>
              <w:t> </w:t>
            </w:r>
          </w:p>
        </w:tc>
        <w:tc>
          <w:tcPr>
            <w:tcW w:w="726" w:type="pct"/>
            <w:tcBorders>
              <w:top w:val="nil"/>
              <w:left w:val="nil"/>
              <w:bottom w:val="nil"/>
              <w:right w:val="nil"/>
            </w:tcBorders>
            <w:shd w:val="clear" w:color="000000" w:fill="FFFFFF"/>
            <w:noWrap/>
            <w:vAlign w:val="center"/>
            <w:hideMark/>
          </w:tcPr>
          <w:p w:rsidR="00C77918" w:rsidRDefault="00C77918" w:rsidP="00CB43D9">
            <w:pPr>
              <w:jc w:val="center"/>
              <w:rPr>
                <w:b/>
                <w:bCs/>
                <w:color w:val="000000"/>
              </w:rPr>
            </w:pPr>
            <w:r>
              <w:rPr>
                <w:b/>
                <w:bCs/>
                <w:color w:val="000000"/>
              </w:rPr>
              <w:t> </w:t>
            </w:r>
          </w:p>
        </w:tc>
        <w:tc>
          <w:tcPr>
            <w:tcW w:w="1025" w:type="pct"/>
            <w:tcBorders>
              <w:top w:val="nil"/>
              <w:left w:val="nil"/>
              <w:bottom w:val="nil"/>
              <w:right w:val="nil"/>
            </w:tcBorders>
            <w:shd w:val="clear" w:color="000000" w:fill="FFFFFF"/>
            <w:noWrap/>
            <w:vAlign w:val="center"/>
            <w:hideMark/>
          </w:tcPr>
          <w:p w:rsidR="00C77918" w:rsidRDefault="00C77918" w:rsidP="00CB43D9">
            <w:pPr>
              <w:jc w:val="center"/>
              <w:rPr>
                <w:b/>
                <w:bCs/>
                <w:color w:val="000000"/>
              </w:rPr>
            </w:pPr>
            <w:r>
              <w:rPr>
                <w:b/>
                <w:bCs/>
                <w:color w:val="000000"/>
              </w:rPr>
              <w:t>STAFF</w:t>
            </w:r>
          </w:p>
        </w:tc>
        <w:tc>
          <w:tcPr>
            <w:tcW w:w="1147" w:type="pct"/>
            <w:tcBorders>
              <w:top w:val="nil"/>
              <w:left w:val="nil"/>
              <w:bottom w:val="nil"/>
              <w:right w:val="single" w:sz="8" w:space="0" w:color="000000"/>
            </w:tcBorders>
            <w:shd w:val="clear" w:color="000000" w:fill="FFFFFF"/>
            <w:noWrap/>
            <w:vAlign w:val="center"/>
            <w:hideMark/>
          </w:tcPr>
          <w:p w:rsidR="00C77918" w:rsidRDefault="00C77918" w:rsidP="00CB43D9">
            <w:pPr>
              <w:jc w:val="center"/>
              <w:rPr>
                <w:b/>
                <w:bCs/>
                <w:color w:val="000000"/>
              </w:rPr>
            </w:pPr>
            <w:r>
              <w:rPr>
                <w:b/>
                <w:bCs/>
                <w:color w:val="000000"/>
              </w:rPr>
              <w:t>FOUR-YEAR</w:t>
            </w:r>
          </w:p>
        </w:tc>
      </w:tr>
      <w:tr w:rsidR="00C77918" w:rsidTr="00CB43D9">
        <w:trPr>
          <w:trHeight w:val="310"/>
        </w:trPr>
        <w:tc>
          <w:tcPr>
            <w:tcW w:w="2102" w:type="pct"/>
            <w:tcBorders>
              <w:top w:val="nil"/>
              <w:left w:val="single" w:sz="8" w:space="0" w:color="000000"/>
              <w:bottom w:val="nil"/>
              <w:right w:val="nil"/>
            </w:tcBorders>
            <w:shd w:val="clear" w:color="000000" w:fill="FFFFFF"/>
            <w:noWrap/>
            <w:vAlign w:val="bottom"/>
            <w:hideMark/>
          </w:tcPr>
          <w:p w:rsidR="00C77918" w:rsidRDefault="00C77918" w:rsidP="00CB43D9">
            <w:r>
              <w:t> </w:t>
            </w:r>
          </w:p>
        </w:tc>
        <w:tc>
          <w:tcPr>
            <w:tcW w:w="726" w:type="pct"/>
            <w:tcBorders>
              <w:top w:val="nil"/>
              <w:left w:val="nil"/>
              <w:bottom w:val="nil"/>
              <w:right w:val="nil"/>
            </w:tcBorders>
            <w:shd w:val="clear" w:color="000000" w:fill="FFFFFF"/>
            <w:noWrap/>
            <w:vAlign w:val="center"/>
            <w:hideMark/>
          </w:tcPr>
          <w:p w:rsidR="00C77918" w:rsidRDefault="00C77918" w:rsidP="00CB43D9">
            <w:pPr>
              <w:jc w:val="center"/>
              <w:rPr>
                <w:b/>
                <w:bCs/>
                <w:color w:val="000000"/>
              </w:rPr>
            </w:pPr>
            <w:r>
              <w:rPr>
                <w:b/>
                <w:bCs/>
                <w:color w:val="000000"/>
              </w:rPr>
              <w:t>EXISTING</w:t>
            </w:r>
          </w:p>
        </w:tc>
        <w:tc>
          <w:tcPr>
            <w:tcW w:w="1025" w:type="pct"/>
            <w:tcBorders>
              <w:top w:val="nil"/>
              <w:left w:val="nil"/>
              <w:bottom w:val="nil"/>
              <w:right w:val="nil"/>
            </w:tcBorders>
            <w:shd w:val="clear" w:color="000000" w:fill="FFFFFF"/>
            <w:noWrap/>
            <w:vAlign w:val="center"/>
            <w:hideMark/>
          </w:tcPr>
          <w:p w:rsidR="00C77918" w:rsidRDefault="00C77918" w:rsidP="00CB43D9">
            <w:pPr>
              <w:jc w:val="center"/>
              <w:rPr>
                <w:b/>
                <w:bCs/>
                <w:color w:val="000000"/>
              </w:rPr>
            </w:pPr>
            <w:r>
              <w:rPr>
                <w:b/>
                <w:bCs/>
                <w:color w:val="000000"/>
              </w:rPr>
              <w:t>RECOMMENDED</w:t>
            </w:r>
          </w:p>
        </w:tc>
        <w:tc>
          <w:tcPr>
            <w:tcW w:w="1147" w:type="pct"/>
            <w:tcBorders>
              <w:top w:val="nil"/>
              <w:left w:val="nil"/>
              <w:bottom w:val="nil"/>
              <w:right w:val="single" w:sz="8" w:space="0" w:color="000000"/>
            </w:tcBorders>
            <w:shd w:val="clear" w:color="000000" w:fill="FFFFFF"/>
            <w:noWrap/>
            <w:vAlign w:val="center"/>
            <w:hideMark/>
          </w:tcPr>
          <w:p w:rsidR="00C77918" w:rsidRDefault="00C77918" w:rsidP="00CB43D9">
            <w:pPr>
              <w:jc w:val="center"/>
              <w:rPr>
                <w:b/>
                <w:bCs/>
                <w:color w:val="000000"/>
              </w:rPr>
            </w:pPr>
            <w:r>
              <w:rPr>
                <w:b/>
                <w:bCs/>
                <w:color w:val="000000"/>
              </w:rPr>
              <w:t>RATE</w:t>
            </w:r>
          </w:p>
        </w:tc>
      </w:tr>
      <w:tr w:rsidR="00C77918" w:rsidTr="00CB43D9">
        <w:trPr>
          <w:trHeight w:val="320"/>
        </w:trPr>
        <w:tc>
          <w:tcPr>
            <w:tcW w:w="2102" w:type="pct"/>
            <w:tcBorders>
              <w:top w:val="nil"/>
              <w:left w:val="single" w:sz="8" w:space="0" w:color="000000"/>
              <w:bottom w:val="single" w:sz="8" w:space="0" w:color="000000"/>
              <w:right w:val="nil"/>
            </w:tcBorders>
            <w:shd w:val="clear" w:color="000000" w:fill="FFFFFF"/>
            <w:noWrap/>
            <w:vAlign w:val="bottom"/>
            <w:hideMark/>
          </w:tcPr>
          <w:p w:rsidR="00C77918" w:rsidRDefault="00C77918" w:rsidP="00CB43D9">
            <w:r>
              <w:t> </w:t>
            </w:r>
          </w:p>
        </w:tc>
        <w:tc>
          <w:tcPr>
            <w:tcW w:w="726" w:type="pct"/>
            <w:tcBorders>
              <w:top w:val="nil"/>
              <w:left w:val="nil"/>
              <w:bottom w:val="single" w:sz="8" w:space="0" w:color="000000"/>
              <w:right w:val="nil"/>
            </w:tcBorders>
            <w:shd w:val="clear" w:color="000000" w:fill="FFFFFF"/>
            <w:noWrap/>
            <w:vAlign w:val="center"/>
            <w:hideMark/>
          </w:tcPr>
          <w:p w:rsidR="00C77918" w:rsidRDefault="00C77918" w:rsidP="00CB43D9">
            <w:pPr>
              <w:jc w:val="center"/>
              <w:rPr>
                <w:b/>
                <w:bCs/>
                <w:color w:val="000000"/>
              </w:rPr>
            </w:pPr>
            <w:r>
              <w:rPr>
                <w:b/>
                <w:bCs/>
                <w:color w:val="000000"/>
              </w:rPr>
              <w:t>RATES</w:t>
            </w:r>
          </w:p>
        </w:tc>
        <w:tc>
          <w:tcPr>
            <w:tcW w:w="1025" w:type="pct"/>
            <w:tcBorders>
              <w:top w:val="nil"/>
              <w:left w:val="nil"/>
              <w:bottom w:val="single" w:sz="8" w:space="0" w:color="000000"/>
              <w:right w:val="nil"/>
            </w:tcBorders>
            <w:shd w:val="clear" w:color="000000" w:fill="FFFFFF"/>
            <w:noWrap/>
            <w:vAlign w:val="center"/>
            <w:hideMark/>
          </w:tcPr>
          <w:p w:rsidR="00C77918" w:rsidRDefault="00C77918" w:rsidP="00CB43D9">
            <w:pPr>
              <w:jc w:val="center"/>
              <w:rPr>
                <w:b/>
                <w:bCs/>
                <w:color w:val="000000"/>
              </w:rPr>
            </w:pPr>
            <w:r>
              <w:rPr>
                <w:b/>
                <w:bCs/>
                <w:color w:val="000000"/>
              </w:rPr>
              <w:t>RATES</w:t>
            </w:r>
          </w:p>
        </w:tc>
        <w:tc>
          <w:tcPr>
            <w:tcW w:w="1147" w:type="pct"/>
            <w:tcBorders>
              <w:top w:val="nil"/>
              <w:left w:val="nil"/>
              <w:bottom w:val="single" w:sz="8" w:space="0" w:color="000000"/>
              <w:right w:val="single" w:sz="8" w:space="0" w:color="000000"/>
            </w:tcBorders>
            <w:shd w:val="clear" w:color="000000" w:fill="FFFFFF"/>
            <w:noWrap/>
            <w:vAlign w:val="center"/>
            <w:hideMark/>
          </w:tcPr>
          <w:p w:rsidR="00C77918" w:rsidRDefault="00C77918" w:rsidP="00CB43D9">
            <w:pPr>
              <w:jc w:val="center"/>
              <w:rPr>
                <w:b/>
                <w:bCs/>
                <w:color w:val="000000"/>
              </w:rPr>
            </w:pPr>
            <w:r>
              <w:rPr>
                <w:b/>
                <w:bCs/>
                <w:color w:val="000000"/>
              </w:rPr>
              <w:t>REDUCTION</w:t>
            </w:r>
          </w:p>
        </w:tc>
      </w:tr>
      <w:tr w:rsidR="00C77918" w:rsidTr="00CB43D9">
        <w:trPr>
          <w:trHeight w:val="310"/>
        </w:trPr>
        <w:tc>
          <w:tcPr>
            <w:tcW w:w="2102" w:type="pct"/>
            <w:tcBorders>
              <w:top w:val="nil"/>
              <w:left w:val="single" w:sz="8" w:space="0" w:color="000000"/>
              <w:bottom w:val="nil"/>
              <w:right w:val="nil"/>
            </w:tcBorders>
            <w:shd w:val="clear" w:color="auto" w:fill="auto"/>
            <w:noWrap/>
            <w:vAlign w:val="bottom"/>
            <w:hideMark/>
          </w:tcPr>
          <w:p w:rsidR="00C77918" w:rsidRDefault="00C77918" w:rsidP="00CB43D9">
            <w:r>
              <w:t> </w:t>
            </w:r>
          </w:p>
        </w:tc>
        <w:tc>
          <w:tcPr>
            <w:tcW w:w="726" w:type="pct"/>
            <w:tcBorders>
              <w:top w:val="nil"/>
              <w:left w:val="nil"/>
              <w:bottom w:val="nil"/>
              <w:right w:val="nil"/>
            </w:tcBorders>
            <w:shd w:val="clear" w:color="auto" w:fill="auto"/>
            <w:noWrap/>
            <w:vAlign w:val="bottom"/>
            <w:hideMark/>
          </w:tcPr>
          <w:p w:rsidR="00C77918" w:rsidRDefault="00C77918" w:rsidP="00CB43D9"/>
        </w:tc>
        <w:tc>
          <w:tcPr>
            <w:tcW w:w="1025" w:type="pct"/>
            <w:tcBorders>
              <w:top w:val="nil"/>
              <w:left w:val="nil"/>
              <w:bottom w:val="nil"/>
              <w:right w:val="nil"/>
            </w:tcBorders>
            <w:shd w:val="clear" w:color="auto" w:fill="auto"/>
            <w:noWrap/>
            <w:vAlign w:val="bottom"/>
            <w:hideMark/>
          </w:tcPr>
          <w:p w:rsidR="00C77918" w:rsidRDefault="00C77918" w:rsidP="00CB43D9">
            <w:pPr>
              <w:rPr>
                <w:sz w:val="20"/>
                <w:szCs w:val="20"/>
              </w:rPr>
            </w:pPr>
          </w:p>
        </w:tc>
        <w:tc>
          <w:tcPr>
            <w:tcW w:w="1147" w:type="pct"/>
            <w:tcBorders>
              <w:top w:val="nil"/>
              <w:left w:val="nil"/>
              <w:bottom w:val="nil"/>
              <w:right w:val="single" w:sz="8" w:space="0" w:color="000000"/>
            </w:tcBorders>
            <w:shd w:val="clear" w:color="auto" w:fill="auto"/>
            <w:noWrap/>
            <w:vAlign w:val="bottom"/>
            <w:hideMark/>
          </w:tcPr>
          <w:p w:rsidR="00C77918" w:rsidRDefault="00C77918" w:rsidP="00CB43D9">
            <w:r>
              <w:t> </w:t>
            </w:r>
          </w:p>
        </w:tc>
      </w:tr>
      <w:tr w:rsidR="00C77918" w:rsidTr="00CB43D9">
        <w:trPr>
          <w:trHeight w:val="310"/>
        </w:trPr>
        <w:tc>
          <w:tcPr>
            <w:tcW w:w="2102" w:type="pct"/>
            <w:tcBorders>
              <w:top w:val="nil"/>
              <w:left w:val="single" w:sz="8" w:space="0" w:color="000000"/>
              <w:bottom w:val="nil"/>
              <w:right w:val="nil"/>
            </w:tcBorders>
            <w:shd w:val="clear" w:color="auto" w:fill="auto"/>
            <w:noWrap/>
            <w:vAlign w:val="center"/>
            <w:hideMark/>
          </w:tcPr>
          <w:p w:rsidR="00C77918" w:rsidRDefault="00C77918" w:rsidP="00CB43D9">
            <w:pPr>
              <w:rPr>
                <w:b/>
                <w:bCs/>
                <w:u w:val="single"/>
              </w:rPr>
            </w:pPr>
            <w:r>
              <w:rPr>
                <w:b/>
                <w:bCs/>
                <w:u w:val="single"/>
              </w:rPr>
              <w:t>Residential</w:t>
            </w:r>
          </w:p>
        </w:tc>
        <w:tc>
          <w:tcPr>
            <w:tcW w:w="726" w:type="pct"/>
            <w:tcBorders>
              <w:top w:val="nil"/>
              <w:left w:val="nil"/>
              <w:bottom w:val="nil"/>
              <w:right w:val="nil"/>
            </w:tcBorders>
            <w:shd w:val="clear" w:color="auto" w:fill="auto"/>
            <w:noWrap/>
            <w:vAlign w:val="bottom"/>
            <w:hideMark/>
          </w:tcPr>
          <w:p w:rsidR="00C77918" w:rsidRDefault="00C77918" w:rsidP="00CB43D9">
            <w:pPr>
              <w:rPr>
                <w:b/>
                <w:bCs/>
                <w:u w:val="single"/>
              </w:rPr>
            </w:pPr>
          </w:p>
        </w:tc>
        <w:tc>
          <w:tcPr>
            <w:tcW w:w="1025" w:type="pct"/>
            <w:tcBorders>
              <w:top w:val="nil"/>
              <w:left w:val="nil"/>
              <w:bottom w:val="nil"/>
              <w:right w:val="nil"/>
            </w:tcBorders>
            <w:shd w:val="clear" w:color="auto" w:fill="auto"/>
            <w:noWrap/>
            <w:vAlign w:val="bottom"/>
            <w:hideMark/>
          </w:tcPr>
          <w:p w:rsidR="00C77918" w:rsidRDefault="00C77918" w:rsidP="00CB43D9">
            <w:pPr>
              <w:rPr>
                <w:sz w:val="20"/>
                <w:szCs w:val="20"/>
              </w:rPr>
            </w:pPr>
          </w:p>
        </w:tc>
        <w:tc>
          <w:tcPr>
            <w:tcW w:w="1147" w:type="pct"/>
            <w:tcBorders>
              <w:top w:val="nil"/>
              <w:left w:val="nil"/>
              <w:bottom w:val="nil"/>
              <w:right w:val="single" w:sz="8" w:space="0" w:color="000000"/>
            </w:tcBorders>
            <w:shd w:val="clear" w:color="auto" w:fill="auto"/>
            <w:noWrap/>
            <w:vAlign w:val="bottom"/>
            <w:hideMark/>
          </w:tcPr>
          <w:p w:rsidR="00C77918" w:rsidRDefault="00C77918" w:rsidP="00CB43D9">
            <w:r>
              <w:t> </w:t>
            </w:r>
          </w:p>
        </w:tc>
      </w:tr>
      <w:tr w:rsidR="00C77918" w:rsidTr="00CB43D9">
        <w:trPr>
          <w:trHeight w:val="310"/>
        </w:trPr>
        <w:tc>
          <w:tcPr>
            <w:tcW w:w="2102" w:type="pct"/>
            <w:tcBorders>
              <w:top w:val="nil"/>
              <w:left w:val="single" w:sz="8" w:space="0" w:color="000000"/>
              <w:bottom w:val="nil"/>
              <w:right w:val="nil"/>
            </w:tcBorders>
            <w:shd w:val="clear" w:color="auto" w:fill="auto"/>
            <w:noWrap/>
            <w:vAlign w:val="center"/>
            <w:hideMark/>
          </w:tcPr>
          <w:p w:rsidR="00C77918" w:rsidRDefault="00C77918" w:rsidP="00CB43D9">
            <w:r>
              <w:t> </w:t>
            </w:r>
          </w:p>
        </w:tc>
        <w:tc>
          <w:tcPr>
            <w:tcW w:w="726" w:type="pct"/>
            <w:tcBorders>
              <w:top w:val="nil"/>
              <w:left w:val="nil"/>
              <w:bottom w:val="nil"/>
              <w:right w:val="nil"/>
            </w:tcBorders>
            <w:shd w:val="clear" w:color="auto" w:fill="auto"/>
            <w:noWrap/>
            <w:vAlign w:val="bottom"/>
            <w:hideMark/>
          </w:tcPr>
          <w:p w:rsidR="00C77918" w:rsidRDefault="00C77918" w:rsidP="00CB43D9"/>
        </w:tc>
        <w:tc>
          <w:tcPr>
            <w:tcW w:w="1025" w:type="pct"/>
            <w:tcBorders>
              <w:top w:val="nil"/>
              <w:left w:val="nil"/>
              <w:bottom w:val="nil"/>
              <w:right w:val="nil"/>
            </w:tcBorders>
            <w:shd w:val="clear" w:color="auto" w:fill="auto"/>
            <w:noWrap/>
            <w:vAlign w:val="bottom"/>
            <w:hideMark/>
          </w:tcPr>
          <w:p w:rsidR="00C77918" w:rsidRDefault="00C77918" w:rsidP="00CB43D9">
            <w:pPr>
              <w:rPr>
                <w:sz w:val="20"/>
                <w:szCs w:val="20"/>
              </w:rPr>
            </w:pPr>
          </w:p>
        </w:tc>
        <w:tc>
          <w:tcPr>
            <w:tcW w:w="1147" w:type="pct"/>
            <w:tcBorders>
              <w:top w:val="nil"/>
              <w:left w:val="nil"/>
              <w:bottom w:val="nil"/>
              <w:right w:val="single" w:sz="8" w:space="0" w:color="000000"/>
            </w:tcBorders>
            <w:shd w:val="clear" w:color="auto" w:fill="auto"/>
            <w:noWrap/>
            <w:vAlign w:val="bottom"/>
            <w:hideMark/>
          </w:tcPr>
          <w:p w:rsidR="00C77918" w:rsidRDefault="00C77918" w:rsidP="00CB43D9">
            <w:r>
              <w:t> </w:t>
            </w:r>
          </w:p>
        </w:tc>
      </w:tr>
      <w:tr w:rsidR="00C77918" w:rsidTr="00CB43D9">
        <w:trPr>
          <w:trHeight w:val="310"/>
        </w:trPr>
        <w:tc>
          <w:tcPr>
            <w:tcW w:w="2102" w:type="pct"/>
            <w:tcBorders>
              <w:top w:val="nil"/>
              <w:left w:val="single" w:sz="8" w:space="0" w:color="000000"/>
              <w:bottom w:val="nil"/>
              <w:right w:val="nil"/>
            </w:tcBorders>
            <w:shd w:val="clear" w:color="auto" w:fill="auto"/>
            <w:noWrap/>
            <w:vAlign w:val="center"/>
            <w:hideMark/>
          </w:tcPr>
          <w:p w:rsidR="00C77918" w:rsidRDefault="00C77918" w:rsidP="00CB43D9">
            <w:pPr>
              <w:rPr>
                <w:color w:val="000000"/>
              </w:rPr>
            </w:pPr>
            <w:r>
              <w:rPr>
                <w:color w:val="000000"/>
              </w:rPr>
              <w:t>Flat Rate</w:t>
            </w:r>
          </w:p>
        </w:tc>
        <w:tc>
          <w:tcPr>
            <w:tcW w:w="726" w:type="pct"/>
            <w:tcBorders>
              <w:top w:val="nil"/>
              <w:left w:val="nil"/>
              <w:bottom w:val="nil"/>
              <w:right w:val="nil"/>
            </w:tcBorders>
            <w:shd w:val="clear" w:color="auto" w:fill="auto"/>
            <w:noWrap/>
            <w:vAlign w:val="center"/>
            <w:hideMark/>
          </w:tcPr>
          <w:p w:rsidR="00C77918" w:rsidRDefault="00C77918" w:rsidP="00CB43D9">
            <w:pPr>
              <w:jc w:val="right"/>
              <w:rPr>
                <w:color w:val="000000"/>
              </w:rPr>
            </w:pPr>
            <w:r>
              <w:rPr>
                <w:color w:val="000000"/>
              </w:rPr>
              <w:t xml:space="preserve">$15.26 </w:t>
            </w:r>
          </w:p>
        </w:tc>
        <w:tc>
          <w:tcPr>
            <w:tcW w:w="1025" w:type="pct"/>
            <w:tcBorders>
              <w:top w:val="nil"/>
              <w:left w:val="nil"/>
              <w:bottom w:val="nil"/>
              <w:right w:val="nil"/>
            </w:tcBorders>
            <w:shd w:val="clear" w:color="auto" w:fill="auto"/>
            <w:noWrap/>
            <w:vAlign w:val="center"/>
            <w:hideMark/>
          </w:tcPr>
          <w:p w:rsidR="00C77918" w:rsidRDefault="00C77918" w:rsidP="00CB43D9">
            <w:pPr>
              <w:jc w:val="right"/>
              <w:rPr>
                <w:color w:val="000000"/>
              </w:rPr>
            </w:pPr>
            <w:r>
              <w:rPr>
                <w:color w:val="000000"/>
              </w:rPr>
              <w:t xml:space="preserve">$21.33 </w:t>
            </w:r>
          </w:p>
        </w:tc>
        <w:tc>
          <w:tcPr>
            <w:tcW w:w="1147" w:type="pct"/>
            <w:tcBorders>
              <w:top w:val="nil"/>
              <w:left w:val="nil"/>
              <w:bottom w:val="nil"/>
              <w:right w:val="single" w:sz="8" w:space="0" w:color="000000"/>
            </w:tcBorders>
            <w:shd w:val="clear" w:color="auto" w:fill="auto"/>
            <w:noWrap/>
            <w:vAlign w:val="bottom"/>
            <w:hideMark/>
          </w:tcPr>
          <w:p w:rsidR="00C77918" w:rsidRDefault="00C77918" w:rsidP="00CB43D9">
            <w:pPr>
              <w:jc w:val="right"/>
            </w:pPr>
            <w:r>
              <w:t>$0.25</w:t>
            </w:r>
          </w:p>
        </w:tc>
      </w:tr>
      <w:tr w:rsidR="00C77918" w:rsidTr="00CB43D9">
        <w:trPr>
          <w:trHeight w:val="310"/>
        </w:trPr>
        <w:tc>
          <w:tcPr>
            <w:tcW w:w="2102" w:type="pct"/>
            <w:tcBorders>
              <w:top w:val="nil"/>
              <w:left w:val="single" w:sz="8" w:space="0" w:color="000000"/>
              <w:bottom w:val="nil"/>
              <w:right w:val="nil"/>
            </w:tcBorders>
            <w:shd w:val="clear" w:color="auto" w:fill="auto"/>
            <w:noWrap/>
            <w:vAlign w:val="bottom"/>
            <w:hideMark/>
          </w:tcPr>
          <w:p w:rsidR="00C77918" w:rsidRDefault="00C77918" w:rsidP="00CB43D9">
            <w:r>
              <w:t> </w:t>
            </w:r>
          </w:p>
        </w:tc>
        <w:tc>
          <w:tcPr>
            <w:tcW w:w="726" w:type="pct"/>
            <w:tcBorders>
              <w:top w:val="nil"/>
              <w:left w:val="nil"/>
              <w:bottom w:val="nil"/>
              <w:right w:val="nil"/>
            </w:tcBorders>
            <w:shd w:val="clear" w:color="auto" w:fill="auto"/>
            <w:noWrap/>
            <w:vAlign w:val="bottom"/>
            <w:hideMark/>
          </w:tcPr>
          <w:p w:rsidR="00C77918" w:rsidRDefault="00C77918" w:rsidP="00CB43D9"/>
        </w:tc>
        <w:tc>
          <w:tcPr>
            <w:tcW w:w="1025" w:type="pct"/>
            <w:tcBorders>
              <w:top w:val="nil"/>
              <w:left w:val="nil"/>
              <w:bottom w:val="nil"/>
              <w:right w:val="nil"/>
            </w:tcBorders>
            <w:shd w:val="clear" w:color="auto" w:fill="auto"/>
            <w:noWrap/>
            <w:vAlign w:val="bottom"/>
            <w:hideMark/>
          </w:tcPr>
          <w:p w:rsidR="00C77918" w:rsidRDefault="00C77918" w:rsidP="00CB43D9">
            <w:pPr>
              <w:rPr>
                <w:sz w:val="20"/>
                <w:szCs w:val="20"/>
              </w:rPr>
            </w:pPr>
          </w:p>
        </w:tc>
        <w:tc>
          <w:tcPr>
            <w:tcW w:w="1147" w:type="pct"/>
            <w:tcBorders>
              <w:top w:val="nil"/>
              <w:left w:val="nil"/>
              <w:bottom w:val="nil"/>
              <w:right w:val="single" w:sz="8" w:space="0" w:color="000000"/>
            </w:tcBorders>
            <w:shd w:val="clear" w:color="auto" w:fill="auto"/>
            <w:noWrap/>
            <w:vAlign w:val="bottom"/>
            <w:hideMark/>
          </w:tcPr>
          <w:p w:rsidR="00C77918" w:rsidRDefault="00C77918" w:rsidP="00CB43D9">
            <w:r>
              <w:t> </w:t>
            </w:r>
          </w:p>
        </w:tc>
      </w:tr>
      <w:tr w:rsidR="00C77918" w:rsidTr="00CB43D9">
        <w:trPr>
          <w:trHeight w:val="300"/>
        </w:trPr>
        <w:tc>
          <w:tcPr>
            <w:tcW w:w="2102" w:type="pct"/>
            <w:tcBorders>
              <w:top w:val="nil"/>
              <w:left w:val="single" w:sz="8" w:space="0" w:color="000000"/>
              <w:bottom w:val="single" w:sz="8" w:space="0" w:color="000000"/>
              <w:right w:val="nil"/>
            </w:tcBorders>
            <w:shd w:val="clear" w:color="auto" w:fill="auto"/>
            <w:noWrap/>
            <w:vAlign w:val="bottom"/>
            <w:hideMark/>
          </w:tcPr>
          <w:p w:rsidR="00C77918" w:rsidRDefault="00C77918" w:rsidP="00CB43D9">
            <w:pPr>
              <w:rPr>
                <w:sz w:val="20"/>
                <w:szCs w:val="20"/>
              </w:rPr>
            </w:pPr>
            <w:r>
              <w:rPr>
                <w:sz w:val="20"/>
                <w:szCs w:val="20"/>
              </w:rPr>
              <w:t> </w:t>
            </w:r>
          </w:p>
        </w:tc>
        <w:tc>
          <w:tcPr>
            <w:tcW w:w="726" w:type="pct"/>
            <w:tcBorders>
              <w:top w:val="nil"/>
              <w:left w:val="nil"/>
              <w:bottom w:val="single" w:sz="8" w:space="0" w:color="000000"/>
              <w:right w:val="nil"/>
            </w:tcBorders>
            <w:shd w:val="clear" w:color="auto" w:fill="auto"/>
            <w:noWrap/>
            <w:vAlign w:val="bottom"/>
            <w:hideMark/>
          </w:tcPr>
          <w:p w:rsidR="00C77918" w:rsidRDefault="00C77918" w:rsidP="00CB43D9">
            <w:pPr>
              <w:rPr>
                <w:sz w:val="20"/>
                <w:szCs w:val="20"/>
              </w:rPr>
            </w:pPr>
            <w:r>
              <w:rPr>
                <w:sz w:val="20"/>
                <w:szCs w:val="20"/>
              </w:rPr>
              <w:t> </w:t>
            </w:r>
          </w:p>
        </w:tc>
        <w:tc>
          <w:tcPr>
            <w:tcW w:w="1025" w:type="pct"/>
            <w:tcBorders>
              <w:top w:val="nil"/>
              <w:left w:val="nil"/>
              <w:bottom w:val="single" w:sz="8" w:space="0" w:color="000000"/>
              <w:right w:val="nil"/>
            </w:tcBorders>
            <w:shd w:val="clear" w:color="auto" w:fill="auto"/>
            <w:noWrap/>
            <w:vAlign w:val="bottom"/>
            <w:hideMark/>
          </w:tcPr>
          <w:p w:rsidR="00C77918" w:rsidRDefault="00C77918" w:rsidP="00CB43D9">
            <w:pPr>
              <w:rPr>
                <w:sz w:val="20"/>
                <w:szCs w:val="20"/>
              </w:rPr>
            </w:pPr>
            <w:r>
              <w:rPr>
                <w:sz w:val="20"/>
                <w:szCs w:val="20"/>
              </w:rPr>
              <w:t> </w:t>
            </w:r>
          </w:p>
        </w:tc>
        <w:tc>
          <w:tcPr>
            <w:tcW w:w="1147" w:type="pct"/>
            <w:tcBorders>
              <w:top w:val="nil"/>
              <w:left w:val="nil"/>
              <w:bottom w:val="single" w:sz="8" w:space="0" w:color="000000"/>
              <w:right w:val="single" w:sz="8" w:space="0" w:color="000000"/>
            </w:tcBorders>
            <w:shd w:val="clear" w:color="auto" w:fill="auto"/>
            <w:noWrap/>
            <w:vAlign w:val="bottom"/>
            <w:hideMark/>
          </w:tcPr>
          <w:p w:rsidR="00C77918" w:rsidRDefault="00C77918" w:rsidP="00CB43D9">
            <w:pPr>
              <w:rPr>
                <w:sz w:val="20"/>
                <w:szCs w:val="20"/>
              </w:rPr>
            </w:pPr>
            <w:r>
              <w:rPr>
                <w:sz w:val="20"/>
                <w:szCs w:val="20"/>
              </w:rPr>
              <w:t> </w:t>
            </w:r>
          </w:p>
        </w:tc>
      </w:tr>
    </w:tbl>
    <w:p w:rsidR="00C77918" w:rsidRDefault="00C77918" w:rsidP="00E275D8">
      <w:pPr>
        <w:pStyle w:val="BodyText"/>
      </w:pPr>
    </w:p>
    <w:sectPr w:rsidR="00C77918" w:rsidSect="00C060E0">
      <w:headerReference w:type="default" r:id="rId3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3D9" w:rsidRDefault="00CB43D9">
      <w:r>
        <w:separator/>
      </w:r>
    </w:p>
  </w:endnote>
  <w:endnote w:type="continuationSeparator" w:id="0">
    <w:p w:rsidR="00CB43D9" w:rsidRDefault="00CB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C060E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26</w:t>
    </w:r>
    <w:r>
      <w:rPr>
        <w:rStyle w:val="PageNumber"/>
      </w:rPr>
      <w:fldChar w:fldCharType="end"/>
    </w:r>
    <w:r>
      <w:rPr>
        <w:rStyle w:val="PageNumber"/>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C060E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27</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C060E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28</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C060E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31</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jc w:val="center"/>
    </w:pPr>
  </w:p>
  <w:p w:rsidR="00CB43D9" w:rsidRDefault="00CB43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A46501">
    <w:pPr>
      <w:pStyle w:val="Footer"/>
      <w:numPr>
        <w:ilvl w:val="0"/>
        <w:numId w:val="11"/>
      </w:numPr>
      <w:tabs>
        <w:tab w:val="clear" w:pos="4320"/>
        <w:tab w:val="clear" w:pos="8640"/>
        <w:tab w:val="center" w:pos="4674"/>
        <w:tab w:val="right" w:pos="9360"/>
      </w:tabs>
    </w:pPr>
    <w:r>
      <w:t xml:space="preserve"> </w:t>
    </w:r>
    <w:r>
      <w:fldChar w:fldCharType="begin"/>
    </w:r>
    <w:r>
      <w:instrText xml:space="preserve"> PAGE   \* MERGEFORMAT </w:instrText>
    </w:r>
    <w:r>
      <w:fldChar w:fldCharType="separate"/>
    </w:r>
    <w:r>
      <w:rPr>
        <w:noProof/>
      </w:rPr>
      <w:t>i</w:t>
    </w:r>
    <w:r>
      <w:rPr>
        <w:noProof/>
      </w:rPr>
      <w:fldChar w:fldCharType="end"/>
    </w:r>
    <w:r>
      <w:t xml:space="preserve"> </w:t>
    </w:r>
    <w:r>
      <w:rPr>
        <w:rStyle w:val="PageNumber"/>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jc w:val="center"/>
    </w:pPr>
    <w:r>
      <w:t xml:space="preserve">- </w:t>
    </w:r>
    <w:sdt>
      <w:sdtPr>
        <w:id w:val="-14568703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35D7E">
          <w:rPr>
            <w:noProof/>
          </w:rPr>
          <w:t>1</w:t>
        </w:r>
        <w:r>
          <w:rPr>
            <w:noProof/>
          </w:rPr>
          <w:fldChar w:fldCharType="end"/>
        </w:r>
        <w:r>
          <w:rPr>
            <w:noProof/>
          </w:rPr>
          <w:t xml:space="preserve"> -</w:t>
        </w:r>
      </w:sdtContent>
    </w:sdt>
  </w:p>
  <w:p w:rsidR="00CB43D9" w:rsidRDefault="00CB43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19</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24</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C060E0">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35D7E">
      <w:rPr>
        <w:rStyle w:val="PageNumber"/>
        <w:noProof/>
      </w:rPr>
      <w:t>25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3D9" w:rsidRDefault="00CB43D9">
      <w:r>
        <w:separator/>
      </w:r>
    </w:p>
  </w:footnote>
  <w:footnote w:type="continuationSeparator" w:id="0">
    <w:p w:rsidR="00CB43D9" w:rsidRDefault="00CB43D9">
      <w:r>
        <w:continuationSeparator/>
      </w:r>
    </w:p>
  </w:footnote>
  <w:footnote w:id="1">
    <w:p w:rsidR="00CB43D9" w:rsidRDefault="00CB43D9" w:rsidP="006510D7">
      <w:pPr>
        <w:pStyle w:val="FootnoteText"/>
      </w:pPr>
      <w:r>
        <w:rPr>
          <w:rStyle w:val="FootnoteReference"/>
        </w:rPr>
        <w:footnoteRef/>
      </w:r>
      <w:r>
        <w:t xml:space="preserve"> Order No. 6020, issued February 4, 1974, in Docket No. 1974037-W, </w:t>
      </w:r>
      <w:r w:rsidRPr="00E713E2">
        <w:rPr>
          <w:i/>
        </w:rPr>
        <w:t xml:space="preserve">In re: Application of John W. </w:t>
      </w:r>
      <w:proofErr w:type="spellStart"/>
      <w:r w:rsidRPr="00E713E2">
        <w:rPr>
          <w:i/>
        </w:rPr>
        <w:t>Beeman</w:t>
      </w:r>
      <w:proofErr w:type="spellEnd"/>
      <w:r w:rsidRPr="00E713E2">
        <w:rPr>
          <w:i/>
        </w:rPr>
        <w:t xml:space="preserve"> for a certificate to operate a water utility in Pasco County, Florida</w:t>
      </w:r>
      <w:r>
        <w:t xml:space="preserve">; Order No. 6998, issued November 14, 1975, in Docket No. 1974544-W, </w:t>
      </w:r>
      <w:r w:rsidRPr="00E713E2">
        <w:rPr>
          <w:i/>
        </w:rPr>
        <w:t xml:space="preserve">In re: Application for transfer of water utility d/b/a Tropical Utilities and Certificate No. 165-W from John W. </w:t>
      </w:r>
      <w:proofErr w:type="spellStart"/>
      <w:r w:rsidRPr="00E713E2">
        <w:rPr>
          <w:i/>
        </w:rPr>
        <w:t>Beeman</w:t>
      </w:r>
      <w:proofErr w:type="spellEnd"/>
      <w:r w:rsidRPr="00E713E2">
        <w:rPr>
          <w:i/>
        </w:rPr>
        <w:t xml:space="preserve"> to Fisher Ames and his wife, Helen Ames, in Pasco County, Florida</w:t>
      </w:r>
      <w:r>
        <w:t xml:space="preserve">; Order No. 10151, issued July 21, 1981, in Docket No. 19800253-W, </w:t>
      </w:r>
      <w:r w:rsidRPr="00E713E2">
        <w:rPr>
          <w:i/>
        </w:rPr>
        <w:t xml:space="preserve">In re: Application for the transfer of Certificate No. 165-W from Fisher Ames and His Wife, Helen Ames, to Dale </w:t>
      </w:r>
      <w:proofErr w:type="spellStart"/>
      <w:r w:rsidRPr="00E713E2">
        <w:rPr>
          <w:i/>
        </w:rPr>
        <w:t>Hendryx</w:t>
      </w:r>
      <w:proofErr w:type="spellEnd"/>
      <w:r w:rsidRPr="00E713E2">
        <w:rPr>
          <w:i/>
        </w:rPr>
        <w:t>, in Pasco County</w:t>
      </w:r>
      <w:r>
        <w:t xml:space="preserve">; Order No. 11946, issued May 19, 1983, in Docket No. 19830048-W, </w:t>
      </w:r>
      <w:r w:rsidRPr="00E713E2">
        <w:rPr>
          <w:i/>
        </w:rPr>
        <w:t xml:space="preserve">In re: Application for transfer of Certificate No. 165-W from Dale </w:t>
      </w:r>
      <w:proofErr w:type="spellStart"/>
      <w:r w:rsidRPr="00E713E2">
        <w:rPr>
          <w:i/>
        </w:rPr>
        <w:t>Hendryx</w:t>
      </w:r>
      <w:proofErr w:type="spellEnd"/>
      <w:r w:rsidRPr="00E713E2">
        <w:rPr>
          <w:i/>
        </w:rPr>
        <w:t xml:space="preserve"> to Barbara Cobb in Pasco County, Florida</w:t>
      </w:r>
      <w:r>
        <w:t xml:space="preserve">; Order No. 19163, issued April 18, 1988, in Docket No. 19871156-WU, </w:t>
      </w:r>
      <w:r w:rsidRPr="00E713E2">
        <w:rPr>
          <w:i/>
        </w:rPr>
        <w:t xml:space="preserve">In re: Application for transfer of Certificate No. 165-W from Melvin Cobb to Allen </w:t>
      </w:r>
      <w:proofErr w:type="spellStart"/>
      <w:r w:rsidRPr="00E713E2">
        <w:rPr>
          <w:i/>
        </w:rPr>
        <w:t>LaFortune</w:t>
      </w:r>
      <w:proofErr w:type="spellEnd"/>
      <w:r w:rsidRPr="00E713E2">
        <w:rPr>
          <w:i/>
        </w:rPr>
        <w:t xml:space="preserve"> and Otis Fonder (Tropical Park Water System) in Pasco County</w:t>
      </w:r>
      <w:r>
        <w:t>.</w:t>
      </w:r>
    </w:p>
  </w:footnote>
  <w:footnote w:id="2">
    <w:p w:rsidR="00CB43D9" w:rsidRDefault="00CB43D9" w:rsidP="006510D7">
      <w:pPr>
        <w:pStyle w:val="FootnoteText"/>
      </w:pPr>
      <w:r>
        <w:rPr>
          <w:rStyle w:val="FootnoteReference"/>
        </w:rPr>
        <w:footnoteRef/>
      </w:r>
      <w:r>
        <w:t xml:space="preserve"> Order No. 21652, issued August 2, 1989, in Docket No. 19881601-WU, </w:t>
      </w:r>
      <w:r w:rsidRPr="00E713E2">
        <w:rPr>
          <w:i/>
        </w:rPr>
        <w:t xml:space="preserve">In re: Application of </w:t>
      </w:r>
      <w:r>
        <w:rPr>
          <w:i/>
        </w:rPr>
        <w:t xml:space="preserve">Allen </w:t>
      </w:r>
      <w:proofErr w:type="spellStart"/>
      <w:r>
        <w:rPr>
          <w:i/>
        </w:rPr>
        <w:t>LaFortune</w:t>
      </w:r>
      <w:proofErr w:type="spellEnd"/>
      <w:r>
        <w:rPr>
          <w:i/>
        </w:rPr>
        <w:t xml:space="preserve"> and Otis Fonder </w:t>
      </w:r>
      <w:r w:rsidRPr="00E713E2">
        <w:rPr>
          <w:i/>
        </w:rPr>
        <w:t>for a staff-assisted rate case in Pasco County.</w:t>
      </w:r>
    </w:p>
  </w:footnote>
  <w:footnote w:id="3">
    <w:p w:rsidR="00CB43D9" w:rsidRDefault="00CB43D9" w:rsidP="006510D7">
      <w:pPr>
        <w:pStyle w:val="FootnoteText"/>
      </w:pPr>
      <w:r>
        <w:rPr>
          <w:rStyle w:val="FootnoteReference"/>
        </w:rPr>
        <w:footnoteRef/>
      </w:r>
      <w:r>
        <w:t xml:space="preserve"> Order No. PSC-2021-0183-PAA-WU, issued May 20, 2021, in Docket No. 20170114-WU, </w:t>
      </w:r>
      <w:r>
        <w:rPr>
          <w:i/>
        </w:rPr>
        <w:t xml:space="preserve">In re: Application for transfer of facilities and water Certificate No. 165-W in Pasco County from Allen </w:t>
      </w:r>
      <w:proofErr w:type="spellStart"/>
      <w:r>
        <w:rPr>
          <w:i/>
        </w:rPr>
        <w:t>LaFortune</w:t>
      </w:r>
      <w:proofErr w:type="spellEnd"/>
      <w:r>
        <w:rPr>
          <w:i/>
        </w:rPr>
        <w:t xml:space="preserve"> and Otis Fonder to A Utility Inc.</w:t>
      </w:r>
    </w:p>
  </w:footnote>
  <w:footnote w:id="4">
    <w:p w:rsidR="00CB43D9" w:rsidRDefault="00CB43D9" w:rsidP="006510D7">
      <w:pPr>
        <w:pStyle w:val="FootnoteText"/>
      </w:pPr>
      <w:r>
        <w:rPr>
          <w:rStyle w:val="FootnoteReference"/>
        </w:rPr>
        <w:footnoteRef/>
      </w:r>
      <w:r w:rsidR="00E01BEB">
        <w:t xml:space="preserve"> </w:t>
      </w:r>
      <w:r>
        <w:t xml:space="preserve">Document No. 03342-2022, filed June 2, 2022. </w:t>
      </w:r>
    </w:p>
  </w:footnote>
  <w:footnote w:id="5">
    <w:p w:rsidR="00CB43D9" w:rsidRDefault="00CB43D9" w:rsidP="006510D7">
      <w:pPr>
        <w:pStyle w:val="FootnoteText"/>
      </w:pPr>
      <w:r>
        <w:rPr>
          <w:rStyle w:val="FootnoteReference"/>
        </w:rPr>
        <w:footnoteRef/>
      </w:r>
      <w:r>
        <w:t xml:space="preserve"> Order No. PSC-2022-0208-PAA-WS, issued June 15, 2022, in Docket No. 20220006-WS, </w:t>
      </w:r>
      <w:r>
        <w:rPr>
          <w:i/>
        </w:rPr>
        <w:t>In re: Water and wastewater industry annual reestablishment of authorized rate of return on common equity for water and wastewater utilities pursuant to Section 367.081(4</w:t>
      </w:r>
      <w:proofErr w:type="gramStart"/>
      <w:r>
        <w:rPr>
          <w:i/>
        </w:rPr>
        <w:t>)(</w:t>
      </w:r>
      <w:proofErr w:type="gramEnd"/>
      <w:r>
        <w:rPr>
          <w:i/>
        </w:rPr>
        <w:t>f), F.S.</w:t>
      </w:r>
      <w:r>
        <w:t xml:space="preserve"> </w:t>
      </w:r>
    </w:p>
  </w:footnote>
  <w:footnote w:id="6">
    <w:p w:rsidR="00CB43D9" w:rsidRDefault="00CB43D9">
      <w:pPr>
        <w:pStyle w:val="FootnoteText"/>
      </w:pPr>
      <w:r>
        <w:rPr>
          <w:rStyle w:val="FootnoteReference"/>
        </w:rPr>
        <w:footnoteRef/>
      </w:r>
      <w:r>
        <w:t xml:space="preserve"> </w:t>
      </w:r>
      <w:r w:rsidRPr="00CD2F68">
        <w:t>Document No. 11370-2022, filed November 16, 2022</w:t>
      </w:r>
      <w:r>
        <w:t>.</w:t>
      </w:r>
    </w:p>
  </w:footnote>
  <w:footnote w:id="7">
    <w:p w:rsidR="00CB43D9" w:rsidRDefault="00CB43D9" w:rsidP="006510D7">
      <w:pPr>
        <w:pStyle w:val="FootnoteText"/>
      </w:pPr>
      <w:r>
        <w:rPr>
          <w:rStyle w:val="FootnoteReference"/>
        </w:rPr>
        <w:footnoteRef/>
      </w:r>
      <w:r>
        <w:t xml:space="preserve"> Document No. 03343-2022, filed June 2, 2022. </w:t>
      </w:r>
    </w:p>
  </w:footnote>
  <w:footnote w:id="8">
    <w:p w:rsidR="00CB43D9" w:rsidRDefault="00CB43D9" w:rsidP="006510D7">
      <w:pPr>
        <w:pStyle w:val="FootnoteText"/>
      </w:pPr>
      <w:r>
        <w:rPr>
          <w:rStyle w:val="FootnoteReference"/>
        </w:rPr>
        <w:footnoteRef/>
      </w:r>
      <w:r>
        <w:t xml:space="preserve"> Document No. 00041-2022, filed January 4, 2022. </w:t>
      </w:r>
    </w:p>
  </w:footnote>
  <w:footnote w:id="9">
    <w:p w:rsidR="00CB43D9" w:rsidRDefault="00CB43D9" w:rsidP="006510D7">
      <w:pPr>
        <w:pStyle w:val="FootnoteText"/>
      </w:pPr>
      <w:r>
        <w:rPr>
          <w:rStyle w:val="FootnoteReference"/>
        </w:rPr>
        <w:footnoteRef/>
      </w:r>
      <w:r>
        <w:t xml:space="preserve"> Document No. 06273-2022, filed September 13, 2022.</w:t>
      </w:r>
    </w:p>
  </w:footnote>
  <w:footnote w:id="10">
    <w:p w:rsidR="00CB43D9" w:rsidRDefault="00CB43D9">
      <w:pPr>
        <w:pStyle w:val="FootnoteText"/>
      </w:pPr>
      <w:r>
        <w:rPr>
          <w:rStyle w:val="FootnoteReference"/>
        </w:rPr>
        <w:footnoteRef/>
      </w:r>
      <w:r>
        <w:t xml:space="preserve"> Order No. PSC-2013-0646-PAA-WU, issued December 5, 2013, in Docket No. 20130025-WU, </w:t>
      </w:r>
      <w:r>
        <w:rPr>
          <w:i/>
        </w:rPr>
        <w:t>In re: Application for increase in water rates in Highlands County by Placid Lakes Utilities, Inc.</w:t>
      </w:r>
    </w:p>
  </w:footnote>
  <w:footnote w:id="11">
    <w:p w:rsidR="00CB43D9" w:rsidRDefault="00CB43D9" w:rsidP="006510D7">
      <w:pPr>
        <w:pStyle w:val="FootnoteText"/>
      </w:pPr>
      <w:r>
        <w:rPr>
          <w:rStyle w:val="FootnoteReference"/>
        </w:rPr>
        <w:footnoteRef/>
      </w:r>
      <w:r>
        <w:t xml:space="preserve"> </w:t>
      </w:r>
      <w:r w:rsidRPr="00EC1D08">
        <w:t>https://www.irs.gov/newsroom/irs-increases-mileage-rate-for-remainder-of-2022</w:t>
      </w:r>
      <w:r>
        <w:t xml:space="preserve">. </w:t>
      </w:r>
    </w:p>
  </w:footnote>
  <w:footnote w:id="12">
    <w:p w:rsidR="00CB43D9" w:rsidRDefault="00CB43D9" w:rsidP="006510D7">
      <w:pPr>
        <w:pStyle w:val="FootnoteText"/>
      </w:pPr>
      <w:r>
        <w:rPr>
          <w:rStyle w:val="FootnoteReference"/>
        </w:rPr>
        <w:footnoteRef/>
      </w:r>
      <w:r>
        <w:t xml:space="preserve"> Document No. 07094-2021, filed June 28, 2021. </w:t>
      </w:r>
    </w:p>
  </w:footnote>
  <w:footnote w:id="13">
    <w:p w:rsidR="00CB43D9" w:rsidRDefault="00CB43D9">
      <w:pPr>
        <w:pStyle w:val="FootnoteText"/>
      </w:pPr>
      <w:r>
        <w:rPr>
          <w:rStyle w:val="FootnoteReference"/>
        </w:rPr>
        <w:footnoteRef/>
      </w:r>
      <w:r w:rsidR="0066051C">
        <w:t xml:space="preserve"> </w:t>
      </w:r>
      <w:r>
        <w:t xml:space="preserve">Order No. PSC-2018-0552-PAA-WU, issued November 19, 2018, in Docket No. 20180022-WU, </w:t>
      </w:r>
      <w:r>
        <w:rPr>
          <w:i/>
        </w:rPr>
        <w:t>In re: Application for staff-assisted rate case in Lake County by Pine Harbour Waterworks, Inc.;</w:t>
      </w:r>
      <w:r>
        <w:t xml:space="preserve"> Order No. PSC-2018-0553-PAA-WU, issued November 19, 2018, in Docket No. 20180021-WU, </w:t>
      </w:r>
      <w:r>
        <w:rPr>
          <w:i/>
        </w:rPr>
        <w:t>In re: Application for staff-assisted rate case in Highlands County by Country Walk Utilities, Inc.</w:t>
      </w:r>
      <w:r>
        <w:t xml:space="preserve">; Order No. PSC-2017-0334-PAA-WS, issued August 23, 2017, in Docket No. 20160222-WS, </w:t>
      </w:r>
      <w:r>
        <w:rPr>
          <w:i/>
        </w:rPr>
        <w:t>In re: Application for staff-assisted rate case in Highlands County by LP Waterworks,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bookmarkStart w:id="10" w:name="DocketLabel"/>
    <w:r>
      <w:t>Docket No.</w:t>
    </w:r>
    <w:bookmarkEnd w:id="10"/>
    <w:r>
      <w:t xml:space="preserve"> </w:t>
    </w:r>
    <w:bookmarkStart w:id="11" w:name="DocketList"/>
    <w:r>
      <w:t>20210098-WU</w:t>
    </w:r>
    <w:bookmarkEnd w:id="11"/>
  </w:p>
  <w:p w:rsidR="00CB43D9" w:rsidRDefault="00CB43D9">
    <w:pPr>
      <w:pStyle w:val="Header"/>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3-B</w:t>
    </w:r>
  </w:p>
  <w:p w:rsidR="00CB43D9" w:rsidRDefault="00CB43D9" w:rsidP="00614B5D">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2 of 2</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3-C</w:t>
    </w:r>
  </w:p>
  <w:p w:rsidR="00CB43D9" w:rsidRDefault="00CB43D9" w:rsidP="00614B5D">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1 of 1</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4</w:t>
    </w:r>
  </w:p>
  <w:p w:rsidR="00CB43D9" w:rsidRDefault="00CB43D9" w:rsidP="00614B5D">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B424EB">
    <w:pPr>
      <w:pStyle w:val="Header"/>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p>
  <w:p w:rsidR="00CB43D9" w:rsidRDefault="00CB43D9" w:rsidP="00B424EB">
    <w:pPr>
      <w:pStyle w:val="Header"/>
    </w:pPr>
    <w:r>
      <w:t>Date: January 27, 2023</w:t>
    </w:r>
  </w:p>
  <w:p w:rsidR="00CB43D9" w:rsidRPr="00B424EB" w:rsidRDefault="00CB43D9" w:rsidP="00B424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 xml:space="preserve">Issue </w:t>
    </w:r>
    <w:r w:rsidR="0014566F">
      <w:fldChar w:fldCharType="begin"/>
    </w:r>
    <w:r w:rsidR="0014566F">
      <w:instrText xml:space="preserve"> Seq Issue \c \* Arabic </w:instrText>
    </w:r>
    <w:r w:rsidR="0014566F">
      <w:fldChar w:fldCharType="separate"/>
    </w:r>
    <w:r w:rsidR="00835D7E">
      <w:rPr>
        <w:noProof/>
      </w:rPr>
      <w:t>12</w:t>
    </w:r>
    <w:r w:rsidR="0014566F">
      <w:rPr>
        <w:noProof/>
      </w:rPr>
      <w:fldChar w:fldCharType="end"/>
    </w:r>
  </w:p>
  <w:p w:rsidR="00CB43D9" w:rsidRDefault="00CB43D9">
    <w:pPr>
      <w:pStyle w:val="Header"/>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1-A</w:t>
    </w:r>
  </w:p>
  <w:p w:rsidR="00CB43D9" w:rsidRDefault="00CB43D9" w:rsidP="000352E8">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1 of 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1-B</w:t>
    </w:r>
  </w:p>
  <w:p w:rsidR="00CB43D9" w:rsidRDefault="00CB43D9" w:rsidP="000352E8">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1 of 1</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r>
    <w:r>
      <w:tab/>
    </w:r>
    <w:r>
      <w:tab/>
      <w:t>Schedule No. 2</w:t>
    </w:r>
  </w:p>
  <w:p w:rsidR="00CB43D9" w:rsidRDefault="00CB43D9">
    <w:pPr>
      <w:pStyle w:val="Header"/>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t xml:space="preserve">       Page 1 of 1</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r>
    <w:r>
      <w:tab/>
    </w:r>
    <w:r>
      <w:tab/>
      <w:t>Schedule No. 3-A</w:t>
    </w:r>
  </w:p>
  <w:p w:rsidR="00CB43D9" w:rsidRDefault="00CB43D9">
    <w:pPr>
      <w:pStyle w:val="Header"/>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Page 1 of 1</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3D9" w:rsidRDefault="00CB43D9"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20210098-WU</w:t>
    </w:r>
    <w:r>
      <w:fldChar w:fldCharType="end"/>
    </w:r>
    <w:r>
      <w:tab/>
      <w:t>Schedule No. 3-B</w:t>
    </w:r>
  </w:p>
  <w:p w:rsidR="00CB43D9" w:rsidRDefault="00CB43D9" w:rsidP="00614B5D">
    <w:pPr>
      <w:pStyle w:val="Header"/>
      <w:tabs>
        <w:tab w:val="clear" w:pos="8640"/>
      </w:tabs>
    </w:pPr>
    <w:r>
      <w:t xml:space="preserve">Date: </w:t>
    </w:r>
    <w:r w:rsidR="0014566F">
      <w:fldChar w:fldCharType="begin"/>
    </w:r>
    <w:r w:rsidR="0014566F">
      <w:instrText xml:space="preserve"> REF FilingDate </w:instrText>
    </w:r>
    <w:r w:rsidR="0014566F">
      <w:fldChar w:fldCharType="separate"/>
    </w:r>
    <w:r>
      <w:t>January 27, 2023</w:t>
    </w:r>
    <w:r w:rsidR="0014566F">
      <w:fldChar w:fldCharType="end"/>
    </w:r>
    <w:r>
      <w:tab/>
    </w:r>
    <w:r>
      <w:tab/>
    </w:r>
    <w:r>
      <w:tab/>
    </w:r>
    <w:r>
      <w:tab/>
    </w:r>
    <w:r>
      <w:tab/>
    </w:r>
    <w:r>
      <w:tab/>
      <w:t xml:space="preserve">    Page 1 of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A1118C"/>
    <w:multiLevelType w:val="hybridMultilevel"/>
    <w:tmpl w:val="12F6E9C0"/>
    <w:lvl w:ilvl="0" w:tplc="FDA8ADDA">
      <w:numFmt w:val="bullet"/>
      <w:lvlText w:val="-"/>
      <w:lvlJc w:val="left"/>
      <w:pPr>
        <w:ind w:left="4935" w:hanging="360"/>
      </w:pPr>
      <w:rPr>
        <w:rFonts w:ascii="Times New Roman" w:eastAsia="Times New Roman" w:hAnsi="Times New Roman" w:cs="Times New Roman" w:hint="default"/>
      </w:rPr>
    </w:lvl>
    <w:lvl w:ilvl="1" w:tplc="04090003" w:tentative="1">
      <w:start w:val="1"/>
      <w:numFmt w:val="bullet"/>
      <w:lvlText w:val="o"/>
      <w:lvlJc w:val="left"/>
      <w:pPr>
        <w:ind w:left="5655" w:hanging="360"/>
      </w:pPr>
      <w:rPr>
        <w:rFonts w:ascii="Courier New" w:hAnsi="Courier New" w:cs="Courier New" w:hint="default"/>
      </w:rPr>
    </w:lvl>
    <w:lvl w:ilvl="2" w:tplc="04090005" w:tentative="1">
      <w:start w:val="1"/>
      <w:numFmt w:val="bullet"/>
      <w:lvlText w:val=""/>
      <w:lvlJc w:val="left"/>
      <w:pPr>
        <w:ind w:left="6375" w:hanging="360"/>
      </w:pPr>
      <w:rPr>
        <w:rFonts w:ascii="Wingdings" w:hAnsi="Wingdings" w:hint="default"/>
      </w:rPr>
    </w:lvl>
    <w:lvl w:ilvl="3" w:tplc="04090001" w:tentative="1">
      <w:start w:val="1"/>
      <w:numFmt w:val="bullet"/>
      <w:lvlText w:val=""/>
      <w:lvlJc w:val="left"/>
      <w:pPr>
        <w:ind w:left="7095" w:hanging="360"/>
      </w:pPr>
      <w:rPr>
        <w:rFonts w:ascii="Symbol" w:hAnsi="Symbol" w:hint="default"/>
      </w:rPr>
    </w:lvl>
    <w:lvl w:ilvl="4" w:tplc="04090003" w:tentative="1">
      <w:start w:val="1"/>
      <w:numFmt w:val="bullet"/>
      <w:lvlText w:val="o"/>
      <w:lvlJc w:val="left"/>
      <w:pPr>
        <w:ind w:left="7815" w:hanging="360"/>
      </w:pPr>
      <w:rPr>
        <w:rFonts w:ascii="Courier New" w:hAnsi="Courier New" w:cs="Courier New" w:hint="default"/>
      </w:rPr>
    </w:lvl>
    <w:lvl w:ilvl="5" w:tplc="04090005" w:tentative="1">
      <w:start w:val="1"/>
      <w:numFmt w:val="bullet"/>
      <w:lvlText w:val=""/>
      <w:lvlJc w:val="left"/>
      <w:pPr>
        <w:ind w:left="8535" w:hanging="360"/>
      </w:pPr>
      <w:rPr>
        <w:rFonts w:ascii="Wingdings" w:hAnsi="Wingdings" w:hint="default"/>
      </w:rPr>
    </w:lvl>
    <w:lvl w:ilvl="6" w:tplc="04090001" w:tentative="1">
      <w:start w:val="1"/>
      <w:numFmt w:val="bullet"/>
      <w:lvlText w:val=""/>
      <w:lvlJc w:val="left"/>
      <w:pPr>
        <w:ind w:left="9255" w:hanging="360"/>
      </w:pPr>
      <w:rPr>
        <w:rFonts w:ascii="Symbol" w:hAnsi="Symbol" w:hint="default"/>
      </w:rPr>
    </w:lvl>
    <w:lvl w:ilvl="7" w:tplc="04090003" w:tentative="1">
      <w:start w:val="1"/>
      <w:numFmt w:val="bullet"/>
      <w:lvlText w:val="o"/>
      <w:lvlJc w:val="left"/>
      <w:pPr>
        <w:ind w:left="9975" w:hanging="360"/>
      </w:pPr>
      <w:rPr>
        <w:rFonts w:ascii="Courier New" w:hAnsi="Courier New" w:cs="Courier New" w:hint="default"/>
      </w:rPr>
    </w:lvl>
    <w:lvl w:ilvl="8" w:tplc="04090005" w:tentative="1">
      <w:start w:val="1"/>
      <w:numFmt w:val="bullet"/>
      <w:lvlText w:val=""/>
      <w:lvlJc w:val="left"/>
      <w:pPr>
        <w:ind w:left="1069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6510D7"/>
    <w:rsid w:val="000043D5"/>
    <w:rsid w:val="00006170"/>
    <w:rsid w:val="00010E37"/>
    <w:rsid w:val="000172DA"/>
    <w:rsid w:val="00022337"/>
    <w:rsid w:val="00023A0E"/>
    <w:rsid w:val="000247C5"/>
    <w:rsid w:val="000277C2"/>
    <w:rsid w:val="000352E8"/>
    <w:rsid w:val="00035B48"/>
    <w:rsid w:val="00036CE2"/>
    <w:rsid w:val="000437FE"/>
    <w:rsid w:val="000513BE"/>
    <w:rsid w:val="00051573"/>
    <w:rsid w:val="0005451B"/>
    <w:rsid w:val="00065A06"/>
    <w:rsid w:val="000666F3"/>
    <w:rsid w:val="00070DCB"/>
    <w:rsid w:val="00072CCA"/>
    <w:rsid w:val="00073120"/>
    <w:rsid w:val="00075155"/>
    <w:rsid w:val="000764D0"/>
    <w:rsid w:val="000828D3"/>
    <w:rsid w:val="000A2B57"/>
    <w:rsid w:val="000A418B"/>
    <w:rsid w:val="000B0ACE"/>
    <w:rsid w:val="000C4431"/>
    <w:rsid w:val="000C6607"/>
    <w:rsid w:val="000C68AB"/>
    <w:rsid w:val="000D1C06"/>
    <w:rsid w:val="000D3043"/>
    <w:rsid w:val="000D4319"/>
    <w:rsid w:val="000E24FA"/>
    <w:rsid w:val="000E338A"/>
    <w:rsid w:val="000E4392"/>
    <w:rsid w:val="000E5120"/>
    <w:rsid w:val="000F126C"/>
    <w:rsid w:val="000F374A"/>
    <w:rsid w:val="000F4DAF"/>
    <w:rsid w:val="000F5B26"/>
    <w:rsid w:val="001038D3"/>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22F"/>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40588"/>
    <w:rsid w:val="002458BA"/>
    <w:rsid w:val="00250C16"/>
    <w:rsid w:val="002533E7"/>
    <w:rsid w:val="00263D44"/>
    <w:rsid w:val="002702AD"/>
    <w:rsid w:val="00281EB4"/>
    <w:rsid w:val="00292D82"/>
    <w:rsid w:val="00293EE7"/>
    <w:rsid w:val="002963CB"/>
    <w:rsid w:val="002B2DAC"/>
    <w:rsid w:val="002B4A01"/>
    <w:rsid w:val="002B4F85"/>
    <w:rsid w:val="002C291B"/>
    <w:rsid w:val="002C746A"/>
    <w:rsid w:val="002C7E4E"/>
    <w:rsid w:val="002D226D"/>
    <w:rsid w:val="002D2455"/>
    <w:rsid w:val="002D74E3"/>
    <w:rsid w:val="002F1F0D"/>
    <w:rsid w:val="002F6030"/>
    <w:rsid w:val="003001AC"/>
    <w:rsid w:val="003037E1"/>
    <w:rsid w:val="00307E51"/>
    <w:rsid w:val="00307F91"/>
    <w:rsid w:val="003103EC"/>
    <w:rsid w:val="00312132"/>
    <w:rsid w:val="003130BA"/>
    <w:rsid w:val="003144EF"/>
    <w:rsid w:val="0031480E"/>
    <w:rsid w:val="00316877"/>
    <w:rsid w:val="00322F74"/>
    <w:rsid w:val="00325E15"/>
    <w:rsid w:val="00340073"/>
    <w:rsid w:val="003411D8"/>
    <w:rsid w:val="003445B0"/>
    <w:rsid w:val="00353B66"/>
    <w:rsid w:val="003542C1"/>
    <w:rsid w:val="00355934"/>
    <w:rsid w:val="00357928"/>
    <w:rsid w:val="003632FD"/>
    <w:rsid w:val="00363A2A"/>
    <w:rsid w:val="00370F78"/>
    <w:rsid w:val="0037107C"/>
    <w:rsid w:val="00372805"/>
    <w:rsid w:val="00373180"/>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D70B2"/>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690B"/>
    <w:rsid w:val="00427B35"/>
    <w:rsid w:val="00431598"/>
    <w:rsid w:val="004319AD"/>
    <w:rsid w:val="004426B8"/>
    <w:rsid w:val="00444432"/>
    <w:rsid w:val="00447D5C"/>
    <w:rsid w:val="00450202"/>
    <w:rsid w:val="004502B2"/>
    <w:rsid w:val="00455499"/>
    <w:rsid w:val="004649A7"/>
    <w:rsid w:val="00471860"/>
    <w:rsid w:val="00477026"/>
    <w:rsid w:val="00477730"/>
    <w:rsid w:val="004A1244"/>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571A6"/>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11B8"/>
    <w:rsid w:val="005F468D"/>
    <w:rsid w:val="005F69A3"/>
    <w:rsid w:val="00604CC7"/>
    <w:rsid w:val="00613441"/>
    <w:rsid w:val="00614B5D"/>
    <w:rsid w:val="00615423"/>
    <w:rsid w:val="006165B2"/>
    <w:rsid w:val="00617276"/>
    <w:rsid w:val="0062527B"/>
    <w:rsid w:val="00625D97"/>
    <w:rsid w:val="00625F1C"/>
    <w:rsid w:val="0062658E"/>
    <w:rsid w:val="006279E1"/>
    <w:rsid w:val="00630CEB"/>
    <w:rsid w:val="00632264"/>
    <w:rsid w:val="006355F2"/>
    <w:rsid w:val="006470BC"/>
    <w:rsid w:val="006510D7"/>
    <w:rsid w:val="006554D3"/>
    <w:rsid w:val="006603F4"/>
    <w:rsid w:val="0066051C"/>
    <w:rsid w:val="00661708"/>
    <w:rsid w:val="00662FA2"/>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C6547"/>
    <w:rsid w:val="006D18D3"/>
    <w:rsid w:val="006D3BD1"/>
    <w:rsid w:val="006E010E"/>
    <w:rsid w:val="006E08CB"/>
    <w:rsid w:val="006E598D"/>
    <w:rsid w:val="007013D9"/>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3E70"/>
    <w:rsid w:val="00787DBC"/>
    <w:rsid w:val="0079019A"/>
    <w:rsid w:val="00792935"/>
    <w:rsid w:val="007A04A1"/>
    <w:rsid w:val="007A1840"/>
    <w:rsid w:val="007B730C"/>
    <w:rsid w:val="007C0528"/>
    <w:rsid w:val="007C08EA"/>
    <w:rsid w:val="007C3D38"/>
    <w:rsid w:val="007D0F35"/>
    <w:rsid w:val="007D4546"/>
    <w:rsid w:val="007D4FEB"/>
    <w:rsid w:val="007D5F18"/>
    <w:rsid w:val="007D6146"/>
    <w:rsid w:val="007E0CE7"/>
    <w:rsid w:val="007F1193"/>
    <w:rsid w:val="007F417F"/>
    <w:rsid w:val="007F7644"/>
    <w:rsid w:val="008021B4"/>
    <w:rsid w:val="008042BD"/>
    <w:rsid w:val="008050B3"/>
    <w:rsid w:val="00816624"/>
    <w:rsid w:val="00821E40"/>
    <w:rsid w:val="00822427"/>
    <w:rsid w:val="00822562"/>
    <w:rsid w:val="00823663"/>
    <w:rsid w:val="00823664"/>
    <w:rsid w:val="008305B7"/>
    <w:rsid w:val="00832DDC"/>
    <w:rsid w:val="00835D7E"/>
    <w:rsid w:val="008426B0"/>
    <w:rsid w:val="008431BB"/>
    <w:rsid w:val="00845E34"/>
    <w:rsid w:val="00850BAC"/>
    <w:rsid w:val="008516A3"/>
    <w:rsid w:val="00851823"/>
    <w:rsid w:val="00854A3E"/>
    <w:rsid w:val="00855D08"/>
    <w:rsid w:val="008618A4"/>
    <w:rsid w:val="008731AB"/>
    <w:rsid w:val="00874344"/>
    <w:rsid w:val="0087505D"/>
    <w:rsid w:val="00876D62"/>
    <w:rsid w:val="00877703"/>
    <w:rsid w:val="00882155"/>
    <w:rsid w:val="0088233B"/>
    <w:rsid w:val="0088599E"/>
    <w:rsid w:val="00886C37"/>
    <w:rsid w:val="0088750A"/>
    <w:rsid w:val="008915FC"/>
    <w:rsid w:val="00892D99"/>
    <w:rsid w:val="00893315"/>
    <w:rsid w:val="00894C09"/>
    <w:rsid w:val="008B5C68"/>
    <w:rsid w:val="008B62AE"/>
    <w:rsid w:val="008C04B5"/>
    <w:rsid w:val="008C14FA"/>
    <w:rsid w:val="008C7B0B"/>
    <w:rsid w:val="008D4057"/>
    <w:rsid w:val="008E1F19"/>
    <w:rsid w:val="008E6398"/>
    <w:rsid w:val="008E670F"/>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6AB5"/>
    <w:rsid w:val="009271A7"/>
    <w:rsid w:val="0092762F"/>
    <w:rsid w:val="0093658B"/>
    <w:rsid w:val="009412FF"/>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5A5A"/>
    <w:rsid w:val="0099673A"/>
    <w:rsid w:val="009A3291"/>
    <w:rsid w:val="009A3330"/>
    <w:rsid w:val="009A548F"/>
    <w:rsid w:val="009A7C96"/>
    <w:rsid w:val="009B4CE5"/>
    <w:rsid w:val="009B61BF"/>
    <w:rsid w:val="009C3253"/>
    <w:rsid w:val="009C3DB9"/>
    <w:rsid w:val="009C5968"/>
    <w:rsid w:val="009D0436"/>
    <w:rsid w:val="009D46E5"/>
    <w:rsid w:val="009D568A"/>
    <w:rsid w:val="009E1339"/>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6501"/>
    <w:rsid w:val="00A47927"/>
    <w:rsid w:val="00A47FF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43CE"/>
    <w:rsid w:val="00AB6C5D"/>
    <w:rsid w:val="00AC3401"/>
    <w:rsid w:val="00AC51A7"/>
    <w:rsid w:val="00AC603B"/>
    <w:rsid w:val="00AD0E89"/>
    <w:rsid w:val="00AD444B"/>
    <w:rsid w:val="00AD5614"/>
    <w:rsid w:val="00AD6C78"/>
    <w:rsid w:val="00AD7670"/>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4EB"/>
    <w:rsid w:val="00B42B45"/>
    <w:rsid w:val="00B516ED"/>
    <w:rsid w:val="00B565DA"/>
    <w:rsid w:val="00B57A6A"/>
    <w:rsid w:val="00B62D0D"/>
    <w:rsid w:val="00B67653"/>
    <w:rsid w:val="00B760F1"/>
    <w:rsid w:val="00B7669E"/>
    <w:rsid w:val="00B76EBB"/>
    <w:rsid w:val="00B77DA1"/>
    <w:rsid w:val="00B81C1D"/>
    <w:rsid w:val="00B822A0"/>
    <w:rsid w:val="00B82F85"/>
    <w:rsid w:val="00B858AE"/>
    <w:rsid w:val="00B85964"/>
    <w:rsid w:val="00B96250"/>
    <w:rsid w:val="00B971A9"/>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060E0"/>
    <w:rsid w:val="00C10F61"/>
    <w:rsid w:val="00C13791"/>
    <w:rsid w:val="00C210BD"/>
    <w:rsid w:val="00C2575A"/>
    <w:rsid w:val="00C31BB3"/>
    <w:rsid w:val="00C36977"/>
    <w:rsid w:val="00C36DCC"/>
    <w:rsid w:val="00C46628"/>
    <w:rsid w:val="00C467DA"/>
    <w:rsid w:val="00C477D9"/>
    <w:rsid w:val="00C57869"/>
    <w:rsid w:val="00C60BA3"/>
    <w:rsid w:val="00C623F7"/>
    <w:rsid w:val="00C62A81"/>
    <w:rsid w:val="00C67CD7"/>
    <w:rsid w:val="00C71E00"/>
    <w:rsid w:val="00C75BC5"/>
    <w:rsid w:val="00C77918"/>
    <w:rsid w:val="00C81670"/>
    <w:rsid w:val="00C81773"/>
    <w:rsid w:val="00C82861"/>
    <w:rsid w:val="00C82E69"/>
    <w:rsid w:val="00C86896"/>
    <w:rsid w:val="00C907A8"/>
    <w:rsid w:val="00C91670"/>
    <w:rsid w:val="00C93211"/>
    <w:rsid w:val="00C93DB8"/>
    <w:rsid w:val="00C942EC"/>
    <w:rsid w:val="00C96047"/>
    <w:rsid w:val="00C979D0"/>
    <w:rsid w:val="00CA0818"/>
    <w:rsid w:val="00CA15C8"/>
    <w:rsid w:val="00CA235A"/>
    <w:rsid w:val="00CA2C8F"/>
    <w:rsid w:val="00CA30DA"/>
    <w:rsid w:val="00CA3A24"/>
    <w:rsid w:val="00CB1777"/>
    <w:rsid w:val="00CB18C7"/>
    <w:rsid w:val="00CB33E9"/>
    <w:rsid w:val="00CB43D9"/>
    <w:rsid w:val="00CC10A9"/>
    <w:rsid w:val="00CD0655"/>
    <w:rsid w:val="00CD2F68"/>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07746"/>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169B"/>
    <w:rsid w:val="00D9221D"/>
    <w:rsid w:val="00D9253C"/>
    <w:rsid w:val="00D958DF"/>
    <w:rsid w:val="00D96DA1"/>
    <w:rsid w:val="00DA51E7"/>
    <w:rsid w:val="00DB0260"/>
    <w:rsid w:val="00DB1C78"/>
    <w:rsid w:val="00DB7D96"/>
    <w:rsid w:val="00DC23FE"/>
    <w:rsid w:val="00DC59E6"/>
    <w:rsid w:val="00DC6386"/>
    <w:rsid w:val="00DD150B"/>
    <w:rsid w:val="00DD3356"/>
    <w:rsid w:val="00DD5025"/>
    <w:rsid w:val="00DD5464"/>
    <w:rsid w:val="00DD6F85"/>
    <w:rsid w:val="00DE254E"/>
    <w:rsid w:val="00DE32C0"/>
    <w:rsid w:val="00DE76A7"/>
    <w:rsid w:val="00DF1510"/>
    <w:rsid w:val="00E01BEB"/>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5364F"/>
    <w:rsid w:val="00E53CDE"/>
    <w:rsid w:val="00E567E8"/>
    <w:rsid w:val="00E63766"/>
    <w:rsid w:val="00E64679"/>
    <w:rsid w:val="00E65EBC"/>
    <w:rsid w:val="00E6602E"/>
    <w:rsid w:val="00E677FE"/>
    <w:rsid w:val="00E73432"/>
    <w:rsid w:val="00E77B0C"/>
    <w:rsid w:val="00E77FB8"/>
    <w:rsid w:val="00E83303"/>
    <w:rsid w:val="00E838B0"/>
    <w:rsid w:val="00E86A7C"/>
    <w:rsid w:val="00E878E1"/>
    <w:rsid w:val="00E87F2C"/>
    <w:rsid w:val="00E95278"/>
    <w:rsid w:val="00E96A42"/>
    <w:rsid w:val="00EA2273"/>
    <w:rsid w:val="00EA4EAF"/>
    <w:rsid w:val="00EA7C3C"/>
    <w:rsid w:val="00EB2DB3"/>
    <w:rsid w:val="00EC0B29"/>
    <w:rsid w:val="00EC3FBB"/>
    <w:rsid w:val="00EC6B7A"/>
    <w:rsid w:val="00ED3A87"/>
    <w:rsid w:val="00ED5B67"/>
    <w:rsid w:val="00ED6828"/>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760"/>
    <w:rsid w:val="00F32978"/>
    <w:rsid w:val="00F45CB2"/>
    <w:rsid w:val="00F511F3"/>
    <w:rsid w:val="00F51612"/>
    <w:rsid w:val="00F544C0"/>
    <w:rsid w:val="00F55332"/>
    <w:rsid w:val="00F60971"/>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6A267D07-06A5-43EA-B20A-35788781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qForma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6510D7"/>
  </w:style>
  <w:style w:type="character" w:styleId="FootnoteReference">
    <w:name w:val="footnote reference"/>
    <w:unhideWhenUsed/>
    <w:rsid w:val="006510D7"/>
    <w:rPr>
      <w:vertAlign w:val="superscript"/>
    </w:rPr>
  </w:style>
  <w:style w:type="character" w:customStyle="1" w:styleId="FooterChar">
    <w:name w:val="Footer Char"/>
    <w:basedOn w:val="DefaultParagraphFont"/>
    <w:link w:val="Footer"/>
    <w:uiPriority w:val="99"/>
    <w:rsid w:val="002F1F0D"/>
    <w:rPr>
      <w:sz w:val="24"/>
      <w:szCs w:val="24"/>
    </w:rPr>
  </w:style>
  <w:style w:type="table" w:customStyle="1" w:styleId="TableGrid1">
    <w:name w:val="Table Grid1"/>
    <w:basedOn w:val="TableNormal"/>
    <w:next w:val="TableGrid"/>
    <w:uiPriority w:val="59"/>
    <w:rsid w:val="00AB43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B43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7669-130D-4C1B-90A0-B41D8DE6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33</Pages>
  <Words>7926</Words>
  <Characters>47808</Characters>
  <Application>Microsoft Office Word</Application>
  <DocSecurity>0</DocSecurity>
  <Lines>398</Lines>
  <Paragraphs>111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Joe Cipriani</dc:creator>
  <cp:lastModifiedBy>Joann Parsons</cp:lastModifiedBy>
  <cp:revision>2</cp:revision>
  <cp:lastPrinted>2004-01-27T20:32:00Z</cp:lastPrinted>
  <dcterms:created xsi:type="dcterms:W3CDTF">2023-01-27T13:03:00Z</dcterms:created>
  <dcterms:modified xsi:type="dcterms:W3CDTF">2023-01-27T13:03:00Z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20210098-WU</vt:lpwstr>
  </property>
  <property fmtid="{D5CDD505-2E9C-101B-9397-08002B2CF9AE}" pid="3" name="MasterDocument">
    <vt:bool>false</vt:bool>
  </property>
</Properties>
</file>