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442CF">
            <w:pPr>
              <w:pStyle w:val="MemoHeading"/>
            </w:pPr>
            <w:bookmarkStart w:id="1" w:name="FilingDate"/>
            <w:r>
              <w:t>February 23,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442CF" w:rsidRDefault="00A442CF">
            <w:pPr>
              <w:pStyle w:val="MemoHeading"/>
            </w:pPr>
            <w:bookmarkStart w:id="2" w:name="From"/>
            <w:r>
              <w:t>Division of Accounting and Finance (Higgins, Kelley, Zaslow)</w:t>
            </w:r>
          </w:p>
          <w:p w:rsidR="00A442CF" w:rsidRDefault="00A442CF">
            <w:pPr>
              <w:pStyle w:val="MemoHeading"/>
            </w:pPr>
            <w:r>
              <w:t>Division of Economics (Hampson)</w:t>
            </w:r>
          </w:p>
          <w:p w:rsidR="007C0528" w:rsidRDefault="00A442CF">
            <w:pPr>
              <w:pStyle w:val="MemoHeading"/>
            </w:pPr>
            <w:r>
              <w:t>Office of the General Counsel (Brownless,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442CF">
            <w:pPr>
              <w:pStyle w:val="MemoHeadingRe"/>
            </w:pPr>
            <w:bookmarkStart w:id="3" w:name="Re"/>
            <w:r>
              <w:t>Docket No. 20230001-EI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442CF">
            <w:pPr>
              <w:pStyle w:val="MemoHeading"/>
            </w:pPr>
            <w:bookmarkStart w:id="4" w:name="AgendaDate"/>
            <w:r>
              <w:t>03/07/23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442C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442CF">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442C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60AEC" w:rsidP="0085640E">
            <w:pPr>
              <w:pStyle w:val="MemoHeading"/>
            </w:pPr>
            <w:r>
              <w:t>None</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00557" w:rsidRDefault="006B139D" w:rsidP="00B00557">
      <w:pPr>
        <w:pStyle w:val="BodyText"/>
        <w:spacing w:after="0"/>
      </w:pPr>
      <w:r w:rsidRPr="003B08AC">
        <w:t>O</w:t>
      </w:r>
      <w:r w:rsidRPr="00BC7666">
        <w:t>n January 23, 2023,</w:t>
      </w:r>
      <w:r>
        <w:t xml:space="preserve"> Florida Power &amp; Light </w:t>
      </w:r>
      <w:r w:rsidR="00E51258">
        <w:t xml:space="preserve">Company </w:t>
      </w:r>
      <w:r>
        <w:t>(FPL or Company</w:t>
      </w:r>
      <w:r w:rsidRPr="003B08AC">
        <w:t>)</w:t>
      </w:r>
      <w:r>
        <w:t>, filed for revision of it</w:t>
      </w:r>
      <w:r w:rsidR="006242FE">
        <w:t>s</w:t>
      </w:r>
      <w:r>
        <w:t xml:space="preserve"> currently-effective</w:t>
      </w:r>
      <w:r w:rsidRPr="003B08AC">
        <w:t xml:space="preserve"> 202</w:t>
      </w:r>
      <w:r>
        <w:t>3</w:t>
      </w:r>
      <w:r w:rsidRPr="003B08AC">
        <w:t xml:space="preserve"> fuel</w:t>
      </w:r>
      <w:r>
        <w:t xml:space="preserve"> </w:t>
      </w:r>
      <w:r w:rsidRPr="003B08AC">
        <w:t>cost recovery factors</w:t>
      </w:r>
      <w:r w:rsidR="00AA18BE">
        <w:t xml:space="preserve"> (MCC Petition)</w:t>
      </w:r>
      <w:r w:rsidRPr="003B08AC">
        <w:t>.</w:t>
      </w:r>
      <w:r>
        <w:rPr>
          <w:rStyle w:val="FootnoteReference"/>
        </w:rPr>
        <w:footnoteReference w:id="1"/>
      </w:r>
      <w:r>
        <w:t xml:space="preserve"> FPL’s </w:t>
      </w:r>
      <w:r w:rsidR="00B958E5">
        <w:t xml:space="preserve">currently-effective </w:t>
      </w:r>
      <w:r w:rsidR="002A3DC0">
        <w:t xml:space="preserve">2023 fuel </w:t>
      </w:r>
      <w:r w:rsidR="002A3DC0" w:rsidRPr="002A3DC0">
        <w:t>factors were approved last year at the November 17-18, and</w:t>
      </w:r>
      <w:r w:rsidR="002A3DC0">
        <w:t xml:space="preserve"> December 6, 2022 final hearing</w:t>
      </w:r>
      <w:r>
        <w:t>.</w:t>
      </w:r>
      <w:r>
        <w:rPr>
          <w:rStyle w:val="FootnoteReference"/>
        </w:rPr>
        <w:footnoteReference w:id="2"/>
      </w:r>
      <w:r>
        <w:t xml:space="preserve"> </w:t>
      </w:r>
      <w:r w:rsidR="00D36F3D">
        <w:t xml:space="preserve">Underlying the approval of </w:t>
      </w:r>
      <w:r w:rsidR="00A442CF">
        <w:t>F</w:t>
      </w:r>
      <w:r w:rsidR="00D36F3D">
        <w:t>PL</w:t>
      </w:r>
      <w:r w:rsidR="00A442CF">
        <w:t xml:space="preserve">’s 2023 </w:t>
      </w:r>
      <w:r w:rsidR="002A3DC0">
        <w:t xml:space="preserve">fuel </w:t>
      </w:r>
      <w:r w:rsidR="00A442CF">
        <w:t xml:space="preserve">factors was the Florida Public Service Commission’s (Commission) review of the Company’s projected 2023 fuel- and capacity-related costs. These costs are recovered through fuel and capacity cost recovery factors that are set/reset annually in this docket. </w:t>
      </w:r>
      <w:r>
        <w:t>However, during the 2022 annual fu</w:t>
      </w:r>
      <w:r w:rsidR="00A4076E">
        <w:t>el clause cycle, FPL did</w:t>
      </w:r>
      <w:r>
        <w:t xml:space="preserve"> not include its unrecovered 2022 fuel costs in the fuel factors</w:t>
      </w:r>
      <w:r w:rsidR="00B00557">
        <w:t xml:space="preserve"> ultimately</w:t>
      </w:r>
      <w:r>
        <w:t xml:space="preserve"> approved at the December 6</w:t>
      </w:r>
      <w:r w:rsidRPr="00E879F9">
        <w:rPr>
          <w:vertAlign w:val="superscript"/>
        </w:rPr>
        <w:t>th</w:t>
      </w:r>
      <w:r>
        <w:t xml:space="preserve"> final hearing. Instead, FPL indicated it would be petitioning for recovery of those costs through a </w:t>
      </w:r>
      <w:r>
        <w:lastRenderedPageBreak/>
        <w:t>separate filing. The primary ratio</w:t>
      </w:r>
      <w:r w:rsidR="00A4076E">
        <w:t>nale for this course of action wa</w:t>
      </w:r>
      <w:r>
        <w:t>s th</w:t>
      </w:r>
      <w:r w:rsidR="00B00557">
        <w:t xml:space="preserve">at the extreme volatility of </w:t>
      </w:r>
      <w:r>
        <w:t>na</w:t>
      </w:r>
      <w:r w:rsidR="009B0538">
        <w:t>tural gas</w:t>
      </w:r>
      <w:r w:rsidR="00B00557">
        <w:t xml:space="preserve"> prices </w:t>
      </w:r>
      <w:r w:rsidR="00A4076E">
        <w:t>in 2022</w:t>
      </w:r>
      <w:r>
        <w:t xml:space="preserve"> made a reliable projection of final 2022 costs impractical. The Commission subsequently ordered FPL’s filing to be</w:t>
      </w:r>
      <w:r w:rsidR="000947F2">
        <w:t xml:space="preserve"> submitted</w:t>
      </w:r>
      <w:r>
        <w:t xml:space="preserve"> on or before January 23, 2023.</w:t>
      </w:r>
      <w:r>
        <w:rPr>
          <w:rStyle w:val="FootnoteReference"/>
        </w:rPr>
        <w:footnoteReference w:id="3"/>
      </w:r>
    </w:p>
    <w:p w:rsidR="00A442CF" w:rsidRDefault="00A442CF" w:rsidP="00B00557">
      <w:pPr>
        <w:pStyle w:val="BodyText"/>
        <w:spacing w:after="0"/>
      </w:pPr>
      <w:r>
        <w:t xml:space="preserve">     </w:t>
      </w:r>
    </w:p>
    <w:p w:rsidR="00A442CF" w:rsidRDefault="00A442CF" w:rsidP="00B00557">
      <w:pPr>
        <w:pStyle w:val="BodyText"/>
        <w:spacing w:after="0"/>
        <w:rPr>
          <w:rFonts w:ascii="Arial" w:hAnsi="Arial" w:cs="Arial"/>
          <w:b/>
          <w:i/>
        </w:rPr>
      </w:pPr>
      <w:r>
        <w:rPr>
          <w:rFonts w:ascii="Arial" w:hAnsi="Arial" w:cs="Arial"/>
          <w:b/>
          <w:i/>
        </w:rPr>
        <w:t>Mid-Course Corrections</w:t>
      </w:r>
    </w:p>
    <w:p w:rsidR="00A442CF" w:rsidRDefault="00A442CF" w:rsidP="00B00557">
      <w:pPr>
        <w:pStyle w:val="BodyText"/>
        <w:spacing w:after="0"/>
      </w:pPr>
      <w:r>
        <w:t xml:space="preserve">Mid-course corrections are used by the Commission between annual clause hearings whenever costs deviate from revenue by a significant margin. Under Rule 25-6.0424, </w:t>
      </w:r>
      <w:r w:rsidR="00BA717D">
        <w:t>Florida Administrative Code (</w:t>
      </w:r>
      <w:r>
        <w:t>F.A.C.</w:t>
      </w:r>
      <w:r w:rsidR="00BA717D">
        <w:t>)</w:t>
      </w:r>
      <w:r>
        <w:t>, which is commonly referred to as the “mid-course correction rule,” a utility must notify the Commission 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throughout this recommendation.</w:t>
      </w:r>
    </w:p>
    <w:p w:rsidR="00B00557" w:rsidRDefault="00B00557" w:rsidP="00B00557">
      <w:pPr>
        <w:pStyle w:val="BodyText"/>
        <w:spacing w:after="0"/>
      </w:pPr>
    </w:p>
    <w:p w:rsidR="00A442CF" w:rsidRDefault="00A442CF" w:rsidP="00A442CF">
      <w:pPr>
        <w:pStyle w:val="BodyText"/>
        <w:spacing w:after="0"/>
        <w:rPr>
          <w:rFonts w:ascii="Arial" w:hAnsi="Arial" w:cs="Arial"/>
          <w:b/>
          <w:i/>
        </w:rPr>
      </w:pPr>
      <w:r>
        <w:rPr>
          <w:rFonts w:ascii="Arial" w:hAnsi="Arial" w:cs="Arial"/>
          <w:b/>
          <w:i/>
        </w:rPr>
        <w:t>F</w:t>
      </w:r>
      <w:r w:rsidR="006B139D">
        <w:rPr>
          <w:rFonts w:ascii="Arial" w:hAnsi="Arial" w:cs="Arial"/>
          <w:b/>
          <w:i/>
        </w:rPr>
        <w:t>PL</w:t>
      </w:r>
      <w:r>
        <w:rPr>
          <w:rFonts w:ascii="Arial" w:hAnsi="Arial" w:cs="Arial"/>
          <w:b/>
          <w:i/>
        </w:rPr>
        <w:t>’s Petition</w:t>
      </w:r>
    </w:p>
    <w:p w:rsidR="00031C88" w:rsidRDefault="00722CE2" w:rsidP="00031C88">
      <w:pPr>
        <w:pStyle w:val="BodyText"/>
        <w:spacing w:after="0"/>
      </w:pPr>
      <w:r>
        <w:t>FPL’s 2022</w:t>
      </w:r>
      <w:r w:rsidR="006B139D" w:rsidRPr="003B128E">
        <w:t xml:space="preserve"> net under</w:t>
      </w:r>
      <w:r w:rsidR="004E05E6">
        <w:t>-</w:t>
      </w:r>
      <w:r w:rsidR="006B139D" w:rsidRPr="003B128E">
        <w:t>recovery of fuel cost</w:t>
      </w:r>
      <w:r w:rsidR="006242FE">
        <w:t>s</w:t>
      </w:r>
      <w:r w:rsidR="006B139D" w:rsidRPr="003B128E">
        <w:t xml:space="preserve"> is approximately $2.13 billion. Through its </w:t>
      </w:r>
      <w:r w:rsidR="004326E0">
        <w:t xml:space="preserve">MCC </w:t>
      </w:r>
      <w:r w:rsidR="006B139D" w:rsidRPr="003B128E">
        <w:t>Pe</w:t>
      </w:r>
      <w:r w:rsidR="006F5C70">
        <w:t>tition, FPL is proposing to account for approximately $937 million of</w:t>
      </w:r>
      <w:r w:rsidR="00B00557">
        <w:t xml:space="preserve"> its 2022 under-</w:t>
      </w:r>
      <w:r w:rsidR="006F5C70">
        <w:t>recov</w:t>
      </w:r>
      <w:r w:rsidR="00B00557">
        <w:t>ery in the current period.</w:t>
      </w:r>
      <w:r w:rsidR="006F5C70">
        <w:t xml:space="preserve"> </w:t>
      </w:r>
      <w:r w:rsidR="00B00557">
        <w:t>F</w:t>
      </w:r>
      <w:r w:rsidR="006F5C70">
        <w:t>or reasons explained later in the recommendation</w:t>
      </w:r>
      <w:r w:rsidR="009B0538">
        <w:t>,</w:t>
      </w:r>
      <w:r w:rsidR="00B00557">
        <w:t xml:space="preserve"> FPL’s proposal will have the effect of</w:t>
      </w:r>
      <w:r w:rsidR="006F5C70">
        <w:t xml:space="preserve"> reducing its</w:t>
      </w:r>
      <w:r w:rsidR="006B139D" w:rsidRPr="003B128E">
        <w:t xml:space="preserve"> currently-effective 2023 </w:t>
      </w:r>
      <w:r w:rsidR="006F5C70">
        <w:t xml:space="preserve">fuel </w:t>
      </w:r>
      <w:r w:rsidR="006B139D" w:rsidRPr="003B128E">
        <w:t>cost recovery factors</w:t>
      </w:r>
      <w:r w:rsidR="006F5C70">
        <w:t>,</w:t>
      </w:r>
      <w:r w:rsidR="006B139D" w:rsidRPr="003B128E">
        <w:t xml:space="preserve"> </w:t>
      </w:r>
      <w:r w:rsidR="00B00557">
        <w:t>while</w:t>
      </w:r>
      <w:r w:rsidR="006B139D" w:rsidRPr="003B128E">
        <w:t xml:space="preserve"> defer</w:t>
      </w:r>
      <w:r w:rsidR="00B00557">
        <w:t>ring</w:t>
      </w:r>
      <w:r w:rsidR="006B139D" w:rsidRPr="003B128E">
        <w:t xml:space="preserve"> appro</w:t>
      </w:r>
      <w:r w:rsidR="006F5C70">
        <w:t>ximately</w:t>
      </w:r>
      <w:r w:rsidR="000B3848">
        <w:t xml:space="preserve"> $1.2 billion</w:t>
      </w:r>
      <w:r w:rsidR="006F5C70">
        <w:t xml:space="preserve"> </w:t>
      </w:r>
      <w:r w:rsidR="000B3848">
        <w:t xml:space="preserve">of the 2022 under-recovery </w:t>
      </w:r>
      <w:r w:rsidR="006F5C70">
        <w:t xml:space="preserve">for </w:t>
      </w:r>
      <w:r w:rsidR="000B3848">
        <w:t>collection</w:t>
      </w:r>
      <w:r w:rsidR="006F5C70">
        <w:t xml:space="preserve"> in 2024</w:t>
      </w:r>
      <w:r w:rsidR="0020345C">
        <w:t>.</w:t>
      </w:r>
      <w:r w:rsidR="00031C88">
        <w:t xml:space="preserve"> </w:t>
      </w:r>
      <w:r w:rsidR="00A442CF">
        <w:t>The Company is requesting that its revised fuel</w:t>
      </w:r>
      <w:r w:rsidR="00B00557">
        <w:t xml:space="preserve"> cost recovery factors</w:t>
      </w:r>
      <w:r w:rsidR="00A442CF">
        <w:t xml:space="preserve"> </w:t>
      </w:r>
      <w:r w:rsidR="00B00557">
        <w:t xml:space="preserve">and </w:t>
      </w:r>
      <w:r w:rsidR="00A442CF">
        <w:t>associated tariff become effective beginning with the April 2023 bill</w:t>
      </w:r>
      <w:r w:rsidR="00A442CF" w:rsidRPr="004A728D">
        <w:t xml:space="preserve">ing cycle. The </w:t>
      </w:r>
      <w:r w:rsidR="000B3848">
        <w:t xml:space="preserve">proposed </w:t>
      </w:r>
      <w:r w:rsidR="00A442CF" w:rsidRPr="004A728D">
        <w:t>effective date is further discussed in both Issues 1 and 2.</w:t>
      </w:r>
    </w:p>
    <w:p w:rsidR="00A442CF" w:rsidRDefault="00A442CF" w:rsidP="00031C88">
      <w:pPr>
        <w:pStyle w:val="BodyText"/>
        <w:spacing w:after="0"/>
      </w:pPr>
      <w:r w:rsidRPr="004326E0">
        <w:t xml:space="preserve"> </w:t>
      </w:r>
    </w:p>
    <w:p w:rsidR="0068481F" w:rsidRDefault="00A442CF" w:rsidP="00A442CF">
      <w:pPr>
        <w:pStyle w:val="BodyText"/>
      </w:pPr>
      <w:r>
        <w:t>The Commission is vested with jurisdiction over the subject matter of this proceeding by the provisions of Chapter 366, Florida Statutes (F.S.), including Sections 366.04, 366.05, and 366.06,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A442CF" w:rsidRDefault="00A442CF">
      <w:pPr>
        <w:pStyle w:val="IssueHeading"/>
        <w:rPr>
          <w:vanish/>
          <w:specVanish/>
        </w:rPr>
      </w:pPr>
      <w:r w:rsidRPr="004C3641">
        <w:t xml:space="preserve">Issue </w:t>
      </w:r>
      <w:fldSimple w:instr=" SEQ Issue \* MERGEFORMAT ">
        <w:r w:rsidR="00FC483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C483A">
        <w:rPr>
          <w:noProof/>
        </w:rPr>
        <w:instrText>1</w:instrText>
      </w:r>
      <w:r>
        <w:fldChar w:fldCharType="end"/>
      </w:r>
      <w:r>
        <w:tab/>
        <w:instrText xml:space="preserve">(Higgins)" \l 1 </w:instrText>
      </w:r>
      <w:r>
        <w:fldChar w:fldCharType="end"/>
      </w:r>
      <w:r>
        <w:t> </w:t>
      </w:r>
    </w:p>
    <w:p w:rsidR="00A442CF" w:rsidRDefault="00C503ED">
      <w:pPr>
        <w:pStyle w:val="BodyText"/>
      </w:pPr>
      <w:r>
        <w:t xml:space="preserve"> Should the Commission modify </w:t>
      </w:r>
      <w:r w:rsidR="00A442CF">
        <w:t>F</w:t>
      </w:r>
      <w:r>
        <w:t>PL</w:t>
      </w:r>
      <w:r w:rsidR="00A442CF">
        <w:t>’s currently-approved fuel cost recovery factors for the purpose of incorporating its actual 2022 under-recovery of fuel costs?</w:t>
      </w:r>
    </w:p>
    <w:p w:rsidR="00A442CF" w:rsidRPr="004C3641" w:rsidRDefault="00A442CF">
      <w:pPr>
        <w:pStyle w:val="IssueSubsectionHeading"/>
        <w:rPr>
          <w:vanish/>
          <w:specVanish/>
        </w:rPr>
      </w:pPr>
      <w:r w:rsidRPr="004C3641">
        <w:t>Recommendation: </w:t>
      </w:r>
    </w:p>
    <w:p w:rsidR="00A442CF" w:rsidRDefault="00A442CF" w:rsidP="00077C11">
      <w:pPr>
        <w:pStyle w:val="BodyText"/>
      </w:pPr>
      <w:r>
        <w:t> </w:t>
      </w:r>
      <w:r w:rsidR="00537739">
        <w:t xml:space="preserve">Yes. </w:t>
      </w:r>
      <w:r w:rsidR="00644AC8" w:rsidRPr="00AA18BE">
        <w:t>Staff recommends the Commission approve adjustments to FPL’s currently-approved fuel cost recovery factors to incorporate a portion of the Company’s actual 2022 under-recovery of fuel costs. G</w:t>
      </w:r>
      <w:r w:rsidR="00644AC8">
        <w:t>iven</w:t>
      </w:r>
      <w:r w:rsidR="00644AC8" w:rsidRPr="00AA18BE">
        <w:t xml:space="preserve"> </w:t>
      </w:r>
      <w:r w:rsidR="008A3225">
        <w:t>changes to</w:t>
      </w:r>
      <w:r w:rsidR="00644AC8" w:rsidRPr="00AA18BE">
        <w:t xml:space="preserve"> the Company’s estimated 2023 fuel cost, its </w:t>
      </w:r>
      <w:r w:rsidR="00644AC8">
        <w:t xml:space="preserve">current </w:t>
      </w:r>
      <w:r w:rsidR="003F2093">
        <w:t xml:space="preserve">2023 </w:t>
      </w:r>
      <w:r w:rsidR="00523BCE">
        <w:t>fuel cost recovery factor</w:t>
      </w:r>
      <w:r w:rsidR="00644AC8" w:rsidRPr="00AA18BE">
        <w:t xml:space="preserve">s should be </w:t>
      </w:r>
      <w:r w:rsidR="00FC483A">
        <w:t>reduced</w:t>
      </w:r>
      <w:r w:rsidR="00644AC8" w:rsidRPr="00AA18BE">
        <w:t xml:space="preserve"> by ($76,815,047)</w:t>
      </w:r>
      <w:r w:rsidR="00077C11">
        <w:t xml:space="preserve">. </w:t>
      </w:r>
      <w:r>
        <w:t>(Higgins</w:t>
      </w:r>
      <w:r w:rsidR="00BC22C1">
        <w:t>, Zaslow, Kelley</w:t>
      </w:r>
      <w:r>
        <w:t>)</w:t>
      </w:r>
    </w:p>
    <w:p w:rsidR="00A442CF" w:rsidRPr="004C3641" w:rsidRDefault="00A442CF">
      <w:pPr>
        <w:pStyle w:val="IssueSubsectionHeading"/>
        <w:rPr>
          <w:vanish/>
          <w:specVanish/>
        </w:rPr>
      </w:pPr>
      <w:r w:rsidRPr="004C3641">
        <w:t>Staff Analysis: </w:t>
      </w:r>
    </w:p>
    <w:p w:rsidR="00537739" w:rsidRDefault="00A442CF" w:rsidP="00537739">
      <w:pPr>
        <w:pStyle w:val="BodyText"/>
      </w:pPr>
      <w:r>
        <w:t> </w:t>
      </w:r>
      <w:r w:rsidR="00C503ED">
        <w:t xml:space="preserve"> </w:t>
      </w:r>
      <w:r w:rsidR="00537739">
        <w:t>F</w:t>
      </w:r>
      <w:r w:rsidR="00C503ED">
        <w:t>PL</w:t>
      </w:r>
      <w:r w:rsidR="00537739">
        <w:t xml:space="preserve"> participated in the Commission’s most-recent fuel hearing which took place during November 17-18, 2022, and December 6, 2022. The fuel order stemming from this proceeding set forth the Com</w:t>
      </w:r>
      <w:r w:rsidR="00537739" w:rsidRPr="000A7D2E">
        <w:t>pany’s fuel and capacity cost recovery factors effective with the first billing cycle of January 2023.</w:t>
      </w:r>
      <w:r w:rsidR="00537739" w:rsidRPr="000A7D2E">
        <w:rPr>
          <w:rStyle w:val="FootnoteReference"/>
        </w:rPr>
        <w:footnoteReference w:id="4"/>
      </w:r>
      <w:r w:rsidR="00537739" w:rsidRPr="000A7D2E">
        <w:t xml:space="preserve"> Ho</w:t>
      </w:r>
      <w:r w:rsidR="00537739">
        <w:t xml:space="preserve">wever, as discussed below, the currently-authorized fuel cost recovery factors do not include certain </w:t>
      </w:r>
      <w:r w:rsidR="003F2093">
        <w:t>deferre</w:t>
      </w:r>
      <w:r w:rsidR="00C503ED">
        <w:t>d fuel costs that were</w:t>
      </w:r>
      <w:r w:rsidR="00537739">
        <w:t xml:space="preserve"> incurred in 20</w:t>
      </w:r>
      <w:r w:rsidR="00C503ED">
        <w:t xml:space="preserve">22. In support of </w:t>
      </w:r>
      <w:r w:rsidR="00DC149A">
        <w:t>the deferral</w:t>
      </w:r>
      <w:r w:rsidR="00C503ED">
        <w:t xml:space="preserve">, </w:t>
      </w:r>
      <w:r w:rsidR="00537739">
        <w:t>F</w:t>
      </w:r>
      <w:r w:rsidR="00C503ED">
        <w:t>PL</w:t>
      </w:r>
      <w:r w:rsidR="00537739">
        <w:t xml:space="preserve"> </w:t>
      </w:r>
      <w:r w:rsidR="00D21D48">
        <w:t>argued that the 2022 natural gas market was so volatile that its total annual fue</w:t>
      </w:r>
      <w:r w:rsidR="003F2093">
        <w:t>l (natural gas) cost could</w:t>
      </w:r>
      <w:r w:rsidR="00D21D48">
        <w:t xml:space="preserve"> not be accurately predicted and that it was better to wait and use actual costs for setting rates with respect to the 2022 under-recovery. Some factors that influenced natural</w:t>
      </w:r>
      <w:r w:rsidR="003F2093">
        <w:t xml:space="preserve"> gas prices</w:t>
      </w:r>
      <w:r w:rsidR="00D21D48">
        <w:t xml:space="preserve"> in 2022 include reduced storage levels, strong liquefied natural gas exports, global military conflict, and capital/expenditure discipline being practiced by drilling companies.</w:t>
      </w:r>
      <w:r w:rsidR="00537739">
        <w:t xml:space="preserve"> </w:t>
      </w:r>
    </w:p>
    <w:p w:rsidR="00537739" w:rsidRPr="00C503ED" w:rsidRDefault="00520444" w:rsidP="00537739">
      <w:pPr>
        <w:pStyle w:val="BodyText"/>
        <w:spacing w:after="0"/>
        <w:rPr>
          <w:rFonts w:ascii="Arial" w:hAnsi="Arial" w:cs="Arial"/>
          <w:b/>
          <w:bCs/>
          <w:i/>
          <w:iCs/>
        </w:rPr>
      </w:pPr>
      <w:r>
        <w:rPr>
          <w:rFonts w:ascii="Arial" w:hAnsi="Arial" w:cs="Arial"/>
          <w:b/>
          <w:bCs/>
          <w:i/>
          <w:iCs/>
        </w:rPr>
        <w:t xml:space="preserve">FPL </w:t>
      </w:r>
      <w:r w:rsidR="00537739" w:rsidRPr="00C503ED">
        <w:rPr>
          <w:rFonts w:ascii="Arial" w:hAnsi="Arial" w:cs="Arial"/>
          <w:b/>
          <w:bCs/>
          <w:i/>
          <w:iCs/>
        </w:rPr>
        <w:t>Fuel and Purchased Power Mid-Course Correction</w:t>
      </w:r>
    </w:p>
    <w:p w:rsidR="00537739" w:rsidRPr="00C503ED" w:rsidRDefault="00537739" w:rsidP="00537739">
      <w:pPr>
        <w:pStyle w:val="BodyText"/>
        <w:spacing w:after="0"/>
        <w:rPr>
          <w:highlight w:val="yellow"/>
        </w:rPr>
      </w:pPr>
      <w:r w:rsidRPr="00C503ED">
        <w:t>F</w:t>
      </w:r>
      <w:r w:rsidR="00C503ED" w:rsidRPr="00C503ED">
        <w:t>PL</w:t>
      </w:r>
      <w:r w:rsidRPr="00C503ED">
        <w:t xml:space="preserve"> filed for a mid-course correction of its fue</w:t>
      </w:r>
      <w:r w:rsidR="004326E0">
        <w:t>l</w:t>
      </w:r>
      <w:r w:rsidRPr="00C503ED">
        <w:t xml:space="preserve"> charges on January 23, 2023.</w:t>
      </w:r>
      <w:r w:rsidRPr="00C503ED">
        <w:rPr>
          <w:rStyle w:val="FootnoteReference"/>
        </w:rPr>
        <w:footnoteReference w:id="5"/>
      </w:r>
      <w:r w:rsidRPr="00C503ED">
        <w:t xml:space="preserve"> The Company’s </w:t>
      </w:r>
      <w:r w:rsidR="00DA35C4">
        <w:t>MCC P</w:t>
      </w:r>
      <w:r w:rsidRPr="00C503ED">
        <w:t>etition and supporting documentation satisfies the filing requirements of Rule 25-6.0424(1)(b), F.A.C. In accordance with the noticing requirement of Rule 25-6.0424(2), F.A.C., F</w:t>
      </w:r>
      <w:r w:rsidR="00C503ED" w:rsidRPr="00C503ED">
        <w:t>PL</w:t>
      </w:r>
      <w:r w:rsidRPr="00C503ED">
        <w:t xml:space="preserve"> filed a letter on</w:t>
      </w:r>
      <w:r w:rsidR="00C503ED" w:rsidRPr="00C503ED">
        <w:t xml:space="preserve"> April</w:t>
      </w:r>
      <w:r w:rsidRPr="00C503ED">
        <w:t xml:space="preserve"> </w:t>
      </w:r>
      <w:r w:rsidR="00C503ED" w:rsidRPr="00C503ED">
        <w:t>15</w:t>
      </w:r>
      <w:r w:rsidRPr="00C503ED">
        <w:t>, 2022, informing the Commission that it was projecting an under-recovery position of greater than 10 percent for the recovery period ending on December 31, 2022.</w:t>
      </w:r>
      <w:r w:rsidRPr="00C503ED">
        <w:rPr>
          <w:rStyle w:val="FootnoteReference"/>
        </w:rPr>
        <w:footnoteReference w:id="6"/>
      </w:r>
      <w:r w:rsidRPr="00C503ED">
        <w:t xml:space="preserve"> However, in analyzing settlement prices for natural gas, the Company determined that the continuing price volatility warranted deferring a decision to file for a mid-course correction.</w:t>
      </w:r>
    </w:p>
    <w:p w:rsidR="00537739" w:rsidRPr="002255FF" w:rsidRDefault="00537739" w:rsidP="00537739">
      <w:pPr>
        <w:pStyle w:val="BodyText"/>
        <w:spacing w:after="0"/>
      </w:pPr>
    </w:p>
    <w:p w:rsidR="00537739" w:rsidRPr="002255FF" w:rsidRDefault="002255FF" w:rsidP="00537739">
      <w:pPr>
        <w:pStyle w:val="BodyText"/>
        <w:spacing w:after="0"/>
      </w:pPr>
      <w:r w:rsidRPr="002255FF">
        <w:t>T</w:t>
      </w:r>
      <w:r w:rsidR="00537739" w:rsidRPr="002255FF">
        <w:t>he exact factors proposed in this proceeding are currently contemplated t</w:t>
      </w:r>
      <w:r w:rsidRPr="002255FF">
        <w:t>o be charged for 9 months</w:t>
      </w:r>
      <w:r w:rsidR="00537739" w:rsidRPr="002255FF">
        <w:t>. As is typical procedure, later this year newly developed 12-month-applicable factors will be proposed for authorization to begin with the first billing cycle of January 2024.</w:t>
      </w:r>
    </w:p>
    <w:p w:rsidR="00537739" w:rsidRPr="00C503ED" w:rsidRDefault="00537739" w:rsidP="00537739">
      <w:pPr>
        <w:pStyle w:val="BodyText"/>
        <w:spacing w:after="0"/>
        <w:rPr>
          <w:highlight w:val="yellow"/>
        </w:rPr>
      </w:pPr>
    </w:p>
    <w:p w:rsidR="00537739" w:rsidRPr="00925C38" w:rsidRDefault="00537739" w:rsidP="00537739">
      <w:pPr>
        <w:pStyle w:val="BodyText"/>
        <w:spacing w:after="0"/>
        <w:rPr>
          <w:rFonts w:ascii="Arial" w:hAnsi="Arial" w:cs="Arial"/>
          <w:b/>
          <w:i/>
        </w:rPr>
      </w:pPr>
      <w:r w:rsidRPr="00925C38">
        <w:rPr>
          <w:rFonts w:ascii="Arial" w:hAnsi="Arial" w:cs="Arial"/>
          <w:b/>
          <w:i/>
        </w:rPr>
        <w:t>Actual Period-Ending 2022 Fuel Cost Recovery Position</w:t>
      </w:r>
    </w:p>
    <w:p w:rsidR="008512DA" w:rsidRDefault="00537739" w:rsidP="00191E54">
      <w:pPr>
        <w:pStyle w:val="BodyText"/>
        <w:spacing w:after="0"/>
      </w:pPr>
      <w:r w:rsidRPr="00925C38">
        <w:t>F</w:t>
      </w:r>
      <w:r w:rsidR="00925C38" w:rsidRPr="00925C38">
        <w:t>PL</w:t>
      </w:r>
      <w:r w:rsidR="004E05E6">
        <w:t xml:space="preserve">’s </w:t>
      </w:r>
      <w:r w:rsidR="00681EFF">
        <w:t xml:space="preserve">net </w:t>
      </w:r>
      <w:r w:rsidRPr="00925C38">
        <w:t>fuel cost recovery position</w:t>
      </w:r>
      <w:r w:rsidR="003F2093">
        <w:t xml:space="preserve"> at the end of 2022 is an under-</w:t>
      </w:r>
      <w:r w:rsidRPr="00925C38">
        <w:t xml:space="preserve">recovery of </w:t>
      </w:r>
      <w:r w:rsidRPr="00A05899">
        <w:t>$</w:t>
      </w:r>
      <w:r w:rsidR="00A05899" w:rsidRPr="00A05899">
        <w:t>2,128,114,614.</w:t>
      </w:r>
      <w:r w:rsidR="00A05899" w:rsidRPr="00A05899">
        <w:rPr>
          <w:rStyle w:val="FootnoteReference"/>
        </w:rPr>
        <w:footnoteReference w:id="7"/>
      </w:r>
      <w:r w:rsidR="00A05899" w:rsidRPr="00A05899">
        <w:t xml:space="preserve"> This amount includes FPL’s final 2021 true-up</w:t>
      </w:r>
      <w:r w:rsidR="00245401">
        <w:t xml:space="preserve"> </w:t>
      </w:r>
      <w:r w:rsidR="00A05899" w:rsidRPr="00A05899">
        <w:t>of $10,256,384.</w:t>
      </w:r>
      <w:r w:rsidR="00A05899" w:rsidRPr="00A05899">
        <w:rPr>
          <w:rStyle w:val="FootnoteReference"/>
        </w:rPr>
        <w:footnoteReference w:id="8"/>
      </w:r>
    </w:p>
    <w:p w:rsidR="008E690E" w:rsidRPr="00C503ED" w:rsidRDefault="008E690E" w:rsidP="00191E54">
      <w:pPr>
        <w:pStyle w:val="BodyText"/>
        <w:spacing w:after="0"/>
        <w:rPr>
          <w:highlight w:val="yellow"/>
        </w:rPr>
      </w:pPr>
    </w:p>
    <w:p w:rsidR="00537739" w:rsidRDefault="00537739" w:rsidP="00191E54">
      <w:pPr>
        <w:pStyle w:val="BodyText"/>
        <w:spacing w:after="0"/>
      </w:pPr>
      <w:r w:rsidRPr="00A05899">
        <w:t>Increased pri</w:t>
      </w:r>
      <w:r w:rsidRPr="00902751">
        <w:t>cing for natural gas was the primary driver of</w:t>
      </w:r>
      <w:r w:rsidR="00A05899" w:rsidRPr="00902751">
        <w:t xml:space="preserve"> the 2022 under-recovery identifi</w:t>
      </w:r>
      <w:r w:rsidRPr="00902751">
        <w:t>ed above. More specifically, the Company estimated an annual natural gas cost of $5.</w:t>
      </w:r>
      <w:r w:rsidR="00902751" w:rsidRPr="00902751">
        <w:t>81</w:t>
      </w:r>
      <w:r w:rsidRPr="00902751">
        <w:t xml:space="preserve"> per million British thermal unit (MMBtu) in its last mid-course correction filing</w:t>
      </w:r>
      <w:r w:rsidR="00641E0D" w:rsidRPr="00902751">
        <w:t xml:space="preserve"> and </w:t>
      </w:r>
      <w:r w:rsidR="00566BB0" w:rsidRPr="00902751">
        <w:t>derivation of customer fuel rates.</w:t>
      </w:r>
      <w:r w:rsidR="00371597">
        <w:rPr>
          <w:rStyle w:val="FootnoteReference"/>
        </w:rPr>
        <w:footnoteReference w:id="9"/>
      </w:r>
      <w:r w:rsidR="00566BB0" w:rsidRPr="00902751">
        <w:t xml:space="preserve"> </w:t>
      </w:r>
      <w:r w:rsidR="007E73F5">
        <w:t>T</w:t>
      </w:r>
      <w:r w:rsidR="000B3848">
        <w:t>his</w:t>
      </w:r>
      <w:r w:rsidR="00A70057">
        <w:t xml:space="preserve"> </w:t>
      </w:r>
      <w:r w:rsidR="006C3DE2" w:rsidRPr="00902751">
        <w:t xml:space="preserve">figure includes delivery costs. </w:t>
      </w:r>
      <w:r w:rsidRPr="00902751">
        <w:t>Howeve</w:t>
      </w:r>
      <w:r w:rsidR="00566BB0" w:rsidRPr="00902751">
        <w:t>r, as indicated in the Company’s December 2022 A-Schedule</w:t>
      </w:r>
      <w:r w:rsidRPr="00902751">
        <w:t>, F</w:t>
      </w:r>
      <w:r w:rsidR="00902751" w:rsidRPr="00902751">
        <w:t>PL</w:t>
      </w:r>
      <w:r w:rsidRPr="00902751">
        <w:t>’s averag</w:t>
      </w:r>
      <w:r w:rsidR="00566BB0" w:rsidRPr="00902751">
        <w:t>e 2022 cost of natural gas wa</w:t>
      </w:r>
      <w:r w:rsidRPr="00902751">
        <w:t xml:space="preserve">s </w:t>
      </w:r>
      <w:r w:rsidR="00902751" w:rsidRPr="00902751">
        <w:t>$8.74</w:t>
      </w:r>
      <w:r w:rsidR="004C5D92">
        <w:t xml:space="preserve"> per MMBtu, representing a</w:t>
      </w:r>
      <w:r w:rsidRPr="00902751">
        <w:t xml:space="preserve"> </w:t>
      </w:r>
      <w:r w:rsidR="00566BB0" w:rsidRPr="00902751">
        <w:t>d</w:t>
      </w:r>
      <w:r w:rsidRPr="00902751">
        <w:t>i</w:t>
      </w:r>
      <w:r w:rsidR="00566BB0" w:rsidRPr="00902751">
        <w:t>ffe</w:t>
      </w:r>
      <w:r w:rsidR="00566BB0" w:rsidRPr="0020345C">
        <w:t>rence</w:t>
      </w:r>
      <w:r w:rsidRPr="0020345C">
        <w:t xml:space="preserve"> of </w:t>
      </w:r>
      <w:r w:rsidR="0020345C" w:rsidRPr="0020345C">
        <w:t>50.4</w:t>
      </w:r>
      <w:r w:rsidRPr="0020345C">
        <w:t xml:space="preserve"> percent.</w:t>
      </w:r>
      <w:r w:rsidR="00641E0D" w:rsidRPr="0020345C">
        <w:rPr>
          <w:rStyle w:val="FootnoteReference"/>
        </w:rPr>
        <w:footnoteReference w:id="10"/>
      </w:r>
      <w:r w:rsidR="004C5D92">
        <w:t xml:space="preserve"> </w:t>
      </w:r>
      <w:r w:rsidR="00730206">
        <w:t>N</w:t>
      </w:r>
      <w:r w:rsidR="004C5D92">
        <w:t>atural gas-fired generation comprised approximately 72.3 percent of FPL’s generation mix in 2022.</w:t>
      </w:r>
      <w:r w:rsidR="004C5D92">
        <w:rPr>
          <w:rStyle w:val="FootnoteReference"/>
        </w:rPr>
        <w:footnoteReference w:id="11"/>
      </w:r>
      <w:r w:rsidR="004C5D92">
        <w:t xml:space="preserve"> </w:t>
      </w:r>
    </w:p>
    <w:p w:rsidR="00191E54" w:rsidRPr="00C503ED" w:rsidRDefault="004C5D92" w:rsidP="00191E54">
      <w:pPr>
        <w:pStyle w:val="BodyText"/>
        <w:spacing w:after="0"/>
        <w:rPr>
          <w:highlight w:val="yellow"/>
        </w:rPr>
      </w:pPr>
      <w:r>
        <w:rPr>
          <w:highlight w:val="yellow"/>
        </w:rPr>
        <w:t xml:space="preserve"> </w:t>
      </w:r>
    </w:p>
    <w:p w:rsidR="00537739" w:rsidRPr="006D61A0" w:rsidRDefault="00537739" w:rsidP="00191E54">
      <w:pPr>
        <w:pStyle w:val="BodyText"/>
        <w:spacing w:after="0"/>
        <w:rPr>
          <w:rFonts w:ascii="Arial" w:hAnsi="Arial" w:cs="Arial"/>
          <w:b/>
          <w:i/>
        </w:rPr>
      </w:pPr>
      <w:r w:rsidRPr="006D61A0">
        <w:rPr>
          <w:rFonts w:ascii="Arial" w:hAnsi="Arial" w:cs="Arial"/>
          <w:b/>
          <w:i/>
        </w:rPr>
        <w:t>Projected 202</w:t>
      </w:r>
      <w:r w:rsidR="006C3DE2" w:rsidRPr="006D61A0">
        <w:rPr>
          <w:rFonts w:ascii="Arial" w:hAnsi="Arial" w:cs="Arial"/>
          <w:b/>
          <w:i/>
        </w:rPr>
        <w:t>3</w:t>
      </w:r>
      <w:r w:rsidRPr="006D61A0">
        <w:rPr>
          <w:rFonts w:ascii="Arial" w:hAnsi="Arial" w:cs="Arial"/>
          <w:b/>
          <w:i/>
        </w:rPr>
        <w:t xml:space="preserve"> Fuel Cost Recovery Position</w:t>
      </w:r>
    </w:p>
    <w:p w:rsidR="007F4EDC" w:rsidRDefault="00AF2A5B" w:rsidP="00191E54">
      <w:pPr>
        <w:pStyle w:val="BodyText"/>
        <w:spacing w:after="0"/>
      </w:pPr>
      <w:r w:rsidRPr="006D61A0">
        <w:t>F</w:t>
      </w:r>
      <w:r w:rsidR="005F7798" w:rsidRPr="006D61A0">
        <w:t>PL</w:t>
      </w:r>
      <w:r w:rsidRPr="006D61A0">
        <w:t>’s 2023 fuel-related revenue requirement</w:t>
      </w:r>
      <w:r w:rsidR="006F4679">
        <w:t xml:space="preserve"> has</w:t>
      </w:r>
      <w:r w:rsidRPr="006D61A0">
        <w:t xml:space="preserve"> decreased substantially since the filing of its last cost projection in September 2022.</w:t>
      </w:r>
      <w:r w:rsidRPr="006D61A0">
        <w:rPr>
          <w:rStyle w:val="FootnoteReference"/>
        </w:rPr>
        <w:footnoteReference w:id="12"/>
      </w:r>
      <w:r w:rsidRPr="006D61A0">
        <w:t xml:space="preserve"> More spe</w:t>
      </w:r>
      <w:r w:rsidRPr="00301B94">
        <w:t xml:space="preserve">cifically, </w:t>
      </w:r>
      <w:r w:rsidR="00525D4E" w:rsidRPr="00301B94">
        <w:t>t</w:t>
      </w:r>
      <w:r w:rsidR="007F4EDC" w:rsidRPr="00301B94">
        <w:t>he results of t</w:t>
      </w:r>
      <w:r w:rsidR="00902751" w:rsidRPr="00301B94">
        <w:t xml:space="preserve">his </w:t>
      </w:r>
      <w:r w:rsidR="00E51258">
        <w:t>updated estimate</w:t>
      </w:r>
      <w:r w:rsidR="00902751" w:rsidRPr="00301B94">
        <w:t xml:space="preserve"> are a reduction in </w:t>
      </w:r>
      <w:r w:rsidR="007F4EDC" w:rsidRPr="00301B94">
        <w:t>F</w:t>
      </w:r>
      <w:r w:rsidR="00902751" w:rsidRPr="00301B94">
        <w:t>PL</w:t>
      </w:r>
      <w:r w:rsidR="007F4EDC" w:rsidRPr="00301B94">
        <w:t>’s estimated 2023 fuel-related cos</w:t>
      </w:r>
      <w:r w:rsidR="006D61A0" w:rsidRPr="00301B94">
        <w:t xml:space="preserve">ts in the amount of </w:t>
      </w:r>
      <w:r w:rsidR="00AA04A6" w:rsidRPr="00301B94">
        <w:t>(</w:t>
      </w:r>
      <w:r w:rsidR="00CE2527" w:rsidRPr="00301B94">
        <w:t>$1,013</w:t>
      </w:r>
      <w:r w:rsidR="006D61A0" w:rsidRPr="00301B94">
        <w:t>,</w:t>
      </w:r>
      <w:r w:rsidR="00CE2527" w:rsidRPr="00301B94">
        <w:t>845</w:t>
      </w:r>
      <w:r w:rsidR="006D61A0" w:rsidRPr="00301B94">
        <w:t>,</w:t>
      </w:r>
      <w:r w:rsidR="00CE2527" w:rsidRPr="00301B94">
        <w:t>409</w:t>
      </w:r>
      <w:r w:rsidR="00AA04A6" w:rsidRPr="00301B94">
        <w:t>)</w:t>
      </w:r>
      <w:r w:rsidR="006D61A0" w:rsidRPr="00301B94">
        <w:t xml:space="preserve">. </w:t>
      </w:r>
      <w:r w:rsidR="00AA04A6" w:rsidRPr="00301B94">
        <w:t>The amount of the 2022 under-rec</w:t>
      </w:r>
      <w:r w:rsidR="00CE2527" w:rsidRPr="00301B94">
        <w:t>overy proposed for collection through new</w:t>
      </w:r>
      <w:r w:rsidR="00AA04A6" w:rsidRPr="00301B94">
        <w:t xml:space="preserve"> 2023</w:t>
      </w:r>
      <w:r w:rsidR="00CE2527" w:rsidRPr="00301B94">
        <w:t xml:space="preserve"> rates</w:t>
      </w:r>
      <w:r w:rsidR="00AA04A6" w:rsidRPr="00301B94">
        <w:t xml:space="preserve"> is $937,030,362. </w:t>
      </w:r>
      <w:r w:rsidR="006D61A0" w:rsidRPr="00301B94">
        <w:t>Thus,</w:t>
      </w:r>
      <w:r w:rsidR="00301B94" w:rsidRPr="00301B94">
        <w:t xml:space="preserve"> the proposed net or decremental</w:t>
      </w:r>
      <w:r w:rsidR="007F4EDC" w:rsidRPr="00301B94">
        <w:t xml:space="preserve"> amount for incl</w:t>
      </w:r>
      <w:r w:rsidR="006D61A0" w:rsidRPr="00301B94">
        <w:t xml:space="preserve">usion into 2023 rates is </w:t>
      </w:r>
      <w:r w:rsidR="00AA04A6" w:rsidRPr="00301B94">
        <w:t>($76,815,047)</w:t>
      </w:r>
      <w:r w:rsidR="007F4EDC" w:rsidRPr="00301B94">
        <w:t>.</w:t>
      </w:r>
      <w:r w:rsidR="00371597">
        <w:rPr>
          <w:rStyle w:val="FootnoteReference"/>
        </w:rPr>
        <w:footnoteReference w:id="13"/>
      </w:r>
    </w:p>
    <w:p w:rsidR="009139DB" w:rsidRPr="006D61A0" w:rsidRDefault="009139DB" w:rsidP="00191E54">
      <w:pPr>
        <w:pStyle w:val="BodyText"/>
        <w:spacing w:after="0"/>
      </w:pPr>
    </w:p>
    <w:p w:rsidR="00537739" w:rsidRPr="00C503ED" w:rsidRDefault="00525D4E" w:rsidP="00191E54">
      <w:pPr>
        <w:pStyle w:val="BodyText"/>
        <w:spacing w:after="0"/>
        <w:rPr>
          <w:highlight w:val="yellow"/>
        </w:rPr>
      </w:pPr>
      <w:r w:rsidRPr="008A669B">
        <w:t>The primary factor driving the change in projected 2023 fuel costs is lower assumed pricing for natural gas. More specifically, t</w:t>
      </w:r>
      <w:r w:rsidR="00537739" w:rsidRPr="008A669B">
        <w:t xml:space="preserve">he underlying market-based natural </w:t>
      </w:r>
      <w:r w:rsidR="00971C05" w:rsidRPr="008A669B">
        <w:t>gas price data used for the 2023</w:t>
      </w:r>
      <w:r w:rsidR="00537739" w:rsidRPr="008A669B">
        <w:t xml:space="preserve"> fuel cos</w:t>
      </w:r>
      <w:r w:rsidR="00971C05" w:rsidRPr="008A669B">
        <w:t>t pro</w:t>
      </w:r>
      <w:r w:rsidR="00971C05" w:rsidRPr="003C2E62">
        <w:t xml:space="preserve">jection was sourced on </w:t>
      </w:r>
      <w:r w:rsidR="003C2E62" w:rsidRPr="003C2E62">
        <w:t>July 18</w:t>
      </w:r>
      <w:r w:rsidR="00971C05" w:rsidRPr="003C2E62">
        <w:t>, 2022</w:t>
      </w:r>
      <w:r w:rsidR="00537739" w:rsidRPr="003C2E62">
        <w:t>.</w:t>
      </w:r>
      <w:r w:rsidR="00537739" w:rsidRPr="003C2E62">
        <w:rPr>
          <w:rStyle w:val="FootnoteReference"/>
        </w:rPr>
        <w:footnoteReference w:id="14"/>
      </w:r>
      <w:r w:rsidR="00537739" w:rsidRPr="003C2E62">
        <w:t xml:space="preserve"> This </w:t>
      </w:r>
      <w:r w:rsidR="003C2E62" w:rsidRPr="003C2E62">
        <w:t xml:space="preserve">underlying </w:t>
      </w:r>
      <w:r w:rsidR="00537739" w:rsidRPr="003C2E62">
        <w:t>data was used to produce an estimated averag</w:t>
      </w:r>
      <w:r w:rsidR="00971C05" w:rsidRPr="003C2E62">
        <w:t>e 2023</w:t>
      </w:r>
      <w:r w:rsidR="00064331" w:rsidRPr="003C2E62">
        <w:t xml:space="preserve"> delivered natural gas cost of </w:t>
      </w:r>
      <w:r w:rsidR="003C2E62" w:rsidRPr="003C2E62">
        <w:t>$7.42</w:t>
      </w:r>
      <w:r w:rsidR="00064331" w:rsidRPr="003C2E62">
        <w:t xml:space="preserve"> per</w:t>
      </w:r>
      <w:r w:rsidR="00537739" w:rsidRPr="003C2E62">
        <w:t xml:space="preserve"> MMBtu.</w:t>
      </w:r>
      <w:r w:rsidR="00537739" w:rsidRPr="003C2E62">
        <w:rPr>
          <w:rStyle w:val="FootnoteReference"/>
        </w:rPr>
        <w:footnoteReference w:id="15"/>
      </w:r>
      <w:r w:rsidR="00537739" w:rsidRPr="003C2E62">
        <w:t xml:space="preserve"> However, as</w:t>
      </w:r>
      <w:r w:rsidR="00064331" w:rsidRPr="003C2E62">
        <w:t xml:space="preserve"> noted above and</w:t>
      </w:r>
      <w:r w:rsidR="00537739" w:rsidRPr="003C2E62">
        <w:t xml:space="preserve"> indicated in its MCC Petition, </w:t>
      </w:r>
      <w:r w:rsidR="003C2E62" w:rsidRPr="003C2E62">
        <w:t>FPL</w:t>
      </w:r>
      <w:r w:rsidR="00537739" w:rsidRPr="003C2E62">
        <w:t xml:space="preserve"> now estimates its average cost of natural gas in 202</w:t>
      </w:r>
      <w:r w:rsidR="003C2E62" w:rsidRPr="003C2E62">
        <w:t>3 will be $5.70</w:t>
      </w:r>
      <w:r w:rsidR="00064331" w:rsidRPr="003C2E62">
        <w:t xml:space="preserve"> per MMBtu, representing a de</w:t>
      </w:r>
      <w:r w:rsidR="00537739" w:rsidRPr="003C2E62">
        <w:t>creas</w:t>
      </w:r>
      <w:r w:rsidR="00537739" w:rsidRPr="0020345C">
        <w:t xml:space="preserve">e of </w:t>
      </w:r>
      <w:r w:rsidR="0020345C" w:rsidRPr="0020345C">
        <w:t>23.2</w:t>
      </w:r>
      <w:r w:rsidR="00537739" w:rsidRPr="0020345C">
        <w:t xml:space="preserve"> percent.</w:t>
      </w:r>
      <w:r w:rsidR="00537739" w:rsidRPr="0020345C">
        <w:rPr>
          <w:rStyle w:val="FootnoteReference"/>
        </w:rPr>
        <w:footnoteReference w:id="16"/>
      </w:r>
      <w:r w:rsidR="00537739" w:rsidRPr="0020345C">
        <w:t xml:space="preserve"> The up</w:t>
      </w:r>
      <w:r w:rsidR="00537739" w:rsidRPr="003C2E62">
        <w:t>dated cost estimate was based on natural gas futures</w:t>
      </w:r>
      <w:r w:rsidR="00D94CE7">
        <w:t>/prices</w:t>
      </w:r>
      <w:r w:rsidR="00537739" w:rsidRPr="003C2E62">
        <w:t xml:space="preserve"> sou</w:t>
      </w:r>
      <w:r w:rsidR="00537739" w:rsidRPr="00425D11">
        <w:t xml:space="preserve">rced </w:t>
      </w:r>
      <w:r w:rsidR="00064331" w:rsidRPr="00425D11">
        <w:t>on</w:t>
      </w:r>
      <w:r w:rsidR="003C2E62" w:rsidRPr="00425D11">
        <w:t xml:space="preserve"> January</w:t>
      </w:r>
      <w:r w:rsidR="00064331" w:rsidRPr="00425D11">
        <w:t xml:space="preserve"> </w:t>
      </w:r>
      <w:r w:rsidR="003C2E62" w:rsidRPr="00425D11">
        <w:t>3</w:t>
      </w:r>
      <w:r w:rsidR="00537739" w:rsidRPr="00425D11">
        <w:t>, 202</w:t>
      </w:r>
      <w:r w:rsidR="00802B21">
        <w:t>3</w:t>
      </w:r>
      <w:r w:rsidRPr="00425D11">
        <w:t xml:space="preserve">, or roughly </w:t>
      </w:r>
      <w:r w:rsidR="00356760">
        <w:t>six months</w:t>
      </w:r>
      <w:r w:rsidRPr="00425D11">
        <w:t xml:space="preserve"> </w:t>
      </w:r>
      <w:r w:rsidR="007E73F5">
        <w:t xml:space="preserve">later than the previous estimate </w:t>
      </w:r>
      <w:r w:rsidR="00187023" w:rsidRPr="00425D11">
        <w:t>used to set current rates</w:t>
      </w:r>
      <w:r w:rsidR="00537739" w:rsidRPr="00425D11">
        <w:t>.</w:t>
      </w:r>
      <w:r w:rsidR="00537739" w:rsidRPr="00425D11">
        <w:rPr>
          <w:rStyle w:val="FootnoteReference"/>
        </w:rPr>
        <w:footnoteReference w:id="17"/>
      </w:r>
    </w:p>
    <w:p w:rsidR="009376B5" w:rsidRDefault="009376B5" w:rsidP="00537739">
      <w:pPr>
        <w:pStyle w:val="BodyText"/>
        <w:spacing w:after="0"/>
      </w:pPr>
    </w:p>
    <w:p w:rsidR="00DD6480" w:rsidRPr="00FF5CBB" w:rsidRDefault="00DD6480" w:rsidP="00DD6480">
      <w:pPr>
        <w:pStyle w:val="BodyText"/>
        <w:spacing w:after="0"/>
      </w:pPr>
      <w:r w:rsidRPr="00FF5CBB">
        <w:rPr>
          <w:rFonts w:ascii="Arial" w:hAnsi="Arial" w:cs="Arial"/>
          <w:b/>
          <w:i/>
        </w:rPr>
        <w:t>Recovery Period and Interest Premium</w:t>
      </w:r>
    </w:p>
    <w:p w:rsidR="00DD6480" w:rsidRPr="00DD6480" w:rsidRDefault="00DD6480" w:rsidP="00DD6480">
      <w:pPr>
        <w:pStyle w:val="BodyText"/>
        <w:spacing w:after="0"/>
      </w:pPr>
      <w:r>
        <w:t>As proposed</w:t>
      </w:r>
      <w:r w:rsidRPr="00DD6480">
        <w:t>, FPL’s rec</w:t>
      </w:r>
      <w:r>
        <w:t>overy period for its 2022 under-</w:t>
      </w:r>
      <w:r w:rsidR="004F52AA">
        <w:t>recovery is</w:t>
      </w:r>
      <w:r w:rsidRPr="00DD6480">
        <w:t xml:space="preserve"> over 21 months (beginning April 2023 and ending December 2024).</w:t>
      </w:r>
      <w:r w:rsidRPr="00DD6480">
        <w:rPr>
          <w:vertAlign w:val="superscript"/>
        </w:rPr>
        <w:footnoteReference w:id="18"/>
      </w:r>
      <w:r w:rsidRPr="00DD6480">
        <w:t xml:space="preserve"> FPL utilized the </w:t>
      </w:r>
      <w:r w:rsidR="00660BCE" w:rsidRPr="00DD6480">
        <w:t>30-day AA Fin</w:t>
      </w:r>
      <w:r w:rsidR="00DA35C4">
        <w:t>ancial Commercial Paper</w:t>
      </w:r>
      <w:r w:rsidR="00660BCE" w:rsidRPr="00DD6480">
        <w:t xml:space="preserve"> R</w:t>
      </w:r>
      <w:r w:rsidR="00660BCE" w:rsidRPr="00897795">
        <w:t>ate published by the Commission</w:t>
      </w:r>
      <w:r w:rsidRPr="00897795">
        <w:t xml:space="preserve"> to deter</w:t>
      </w:r>
      <w:r w:rsidRPr="00DD6480">
        <w:t>mine its 2022 interest amount.</w:t>
      </w:r>
      <w:r w:rsidR="00660BCE">
        <w:rPr>
          <w:rStyle w:val="FootnoteReference"/>
        </w:rPr>
        <w:footnoteReference w:id="19"/>
      </w:r>
      <w:r w:rsidRPr="00DD6480">
        <w:t xml:space="preserve"> The projected 2023</w:t>
      </w:r>
      <w:r w:rsidR="00E145D5">
        <w:t xml:space="preserve"> monthly</w:t>
      </w:r>
      <w:r w:rsidRPr="00DD6480">
        <w:t xml:space="preserve"> interest rate was assumed for all months by using the 30-day AA Fina</w:t>
      </w:r>
      <w:r w:rsidR="0019652C">
        <w:t xml:space="preserve">ncial Commercial Paper </w:t>
      </w:r>
      <w:r w:rsidRPr="00DD6480">
        <w:t>Rate published on the first business day of January 2023</w:t>
      </w:r>
      <w:r w:rsidR="00E51258">
        <w:t xml:space="preserve"> of 0.364 percent</w:t>
      </w:r>
      <w:r w:rsidRPr="00DD6480">
        <w:t>.</w:t>
      </w:r>
      <w:r w:rsidRPr="00DD6480">
        <w:rPr>
          <w:vertAlign w:val="superscript"/>
        </w:rPr>
        <w:footnoteReference w:id="20"/>
      </w:r>
    </w:p>
    <w:p w:rsidR="00DD6480" w:rsidRDefault="00DD6480" w:rsidP="00DD6480">
      <w:pPr>
        <w:pStyle w:val="BodyText"/>
        <w:spacing w:after="0"/>
      </w:pPr>
    </w:p>
    <w:p w:rsidR="0019652C" w:rsidRDefault="0019652C" w:rsidP="00DD6480">
      <w:pPr>
        <w:pStyle w:val="BodyText"/>
        <w:spacing w:after="0"/>
      </w:pPr>
    </w:p>
    <w:p w:rsidR="00D611F4" w:rsidRPr="00350DF2" w:rsidRDefault="00D611F4" w:rsidP="00DD6480">
      <w:pPr>
        <w:pStyle w:val="BodyText"/>
        <w:spacing w:after="0"/>
      </w:pPr>
    </w:p>
    <w:p w:rsidR="009376B5" w:rsidRPr="00A47188" w:rsidRDefault="009376B5" w:rsidP="00DD6480">
      <w:pPr>
        <w:pStyle w:val="BodyText"/>
        <w:spacing w:after="0"/>
        <w:rPr>
          <w:rFonts w:ascii="Arial" w:hAnsi="Arial" w:cs="Arial"/>
          <w:b/>
          <w:i/>
        </w:rPr>
      </w:pPr>
      <w:r w:rsidRPr="00A47188">
        <w:rPr>
          <w:rFonts w:ascii="Arial" w:hAnsi="Arial" w:cs="Arial"/>
          <w:b/>
          <w:i/>
        </w:rPr>
        <w:t>Mid-Course Correction Percentage</w:t>
      </w:r>
    </w:p>
    <w:p w:rsidR="009376B5" w:rsidRPr="00350DF2" w:rsidRDefault="009376B5" w:rsidP="00DD6480">
      <w:pPr>
        <w:pStyle w:val="BodyText"/>
        <w:spacing w:after="0"/>
        <w:rPr>
          <w:b/>
        </w:rPr>
      </w:pPr>
      <w:r w:rsidRPr="00A47188">
        <w:t>Following the methodology prescribed in Rule 25-6.0424(1)(a), F.A.C., the mid-course percentage is equal to the estimated end-of-period total net true-up, including interest, divided by the current period’s total actual and estimated jurisdictional fuel revenu</w:t>
      </w:r>
      <w:r w:rsidR="00350DF2" w:rsidRPr="00A47188">
        <w:t>e applicable to period, or ($1,124,525,589</w:t>
      </w:r>
      <w:r w:rsidRPr="00A47188">
        <w:t>) / $</w:t>
      </w:r>
      <w:r w:rsidR="00350DF2" w:rsidRPr="00A47188">
        <w:t>4</w:t>
      </w:r>
      <w:r w:rsidRPr="00A47188">
        <w:t>,</w:t>
      </w:r>
      <w:r w:rsidR="00350DF2" w:rsidRPr="00A47188">
        <w:t>849</w:t>
      </w:r>
      <w:r w:rsidRPr="00A47188">
        <w:t>,</w:t>
      </w:r>
      <w:r w:rsidR="00350DF2" w:rsidRPr="00A47188">
        <w:t>117</w:t>
      </w:r>
      <w:r w:rsidRPr="00A47188">
        <w:t>,</w:t>
      </w:r>
      <w:r w:rsidR="00350DF2" w:rsidRPr="00A47188">
        <w:t>525</w:t>
      </w:r>
      <w:r w:rsidRPr="00A47188">
        <w:t>.</w:t>
      </w:r>
      <w:r w:rsidR="00D40A10">
        <w:rPr>
          <w:rStyle w:val="FootnoteReference"/>
        </w:rPr>
        <w:footnoteReference w:id="21"/>
      </w:r>
      <w:r w:rsidRPr="00A47188">
        <w:t xml:space="preserve"> This calculation results in a mid-</w:t>
      </w:r>
      <w:r w:rsidR="00350DF2" w:rsidRPr="00A47188">
        <w:t>course correction level of (23.2</w:t>
      </w:r>
      <w:r w:rsidRPr="00A47188">
        <w:t>) percent at D</w:t>
      </w:r>
      <w:r w:rsidR="009E2361" w:rsidRPr="00A47188">
        <w:t>ecember 31, 2023</w:t>
      </w:r>
      <w:r w:rsidRPr="00A47188">
        <w:t>.</w:t>
      </w:r>
    </w:p>
    <w:p w:rsidR="00537739" w:rsidRPr="00C503ED" w:rsidRDefault="00537739" w:rsidP="00537739">
      <w:pPr>
        <w:pStyle w:val="BodyText"/>
        <w:spacing w:after="0"/>
        <w:rPr>
          <w:highlight w:val="yellow"/>
        </w:rPr>
      </w:pPr>
    </w:p>
    <w:p w:rsidR="00537739" w:rsidRPr="00425D11" w:rsidRDefault="00537739" w:rsidP="00537739">
      <w:pPr>
        <w:pStyle w:val="BodyText"/>
        <w:spacing w:after="0"/>
        <w:rPr>
          <w:rFonts w:ascii="Arial" w:hAnsi="Arial" w:cs="Arial"/>
          <w:b/>
          <w:i/>
        </w:rPr>
      </w:pPr>
      <w:r w:rsidRPr="00425D11">
        <w:rPr>
          <w:rFonts w:ascii="Arial" w:hAnsi="Arial" w:cs="Arial"/>
          <w:b/>
          <w:i/>
        </w:rPr>
        <w:t>Fuel Factor</w:t>
      </w:r>
    </w:p>
    <w:p w:rsidR="00537739" w:rsidRPr="00C503ED" w:rsidRDefault="00537739" w:rsidP="00537739">
      <w:pPr>
        <w:pStyle w:val="BodyText"/>
        <w:spacing w:after="0"/>
        <w:rPr>
          <w:highlight w:val="yellow"/>
        </w:rPr>
      </w:pPr>
      <w:r w:rsidRPr="00425D11">
        <w:t>F</w:t>
      </w:r>
      <w:r w:rsidR="00425D11" w:rsidRPr="00425D11">
        <w:t>PL</w:t>
      </w:r>
      <w:r w:rsidRPr="00425D11">
        <w:t>’s currently-approved annual levelized fuel factor beginning with the</w:t>
      </w:r>
      <w:r w:rsidR="00425D11" w:rsidRPr="00425D11">
        <w:t xml:space="preserve"> </w:t>
      </w:r>
      <w:r w:rsidR="00425D11">
        <w:t xml:space="preserve">first </w:t>
      </w:r>
      <w:r w:rsidR="00425D11" w:rsidRPr="00425D11">
        <w:t xml:space="preserve">January 2023 </w:t>
      </w:r>
      <w:r w:rsidR="00425D11" w:rsidRPr="00D53424">
        <w:t>billing cycle is 4</w:t>
      </w:r>
      <w:r w:rsidRPr="00D53424">
        <w:t>.</w:t>
      </w:r>
      <w:r w:rsidR="00425D11" w:rsidRPr="00D53424">
        <w:t>036</w:t>
      </w:r>
      <w:r w:rsidRPr="00D53424">
        <w:t xml:space="preserve"> cents per kilowatt-hour (kWh).</w:t>
      </w:r>
      <w:r w:rsidRPr="00D53424">
        <w:rPr>
          <w:rStyle w:val="FootnoteReference"/>
        </w:rPr>
        <w:footnoteReference w:id="22"/>
      </w:r>
      <w:r w:rsidR="00371597">
        <w:t xml:space="preserve"> The Company is requesting to de</w:t>
      </w:r>
      <w:r w:rsidRPr="00D53424">
        <w:t xml:space="preserve">crease its </w:t>
      </w:r>
      <w:r w:rsidRPr="0020345C">
        <w:t>currently-approved 202</w:t>
      </w:r>
      <w:r w:rsidR="00BC2095">
        <w:t xml:space="preserve">3 annual levelized fuel factor </w:t>
      </w:r>
      <w:r w:rsidRPr="0020345C">
        <w:t xml:space="preserve">beginning April 2023 </w:t>
      </w:r>
      <w:r w:rsidR="002F59A4" w:rsidRPr="0020345C">
        <w:t xml:space="preserve">to </w:t>
      </w:r>
      <w:r w:rsidR="00D53424" w:rsidRPr="0020345C">
        <w:t>3.957</w:t>
      </w:r>
      <w:r w:rsidRPr="0020345C">
        <w:t xml:space="preserve"> cents per kWh, or by </w:t>
      </w:r>
      <w:r w:rsidR="00371597">
        <w:t>(</w:t>
      </w:r>
      <w:r w:rsidR="0020345C" w:rsidRPr="0020345C">
        <w:t>2.0</w:t>
      </w:r>
      <w:r w:rsidR="00371597">
        <w:t>)</w:t>
      </w:r>
      <w:r w:rsidRPr="0020345C">
        <w:t xml:space="preserve"> percent.</w:t>
      </w:r>
      <w:r w:rsidRPr="0020345C">
        <w:rPr>
          <w:rStyle w:val="FootnoteReference"/>
        </w:rPr>
        <w:footnoteReference w:id="23"/>
      </w:r>
    </w:p>
    <w:p w:rsidR="00537739" w:rsidRPr="00C503ED" w:rsidRDefault="00537739" w:rsidP="00537739">
      <w:pPr>
        <w:pStyle w:val="BodyText"/>
        <w:spacing w:after="0"/>
        <w:rPr>
          <w:highlight w:val="yellow"/>
        </w:rPr>
      </w:pPr>
    </w:p>
    <w:p w:rsidR="00537739" w:rsidRPr="00D53424" w:rsidRDefault="00537739" w:rsidP="00537739">
      <w:pPr>
        <w:pStyle w:val="BodyText"/>
        <w:spacing w:after="0"/>
        <w:rPr>
          <w:rFonts w:ascii="Arial" w:hAnsi="Arial" w:cs="Arial"/>
          <w:b/>
          <w:bCs/>
          <w:i/>
          <w:iCs/>
        </w:rPr>
      </w:pPr>
      <w:r w:rsidRPr="00D53424">
        <w:rPr>
          <w:rFonts w:ascii="Arial" w:hAnsi="Arial" w:cs="Arial"/>
          <w:b/>
          <w:bCs/>
          <w:i/>
          <w:iCs/>
        </w:rPr>
        <w:t>Bill Impacts</w:t>
      </w:r>
    </w:p>
    <w:p w:rsidR="00537739" w:rsidRDefault="00BC2095" w:rsidP="00537739">
      <w:pPr>
        <w:pStyle w:val="BodyText"/>
        <w:spacing w:after="0"/>
      </w:pPr>
      <w:r>
        <w:t>In Tables 1-1 and 1-2</w:t>
      </w:r>
      <w:r w:rsidR="00333DC7" w:rsidRPr="00333DC7">
        <w:t xml:space="preserve"> bel</w:t>
      </w:r>
      <w:r w:rsidR="00075131">
        <w:t xml:space="preserve">ow, </w:t>
      </w:r>
      <w:r w:rsidR="00333DC7" w:rsidRPr="00333DC7">
        <w:t>the bill impacts of the MCC to typical residential customers using 1,000 kWh of electricity</w:t>
      </w:r>
      <w:r w:rsidR="00333DC7">
        <w:t xml:space="preserve"> a month in FPL’s</w:t>
      </w:r>
      <w:r w:rsidR="00562985">
        <w:t xml:space="preserve"> Peninsular </w:t>
      </w:r>
      <w:r w:rsidR="00333DC7" w:rsidRPr="00333DC7">
        <w:t>service territory and FPL’s Northwest (former Gulf Power Compan</w:t>
      </w:r>
      <w:r w:rsidR="00333DC7" w:rsidRPr="00394121">
        <w:t>y) service territory</w:t>
      </w:r>
      <w:r w:rsidR="00075131">
        <w:t xml:space="preserve"> are shown</w:t>
      </w:r>
      <w:r w:rsidR="00333DC7" w:rsidRPr="00394121">
        <w:t xml:space="preserve">. </w:t>
      </w:r>
      <w:r w:rsidR="00AB13D4" w:rsidRPr="00394121">
        <w:t>These tables</w:t>
      </w:r>
      <w:r w:rsidR="007052BA" w:rsidRPr="00394121">
        <w:t xml:space="preserve"> also</w:t>
      </w:r>
      <w:r w:rsidR="00AB13D4" w:rsidRPr="00394121">
        <w:t xml:space="preserve"> include</w:t>
      </w:r>
      <w:r w:rsidR="007052BA" w:rsidRPr="00394121">
        <w:t xml:space="preserve"> the</w:t>
      </w:r>
      <w:r w:rsidR="00380A46" w:rsidRPr="00394121">
        <w:t xml:space="preserve"> storm-related cost recovery proposals </w:t>
      </w:r>
      <w:r w:rsidR="00AB13D4" w:rsidRPr="00394121">
        <w:t>that, if approved, would begin in April 2023.</w:t>
      </w:r>
      <w:r w:rsidR="007052BA" w:rsidRPr="00394121">
        <w:rPr>
          <w:rStyle w:val="FootnoteReference"/>
        </w:rPr>
        <w:footnoteReference w:id="24"/>
      </w:r>
      <w:r w:rsidR="00986774" w:rsidRPr="00394121">
        <w:t xml:space="preserve"> Additional information related to storm restoration is provided following Table 1-2. </w:t>
      </w:r>
      <w:r w:rsidR="0011206A">
        <w:t>Further below T</w:t>
      </w:r>
      <w:r w:rsidR="00FC25FE" w:rsidRPr="00394121">
        <w:t>ables</w:t>
      </w:r>
      <w:r w:rsidR="0011206A">
        <w:t xml:space="preserve"> 1-1 and 1-2,</w:t>
      </w:r>
      <w:r w:rsidR="00FC25FE" w:rsidRPr="00394121">
        <w:t xml:space="preserve"> staff</w:t>
      </w:r>
      <w:r w:rsidR="00333DC7" w:rsidRPr="00394121">
        <w:t xml:space="preserve"> discusses the impacts of the MCC on non-residential customers:</w:t>
      </w:r>
    </w:p>
    <w:p w:rsidR="00333DC7" w:rsidRDefault="00333DC7"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Default="00F05D78" w:rsidP="00537739">
      <w:pPr>
        <w:pStyle w:val="BodyText"/>
        <w:spacing w:after="0"/>
        <w:rPr>
          <w:highlight w:val="yellow"/>
        </w:rPr>
      </w:pPr>
    </w:p>
    <w:p w:rsidR="00F05D78" w:rsidRPr="00C503ED" w:rsidRDefault="00F05D78" w:rsidP="00537739">
      <w:pPr>
        <w:pStyle w:val="BodyText"/>
        <w:spacing w:after="0"/>
        <w:rPr>
          <w:highlight w:val="yellow"/>
        </w:rPr>
      </w:pPr>
    </w:p>
    <w:tbl>
      <w:tblPr>
        <w:tblW w:w="4887" w:type="pct"/>
        <w:tblInd w:w="108" w:type="dxa"/>
        <w:tblLook w:val="04A0" w:firstRow="1" w:lastRow="0" w:firstColumn="1" w:lastColumn="0" w:noHBand="0" w:noVBand="1"/>
      </w:tblPr>
      <w:tblGrid>
        <w:gridCol w:w="3600"/>
        <w:gridCol w:w="1441"/>
        <w:gridCol w:w="1432"/>
        <w:gridCol w:w="1496"/>
        <w:gridCol w:w="1391"/>
      </w:tblGrid>
      <w:tr w:rsidR="00D36F3D" w:rsidRPr="004B191B" w:rsidTr="00DD6480">
        <w:trPr>
          <w:cantSplit/>
          <w:trHeight w:val="310"/>
          <w:tblHeader/>
        </w:trPr>
        <w:tc>
          <w:tcPr>
            <w:tcW w:w="5000" w:type="pct"/>
            <w:gridSpan w:val="5"/>
            <w:tcBorders>
              <w:top w:val="nil"/>
              <w:left w:val="nil"/>
              <w:bottom w:val="nil"/>
              <w:right w:val="nil"/>
            </w:tcBorders>
            <w:shd w:val="clear" w:color="auto" w:fill="auto"/>
            <w:vAlign w:val="center"/>
            <w:hideMark/>
          </w:tcPr>
          <w:p w:rsidR="00D36F3D" w:rsidRPr="00B5437C" w:rsidRDefault="00D36F3D" w:rsidP="00DD6480">
            <w:pPr>
              <w:jc w:val="center"/>
              <w:rPr>
                <w:rFonts w:ascii="Arial" w:hAnsi="Arial" w:cs="Arial"/>
                <w:b/>
                <w:bCs/>
                <w:color w:val="000000"/>
                <w:sz w:val="10"/>
              </w:rPr>
            </w:pPr>
          </w:p>
          <w:p w:rsidR="00D36F3D" w:rsidRPr="00A756AA" w:rsidRDefault="00D36F3D" w:rsidP="00DD6480">
            <w:pPr>
              <w:jc w:val="center"/>
              <w:rPr>
                <w:rFonts w:ascii="Arial" w:hAnsi="Arial" w:cs="Arial"/>
                <w:b/>
                <w:bCs/>
                <w:color w:val="000000"/>
              </w:rPr>
            </w:pPr>
            <w:r>
              <w:rPr>
                <w:rFonts w:ascii="Arial" w:hAnsi="Arial" w:cs="Arial"/>
                <w:b/>
                <w:bCs/>
                <w:color w:val="000000"/>
              </w:rPr>
              <w:t>Table 1-1</w:t>
            </w:r>
          </w:p>
          <w:p w:rsidR="00D36F3D" w:rsidRPr="00A756AA" w:rsidRDefault="00D36F3D" w:rsidP="00DD6480">
            <w:pPr>
              <w:jc w:val="center"/>
              <w:rPr>
                <w:rFonts w:ascii="Arial" w:hAnsi="Arial" w:cs="Arial"/>
                <w:b/>
                <w:bCs/>
                <w:color w:val="000000"/>
              </w:rPr>
            </w:pPr>
            <w:r w:rsidRPr="00A756AA">
              <w:rPr>
                <w:rFonts w:ascii="Arial" w:hAnsi="Arial" w:cs="Arial"/>
                <w:b/>
                <w:bCs/>
                <w:color w:val="000000"/>
              </w:rPr>
              <w:t xml:space="preserve">FPL </w:t>
            </w:r>
            <w:r w:rsidR="004707B9">
              <w:rPr>
                <w:rFonts w:ascii="Arial" w:hAnsi="Arial" w:cs="Arial"/>
                <w:b/>
                <w:bCs/>
                <w:color w:val="000000"/>
              </w:rPr>
              <w:t xml:space="preserve">Peninsular </w:t>
            </w:r>
            <w:r w:rsidRPr="00A756AA">
              <w:rPr>
                <w:rFonts w:ascii="Arial" w:hAnsi="Arial" w:cs="Arial"/>
                <w:b/>
                <w:bCs/>
                <w:color w:val="000000"/>
              </w:rPr>
              <w:t>Service Territory</w:t>
            </w:r>
          </w:p>
        </w:tc>
      </w:tr>
      <w:tr w:rsidR="00D36F3D" w:rsidRPr="004B191B" w:rsidTr="00DD6480">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D36F3D" w:rsidRPr="00A756AA" w:rsidRDefault="00D36F3D" w:rsidP="00CE7065">
            <w:pPr>
              <w:jc w:val="center"/>
              <w:rPr>
                <w:rFonts w:ascii="Arial" w:hAnsi="Arial" w:cs="Arial"/>
                <w:b/>
                <w:bCs/>
                <w:color w:val="000000"/>
              </w:rPr>
            </w:pPr>
            <w:r w:rsidRPr="00A756AA">
              <w:rPr>
                <w:rFonts w:ascii="Arial" w:hAnsi="Arial" w:cs="Arial"/>
                <w:b/>
                <w:bCs/>
                <w:color w:val="000000"/>
              </w:rPr>
              <w:t xml:space="preserve">Monthly Residential Billing Detail </w:t>
            </w:r>
            <w:r>
              <w:rPr>
                <w:rFonts w:ascii="Arial" w:hAnsi="Arial" w:cs="Arial"/>
                <w:b/>
                <w:bCs/>
                <w:color w:val="000000"/>
              </w:rPr>
              <w:t>for the First</w:t>
            </w:r>
            <w:r w:rsidRPr="00A756AA">
              <w:rPr>
                <w:rFonts w:ascii="Arial" w:hAnsi="Arial" w:cs="Arial"/>
                <w:b/>
                <w:bCs/>
                <w:color w:val="000000"/>
              </w:rPr>
              <w:t xml:space="preserve"> 1,000 kWh</w:t>
            </w:r>
            <w:r w:rsidR="00BC2095">
              <w:rPr>
                <w:rFonts w:ascii="Arial" w:hAnsi="Arial" w:cs="Arial"/>
                <w:b/>
                <w:bCs/>
                <w:color w:val="000000"/>
              </w:rPr>
              <w:t xml:space="preserve"> - Primary Stor</w:t>
            </w:r>
            <w:r w:rsidR="00CE7065">
              <w:rPr>
                <w:rFonts w:ascii="Arial" w:hAnsi="Arial" w:cs="Arial"/>
                <w:b/>
                <w:bCs/>
                <w:color w:val="000000"/>
              </w:rPr>
              <w:t>m Cost Recovery</w:t>
            </w:r>
          </w:p>
        </w:tc>
      </w:tr>
      <w:tr w:rsidR="00D36F3D" w:rsidRPr="00DF18E6" w:rsidTr="00205306">
        <w:trPr>
          <w:cantSplit/>
          <w:trHeight w:val="1240"/>
          <w:tblHeader/>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DF18E6" w:rsidRDefault="00D36F3D" w:rsidP="00DD6480">
            <w:pPr>
              <w:jc w:val="center"/>
              <w:rPr>
                <w:b/>
                <w:bCs/>
                <w:color w:val="000000"/>
                <w:sz w:val="22"/>
                <w:szCs w:val="22"/>
              </w:rPr>
            </w:pPr>
            <w:r w:rsidRPr="00DF18E6">
              <w:rPr>
                <w:b/>
                <w:bCs/>
                <w:color w:val="000000"/>
                <w:sz w:val="22"/>
                <w:szCs w:val="22"/>
              </w:rPr>
              <w:t>Invoice Component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DF18E6" w:rsidRDefault="00D36F3D" w:rsidP="00DD6480">
            <w:pPr>
              <w:jc w:val="center"/>
              <w:rPr>
                <w:b/>
                <w:bCs/>
                <w:color w:val="000000"/>
                <w:sz w:val="22"/>
                <w:szCs w:val="22"/>
              </w:rPr>
            </w:pPr>
            <w:r w:rsidRPr="00DF18E6">
              <w:rPr>
                <w:b/>
                <w:bCs/>
                <w:color w:val="000000"/>
                <w:sz w:val="22"/>
                <w:szCs w:val="22"/>
              </w:rPr>
              <w:t>Currently-Approved Charges</w:t>
            </w:r>
          </w:p>
          <w:p w:rsidR="00D36F3D" w:rsidRPr="00DF18E6" w:rsidRDefault="00D36F3D" w:rsidP="00DD6480">
            <w:pPr>
              <w:jc w:val="center"/>
              <w:rPr>
                <w:b/>
                <w:bCs/>
                <w:color w:val="000000"/>
                <w:sz w:val="22"/>
                <w:szCs w:val="22"/>
              </w:rPr>
            </w:pPr>
            <w:r>
              <w:rPr>
                <w:b/>
                <w:bCs/>
                <w:color w:val="000000"/>
                <w:sz w:val="22"/>
                <w:szCs w:val="22"/>
              </w:rPr>
              <w:t>March 2023</w:t>
            </w:r>
          </w:p>
          <w:p w:rsidR="00D36F3D" w:rsidRPr="00DF18E6" w:rsidRDefault="00D36F3D" w:rsidP="00DD6480">
            <w:pPr>
              <w:jc w:val="center"/>
              <w:rPr>
                <w:b/>
                <w:bCs/>
                <w:color w:val="000000"/>
                <w:sz w:val="22"/>
                <w:szCs w:val="22"/>
              </w:rPr>
            </w:pPr>
            <w:r w:rsidRPr="00DF18E6">
              <w:rPr>
                <w:b/>
                <w:bCs/>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DB2CD1" w:rsidRDefault="00D36F3D" w:rsidP="00DD6480">
            <w:pPr>
              <w:jc w:val="center"/>
              <w:rPr>
                <w:b/>
                <w:bCs/>
                <w:color w:val="000000"/>
                <w:sz w:val="22"/>
              </w:rPr>
            </w:pPr>
            <w:r w:rsidRPr="00DB2CD1">
              <w:rPr>
                <w:b/>
                <w:bCs/>
                <w:color w:val="000000"/>
                <w:sz w:val="22"/>
              </w:rPr>
              <w:t xml:space="preserve">Proposed Charges </w:t>
            </w:r>
          </w:p>
          <w:p w:rsidR="00D36F3D" w:rsidRPr="00DB2CD1" w:rsidRDefault="00D36F3D" w:rsidP="00DD6480">
            <w:pPr>
              <w:jc w:val="center"/>
              <w:rPr>
                <w:b/>
                <w:bCs/>
                <w:color w:val="000000"/>
                <w:sz w:val="22"/>
              </w:rPr>
            </w:pPr>
            <w:r w:rsidRPr="00DB2CD1">
              <w:rPr>
                <w:b/>
                <w:bCs/>
                <w:color w:val="000000"/>
                <w:sz w:val="22"/>
              </w:rPr>
              <w:t>Beginning</w:t>
            </w:r>
          </w:p>
          <w:p w:rsidR="00D36F3D" w:rsidRPr="00DB2CD1" w:rsidRDefault="00D36F3D" w:rsidP="00DD6480">
            <w:pPr>
              <w:jc w:val="center"/>
              <w:rPr>
                <w:b/>
                <w:bCs/>
                <w:color w:val="000000"/>
                <w:sz w:val="22"/>
              </w:rPr>
            </w:pPr>
            <w:r w:rsidRPr="007E0BA7">
              <w:rPr>
                <w:b/>
                <w:bCs/>
                <w:color w:val="000000"/>
                <w:sz w:val="22"/>
              </w:rPr>
              <w:t>April</w:t>
            </w:r>
          </w:p>
          <w:p w:rsidR="00D36F3D" w:rsidRPr="00DB2CD1" w:rsidRDefault="00D36F3D" w:rsidP="00DD6480">
            <w:pPr>
              <w:jc w:val="center"/>
              <w:rPr>
                <w:b/>
                <w:bCs/>
                <w:color w:val="000000"/>
                <w:sz w:val="22"/>
              </w:rPr>
            </w:pPr>
            <w:r w:rsidRPr="00DB2CD1">
              <w:rPr>
                <w:b/>
                <w:bCs/>
                <w:color w:val="000000"/>
                <w:sz w:val="22"/>
              </w:rPr>
              <w:t>2023</w:t>
            </w:r>
          </w:p>
          <w:p w:rsidR="00D36F3D" w:rsidRPr="00DF18E6" w:rsidRDefault="00D36F3D" w:rsidP="00DD6480">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DF18E6" w:rsidRDefault="00D36F3D" w:rsidP="00DD6480">
            <w:pPr>
              <w:jc w:val="center"/>
              <w:rPr>
                <w:b/>
                <w:bCs/>
                <w:color w:val="000000"/>
                <w:sz w:val="22"/>
                <w:szCs w:val="22"/>
              </w:rPr>
            </w:pPr>
            <w:r w:rsidRPr="00DF18E6">
              <w:rPr>
                <w:b/>
                <w:bCs/>
                <w:color w:val="000000"/>
                <w:sz w:val="22"/>
                <w:szCs w:val="22"/>
              </w:rPr>
              <w:t>Difference</w:t>
            </w:r>
          </w:p>
          <w:p w:rsidR="00D36F3D" w:rsidRPr="00DF18E6" w:rsidRDefault="00D36F3D" w:rsidP="00DD6480">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DF18E6" w:rsidRDefault="00D36F3D" w:rsidP="00DD6480">
            <w:pPr>
              <w:jc w:val="center"/>
              <w:rPr>
                <w:b/>
                <w:bCs/>
                <w:color w:val="000000"/>
                <w:sz w:val="22"/>
                <w:szCs w:val="22"/>
              </w:rPr>
            </w:pPr>
            <w:r w:rsidRPr="00DF18E6">
              <w:rPr>
                <w:b/>
                <w:bCs/>
                <w:color w:val="000000"/>
                <w:sz w:val="22"/>
                <w:szCs w:val="22"/>
              </w:rPr>
              <w:t>Difference</w:t>
            </w:r>
          </w:p>
          <w:p w:rsidR="00D36F3D" w:rsidRPr="00DF18E6" w:rsidRDefault="00D36F3D" w:rsidP="00DD6480">
            <w:pPr>
              <w:jc w:val="center"/>
              <w:rPr>
                <w:b/>
                <w:bCs/>
                <w:color w:val="000000"/>
                <w:sz w:val="22"/>
                <w:szCs w:val="22"/>
              </w:rPr>
            </w:pPr>
            <w:r w:rsidRPr="00DF18E6">
              <w:rPr>
                <w:b/>
                <w:bCs/>
                <w:color w:val="000000"/>
                <w:sz w:val="22"/>
                <w:szCs w:val="22"/>
              </w:rPr>
              <w:t>(%)</w:t>
            </w:r>
          </w:p>
        </w:tc>
      </w:tr>
      <w:tr w:rsidR="00766A02" w:rsidRPr="00DF18E6"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66A02" w:rsidRPr="00DF18E6" w:rsidRDefault="00766A02" w:rsidP="00766A02">
            <w:pPr>
              <w:rPr>
                <w:color w:val="000000"/>
                <w:sz w:val="22"/>
                <w:szCs w:val="22"/>
              </w:rPr>
            </w:pPr>
            <w:r w:rsidRPr="00DF18E6">
              <w:rPr>
                <w:color w:val="000000"/>
                <w:sz w:val="22"/>
                <w:szCs w:val="22"/>
              </w:rPr>
              <w:t>Base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$80.11</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766A02" w:rsidP="00766A02">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DE5171" w:rsidP="00766A02">
            <w:pPr>
              <w:jc w:val="right"/>
              <w:rPr>
                <w:sz w:val="22"/>
                <w:szCs w:val="22"/>
              </w:rPr>
            </w:pPr>
            <w:r>
              <w:rPr>
                <w:sz w:val="22"/>
                <w:szCs w:val="22"/>
              </w:rPr>
              <w:t>0.0</w:t>
            </w:r>
            <w:r w:rsidR="00766A02">
              <w:rPr>
                <w:sz w:val="22"/>
                <w:szCs w:val="22"/>
              </w:rPr>
              <w:t>%</w:t>
            </w:r>
          </w:p>
        </w:tc>
      </w:tr>
      <w:tr w:rsidR="00766A02" w:rsidRPr="00DF18E6"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66A02" w:rsidRPr="00DF18E6" w:rsidRDefault="00766A02" w:rsidP="00766A02">
            <w:pPr>
              <w:rPr>
                <w:color w:val="000000"/>
                <w:sz w:val="22"/>
                <w:szCs w:val="22"/>
              </w:rPr>
            </w:pPr>
            <w:r w:rsidRPr="00DF18E6">
              <w:rPr>
                <w:color w:val="000000"/>
                <w:sz w:val="22"/>
                <w:szCs w:val="22"/>
              </w:rPr>
              <w:t>Fuel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37.45</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sz w:val="22"/>
                <w:szCs w:val="22"/>
              </w:rPr>
            </w:pPr>
            <w:r>
              <w:rPr>
                <w:sz w:val="22"/>
                <w:szCs w:val="22"/>
              </w:rPr>
              <w:t>(0.89)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DE5171" w:rsidP="00766A02">
            <w:pPr>
              <w:jc w:val="right"/>
              <w:rPr>
                <w:sz w:val="22"/>
                <w:szCs w:val="22"/>
              </w:rPr>
            </w:pPr>
            <w:r>
              <w:rPr>
                <w:sz w:val="22"/>
                <w:szCs w:val="22"/>
              </w:rPr>
              <w:t>(2.4</w:t>
            </w:r>
            <w:r w:rsidR="00766A02">
              <w:rPr>
                <w:sz w:val="22"/>
                <w:szCs w:val="22"/>
              </w:rPr>
              <w:t>%)</w:t>
            </w:r>
          </w:p>
        </w:tc>
      </w:tr>
      <w:tr w:rsidR="00766A02" w:rsidRPr="00DF18E6"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66A02" w:rsidRPr="00DF18E6" w:rsidRDefault="00766A02" w:rsidP="00766A02">
            <w:pPr>
              <w:rPr>
                <w:color w:val="000000"/>
                <w:sz w:val="22"/>
                <w:szCs w:val="22"/>
              </w:rPr>
            </w:pPr>
            <w:r w:rsidRPr="00DF18E6">
              <w:rPr>
                <w:color w:val="000000"/>
                <w:sz w:val="22"/>
                <w:szCs w:val="22"/>
              </w:rPr>
              <w:t>Conservation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1.22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766A02" w:rsidP="00766A02">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DE5171" w:rsidP="00766A02">
            <w:pPr>
              <w:jc w:val="right"/>
              <w:rPr>
                <w:sz w:val="22"/>
                <w:szCs w:val="22"/>
              </w:rPr>
            </w:pPr>
            <w:r>
              <w:rPr>
                <w:sz w:val="22"/>
                <w:szCs w:val="22"/>
              </w:rPr>
              <w:t>0.</w:t>
            </w:r>
            <w:r w:rsidR="00766A02">
              <w:rPr>
                <w:sz w:val="22"/>
                <w:szCs w:val="22"/>
              </w:rPr>
              <w:t>0%</w:t>
            </w:r>
          </w:p>
        </w:tc>
      </w:tr>
      <w:tr w:rsidR="00766A02" w:rsidRPr="00DF18E6"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66A02" w:rsidRPr="00DF18E6" w:rsidRDefault="00766A02" w:rsidP="00766A02">
            <w:pPr>
              <w:rPr>
                <w:color w:val="000000"/>
                <w:sz w:val="22"/>
                <w:szCs w:val="22"/>
              </w:rPr>
            </w:pPr>
            <w:r w:rsidRPr="00DF18E6">
              <w:rPr>
                <w:color w:val="000000"/>
                <w:sz w:val="22"/>
                <w:szCs w:val="22"/>
              </w:rPr>
              <w:t>Capacity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2.12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766A02" w:rsidP="00766A02">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DE5171" w:rsidP="00766A02">
            <w:pPr>
              <w:jc w:val="right"/>
              <w:rPr>
                <w:sz w:val="22"/>
                <w:szCs w:val="22"/>
              </w:rPr>
            </w:pPr>
            <w:r>
              <w:rPr>
                <w:sz w:val="22"/>
                <w:szCs w:val="22"/>
              </w:rPr>
              <w:t>0.</w:t>
            </w:r>
            <w:r w:rsidR="00766A02">
              <w:rPr>
                <w:sz w:val="22"/>
                <w:szCs w:val="22"/>
              </w:rPr>
              <w:t>0%</w:t>
            </w:r>
          </w:p>
        </w:tc>
      </w:tr>
      <w:tr w:rsidR="00766A02" w:rsidRPr="00DF18E6"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66A02" w:rsidRPr="00DF18E6" w:rsidRDefault="00766A02" w:rsidP="00766A02">
            <w:pPr>
              <w:rPr>
                <w:color w:val="000000"/>
                <w:sz w:val="22"/>
                <w:szCs w:val="22"/>
              </w:rPr>
            </w:pPr>
            <w:r w:rsidRPr="00DF18E6">
              <w:rPr>
                <w:color w:val="000000"/>
                <w:sz w:val="22"/>
                <w:szCs w:val="22"/>
              </w:rPr>
              <w:t>Environmental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3.12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766A02" w:rsidP="00766A02">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DE5171" w:rsidP="00766A02">
            <w:pPr>
              <w:jc w:val="right"/>
              <w:rPr>
                <w:sz w:val="22"/>
                <w:szCs w:val="22"/>
              </w:rPr>
            </w:pPr>
            <w:r>
              <w:rPr>
                <w:sz w:val="22"/>
                <w:szCs w:val="22"/>
              </w:rPr>
              <w:t>0.</w:t>
            </w:r>
            <w:r w:rsidR="00766A02">
              <w:rPr>
                <w:sz w:val="22"/>
                <w:szCs w:val="22"/>
              </w:rPr>
              <w:t>0%</w:t>
            </w:r>
          </w:p>
        </w:tc>
      </w:tr>
      <w:tr w:rsidR="00766A02" w:rsidRPr="00DF18E6"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66A02" w:rsidRPr="00DF18E6" w:rsidRDefault="00766A02" w:rsidP="00766A02">
            <w:pPr>
              <w:rPr>
                <w:color w:val="000000"/>
                <w:sz w:val="22"/>
                <w:szCs w:val="22"/>
              </w:rPr>
            </w:pPr>
            <w:r w:rsidRPr="00DF18E6">
              <w:rPr>
                <w:color w:val="000000"/>
                <w:sz w:val="22"/>
                <w:szCs w:val="22"/>
              </w:rPr>
              <w:t>Storm Protection Plan</w:t>
            </w:r>
            <w:r>
              <w:rPr>
                <w:color w:val="000000"/>
                <w:sz w:val="22"/>
                <w:szCs w:val="22"/>
              </w:rPr>
              <w:t xml:space="preserv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3.82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jc w:val="right"/>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766A02" w:rsidP="00766A02">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DE5171" w:rsidP="00766A02">
            <w:pPr>
              <w:jc w:val="right"/>
              <w:rPr>
                <w:sz w:val="22"/>
                <w:szCs w:val="22"/>
              </w:rPr>
            </w:pPr>
            <w:r>
              <w:rPr>
                <w:sz w:val="22"/>
                <w:szCs w:val="22"/>
              </w:rPr>
              <w:t>0.</w:t>
            </w:r>
            <w:r w:rsidR="00766A02">
              <w:rPr>
                <w:sz w:val="22"/>
                <w:szCs w:val="22"/>
              </w:rPr>
              <w:t>0%</w:t>
            </w:r>
          </w:p>
        </w:tc>
      </w:tr>
      <w:tr w:rsidR="00766A02" w:rsidRPr="00DF18E6"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BC2095" w:rsidP="00766A02">
            <w:pPr>
              <w:rPr>
                <w:color w:val="000000"/>
                <w:sz w:val="22"/>
                <w:szCs w:val="22"/>
              </w:rPr>
            </w:pPr>
            <w:r>
              <w:rPr>
                <w:color w:val="000000"/>
                <w:sz w:val="22"/>
                <w:szCs w:val="22"/>
              </w:rPr>
              <w:t>Storm Restoration Surc</w:t>
            </w:r>
            <w:r w:rsidR="00766A02">
              <w:rPr>
                <w:color w:val="000000"/>
                <w:sz w:val="22"/>
                <w:szCs w:val="22"/>
              </w:rPr>
              <w:t>harge</w:t>
            </w:r>
            <w:r w:rsidR="00394121">
              <w:rPr>
                <w:rStyle w:val="FootnoteReference"/>
                <w:color w:val="000000"/>
                <w:sz w:val="22"/>
                <w:szCs w:val="22"/>
              </w:rPr>
              <w:footnoteReference w:id="25"/>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0E3079" w:rsidP="00766A02">
            <w:pPr>
              <w:jc w:val="right"/>
              <w:rPr>
                <w:color w:val="000000"/>
                <w:sz w:val="22"/>
                <w:szCs w:val="22"/>
              </w:rPr>
            </w:pPr>
            <w:r>
              <w:rPr>
                <w:color w:val="000000"/>
                <w:sz w:val="22"/>
                <w:szCs w:val="22"/>
              </w:rPr>
              <w:t>0</w:t>
            </w:r>
            <w:r w:rsidR="00766A02">
              <w:rPr>
                <w:color w:val="000000"/>
                <w:sz w:val="22"/>
                <w:szCs w:val="22"/>
              </w:rPr>
              <w:t>.00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0E3079" w:rsidP="00766A02">
            <w:pPr>
              <w:jc w:val="right"/>
              <w:rPr>
                <w:color w:val="000000"/>
                <w:sz w:val="22"/>
                <w:szCs w:val="22"/>
              </w:rPr>
            </w:pPr>
            <w:r>
              <w:rPr>
                <w:color w:val="000000"/>
                <w:sz w:val="22"/>
                <w:szCs w:val="22"/>
              </w:rPr>
              <w:t>13</w:t>
            </w:r>
            <w:r w:rsidR="00766A02">
              <w:rPr>
                <w:color w:val="000000"/>
                <w:sz w:val="22"/>
                <w:szCs w:val="22"/>
              </w:rPr>
              <w:t>.84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766A02" w:rsidP="00766A02">
            <w:pPr>
              <w:jc w:val="right"/>
              <w:rPr>
                <w:sz w:val="22"/>
                <w:szCs w:val="22"/>
              </w:rPr>
            </w:pPr>
            <w:r>
              <w:rPr>
                <w:sz w:val="22"/>
                <w:szCs w:val="22"/>
              </w:rPr>
              <w:t>13.84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16CD8" w:rsidRDefault="00DE5171" w:rsidP="00766A02">
            <w:pPr>
              <w:jc w:val="right"/>
              <w:rPr>
                <w:sz w:val="22"/>
                <w:szCs w:val="22"/>
              </w:rPr>
            </w:pPr>
            <w:r>
              <w:rPr>
                <w:sz w:val="22"/>
                <w:szCs w:val="22"/>
              </w:rPr>
              <w:t>100.</w:t>
            </w:r>
            <w:r w:rsidR="000E3079">
              <w:rPr>
                <w:sz w:val="22"/>
                <w:szCs w:val="22"/>
              </w:rPr>
              <w:t>0</w:t>
            </w:r>
            <w:r w:rsidR="00766A02">
              <w:rPr>
                <w:sz w:val="22"/>
                <w:szCs w:val="22"/>
              </w:rPr>
              <w:t>%</w:t>
            </w:r>
          </w:p>
        </w:tc>
      </w:tr>
      <w:tr w:rsidR="00766A02" w:rsidRPr="00DF18E6"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DF18E6" w:rsidRDefault="00766A02" w:rsidP="00766A02">
            <w:pPr>
              <w:rPr>
                <w:color w:val="000000"/>
                <w:sz w:val="22"/>
                <w:szCs w:val="22"/>
              </w:rPr>
            </w:pPr>
            <w:r w:rsidRPr="00DF18E6">
              <w:rPr>
                <w:color w:val="000000"/>
                <w:sz w:val="22"/>
                <w:szCs w:val="22"/>
              </w:rPr>
              <w:t>Transition Rider</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EC5E77" w:rsidRDefault="000E3079" w:rsidP="00766A02">
            <w:pPr>
              <w:jc w:val="right"/>
              <w:rPr>
                <w:color w:val="000000"/>
                <w:sz w:val="22"/>
                <w:szCs w:val="22"/>
                <w:u w:val="single"/>
              </w:rPr>
            </w:pPr>
            <w:r>
              <w:rPr>
                <w:color w:val="000000"/>
                <w:sz w:val="22"/>
                <w:szCs w:val="22"/>
                <w:u w:val="single"/>
              </w:rPr>
              <w:t>(1.58)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EC5E77" w:rsidRDefault="000E3079" w:rsidP="00766A02">
            <w:pPr>
              <w:jc w:val="right"/>
              <w:rPr>
                <w:color w:val="000000"/>
                <w:sz w:val="22"/>
                <w:szCs w:val="22"/>
                <w:u w:val="single"/>
              </w:rPr>
            </w:pPr>
            <w:r>
              <w:rPr>
                <w:color w:val="000000"/>
                <w:sz w:val="22"/>
                <w:szCs w:val="22"/>
                <w:u w:val="single"/>
              </w:rPr>
              <w:t>(1.58)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EC5E77" w:rsidRDefault="00766A02" w:rsidP="00766A02">
            <w:pPr>
              <w:jc w:val="right"/>
              <w:rPr>
                <w:sz w:val="22"/>
                <w:szCs w:val="22"/>
                <w:u w:val="single"/>
              </w:rPr>
            </w:pPr>
            <w:r w:rsidRPr="00EC5E77">
              <w:rPr>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756AB" w:rsidRDefault="00DE5171" w:rsidP="00766A02">
            <w:pPr>
              <w:jc w:val="right"/>
              <w:rPr>
                <w:sz w:val="22"/>
                <w:szCs w:val="22"/>
              </w:rPr>
            </w:pPr>
            <w:r>
              <w:rPr>
                <w:sz w:val="22"/>
                <w:szCs w:val="22"/>
              </w:rPr>
              <w:t>0.</w:t>
            </w:r>
            <w:r w:rsidR="00766A02">
              <w:rPr>
                <w:sz w:val="22"/>
                <w:szCs w:val="22"/>
              </w:rPr>
              <w:t>0%</w:t>
            </w:r>
          </w:p>
        </w:tc>
      </w:tr>
      <w:tr w:rsidR="00766A02" w:rsidRPr="009C275E"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66A02" w:rsidRPr="009C275E" w:rsidRDefault="00766A02" w:rsidP="00766A02">
            <w:pPr>
              <w:rPr>
                <w:color w:val="000000"/>
                <w:sz w:val="22"/>
                <w:szCs w:val="22"/>
              </w:rPr>
            </w:pPr>
            <w:r w:rsidRPr="009C275E">
              <w:rPr>
                <w:color w:val="000000"/>
                <w:sz w:val="22"/>
                <w:szCs w:val="22"/>
              </w:rPr>
              <w:t>Gross Receipts Tax</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EC5E77" w:rsidRDefault="000E3079" w:rsidP="000E3079">
            <w:pPr>
              <w:jc w:val="right"/>
              <w:rPr>
                <w:color w:val="000000"/>
                <w:sz w:val="22"/>
                <w:szCs w:val="22"/>
                <w:u w:val="single"/>
              </w:rPr>
            </w:pPr>
            <w:r>
              <w:rPr>
                <w:color w:val="000000"/>
                <w:sz w:val="22"/>
                <w:szCs w:val="22"/>
                <w:u w:val="single"/>
              </w:rPr>
              <w:t>3.33</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EC5E77" w:rsidRDefault="000E3079" w:rsidP="000E3079">
            <w:pPr>
              <w:jc w:val="right"/>
              <w:rPr>
                <w:sz w:val="22"/>
                <w:szCs w:val="22"/>
                <w:u w:val="single"/>
              </w:rPr>
            </w:pPr>
            <w:r>
              <w:rPr>
                <w:sz w:val="22"/>
                <w:szCs w:val="22"/>
                <w:u w:val="single"/>
              </w:rPr>
              <w:t>3.67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EC5E77" w:rsidRDefault="00766A02" w:rsidP="000E3079">
            <w:pPr>
              <w:jc w:val="right"/>
              <w:rPr>
                <w:sz w:val="22"/>
                <w:szCs w:val="22"/>
                <w:u w:val="single"/>
              </w:rPr>
            </w:pPr>
            <w:r>
              <w:rPr>
                <w:sz w:val="22"/>
                <w:szCs w:val="22"/>
                <w:u w:val="single"/>
              </w:rPr>
              <w:t>0.3</w:t>
            </w:r>
            <w:r w:rsidR="000E3079">
              <w:rPr>
                <w:sz w:val="22"/>
                <w:szCs w:val="22"/>
                <w:u w:val="single"/>
              </w:rPr>
              <w:t>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B756AB" w:rsidRDefault="000E3079" w:rsidP="00766A02">
            <w:pPr>
              <w:jc w:val="right"/>
              <w:rPr>
                <w:sz w:val="22"/>
                <w:szCs w:val="22"/>
              </w:rPr>
            </w:pPr>
            <w:r>
              <w:rPr>
                <w:sz w:val="22"/>
                <w:szCs w:val="22"/>
              </w:rPr>
              <w:t>10.2</w:t>
            </w:r>
            <w:r w:rsidR="00766A02">
              <w:rPr>
                <w:sz w:val="22"/>
                <w:szCs w:val="22"/>
              </w:rPr>
              <w:t>%</w:t>
            </w:r>
          </w:p>
        </w:tc>
      </w:tr>
      <w:tr w:rsidR="00766A02" w:rsidRPr="009C275E" w:rsidTr="00205306">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66A02" w:rsidRPr="009C275E" w:rsidRDefault="00766A02" w:rsidP="00766A02">
            <w:pPr>
              <w:rPr>
                <w:b/>
                <w:bCs/>
                <w:color w:val="000000"/>
                <w:sz w:val="22"/>
                <w:szCs w:val="22"/>
              </w:rPr>
            </w:pPr>
            <w:r w:rsidRPr="009C275E">
              <w:rPr>
                <w:b/>
                <w:bCs/>
                <w:color w:val="000000"/>
                <w:sz w:val="22"/>
                <w:szCs w:val="22"/>
              </w:rPr>
              <w:t>Total</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9C275E" w:rsidRDefault="00766A02" w:rsidP="000E3079">
            <w:pPr>
              <w:jc w:val="right"/>
              <w:rPr>
                <w:color w:val="000000"/>
                <w:sz w:val="22"/>
                <w:szCs w:val="22"/>
                <w:u w:val="double"/>
              </w:rPr>
            </w:pPr>
            <w:r>
              <w:rPr>
                <w:color w:val="000000"/>
                <w:sz w:val="22"/>
                <w:szCs w:val="22"/>
                <w:u w:val="double"/>
              </w:rPr>
              <w:t>$1</w:t>
            </w:r>
            <w:r w:rsidR="000E3079">
              <w:rPr>
                <w:color w:val="000000"/>
                <w:sz w:val="22"/>
                <w:szCs w:val="22"/>
                <w:u w:val="double"/>
              </w:rPr>
              <w:t>2</w:t>
            </w:r>
            <w:r>
              <w:rPr>
                <w:color w:val="000000"/>
                <w:sz w:val="22"/>
                <w:szCs w:val="22"/>
                <w:u w:val="double"/>
              </w:rPr>
              <w:t>9.</w:t>
            </w:r>
            <w:r w:rsidR="000E3079">
              <w:rPr>
                <w:color w:val="000000"/>
                <w:sz w:val="22"/>
                <w:szCs w:val="22"/>
                <w:u w:val="double"/>
              </w:rPr>
              <w:t>59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9C275E" w:rsidRDefault="00766A02" w:rsidP="000E3079">
            <w:pPr>
              <w:jc w:val="right"/>
              <w:rPr>
                <w:sz w:val="22"/>
                <w:szCs w:val="22"/>
                <w:u w:val="double"/>
              </w:rPr>
            </w:pPr>
            <w:r>
              <w:rPr>
                <w:sz w:val="22"/>
                <w:szCs w:val="22"/>
                <w:u w:val="double"/>
              </w:rPr>
              <w:t>$1</w:t>
            </w:r>
            <w:r w:rsidR="000E3079">
              <w:rPr>
                <w:sz w:val="22"/>
                <w:szCs w:val="22"/>
                <w:u w:val="double"/>
              </w:rPr>
              <w:t>42</w:t>
            </w:r>
            <w:r>
              <w:rPr>
                <w:sz w:val="22"/>
                <w:szCs w:val="22"/>
                <w:u w:val="double"/>
              </w:rPr>
              <w:t>.</w:t>
            </w:r>
            <w:r w:rsidR="000E3079">
              <w:rPr>
                <w:sz w:val="22"/>
                <w:szCs w:val="22"/>
                <w:u w:val="double"/>
              </w:rPr>
              <w:t>88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240F45" w:rsidRDefault="00766A02" w:rsidP="000E3079">
            <w:pPr>
              <w:jc w:val="right"/>
              <w:rPr>
                <w:sz w:val="22"/>
                <w:szCs w:val="22"/>
                <w:u w:val="double"/>
              </w:rPr>
            </w:pPr>
            <w:r>
              <w:rPr>
                <w:sz w:val="22"/>
                <w:szCs w:val="22"/>
                <w:u w:val="double"/>
              </w:rPr>
              <w:t>$13.2</w:t>
            </w:r>
            <w:r w:rsidR="000E3079">
              <w:rPr>
                <w:sz w:val="22"/>
                <w:szCs w:val="22"/>
                <w:u w:val="double"/>
              </w:rPr>
              <w:t>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66A02" w:rsidRPr="009C275E" w:rsidRDefault="00DE5171" w:rsidP="00766A02">
            <w:pPr>
              <w:jc w:val="right"/>
              <w:rPr>
                <w:sz w:val="22"/>
                <w:szCs w:val="22"/>
              </w:rPr>
            </w:pPr>
            <w:r>
              <w:rPr>
                <w:sz w:val="22"/>
                <w:szCs w:val="22"/>
              </w:rPr>
              <w:t>10.3</w:t>
            </w:r>
            <w:r w:rsidR="00766A02">
              <w:rPr>
                <w:sz w:val="22"/>
                <w:szCs w:val="22"/>
              </w:rPr>
              <w:t>%</w:t>
            </w:r>
          </w:p>
        </w:tc>
      </w:tr>
    </w:tbl>
    <w:p w:rsidR="00D36F3D" w:rsidRDefault="00333DC7" w:rsidP="00D36F3D">
      <w:pPr>
        <w:pStyle w:val="FootnoteText"/>
      </w:pPr>
      <w:r>
        <w:t xml:space="preserve">Source: </w:t>
      </w:r>
      <w:r w:rsidR="00CE7065">
        <w:t>Document No. 00878-2023</w:t>
      </w:r>
      <w:r w:rsidR="00BC2095">
        <w:t xml:space="preserve"> and staff calculations</w:t>
      </w:r>
      <w:r w:rsidR="00CE7065">
        <w:t>.</w:t>
      </w:r>
    </w:p>
    <w:p w:rsidR="00F05D78" w:rsidRPr="00075131" w:rsidRDefault="00F05D78" w:rsidP="00D36F3D">
      <w:pPr>
        <w:pStyle w:val="FootnoteText"/>
        <w:rPr>
          <w:sz w:val="24"/>
          <w:szCs w:val="24"/>
        </w:rPr>
      </w:pPr>
    </w:p>
    <w:p w:rsidR="00F05D78" w:rsidRPr="009C275E" w:rsidRDefault="00F05D78" w:rsidP="00F05D78">
      <w:pPr>
        <w:pStyle w:val="BodyText"/>
        <w:spacing w:after="0"/>
        <w:ind w:firstLine="720"/>
        <w:rPr>
          <w:rFonts w:ascii="Arial" w:hAnsi="Arial" w:cs="Arial"/>
          <w:b/>
          <w:i/>
        </w:rPr>
      </w:pPr>
      <w:r w:rsidRPr="009C275E">
        <w:rPr>
          <w:rFonts w:ascii="Arial" w:hAnsi="Arial" w:cs="Arial"/>
          <w:b/>
          <w:i/>
        </w:rPr>
        <w:t>Bill Impacts</w:t>
      </w:r>
      <w:r>
        <w:rPr>
          <w:rFonts w:ascii="Arial" w:hAnsi="Arial" w:cs="Arial"/>
          <w:b/>
          <w:i/>
        </w:rPr>
        <w:t xml:space="preserve"> - FPL</w:t>
      </w:r>
      <w:r w:rsidRPr="009C275E">
        <w:rPr>
          <w:rFonts w:ascii="Arial" w:hAnsi="Arial" w:cs="Arial"/>
          <w:b/>
          <w:i/>
        </w:rPr>
        <w:t xml:space="preserve"> </w:t>
      </w:r>
      <w:r>
        <w:rPr>
          <w:rFonts w:ascii="Arial" w:hAnsi="Arial" w:cs="Arial"/>
          <w:b/>
          <w:i/>
        </w:rPr>
        <w:t xml:space="preserve">Peninsular </w:t>
      </w:r>
      <w:r w:rsidRPr="009C275E">
        <w:rPr>
          <w:rFonts w:ascii="Arial" w:hAnsi="Arial" w:cs="Arial"/>
          <w:b/>
          <w:i/>
        </w:rPr>
        <w:t>Service Territory</w:t>
      </w:r>
    </w:p>
    <w:p w:rsidR="00F05D78" w:rsidRDefault="00F05D78" w:rsidP="00F05D78">
      <w:pPr>
        <w:pStyle w:val="BodyText"/>
        <w:spacing w:after="0"/>
      </w:pPr>
      <w:r w:rsidRPr="00380A46">
        <w:t>FPL’s currently-approved total residential charge for the first 1,000 kWh of usage for March 2023 is $129.59.</w:t>
      </w:r>
      <w:r w:rsidRPr="00380A46">
        <w:rPr>
          <w:rStyle w:val="FootnoteReference"/>
        </w:rPr>
        <w:footnoteReference w:id="26"/>
      </w:r>
      <w:r w:rsidRPr="00380A46">
        <w:t xml:space="preserve"> I</w:t>
      </w:r>
      <w:r w:rsidRPr="00D53424">
        <w:t>f the Company’</w:t>
      </w:r>
      <w:r>
        <w:t>s mid-course correction</w:t>
      </w:r>
      <w:r w:rsidRPr="00D53424">
        <w:t xml:space="preserve"> </w:t>
      </w:r>
      <w:r>
        <w:t>and primary storm cost recovery proposals are</w:t>
      </w:r>
      <w:r w:rsidRPr="00D53424">
        <w:t xml:space="preserve"> approved, then the current total re</w:t>
      </w:r>
      <w:r w:rsidRPr="00B666E7">
        <w:t xml:space="preserve">sidential charge for the first 1,000 kWh of usage </w:t>
      </w:r>
      <w:r w:rsidRPr="00CE7065">
        <w:t>beginning in April will be $142.88, an increase of approximately 10.</w:t>
      </w:r>
      <w:r>
        <w:t>3</w:t>
      </w:r>
      <w:r w:rsidRPr="00CE7065">
        <w:t xml:space="preserve"> percent. </w:t>
      </w:r>
      <w:r>
        <w:t>For</w:t>
      </w:r>
      <w:r w:rsidRPr="00CE7065">
        <w:t xml:space="preserve"> non-residential customers, FPL reported that bill increases based on average levels of usage for small-sized commercial customers would range from approximately 5.0 to 9.3 percent, 5.0 percent for medium-size commercial customers, 4.0 percent for large-size commercial customers</w:t>
      </w:r>
      <w:r>
        <w:t>, and (</w:t>
      </w:r>
      <w:r w:rsidRPr="00CE7065">
        <w:t>0.8</w:t>
      </w:r>
      <w:r>
        <w:t>)</w:t>
      </w:r>
      <w:r w:rsidRPr="00CE7065">
        <w:t xml:space="preserve"> percent for industrial customers.</w:t>
      </w:r>
      <w:r w:rsidRPr="00CE7065">
        <w:rPr>
          <w:rStyle w:val="FootnoteReference"/>
        </w:rPr>
        <w:footnoteReference w:id="27"/>
      </w:r>
      <w:r w:rsidRPr="002F60CF">
        <w:t xml:space="preserve"> </w:t>
      </w:r>
    </w:p>
    <w:p w:rsidR="00F05D78" w:rsidRDefault="00F05D78" w:rsidP="00F05D78">
      <w:pPr>
        <w:jc w:val="both"/>
        <w:rPr>
          <w:b/>
          <w:bCs/>
          <w:color w:val="000000"/>
        </w:rPr>
      </w:pPr>
    </w:p>
    <w:p w:rsidR="00F05D78" w:rsidRDefault="00F05D78" w:rsidP="00F05D78">
      <w:pPr>
        <w:jc w:val="both"/>
        <w:rPr>
          <w:b/>
          <w:bCs/>
          <w:color w:val="000000"/>
        </w:rPr>
      </w:pPr>
    </w:p>
    <w:p w:rsidR="00F05D78" w:rsidRDefault="00F05D78" w:rsidP="00F05D78">
      <w:pPr>
        <w:jc w:val="both"/>
        <w:rPr>
          <w:b/>
          <w:bCs/>
          <w:color w:val="000000"/>
        </w:rPr>
      </w:pPr>
    </w:p>
    <w:p w:rsidR="00F05D78" w:rsidRDefault="00F05D78" w:rsidP="00F05D78">
      <w:pPr>
        <w:jc w:val="both"/>
        <w:rPr>
          <w:b/>
          <w:bCs/>
          <w:color w:val="000000"/>
        </w:rPr>
      </w:pPr>
    </w:p>
    <w:p w:rsidR="00F05D78" w:rsidRDefault="00F05D78" w:rsidP="00F05D78">
      <w:pPr>
        <w:jc w:val="both"/>
        <w:rPr>
          <w:b/>
          <w:bCs/>
          <w:color w:val="000000"/>
        </w:rPr>
      </w:pPr>
    </w:p>
    <w:p w:rsidR="00F05D78" w:rsidRDefault="00F05D78" w:rsidP="00D36F3D">
      <w:pPr>
        <w:pStyle w:val="FootnoteText"/>
      </w:pPr>
    </w:p>
    <w:p w:rsidR="00F05D78" w:rsidRDefault="00F05D78" w:rsidP="00D36F3D">
      <w:pPr>
        <w:pStyle w:val="FootnoteText"/>
      </w:pPr>
    </w:p>
    <w:p w:rsidR="00F05D78" w:rsidRDefault="00F05D78" w:rsidP="00D36F3D">
      <w:pPr>
        <w:pStyle w:val="FootnoteText"/>
      </w:pPr>
    </w:p>
    <w:p w:rsidR="00F05D78" w:rsidRDefault="00F05D78" w:rsidP="00D36F3D">
      <w:pPr>
        <w:pStyle w:val="FootnoteText"/>
      </w:pPr>
    </w:p>
    <w:p w:rsidR="00F05D78" w:rsidRDefault="00F05D78" w:rsidP="00D36F3D">
      <w:pPr>
        <w:pStyle w:val="FootnoteText"/>
      </w:pPr>
    </w:p>
    <w:p w:rsidR="00F05D78" w:rsidRDefault="00F05D78" w:rsidP="00D36F3D">
      <w:pPr>
        <w:pStyle w:val="FootnoteText"/>
      </w:pPr>
    </w:p>
    <w:p w:rsidR="00F05D78" w:rsidRDefault="00F05D78" w:rsidP="00D36F3D">
      <w:pPr>
        <w:pStyle w:val="FootnoteText"/>
      </w:pPr>
    </w:p>
    <w:tbl>
      <w:tblPr>
        <w:tblW w:w="4887" w:type="pct"/>
        <w:tblInd w:w="108" w:type="dxa"/>
        <w:tblLook w:val="04A0" w:firstRow="1" w:lastRow="0" w:firstColumn="1" w:lastColumn="0" w:noHBand="0" w:noVBand="1"/>
      </w:tblPr>
      <w:tblGrid>
        <w:gridCol w:w="3481"/>
        <w:gridCol w:w="1496"/>
        <w:gridCol w:w="1496"/>
        <w:gridCol w:w="1496"/>
        <w:gridCol w:w="1391"/>
      </w:tblGrid>
      <w:tr w:rsidR="00F05D78" w:rsidRPr="004B191B" w:rsidTr="00F05D78">
        <w:trPr>
          <w:cantSplit/>
          <w:trHeight w:val="320"/>
          <w:tblHeader/>
        </w:trPr>
        <w:tc>
          <w:tcPr>
            <w:tcW w:w="5000" w:type="pct"/>
            <w:gridSpan w:val="5"/>
            <w:tcBorders>
              <w:top w:val="nil"/>
              <w:left w:val="nil"/>
              <w:right w:val="nil"/>
            </w:tcBorders>
            <w:shd w:val="clear" w:color="auto" w:fill="auto"/>
            <w:vAlign w:val="center"/>
          </w:tcPr>
          <w:p w:rsidR="00F05D78" w:rsidRPr="00A756AA" w:rsidRDefault="00F05D78" w:rsidP="00F05D78">
            <w:pPr>
              <w:jc w:val="center"/>
              <w:rPr>
                <w:rFonts w:ascii="Arial" w:hAnsi="Arial" w:cs="Arial"/>
                <w:b/>
                <w:bCs/>
                <w:color w:val="000000"/>
              </w:rPr>
            </w:pPr>
            <w:r>
              <w:rPr>
                <w:rFonts w:ascii="Arial" w:hAnsi="Arial" w:cs="Arial"/>
                <w:b/>
                <w:bCs/>
                <w:color w:val="000000"/>
              </w:rPr>
              <w:t>Table 1-2</w:t>
            </w:r>
          </w:p>
          <w:p w:rsidR="00F05D78" w:rsidRPr="003E25E7" w:rsidRDefault="00F05D78" w:rsidP="00F05D78">
            <w:pPr>
              <w:jc w:val="center"/>
              <w:rPr>
                <w:rFonts w:ascii="Arial" w:hAnsi="Arial" w:cs="Arial"/>
                <w:b/>
                <w:bCs/>
                <w:color w:val="000000"/>
              </w:rPr>
            </w:pPr>
            <w:r w:rsidRPr="00A756AA">
              <w:rPr>
                <w:rFonts w:ascii="Arial" w:hAnsi="Arial" w:cs="Arial"/>
                <w:b/>
                <w:bCs/>
                <w:color w:val="000000"/>
              </w:rPr>
              <w:t xml:space="preserve">FPL </w:t>
            </w:r>
            <w:r>
              <w:rPr>
                <w:rFonts w:ascii="Arial" w:hAnsi="Arial" w:cs="Arial"/>
                <w:b/>
                <w:bCs/>
                <w:color w:val="000000"/>
              </w:rPr>
              <w:t xml:space="preserve">Northwest </w:t>
            </w:r>
            <w:r w:rsidRPr="00A756AA">
              <w:rPr>
                <w:rFonts w:ascii="Arial" w:hAnsi="Arial" w:cs="Arial"/>
                <w:b/>
                <w:bCs/>
                <w:color w:val="000000"/>
              </w:rPr>
              <w:t>Service Territory</w:t>
            </w:r>
          </w:p>
        </w:tc>
      </w:tr>
      <w:tr w:rsidR="00D36F3D" w:rsidRPr="004B191B" w:rsidTr="00F05D78">
        <w:trPr>
          <w:cantSplit/>
          <w:trHeight w:val="320"/>
          <w:tblHeader/>
        </w:trPr>
        <w:tc>
          <w:tcPr>
            <w:tcW w:w="5000" w:type="pct"/>
            <w:gridSpan w:val="5"/>
            <w:tcBorders>
              <w:left w:val="nil"/>
              <w:bottom w:val="single" w:sz="4" w:space="0" w:color="auto"/>
              <w:right w:val="nil"/>
            </w:tcBorders>
            <w:shd w:val="clear" w:color="auto" w:fill="auto"/>
            <w:vAlign w:val="center"/>
            <w:hideMark/>
          </w:tcPr>
          <w:p w:rsidR="00D36F3D" w:rsidRPr="003E25E7" w:rsidRDefault="00D36F3D" w:rsidP="00DD6480">
            <w:pPr>
              <w:jc w:val="center"/>
              <w:rPr>
                <w:rFonts w:ascii="Arial" w:hAnsi="Arial" w:cs="Arial"/>
                <w:b/>
                <w:bCs/>
                <w:color w:val="000000"/>
              </w:rPr>
            </w:pPr>
            <w:r w:rsidRPr="003E25E7">
              <w:rPr>
                <w:rFonts w:ascii="Arial" w:hAnsi="Arial" w:cs="Arial"/>
                <w:b/>
                <w:bCs/>
                <w:color w:val="000000"/>
              </w:rPr>
              <w:t xml:space="preserve">Monthly Residential Billing Detail </w:t>
            </w:r>
            <w:r>
              <w:rPr>
                <w:rFonts w:ascii="Arial" w:hAnsi="Arial" w:cs="Arial"/>
                <w:b/>
                <w:bCs/>
                <w:color w:val="000000"/>
              </w:rPr>
              <w:t>for the First</w:t>
            </w:r>
            <w:r w:rsidRPr="003E25E7">
              <w:rPr>
                <w:rFonts w:ascii="Arial" w:hAnsi="Arial" w:cs="Arial"/>
                <w:b/>
                <w:bCs/>
                <w:color w:val="000000"/>
              </w:rPr>
              <w:t xml:space="preserve"> 1,000 kWh</w:t>
            </w:r>
            <w:r w:rsidR="000D51EA">
              <w:rPr>
                <w:rFonts w:ascii="Arial" w:hAnsi="Arial" w:cs="Arial"/>
                <w:b/>
                <w:bCs/>
                <w:color w:val="000000"/>
              </w:rPr>
              <w:t xml:space="preserve"> -</w:t>
            </w:r>
            <w:r w:rsidR="00856F80">
              <w:rPr>
                <w:rFonts w:ascii="Arial" w:hAnsi="Arial" w:cs="Arial"/>
                <w:b/>
                <w:bCs/>
                <w:color w:val="000000"/>
              </w:rPr>
              <w:t xml:space="preserve"> Primary Stor</w:t>
            </w:r>
            <w:r w:rsidR="007E13DE">
              <w:rPr>
                <w:rFonts w:ascii="Arial" w:hAnsi="Arial" w:cs="Arial"/>
                <w:b/>
                <w:bCs/>
                <w:color w:val="000000"/>
              </w:rPr>
              <w:t>m Cost Recovery</w:t>
            </w:r>
          </w:p>
        </w:tc>
      </w:tr>
      <w:tr w:rsidR="00D36F3D" w:rsidRPr="004B191B" w:rsidTr="00DD6480">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DF18E6" w:rsidRDefault="00D36F3D" w:rsidP="00DD6480">
            <w:pPr>
              <w:jc w:val="center"/>
              <w:rPr>
                <w:b/>
                <w:bCs/>
                <w:color w:val="000000"/>
                <w:sz w:val="22"/>
                <w:szCs w:val="22"/>
              </w:rPr>
            </w:pPr>
            <w:r w:rsidRPr="00DF18E6">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6612BB" w:rsidRDefault="00D36F3D" w:rsidP="00DD6480">
            <w:pPr>
              <w:jc w:val="center"/>
              <w:rPr>
                <w:b/>
                <w:bCs/>
                <w:color w:val="000000"/>
                <w:sz w:val="22"/>
                <w:szCs w:val="22"/>
              </w:rPr>
            </w:pPr>
            <w:r w:rsidRPr="006612BB">
              <w:rPr>
                <w:b/>
                <w:bCs/>
                <w:color w:val="000000"/>
                <w:sz w:val="22"/>
                <w:szCs w:val="22"/>
              </w:rPr>
              <w:t>Currently-Ap</w:t>
            </w:r>
            <w:r>
              <w:rPr>
                <w:b/>
                <w:bCs/>
                <w:color w:val="000000"/>
                <w:sz w:val="22"/>
                <w:szCs w:val="22"/>
              </w:rPr>
              <w:t>proved Charges March</w:t>
            </w:r>
            <w:r w:rsidRPr="006612BB">
              <w:rPr>
                <w:b/>
                <w:bCs/>
                <w:color w:val="000000"/>
                <w:sz w:val="22"/>
                <w:szCs w:val="22"/>
              </w:rPr>
              <w:t xml:space="preserve"> 202</w:t>
            </w:r>
            <w:r>
              <w:rPr>
                <w:b/>
                <w:bCs/>
                <w:color w:val="000000"/>
                <w:sz w:val="22"/>
                <w:szCs w:val="22"/>
              </w:rPr>
              <w:t>3</w:t>
            </w:r>
          </w:p>
          <w:p w:rsidR="00D36F3D" w:rsidRPr="006612BB" w:rsidRDefault="00D36F3D" w:rsidP="00DD6480">
            <w:pPr>
              <w:jc w:val="center"/>
              <w:rPr>
                <w:b/>
                <w:bCs/>
                <w:color w:val="000000"/>
                <w:sz w:val="22"/>
                <w:szCs w:val="22"/>
              </w:rPr>
            </w:pPr>
            <w:r w:rsidRPr="006612BB">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DB2CD1" w:rsidRDefault="00D36F3D" w:rsidP="00DD6480">
            <w:pPr>
              <w:jc w:val="center"/>
              <w:rPr>
                <w:b/>
                <w:bCs/>
                <w:color w:val="000000"/>
                <w:sz w:val="22"/>
              </w:rPr>
            </w:pPr>
            <w:r w:rsidRPr="00DB2CD1">
              <w:rPr>
                <w:b/>
                <w:bCs/>
                <w:color w:val="000000"/>
                <w:sz w:val="22"/>
              </w:rPr>
              <w:t xml:space="preserve">Proposed Charges </w:t>
            </w:r>
          </w:p>
          <w:p w:rsidR="00D36F3D" w:rsidRPr="00DB2CD1" w:rsidRDefault="00D36F3D" w:rsidP="00DD6480">
            <w:pPr>
              <w:jc w:val="center"/>
              <w:rPr>
                <w:b/>
                <w:bCs/>
                <w:color w:val="000000"/>
                <w:sz w:val="22"/>
              </w:rPr>
            </w:pPr>
            <w:r w:rsidRPr="00DB2CD1">
              <w:rPr>
                <w:b/>
                <w:bCs/>
                <w:color w:val="000000"/>
                <w:sz w:val="22"/>
              </w:rPr>
              <w:t>Beginning</w:t>
            </w:r>
          </w:p>
          <w:p w:rsidR="00D36F3D" w:rsidRPr="00DB2CD1" w:rsidRDefault="00D36F3D" w:rsidP="00DD6480">
            <w:pPr>
              <w:jc w:val="center"/>
              <w:rPr>
                <w:b/>
                <w:bCs/>
                <w:color w:val="000000"/>
                <w:sz w:val="22"/>
              </w:rPr>
            </w:pPr>
            <w:r w:rsidRPr="00B5437C">
              <w:rPr>
                <w:b/>
                <w:bCs/>
                <w:color w:val="000000"/>
                <w:sz w:val="22"/>
              </w:rPr>
              <w:t>April</w:t>
            </w:r>
          </w:p>
          <w:p w:rsidR="00D36F3D" w:rsidRPr="00DB2CD1" w:rsidRDefault="00D36F3D" w:rsidP="00DD6480">
            <w:pPr>
              <w:jc w:val="center"/>
              <w:rPr>
                <w:b/>
                <w:bCs/>
                <w:color w:val="000000"/>
                <w:sz w:val="22"/>
              </w:rPr>
            </w:pPr>
            <w:r w:rsidRPr="00DB2CD1">
              <w:rPr>
                <w:b/>
                <w:bCs/>
                <w:color w:val="000000"/>
                <w:sz w:val="22"/>
              </w:rPr>
              <w:t>2023</w:t>
            </w:r>
          </w:p>
          <w:p w:rsidR="00D36F3D" w:rsidRPr="00DF18E6" w:rsidRDefault="00D36F3D" w:rsidP="00DD6480">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DF18E6" w:rsidRDefault="00D36F3D" w:rsidP="00DD6480">
            <w:pPr>
              <w:jc w:val="center"/>
              <w:rPr>
                <w:b/>
                <w:bCs/>
                <w:color w:val="000000"/>
                <w:sz w:val="22"/>
                <w:szCs w:val="22"/>
              </w:rPr>
            </w:pPr>
            <w:r w:rsidRPr="00DF18E6">
              <w:rPr>
                <w:b/>
                <w:bCs/>
                <w:color w:val="000000"/>
                <w:sz w:val="22"/>
                <w:szCs w:val="22"/>
              </w:rPr>
              <w:t>Difference</w:t>
            </w:r>
          </w:p>
          <w:p w:rsidR="00D36F3D" w:rsidRPr="00DF18E6" w:rsidRDefault="00D36F3D" w:rsidP="00DD6480">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6F3D" w:rsidRPr="00DF18E6" w:rsidRDefault="00D36F3D" w:rsidP="00DD6480">
            <w:pPr>
              <w:jc w:val="center"/>
              <w:rPr>
                <w:b/>
                <w:bCs/>
                <w:color w:val="000000"/>
                <w:sz w:val="22"/>
                <w:szCs w:val="22"/>
              </w:rPr>
            </w:pPr>
            <w:r w:rsidRPr="00DF18E6">
              <w:rPr>
                <w:b/>
                <w:bCs/>
                <w:color w:val="000000"/>
                <w:sz w:val="22"/>
                <w:szCs w:val="22"/>
              </w:rPr>
              <w:t>Difference</w:t>
            </w:r>
          </w:p>
          <w:p w:rsidR="00D36F3D" w:rsidRPr="00DF18E6" w:rsidRDefault="00D36F3D" w:rsidP="00DD6480">
            <w:pPr>
              <w:jc w:val="center"/>
              <w:rPr>
                <w:b/>
                <w:bCs/>
                <w:color w:val="000000"/>
                <w:sz w:val="22"/>
                <w:szCs w:val="22"/>
              </w:rPr>
            </w:pPr>
            <w:r w:rsidRPr="00DF18E6">
              <w:rPr>
                <w:b/>
                <w:bCs/>
                <w:color w:val="000000"/>
                <w:sz w:val="22"/>
                <w:szCs w:val="22"/>
              </w:rPr>
              <w:t>(%)</w:t>
            </w:r>
          </w:p>
        </w:tc>
      </w:tr>
      <w:tr w:rsidR="00D36F3D" w:rsidRPr="004B191B"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6F3D" w:rsidRPr="00DF18E6" w:rsidRDefault="00D36F3D" w:rsidP="00DD6480">
            <w:pPr>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36F3D" w:rsidP="00DD6480">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E5171" w:rsidP="00DD6480">
            <w:pPr>
              <w:jc w:val="right"/>
              <w:rPr>
                <w:sz w:val="22"/>
                <w:szCs w:val="22"/>
              </w:rPr>
            </w:pPr>
            <w:r>
              <w:rPr>
                <w:sz w:val="22"/>
                <w:szCs w:val="22"/>
              </w:rPr>
              <w:t>0.0</w:t>
            </w:r>
            <w:r w:rsidR="00D36F3D">
              <w:rPr>
                <w:sz w:val="22"/>
                <w:szCs w:val="22"/>
              </w:rPr>
              <w:t>%</w:t>
            </w:r>
          </w:p>
        </w:tc>
      </w:tr>
      <w:tr w:rsidR="00D36F3D" w:rsidRPr="004B191B"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6F3D" w:rsidRPr="00DF18E6" w:rsidRDefault="00D36F3D" w:rsidP="00DD6480">
            <w:pPr>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37.45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CE7065" w:rsidP="00DD6480">
            <w:pPr>
              <w:jc w:val="right"/>
              <w:rPr>
                <w:sz w:val="22"/>
                <w:szCs w:val="22"/>
              </w:rPr>
            </w:pPr>
            <w:r>
              <w:rPr>
                <w:sz w:val="22"/>
                <w:szCs w:val="22"/>
              </w:rPr>
              <w:t>(</w:t>
            </w:r>
            <w:r w:rsidR="00D36F3D">
              <w:rPr>
                <w:sz w:val="22"/>
                <w:szCs w:val="22"/>
              </w:rPr>
              <w:t>0.89</w:t>
            </w:r>
            <w:r>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CE7065" w:rsidP="00DD6480">
            <w:pPr>
              <w:jc w:val="right"/>
              <w:rPr>
                <w:sz w:val="22"/>
                <w:szCs w:val="22"/>
              </w:rPr>
            </w:pPr>
            <w:r>
              <w:rPr>
                <w:sz w:val="22"/>
                <w:szCs w:val="22"/>
              </w:rPr>
              <w:t>(</w:t>
            </w:r>
            <w:r w:rsidR="00DE5171">
              <w:rPr>
                <w:sz w:val="22"/>
                <w:szCs w:val="22"/>
              </w:rPr>
              <w:t>2.4</w:t>
            </w:r>
            <w:r w:rsidR="00D36F3D">
              <w:rPr>
                <w:sz w:val="22"/>
                <w:szCs w:val="22"/>
              </w:rPr>
              <w:t>%</w:t>
            </w:r>
            <w:r>
              <w:rPr>
                <w:sz w:val="22"/>
                <w:szCs w:val="22"/>
              </w:rPr>
              <w:t>)</w:t>
            </w:r>
          </w:p>
        </w:tc>
      </w:tr>
      <w:tr w:rsidR="00D36F3D" w:rsidRPr="004B191B"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6F3D" w:rsidRPr="00DF18E6" w:rsidRDefault="00D36F3D" w:rsidP="00DD6480">
            <w:pPr>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36F3D" w:rsidP="00DD6480">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E5171" w:rsidP="00DD6480">
            <w:pPr>
              <w:jc w:val="right"/>
              <w:rPr>
                <w:sz w:val="22"/>
                <w:szCs w:val="22"/>
              </w:rPr>
            </w:pPr>
            <w:r>
              <w:rPr>
                <w:sz w:val="22"/>
                <w:szCs w:val="22"/>
              </w:rPr>
              <w:t>0.</w:t>
            </w:r>
            <w:r w:rsidR="00D36F3D">
              <w:rPr>
                <w:sz w:val="22"/>
                <w:szCs w:val="22"/>
              </w:rPr>
              <w:t>0%</w:t>
            </w:r>
          </w:p>
        </w:tc>
      </w:tr>
      <w:tr w:rsidR="00D36F3D" w:rsidRPr="004B191B"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6F3D" w:rsidRPr="00DF18E6" w:rsidRDefault="00D36F3D" w:rsidP="00DD6480">
            <w:pPr>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36F3D" w:rsidP="00DD6480">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E5171" w:rsidP="00DD6480">
            <w:pPr>
              <w:jc w:val="right"/>
              <w:rPr>
                <w:sz w:val="22"/>
                <w:szCs w:val="22"/>
              </w:rPr>
            </w:pPr>
            <w:r>
              <w:rPr>
                <w:sz w:val="22"/>
                <w:szCs w:val="22"/>
              </w:rPr>
              <w:t>0.</w:t>
            </w:r>
            <w:r w:rsidR="00D36F3D">
              <w:rPr>
                <w:sz w:val="22"/>
                <w:szCs w:val="22"/>
              </w:rPr>
              <w:t>0%</w:t>
            </w:r>
          </w:p>
        </w:tc>
      </w:tr>
      <w:tr w:rsidR="00D36F3D" w:rsidRPr="004B191B"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6F3D" w:rsidRPr="00DF18E6" w:rsidRDefault="00D36F3D" w:rsidP="00DD6480">
            <w:pPr>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36F3D" w:rsidP="00DD6480">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E5171" w:rsidP="00DD6480">
            <w:pPr>
              <w:jc w:val="right"/>
              <w:rPr>
                <w:sz w:val="22"/>
                <w:szCs w:val="22"/>
              </w:rPr>
            </w:pPr>
            <w:r>
              <w:rPr>
                <w:sz w:val="22"/>
                <w:szCs w:val="22"/>
              </w:rPr>
              <w:t>0.</w:t>
            </w:r>
            <w:r w:rsidR="00D36F3D">
              <w:rPr>
                <w:sz w:val="22"/>
                <w:szCs w:val="22"/>
              </w:rPr>
              <w:t>0%</w:t>
            </w:r>
          </w:p>
        </w:tc>
      </w:tr>
      <w:tr w:rsidR="00D36F3D" w:rsidRPr="004B191B"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6F3D" w:rsidRPr="00DF18E6" w:rsidRDefault="00D36F3D" w:rsidP="00DD6480">
            <w:pPr>
              <w:rPr>
                <w:color w:val="000000"/>
                <w:sz w:val="22"/>
                <w:szCs w:val="22"/>
              </w:rPr>
            </w:pPr>
            <w:r w:rsidRPr="00DF18E6">
              <w:rPr>
                <w:color w:val="000000"/>
                <w:sz w:val="22"/>
                <w:szCs w:val="22"/>
              </w:rPr>
              <w:t>Storm Protection Plan</w:t>
            </w:r>
            <w:r>
              <w:rPr>
                <w:color w:val="000000"/>
                <w:sz w:val="22"/>
                <w:szCs w:val="22"/>
              </w:rPr>
              <w:t xml:space="preserv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36F3D" w:rsidP="00DD6480">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DE5171" w:rsidP="00DD6480">
            <w:pPr>
              <w:jc w:val="right"/>
              <w:rPr>
                <w:sz w:val="22"/>
                <w:szCs w:val="22"/>
              </w:rPr>
            </w:pPr>
            <w:r>
              <w:rPr>
                <w:sz w:val="22"/>
                <w:szCs w:val="22"/>
              </w:rPr>
              <w:t>0.</w:t>
            </w:r>
            <w:r w:rsidR="00D36F3D">
              <w:rPr>
                <w:sz w:val="22"/>
                <w:szCs w:val="22"/>
              </w:rPr>
              <w:t>0%</w:t>
            </w:r>
          </w:p>
        </w:tc>
      </w:tr>
      <w:tr w:rsidR="00D36F3D" w:rsidRPr="004B191B"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rPr>
                <w:color w:val="000000"/>
                <w:sz w:val="22"/>
                <w:szCs w:val="22"/>
              </w:rPr>
            </w:pPr>
            <w:r w:rsidRPr="00DF18E6">
              <w:rPr>
                <w:color w:val="000000"/>
                <w:sz w:val="22"/>
                <w:szCs w:val="22"/>
              </w:rPr>
              <w:t>Storm Restoration Surcharge</w:t>
            </w:r>
            <w:r w:rsidR="00205306">
              <w:rPr>
                <w:rStyle w:val="FootnoteReference"/>
                <w:color w:val="000000"/>
                <w:sz w:val="22"/>
                <w:szCs w:val="22"/>
              </w:rPr>
              <w:footnoteReference w:id="28"/>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jc w:val="right"/>
              <w:rPr>
                <w:color w:val="000000"/>
                <w:sz w:val="22"/>
                <w:szCs w:val="22"/>
              </w:rPr>
            </w:pPr>
            <w:r>
              <w:rPr>
                <w:color w:val="000000"/>
                <w:sz w:val="22"/>
                <w:szCs w:val="22"/>
              </w:rPr>
              <w:t>11.00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8C1E43" w:rsidP="00DD6480">
            <w:pPr>
              <w:jc w:val="right"/>
              <w:rPr>
                <w:color w:val="000000"/>
                <w:sz w:val="22"/>
                <w:szCs w:val="22"/>
              </w:rPr>
            </w:pPr>
            <w:r>
              <w:rPr>
                <w:color w:val="000000"/>
                <w:sz w:val="22"/>
                <w:szCs w:val="22"/>
              </w:rPr>
              <w:t>2</w:t>
            </w:r>
            <w:r w:rsidR="002930D3">
              <w:rPr>
                <w:color w:val="000000"/>
                <w:sz w:val="22"/>
                <w:szCs w:val="22"/>
              </w:rPr>
              <w:t>4</w:t>
            </w:r>
            <w:r>
              <w:rPr>
                <w:color w:val="000000"/>
                <w:sz w:val="22"/>
                <w:szCs w:val="22"/>
              </w:rPr>
              <w:t>.84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8C1E43" w:rsidP="008C1E43">
            <w:pPr>
              <w:jc w:val="right"/>
              <w:rPr>
                <w:sz w:val="22"/>
                <w:szCs w:val="22"/>
              </w:rPr>
            </w:pPr>
            <w:r>
              <w:rPr>
                <w:sz w:val="22"/>
                <w:szCs w:val="22"/>
              </w:rPr>
              <w:t>13.84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16CD8" w:rsidRDefault="008C1E43" w:rsidP="00DE5171">
            <w:pPr>
              <w:jc w:val="right"/>
              <w:rPr>
                <w:sz w:val="22"/>
                <w:szCs w:val="22"/>
              </w:rPr>
            </w:pPr>
            <w:r>
              <w:rPr>
                <w:sz w:val="22"/>
                <w:szCs w:val="22"/>
              </w:rPr>
              <w:t>125</w:t>
            </w:r>
            <w:r w:rsidR="00D36F3D">
              <w:rPr>
                <w:sz w:val="22"/>
                <w:szCs w:val="22"/>
              </w:rPr>
              <w:t>.</w:t>
            </w:r>
            <w:r>
              <w:rPr>
                <w:sz w:val="22"/>
                <w:szCs w:val="22"/>
              </w:rPr>
              <w:t>8</w:t>
            </w:r>
            <w:r w:rsidR="00D36F3D">
              <w:rPr>
                <w:sz w:val="22"/>
                <w:szCs w:val="22"/>
              </w:rPr>
              <w:t>%</w:t>
            </w:r>
          </w:p>
        </w:tc>
      </w:tr>
      <w:tr w:rsidR="00D36F3D" w:rsidRPr="004B191B"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DF18E6" w:rsidRDefault="00D36F3D" w:rsidP="00DD6480">
            <w:pPr>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EC5E77" w:rsidRDefault="00D36F3D" w:rsidP="00DD6480">
            <w:pPr>
              <w:jc w:val="right"/>
              <w:rPr>
                <w:color w:val="000000"/>
                <w:sz w:val="22"/>
                <w:szCs w:val="22"/>
                <w:u w:val="single"/>
              </w:rPr>
            </w:pPr>
            <w:r w:rsidRPr="00EC5E77">
              <w:rPr>
                <w:color w:val="000000"/>
                <w:sz w:val="22"/>
                <w:szCs w:val="22"/>
                <w:u w:val="single"/>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EC5E77" w:rsidRDefault="00D36F3D" w:rsidP="00DD6480">
            <w:pPr>
              <w:jc w:val="right"/>
              <w:rPr>
                <w:color w:val="000000"/>
                <w:sz w:val="22"/>
                <w:szCs w:val="22"/>
                <w:u w:val="single"/>
              </w:rPr>
            </w:pPr>
            <w:r w:rsidRPr="00EC5E77">
              <w:rPr>
                <w:color w:val="000000"/>
                <w:sz w:val="22"/>
                <w:szCs w:val="22"/>
                <w:u w:val="single"/>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EC5E77" w:rsidRDefault="00D36F3D" w:rsidP="00DD6480">
            <w:pPr>
              <w:jc w:val="right"/>
              <w:rPr>
                <w:sz w:val="22"/>
                <w:szCs w:val="22"/>
                <w:u w:val="single"/>
              </w:rPr>
            </w:pPr>
            <w:r w:rsidRPr="00EC5E77">
              <w:rPr>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756AB" w:rsidRDefault="00DE5171" w:rsidP="00DD6480">
            <w:pPr>
              <w:jc w:val="right"/>
              <w:rPr>
                <w:sz w:val="22"/>
                <w:szCs w:val="22"/>
              </w:rPr>
            </w:pPr>
            <w:r>
              <w:rPr>
                <w:sz w:val="22"/>
                <w:szCs w:val="22"/>
              </w:rPr>
              <w:t>0.0</w:t>
            </w:r>
            <w:r w:rsidR="00D36F3D">
              <w:rPr>
                <w:sz w:val="22"/>
                <w:szCs w:val="22"/>
              </w:rPr>
              <w:t>%</w:t>
            </w:r>
          </w:p>
        </w:tc>
      </w:tr>
      <w:tr w:rsidR="00D36F3D" w:rsidRPr="004B191B"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6F3D" w:rsidRPr="00DF18E6" w:rsidRDefault="00D36F3D" w:rsidP="00DD6480">
            <w:pPr>
              <w:rPr>
                <w:color w:val="000000"/>
                <w:sz w:val="22"/>
                <w:szCs w:val="22"/>
              </w:rPr>
            </w:pPr>
            <w:r w:rsidRPr="00DF18E6">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EC5E77" w:rsidRDefault="00D36F3D" w:rsidP="008C1E43">
            <w:pPr>
              <w:jc w:val="right"/>
              <w:rPr>
                <w:color w:val="000000"/>
                <w:sz w:val="22"/>
                <w:szCs w:val="22"/>
                <w:u w:val="single"/>
              </w:rPr>
            </w:pPr>
            <w:r>
              <w:rPr>
                <w:color w:val="000000"/>
                <w:sz w:val="22"/>
                <w:szCs w:val="22"/>
                <w:u w:val="single"/>
              </w:rPr>
              <w:t>4.1</w:t>
            </w:r>
            <w:r w:rsidR="008C1E43">
              <w:rPr>
                <w:color w:val="000000"/>
                <w:sz w:val="22"/>
                <w:szCs w:val="22"/>
                <w:u w:val="single"/>
              </w:rPr>
              <w:t>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EC5E77" w:rsidRDefault="00D36F3D" w:rsidP="00DD6480">
            <w:pPr>
              <w:jc w:val="right"/>
              <w:rPr>
                <w:sz w:val="22"/>
                <w:szCs w:val="22"/>
                <w:u w:val="single"/>
              </w:rPr>
            </w:pPr>
            <w:r>
              <w:rPr>
                <w:sz w:val="22"/>
                <w:szCs w:val="22"/>
                <w:u w:val="single"/>
              </w:rPr>
              <w:t>4.45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EC5E77" w:rsidRDefault="00D36F3D" w:rsidP="008C1E43">
            <w:pPr>
              <w:jc w:val="right"/>
              <w:rPr>
                <w:sz w:val="22"/>
                <w:szCs w:val="22"/>
                <w:u w:val="single"/>
              </w:rPr>
            </w:pPr>
            <w:r>
              <w:rPr>
                <w:sz w:val="22"/>
                <w:szCs w:val="22"/>
                <w:u w:val="single"/>
              </w:rPr>
              <w:t>0.3</w:t>
            </w:r>
            <w:r w:rsidR="008C1E43">
              <w:rPr>
                <w:sz w:val="22"/>
                <w:szCs w:val="22"/>
                <w:u w:val="single"/>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B756AB" w:rsidRDefault="00D36F3D" w:rsidP="00DD6480">
            <w:pPr>
              <w:jc w:val="right"/>
              <w:rPr>
                <w:sz w:val="22"/>
                <w:szCs w:val="22"/>
              </w:rPr>
            </w:pPr>
            <w:r>
              <w:rPr>
                <w:sz w:val="22"/>
                <w:szCs w:val="22"/>
              </w:rPr>
              <w:t>8</w:t>
            </w:r>
            <w:r w:rsidR="00DE5171">
              <w:rPr>
                <w:sz w:val="22"/>
                <w:szCs w:val="22"/>
              </w:rPr>
              <w:t>.0</w:t>
            </w:r>
            <w:r>
              <w:rPr>
                <w:sz w:val="22"/>
                <w:szCs w:val="22"/>
              </w:rPr>
              <w:t>%</w:t>
            </w:r>
          </w:p>
        </w:tc>
      </w:tr>
      <w:tr w:rsidR="00D36F3D" w:rsidRPr="009C275E"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6F3D" w:rsidRPr="009C275E" w:rsidRDefault="00D36F3D" w:rsidP="00DD6480">
            <w:pPr>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9C275E" w:rsidRDefault="008C1E43" w:rsidP="00DD6480">
            <w:pPr>
              <w:jc w:val="right"/>
              <w:rPr>
                <w:color w:val="000000"/>
                <w:sz w:val="22"/>
                <w:szCs w:val="22"/>
                <w:u w:val="double"/>
              </w:rPr>
            </w:pPr>
            <w:r>
              <w:rPr>
                <w:color w:val="000000"/>
                <w:sz w:val="22"/>
                <w:szCs w:val="22"/>
                <w:u w:val="double"/>
              </w:rPr>
              <w:t>$159.81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9C275E" w:rsidRDefault="00D36F3D" w:rsidP="00DD6480">
            <w:pPr>
              <w:jc w:val="right"/>
              <w:rPr>
                <w:sz w:val="22"/>
                <w:szCs w:val="22"/>
                <w:u w:val="double"/>
              </w:rPr>
            </w:pPr>
            <w:r>
              <w:rPr>
                <w:sz w:val="22"/>
                <w:szCs w:val="22"/>
                <w:u w:val="double"/>
              </w:rPr>
              <w:t>$173.09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240F45" w:rsidRDefault="008C1E43" w:rsidP="00DD6480">
            <w:pPr>
              <w:jc w:val="right"/>
              <w:rPr>
                <w:sz w:val="22"/>
                <w:szCs w:val="22"/>
                <w:u w:val="double"/>
              </w:rPr>
            </w:pPr>
            <w:r>
              <w:rPr>
                <w:sz w:val="22"/>
                <w:szCs w:val="22"/>
                <w:u w:val="double"/>
              </w:rPr>
              <w:t>$13.28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D36F3D" w:rsidRPr="009C275E" w:rsidRDefault="00DE5171" w:rsidP="00DD6480">
            <w:pPr>
              <w:jc w:val="right"/>
              <w:rPr>
                <w:sz w:val="22"/>
                <w:szCs w:val="22"/>
              </w:rPr>
            </w:pPr>
            <w:r>
              <w:rPr>
                <w:sz w:val="22"/>
                <w:szCs w:val="22"/>
              </w:rPr>
              <w:t>8.3</w:t>
            </w:r>
            <w:r w:rsidR="00D36F3D">
              <w:rPr>
                <w:sz w:val="22"/>
                <w:szCs w:val="22"/>
              </w:rPr>
              <w:t>%</w:t>
            </w:r>
          </w:p>
        </w:tc>
      </w:tr>
    </w:tbl>
    <w:p w:rsidR="00EB3DA4" w:rsidRPr="00B756AB" w:rsidRDefault="00333DC7" w:rsidP="00EB3DA4">
      <w:pPr>
        <w:pStyle w:val="FootnoteText"/>
      </w:pPr>
      <w:r>
        <w:t>Source:</w:t>
      </w:r>
      <w:r w:rsidR="00AB13D4">
        <w:t xml:space="preserve"> </w:t>
      </w:r>
      <w:r w:rsidR="00EB3DA4">
        <w:t>Document No. 00878-2023</w:t>
      </w:r>
      <w:r w:rsidR="00BC2095">
        <w:t xml:space="preserve"> and staff calculations</w:t>
      </w:r>
      <w:r w:rsidR="00EB3DA4">
        <w:t>.</w:t>
      </w:r>
    </w:p>
    <w:p w:rsidR="00537739" w:rsidRPr="00C503ED" w:rsidRDefault="00537739" w:rsidP="00537739">
      <w:pPr>
        <w:pStyle w:val="BodyText"/>
        <w:spacing w:after="0"/>
        <w:rPr>
          <w:highlight w:val="yellow"/>
        </w:rPr>
      </w:pPr>
    </w:p>
    <w:p w:rsidR="00537739" w:rsidRPr="00C503ED" w:rsidRDefault="00537739" w:rsidP="00537739">
      <w:pPr>
        <w:pStyle w:val="BodyText"/>
        <w:spacing w:after="0"/>
        <w:rPr>
          <w:highlight w:val="yellow"/>
        </w:rPr>
      </w:pPr>
    </w:p>
    <w:p w:rsidR="00333DC7" w:rsidRPr="009C275E" w:rsidRDefault="00333DC7" w:rsidP="00333DC7">
      <w:pPr>
        <w:pStyle w:val="BodyText"/>
        <w:spacing w:after="0"/>
        <w:ind w:firstLine="720"/>
        <w:rPr>
          <w:rFonts w:ascii="Arial" w:hAnsi="Arial" w:cs="Arial"/>
          <w:b/>
          <w:i/>
        </w:rPr>
      </w:pPr>
      <w:r w:rsidRPr="009C275E">
        <w:rPr>
          <w:rFonts w:ascii="Arial" w:hAnsi="Arial" w:cs="Arial"/>
          <w:b/>
          <w:i/>
        </w:rPr>
        <w:t>Bill Impacts</w:t>
      </w:r>
      <w:r>
        <w:rPr>
          <w:rFonts w:ascii="Arial" w:hAnsi="Arial" w:cs="Arial"/>
          <w:b/>
          <w:i/>
        </w:rPr>
        <w:t xml:space="preserve"> - FPL</w:t>
      </w:r>
      <w:r w:rsidRPr="009C275E">
        <w:rPr>
          <w:rFonts w:ascii="Arial" w:hAnsi="Arial" w:cs="Arial"/>
          <w:b/>
          <w:i/>
        </w:rPr>
        <w:t xml:space="preserve"> </w:t>
      </w:r>
      <w:r>
        <w:rPr>
          <w:rFonts w:ascii="Arial" w:hAnsi="Arial" w:cs="Arial"/>
          <w:b/>
          <w:i/>
        </w:rPr>
        <w:t xml:space="preserve">Northwest </w:t>
      </w:r>
      <w:r w:rsidRPr="009C275E">
        <w:rPr>
          <w:rFonts w:ascii="Arial" w:hAnsi="Arial" w:cs="Arial"/>
          <w:b/>
          <w:i/>
        </w:rPr>
        <w:t>Service Territory</w:t>
      </w:r>
    </w:p>
    <w:p w:rsidR="00333DC7" w:rsidRDefault="00333DC7" w:rsidP="00333DC7">
      <w:pPr>
        <w:pStyle w:val="BodyText"/>
        <w:spacing w:after="0"/>
      </w:pPr>
      <w:r w:rsidRPr="002930D3">
        <w:t xml:space="preserve">FPL’s currently-approved Northwest total residential charge for the first 1,000 kWh of usage for </w:t>
      </w:r>
      <w:r w:rsidR="00D53424" w:rsidRPr="002930D3">
        <w:t>March 2023</w:t>
      </w:r>
      <w:r w:rsidRPr="002930D3">
        <w:t xml:space="preserve"> is $</w:t>
      </w:r>
      <w:r w:rsidR="00766A02">
        <w:t>159.81</w:t>
      </w:r>
      <w:r w:rsidR="00D53424" w:rsidRPr="002930D3">
        <w:t>.</w:t>
      </w:r>
      <w:r w:rsidRPr="002930D3">
        <w:rPr>
          <w:rStyle w:val="FootnoteReference"/>
        </w:rPr>
        <w:footnoteReference w:id="29"/>
      </w:r>
      <w:r w:rsidRPr="002930D3">
        <w:t xml:space="preserve"> If</w:t>
      </w:r>
      <w:r w:rsidRPr="00D53424">
        <w:t xml:space="preserve"> the Company’s mid-course correction </w:t>
      </w:r>
      <w:r w:rsidR="007E13DE">
        <w:t>and primary storm cost recovery proposals are</w:t>
      </w:r>
      <w:r w:rsidRPr="00D53424">
        <w:t xml:space="preserve"> approved, the current total Northwest residential charge for </w:t>
      </w:r>
      <w:r w:rsidR="00D53424">
        <w:t>the first 1,000 kWh of usage beginning in</w:t>
      </w:r>
      <w:r w:rsidRPr="00D53424">
        <w:t xml:space="preserve"> </w:t>
      </w:r>
      <w:r w:rsidR="00D53424" w:rsidRPr="00D53424">
        <w:t>April</w:t>
      </w:r>
      <w:r w:rsidRPr="00D53424">
        <w:t xml:space="preserve"> wi</w:t>
      </w:r>
      <w:r w:rsidRPr="006F259C">
        <w:t>ll be $</w:t>
      </w:r>
      <w:r w:rsidR="007E13DE" w:rsidRPr="006F259C">
        <w:t>173.09</w:t>
      </w:r>
      <w:r w:rsidRPr="006F259C">
        <w:t>, an increase of</w:t>
      </w:r>
      <w:r w:rsidR="00DF2B84" w:rsidRPr="006F259C">
        <w:t xml:space="preserve"> 8.3</w:t>
      </w:r>
      <w:r w:rsidRPr="006F259C">
        <w:t xml:space="preserve"> percent. </w:t>
      </w:r>
      <w:r w:rsidR="00E27276">
        <w:t>For</w:t>
      </w:r>
      <w:r w:rsidRPr="006F259C">
        <w:t xml:space="preserve"> non-residential customers, FPL reported that bill increases based on average levels of </w:t>
      </w:r>
      <w:r w:rsidR="00DF2B84" w:rsidRPr="006F259C">
        <w:t>usage for small-sized commercial customers would range from approximately 4.2 to 7.4 percent,</w:t>
      </w:r>
      <w:r w:rsidR="008228DE" w:rsidRPr="006F259C">
        <w:t xml:space="preserve"> and</w:t>
      </w:r>
      <w:r w:rsidR="00DF2B84" w:rsidRPr="006F259C">
        <w:t xml:space="preserve"> 4.2 percent for medium-size commercial customers, and 3.4 percent for large-size commercial customers.</w:t>
      </w:r>
      <w:r w:rsidRPr="006F259C">
        <w:t xml:space="preserve"> A figure associated with an industrial </w:t>
      </w:r>
      <w:r w:rsidR="00FD4896">
        <w:t>class for the Northwest service territory</w:t>
      </w:r>
      <w:r w:rsidRPr="006F259C">
        <w:t xml:space="preserve"> was not identified.</w:t>
      </w:r>
      <w:r w:rsidRPr="006F259C">
        <w:rPr>
          <w:rStyle w:val="FootnoteReference"/>
        </w:rPr>
        <w:footnoteReference w:id="30"/>
      </w:r>
    </w:p>
    <w:p w:rsidR="00537739" w:rsidRDefault="00537739" w:rsidP="00537739">
      <w:pPr>
        <w:pStyle w:val="BodyText"/>
        <w:spacing w:after="0"/>
        <w:rPr>
          <w:bCs/>
          <w:iCs/>
          <w:highlight w:val="yellow"/>
        </w:rPr>
      </w:pPr>
    </w:p>
    <w:p w:rsidR="00C04FB1" w:rsidRPr="00C04FB1" w:rsidRDefault="00C04FB1" w:rsidP="00537739">
      <w:pPr>
        <w:pStyle w:val="BodyText"/>
        <w:spacing w:after="0"/>
        <w:rPr>
          <w:rFonts w:ascii="Arial" w:hAnsi="Arial" w:cs="Arial"/>
          <w:b/>
          <w:bCs/>
          <w:i/>
          <w:iCs/>
        </w:rPr>
      </w:pPr>
      <w:r w:rsidRPr="00C04FB1">
        <w:rPr>
          <w:rFonts w:ascii="Arial" w:hAnsi="Arial" w:cs="Arial"/>
          <w:b/>
          <w:bCs/>
          <w:i/>
          <w:iCs/>
        </w:rPr>
        <w:t>Alternative Storm Restoration Cost P</w:t>
      </w:r>
      <w:r w:rsidR="006B40A0">
        <w:rPr>
          <w:rFonts w:ascii="Arial" w:hAnsi="Arial" w:cs="Arial"/>
          <w:b/>
          <w:bCs/>
          <w:i/>
          <w:iCs/>
        </w:rPr>
        <w:t>roposal</w:t>
      </w:r>
    </w:p>
    <w:p w:rsidR="00DF116D" w:rsidRDefault="00DF116D" w:rsidP="00DF116D">
      <w:pPr>
        <w:pStyle w:val="BodyText"/>
        <w:spacing w:after="0"/>
      </w:pPr>
      <w:r w:rsidRPr="00696572">
        <w:t>A</w:t>
      </w:r>
      <w:r w:rsidR="008228DE">
        <w:t>s noted earlier, a</w:t>
      </w:r>
      <w:r w:rsidR="008228DE" w:rsidRPr="00E512D0">
        <w:t xml:space="preserve">lso </w:t>
      </w:r>
      <w:r w:rsidRPr="00E512D0">
        <w:t>shown in Table</w:t>
      </w:r>
      <w:r w:rsidR="00696572" w:rsidRPr="00E512D0">
        <w:t>s</w:t>
      </w:r>
      <w:r w:rsidR="006F259C" w:rsidRPr="00E512D0">
        <w:t xml:space="preserve"> 1-1 and 1-2 above ar</w:t>
      </w:r>
      <w:r w:rsidR="006F259C">
        <w:t>e</w:t>
      </w:r>
      <w:r w:rsidRPr="00696572">
        <w:t xml:space="preserve"> the Company’s </w:t>
      </w:r>
      <w:r w:rsidR="006F259C">
        <w:t xml:space="preserve">“Primary” </w:t>
      </w:r>
      <w:r w:rsidRPr="00696572">
        <w:t>proposed</w:t>
      </w:r>
      <w:r w:rsidR="006F259C">
        <w:t xml:space="preserve"> </w:t>
      </w:r>
      <w:r w:rsidRPr="00696572">
        <w:t>rate adjustments related to its recovery of storm restoration</w:t>
      </w:r>
      <w:r w:rsidR="006F259C">
        <w:t xml:space="preserve"> costs with respect</w:t>
      </w:r>
      <w:r w:rsidRPr="00696572">
        <w:t xml:space="preserve"> to Hurricanes Ian and </w:t>
      </w:r>
      <w:r w:rsidR="006F259C">
        <w:t>Nicole</w:t>
      </w:r>
      <w:r w:rsidR="00C92297">
        <w:t>,</w:t>
      </w:r>
      <w:r w:rsidR="004707B9">
        <w:t xml:space="preserve"> </w:t>
      </w:r>
      <w:r w:rsidR="00C92297">
        <w:t xml:space="preserve">as well as </w:t>
      </w:r>
      <w:r w:rsidR="00586B9B">
        <w:t xml:space="preserve">replenishment of the </w:t>
      </w:r>
      <w:r w:rsidR="00C92297">
        <w:t>storm reserve (</w:t>
      </w:r>
      <w:r w:rsidR="00C92297" w:rsidRPr="004707B9">
        <w:t>Storm Restoration Recovery Charge</w:t>
      </w:r>
      <w:r w:rsidR="00C92297">
        <w:t>)</w:t>
      </w:r>
      <w:r w:rsidR="006F259C">
        <w:t xml:space="preserve">. </w:t>
      </w:r>
      <w:r w:rsidR="00DA35C4">
        <w:t>In Docket No</w:t>
      </w:r>
      <w:r w:rsidR="00E145D5">
        <w:t>. 20230017-EI, the Company discus</w:t>
      </w:r>
      <w:r w:rsidR="00DA35C4">
        <w:t xml:space="preserve">sed an alternative storm </w:t>
      </w:r>
      <w:r w:rsidR="00DA35C4" w:rsidRPr="00F5472C">
        <w:t>cost recovery</w:t>
      </w:r>
      <w:r w:rsidR="00F5472C">
        <w:t xml:space="preserve"> method.</w:t>
      </w:r>
      <w:r w:rsidR="00DA35C4">
        <w:t xml:space="preserve"> </w:t>
      </w:r>
      <w:r w:rsidR="00C92297">
        <w:t>FPL has requested recovery of t</w:t>
      </w:r>
      <w:r w:rsidR="002A66AA" w:rsidRPr="00696572">
        <w:t xml:space="preserve">hese storm-related costs </w:t>
      </w:r>
      <w:r w:rsidRPr="00696572">
        <w:t>in Docket No. 20230017-EI.</w:t>
      </w:r>
      <w:r w:rsidRPr="00696572">
        <w:rPr>
          <w:rStyle w:val="FootnoteReference"/>
        </w:rPr>
        <w:footnoteReference w:id="31"/>
      </w:r>
      <w:r w:rsidRPr="00696572">
        <w:t xml:space="preserve"> However, while the</w:t>
      </w:r>
      <w:r w:rsidR="002A66AA" w:rsidRPr="00696572">
        <w:t xml:space="preserve"> corresponding</w:t>
      </w:r>
      <w:r w:rsidRPr="00696572">
        <w:t xml:space="preserve"> rate adjustments are shown here, </w:t>
      </w:r>
      <w:r w:rsidR="002A66AA" w:rsidRPr="00696572">
        <w:t xml:space="preserve">the </w:t>
      </w:r>
      <w:r w:rsidR="004707B9" w:rsidRPr="004707B9">
        <w:t>Storm Restoration Recovery Charge</w:t>
      </w:r>
      <w:r w:rsidR="002A66AA" w:rsidRPr="00696572">
        <w:t xml:space="preserve">, </w:t>
      </w:r>
      <w:r w:rsidRPr="00696572">
        <w:t>associated rates</w:t>
      </w:r>
      <w:r w:rsidR="002A66AA" w:rsidRPr="00696572">
        <w:t>, or</w:t>
      </w:r>
      <w:r w:rsidR="009934B0">
        <w:t xml:space="preserve"> potential</w:t>
      </w:r>
      <w:r w:rsidR="002A66AA" w:rsidRPr="00696572">
        <w:t xml:space="preserve"> rate structure</w:t>
      </w:r>
      <w:r w:rsidR="009934B0">
        <w:t>s</w:t>
      </w:r>
      <w:r w:rsidRPr="00696572">
        <w:t xml:space="preserve"> are</w:t>
      </w:r>
      <w:r w:rsidR="009814C2">
        <w:t xml:space="preserve"> not</w:t>
      </w:r>
      <w:r w:rsidRPr="00696572">
        <w:t xml:space="preserve"> at issue in this proceeding.</w:t>
      </w:r>
    </w:p>
    <w:p w:rsidR="00E512D0" w:rsidRDefault="00E512D0" w:rsidP="00DF116D">
      <w:pPr>
        <w:pStyle w:val="BodyText"/>
        <w:spacing w:after="0"/>
      </w:pPr>
    </w:p>
    <w:p w:rsidR="00E512D0" w:rsidRDefault="00C04FB1" w:rsidP="00DF116D">
      <w:pPr>
        <w:pStyle w:val="BodyText"/>
        <w:spacing w:after="0"/>
      </w:pPr>
      <w:r>
        <w:t>For comparative</w:t>
      </w:r>
      <w:r w:rsidR="00E512D0">
        <w:t xml:space="preserve"> </w:t>
      </w:r>
      <w:r w:rsidR="00C92297">
        <w:t xml:space="preserve">purposes, </w:t>
      </w:r>
      <w:r>
        <w:t>Tables 1-3 and 1-4</w:t>
      </w:r>
      <w:r w:rsidR="00D56CB6">
        <w:t>,</w:t>
      </w:r>
      <w:r w:rsidR="00C92297">
        <w:t xml:space="preserve"> display</w:t>
      </w:r>
      <w:r w:rsidR="00E512D0" w:rsidRPr="00333DC7">
        <w:t xml:space="preserve"> the bill impacts of the MCC</w:t>
      </w:r>
      <w:r w:rsidR="00E512D0">
        <w:t xml:space="preserve"> as well as the alternative storm cost recovery proposal</w:t>
      </w:r>
      <w:r w:rsidR="00C92297">
        <w:t xml:space="preserve"> on</w:t>
      </w:r>
      <w:r w:rsidR="00E512D0" w:rsidRPr="00333DC7">
        <w:t xml:space="preserve"> typical residential customers using 1,000 kWh of electricity</w:t>
      </w:r>
      <w:r w:rsidR="004707B9">
        <w:t xml:space="preserve"> a month in FPL’s Peninsular</w:t>
      </w:r>
      <w:r w:rsidR="003F2093">
        <w:t xml:space="preserve"> and </w:t>
      </w:r>
      <w:r w:rsidR="00E512D0">
        <w:t xml:space="preserve">Northwest </w:t>
      </w:r>
      <w:r w:rsidR="00E512D0" w:rsidRPr="00333DC7">
        <w:t>service territor</w:t>
      </w:r>
      <w:r w:rsidR="00D56CB6">
        <w:t>ies</w:t>
      </w:r>
      <w:r w:rsidR="00E512D0">
        <w:t>:</w:t>
      </w:r>
    </w:p>
    <w:p w:rsidR="00E512D0" w:rsidRDefault="00E512D0" w:rsidP="00DF116D">
      <w:pPr>
        <w:pStyle w:val="BodyText"/>
        <w:spacing w:after="0"/>
      </w:pPr>
    </w:p>
    <w:tbl>
      <w:tblPr>
        <w:tblW w:w="4887" w:type="pct"/>
        <w:tblInd w:w="108" w:type="dxa"/>
        <w:tblLook w:val="04A0" w:firstRow="1" w:lastRow="0" w:firstColumn="1" w:lastColumn="0" w:noHBand="0" w:noVBand="1"/>
      </w:tblPr>
      <w:tblGrid>
        <w:gridCol w:w="3481"/>
        <w:gridCol w:w="1496"/>
        <w:gridCol w:w="1496"/>
        <w:gridCol w:w="1496"/>
        <w:gridCol w:w="1391"/>
      </w:tblGrid>
      <w:tr w:rsidR="009E1880" w:rsidRPr="004B191B" w:rsidTr="00DD6480">
        <w:trPr>
          <w:cantSplit/>
          <w:trHeight w:val="310"/>
          <w:tblHeader/>
        </w:trPr>
        <w:tc>
          <w:tcPr>
            <w:tcW w:w="5000" w:type="pct"/>
            <w:gridSpan w:val="5"/>
            <w:tcBorders>
              <w:top w:val="nil"/>
              <w:left w:val="nil"/>
              <w:bottom w:val="nil"/>
              <w:right w:val="nil"/>
            </w:tcBorders>
            <w:shd w:val="clear" w:color="auto" w:fill="auto"/>
            <w:vAlign w:val="center"/>
            <w:hideMark/>
          </w:tcPr>
          <w:p w:rsidR="009E1880" w:rsidRPr="00B5437C" w:rsidRDefault="009E1880" w:rsidP="00DD6480">
            <w:pPr>
              <w:jc w:val="center"/>
              <w:rPr>
                <w:rFonts w:ascii="Arial" w:hAnsi="Arial" w:cs="Arial"/>
                <w:b/>
                <w:bCs/>
                <w:color w:val="000000"/>
                <w:sz w:val="10"/>
              </w:rPr>
            </w:pPr>
          </w:p>
          <w:p w:rsidR="009E1880" w:rsidRPr="00A756AA" w:rsidRDefault="009E1880" w:rsidP="00DD6480">
            <w:pPr>
              <w:jc w:val="center"/>
              <w:rPr>
                <w:rFonts w:ascii="Arial" w:hAnsi="Arial" w:cs="Arial"/>
                <w:b/>
                <w:bCs/>
                <w:color w:val="000000"/>
              </w:rPr>
            </w:pPr>
            <w:r>
              <w:rPr>
                <w:rFonts w:ascii="Arial" w:hAnsi="Arial" w:cs="Arial"/>
                <w:b/>
                <w:bCs/>
                <w:color w:val="000000"/>
              </w:rPr>
              <w:t>Table 1-3</w:t>
            </w:r>
          </w:p>
          <w:p w:rsidR="009E1880" w:rsidRPr="00A756AA" w:rsidRDefault="009E1880" w:rsidP="00DD6480">
            <w:pPr>
              <w:jc w:val="center"/>
              <w:rPr>
                <w:rFonts w:ascii="Arial" w:hAnsi="Arial" w:cs="Arial"/>
                <w:b/>
                <w:bCs/>
                <w:color w:val="000000"/>
              </w:rPr>
            </w:pPr>
            <w:r w:rsidRPr="00A756AA">
              <w:rPr>
                <w:rFonts w:ascii="Arial" w:hAnsi="Arial" w:cs="Arial"/>
                <w:b/>
                <w:bCs/>
                <w:color w:val="000000"/>
              </w:rPr>
              <w:t xml:space="preserve">FPL </w:t>
            </w:r>
            <w:r w:rsidR="004707B9">
              <w:rPr>
                <w:rFonts w:ascii="Arial" w:hAnsi="Arial" w:cs="Arial"/>
                <w:b/>
                <w:bCs/>
                <w:color w:val="000000"/>
              </w:rPr>
              <w:t xml:space="preserve">Peninsular </w:t>
            </w:r>
            <w:r w:rsidRPr="00A756AA">
              <w:rPr>
                <w:rFonts w:ascii="Arial" w:hAnsi="Arial" w:cs="Arial"/>
                <w:b/>
                <w:bCs/>
                <w:color w:val="000000"/>
              </w:rPr>
              <w:t>Service Territory</w:t>
            </w:r>
          </w:p>
        </w:tc>
      </w:tr>
      <w:tr w:rsidR="009E1880" w:rsidRPr="004B191B" w:rsidTr="00DD6480">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9E1880" w:rsidRPr="00C91211" w:rsidRDefault="009E1880" w:rsidP="00DD6480">
            <w:pPr>
              <w:jc w:val="center"/>
              <w:rPr>
                <w:rFonts w:ascii="Arial" w:hAnsi="Arial" w:cs="Arial"/>
                <w:b/>
                <w:bCs/>
                <w:i/>
                <w:color w:val="000000"/>
              </w:rPr>
            </w:pPr>
            <w:r w:rsidRPr="00C91211">
              <w:rPr>
                <w:rFonts w:ascii="Arial" w:hAnsi="Arial" w:cs="Arial"/>
                <w:b/>
                <w:bCs/>
                <w:i/>
                <w:color w:val="000000"/>
              </w:rPr>
              <w:t>Monthly Residential Billing Detail for the First 1,000 kWh</w:t>
            </w:r>
            <w:r w:rsidR="000D51EA">
              <w:rPr>
                <w:rFonts w:ascii="Arial" w:hAnsi="Arial" w:cs="Arial"/>
                <w:b/>
                <w:bCs/>
                <w:i/>
                <w:color w:val="000000"/>
              </w:rPr>
              <w:t xml:space="preserve"> </w:t>
            </w:r>
            <w:r w:rsidR="000D51EA">
              <w:rPr>
                <w:rFonts w:ascii="Arial" w:hAnsi="Arial" w:cs="Arial"/>
                <w:b/>
                <w:bCs/>
                <w:color w:val="000000"/>
              </w:rPr>
              <w:t>-</w:t>
            </w:r>
            <w:r w:rsidR="000D51EA">
              <w:rPr>
                <w:rFonts w:ascii="Arial" w:hAnsi="Arial" w:cs="Arial"/>
                <w:b/>
                <w:bCs/>
                <w:i/>
                <w:color w:val="000000"/>
              </w:rPr>
              <w:t xml:space="preserve"> </w:t>
            </w:r>
            <w:r w:rsidR="000D51EA" w:rsidRPr="00C91211">
              <w:rPr>
                <w:rFonts w:ascii="Arial" w:hAnsi="Arial" w:cs="Arial"/>
                <w:b/>
                <w:bCs/>
                <w:i/>
                <w:color w:val="000000"/>
              </w:rPr>
              <w:t>Alternate</w:t>
            </w:r>
            <w:r w:rsidR="000D51EA">
              <w:rPr>
                <w:rFonts w:ascii="Arial" w:hAnsi="Arial" w:cs="Arial"/>
                <w:b/>
                <w:bCs/>
                <w:i/>
                <w:color w:val="000000"/>
              </w:rPr>
              <w:t xml:space="preserve"> Storm Cost Recovery</w:t>
            </w:r>
          </w:p>
        </w:tc>
      </w:tr>
      <w:tr w:rsidR="009E1880" w:rsidRPr="00DF18E6" w:rsidTr="00DD6480">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F18E6" w:rsidRDefault="009E1880" w:rsidP="00DD6480">
            <w:pPr>
              <w:jc w:val="center"/>
              <w:rPr>
                <w:b/>
                <w:bCs/>
                <w:color w:val="000000"/>
                <w:sz w:val="22"/>
                <w:szCs w:val="22"/>
              </w:rPr>
            </w:pPr>
            <w:r w:rsidRPr="00DF18E6">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F18E6" w:rsidRDefault="009E1880" w:rsidP="00DD6480">
            <w:pPr>
              <w:jc w:val="center"/>
              <w:rPr>
                <w:b/>
                <w:bCs/>
                <w:color w:val="000000"/>
                <w:sz w:val="22"/>
                <w:szCs w:val="22"/>
              </w:rPr>
            </w:pPr>
            <w:r w:rsidRPr="00DF18E6">
              <w:rPr>
                <w:b/>
                <w:bCs/>
                <w:color w:val="000000"/>
                <w:sz w:val="22"/>
                <w:szCs w:val="22"/>
              </w:rPr>
              <w:t>Currently-Approved Charges</w:t>
            </w:r>
          </w:p>
          <w:p w:rsidR="009E1880" w:rsidRPr="00DF18E6" w:rsidRDefault="009E1880" w:rsidP="00DD6480">
            <w:pPr>
              <w:jc w:val="center"/>
              <w:rPr>
                <w:b/>
                <w:bCs/>
                <w:color w:val="000000"/>
                <w:sz w:val="22"/>
                <w:szCs w:val="22"/>
              </w:rPr>
            </w:pPr>
            <w:r>
              <w:rPr>
                <w:b/>
                <w:bCs/>
                <w:color w:val="000000"/>
                <w:sz w:val="22"/>
                <w:szCs w:val="22"/>
              </w:rPr>
              <w:t>March 2023</w:t>
            </w:r>
          </w:p>
          <w:p w:rsidR="009E1880" w:rsidRPr="00DF18E6" w:rsidRDefault="009E1880" w:rsidP="00DD6480">
            <w:pPr>
              <w:jc w:val="center"/>
              <w:rPr>
                <w:b/>
                <w:bCs/>
                <w:color w:val="000000"/>
                <w:sz w:val="22"/>
                <w:szCs w:val="22"/>
              </w:rPr>
            </w:pPr>
            <w:r w:rsidRPr="00DF18E6">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B2CD1" w:rsidRDefault="00743BE1" w:rsidP="00DD6480">
            <w:pPr>
              <w:jc w:val="center"/>
              <w:rPr>
                <w:b/>
                <w:bCs/>
                <w:color w:val="000000"/>
                <w:sz w:val="22"/>
              </w:rPr>
            </w:pPr>
            <w:r>
              <w:rPr>
                <w:b/>
                <w:bCs/>
                <w:color w:val="000000"/>
                <w:sz w:val="22"/>
                <w:szCs w:val="22"/>
              </w:rPr>
              <w:t>Alternate</w:t>
            </w:r>
            <w:r w:rsidR="009E1880" w:rsidRPr="00DB2CD1">
              <w:rPr>
                <w:b/>
                <w:bCs/>
                <w:color w:val="000000"/>
                <w:sz w:val="22"/>
              </w:rPr>
              <w:t xml:space="preserve"> Charges </w:t>
            </w:r>
          </w:p>
          <w:p w:rsidR="009E1880" w:rsidRPr="00DB2CD1" w:rsidRDefault="009E1880" w:rsidP="00DD6480">
            <w:pPr>
              <w:jc w:val="center"/>
              <w:rPr>
                <w:b/>
                <w:bCs/>
                <w:color w:val="000000"/>
                <w:sz w:val="22"/>
              </w:rPr>
            </w:pPr>
            <w:r w:rsidRPr="00DB2CD1">
              <w:rPr>
                <w:b/>
                <w:bCs/>
                <w:color w:val="000000"/>
                <w:sz w:val="22"/>
              </w:rPr>
              <w:t>Beginning</w:t>
            </w:r>
          </w:p>
          <w:p w:rsidR="009E1880" w:rsidRPr="00DB2CD1" w:rsidRDefault="009E1880" w:rsidP="00DD6480">
            <w:pPr>
              <w:jc w:val="center"/>
              <w:rPr>
                <w:b/>
                <w:bCs/>
                <w:color w:val="000000"/>
                <w:sz w:val="22"/>
              </w:rPr>
            </w:pPr>
            <w:r w:rsidRPr="007E0BA7">
              <w:rPr>
                <w:b/>
                <w:bCs/>
                <w:color w:val="000000"/>
                <w:sz w:val="22"/>
              </w:rPr>
              <w:t>April</w:t>
            </w:r>
          </w:p>
          <w:p w:rsidR="009E1880" w:rsidRPr="00DB2CD1" w:rsidRDefault="009E1880" w:rsidP="00DD6480">
            <w:pPr>
              <w:jc w:val="center"/>
              <w:rPr>
                <w:b/>
                <w:bCs/>
                <w:color w:val="000000"/>
                <w:sz w:val="22"/>
              </w:rPr>
            </w:pPr>
            <w:r w:rsidRPr="00DB2CD1">
              <w:rPr>
                <w:b/>
                <w:bCs/>
                <w:color w:val="000000"/>
                <w:sz w:val="22"/>
              </w:rPr>
              <w:t>2023</w:t>
            </w:r>
          </w:p>
          <w:p w:rsidR="009E1880" w:rsidRPr="00DF18E6" w:rsidRDefault="009E1880" w:rsidP="00DD6480">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F18E6" w:rsidRDefault="009E1880" w:rsidP="00DD6480">
            <w:pPr>
              <w:jc w:val="center"/>
              <w:rPr>
                <w:b/>
                <w:bCs/>
                <w:color w:val="000000"/>
                <w:sz w:val="22"/>
                <w:szCs w:val="22"/>
              </w:rPr>
            </w:pPr>
            <w:r w:rsidRPr="00DF18E6">
              <w:rPr>
                <w:b/>
                <w:bCs/>
                <w:color w:val="000000"/>
                <w:sz w:val="22"/>
                <w:szCs w:val="22"/>
              </w:rPr>
              <w:t>Difference</w:t>
            </w:r>
          </w:p>
          <w:p w:rsidR="009E1880" w:rsidRPr="00DF18E6" w:rsidRDefault="009E1880" w:rsidP="00DD6480">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F18E6" w:rsidRDefault="009E1880" w:rsidP="00DD6480">
            <w:pPr>
              <w:jc w:val="center"/>
              <w:rPr>
                <w:b/>
                <w:bCs/>
                <w:color w:val="000000"/>
                <w:sz w:val="22"/>
                <w:szCs w:val="22"/>
              </w:rPr>
            </w:pPr>
            <w:r w:rsidRPr="00DF18E6">
              <w:rPr>
                <w:b/>
                <w:bCs/>
                <w:color w:val="000000"/>
                <w:sz w:val="22"/>
                <w:szCs w:val="22"/>
              </w:rPr>
              <w:t>Difference</w:t>
            </w:r>
          </w:p>
          <w:p w:rsidR="009E1880" w:rsidRPr="00DF18E6" w:rsidRDefault="009E1880" w:rsidP="00DD6480">
            <w:pPr>
              <w:jc w:val="center"/>
              <w:rPr>
                <w:b/>
                <w:bCs/>
                <w:color w:val="000000"/>
                <w:sz w:val="22"/>
                <w:szCs w:val="22"/>
              </w:rPr>
            </w:pPr>
            <w:r w:rsidRPr="00DF18E6">
              <w:rPr>
                <w:b/>
                <w:bCs/>
                <w:color w:val="000000"/>
                <w:sz w:val="22"/>
                <w:szCs w:val="22"/>
              </w:rPr>
              <w:t>(%)</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w:t>
            </w:r>
            <w:r w:rsidR="009E1880">
              <w:rPr>
                <w:sz w:val="22"/>
                <w:szCs w:val="22"/>
              </w:rPr>
              <w:t>0%</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37.45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sz w:val="22"/>
                <w:szCs w:val="22"/>
              </w:rPr>
              <w:t>(0.89)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(2.4</w:t>
            </w:r>
            <w:r w:rsidR="009E1880">
              <w:rPr>
                <w:sz w:val="22"/>
                <w:szCs w:val="22"/>
              </w:rPr>
              <w:t>%)</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w:t>
            </w:r>
            <w:r w:rsidR="009E1880">
              <w:rPr>
                <w:sz w:val="22"/>
                <w:szCs w:val="22"/>
              </w:rPr>
              <w:t>0%</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w:t>
            </w:r>
            <w:r w:rsidR="009E1880">
              <w:rPr>
                <w:sz w:val="22"/>
                <w:szCs w:val="22"/>
              </w:rPr>
              <w:t>0%</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w:t>
            </w:r>
            <w:r w:rsidR="009E1880">
              <w:rPr>
                <w:sz w:val="22"/>
                <w:szCs w:val="22"/>
              </w:rPr>
              <w:t>0%</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Storm Protection Plan</w:t>
            </w:r>
            <w:r>
              <w:rPr>
                <w:color w:val="000000"/>
                <w:sz w:val="22"/>
                <w:szCs w:val="22"/>
              </w:rPr>
              <w:t xml:space="preserv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w:t>
            </w:r>
            <w:r w:rsidR="009E1880">
              <w:rPr>
                <w:sz w:val="22"/>
                <w:szCs w:val="22"/>
              </w:rPr>
              <w:t>0%</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B72DC1">
            <w:pPr>
              <w:rPr>
                <w:color w:val="000000"/>
                <w:sz w:val="22"/>
                <w:szCs w:val="22"/>
              </w:rPr>
            </w:pPr>
            <w:r>
              <w:rPr>
                <w:color w:val="000000"/>
                <w:sz w:val="22"/>
                <w:szCs w:val="22"/>
              </w:rPr>
              <w:t xml:space="preserve">Storm Restoration </w:t>
            </w:r>
            <w:r w:rsidR="00B72DC1">
              <w:rPr>
                <w:color w:val="000000"/>
                <w:sz w:val="22"/>
                <w:szCs w:val="22"/>
              </w:rPr>
              <w:t>Surc</w:t>
            </w:r>
            <w:r>
              <w:rPr>
                <w:color w:val="000000"/>
                <w:sz w:val="22"/>
                <w:szCs w:val="22"/>
              </w:rPr>
              <w:t>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0.00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15.30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100.</w:t>
            </w:r>
            <w:r w:rsidR="009E1880">
              <w:rPr>
                <w:sz w:val="22"/>
                <w:szCs w:val="22"/>
              </w:rPr>
              <w:t>0%</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EC5E77" w:rsidRDefault="009E1880" w:rsidP="00DD6480">
            <w:pPr>
              <w:jc w:val="right"/>
              <w:rPr>
                <w:color w:val="000000"/>
                <w:sz w:val="22"/>
                <w:szCs w:val="22"/>
                <w:u w:val="single"/>
              </w:rPr>
            </w:pPr>
            <w:r>
              <w:rPr>
                <w:color w:val="000000"/>
                <w:sz w:val="22"/>
                <w:szCs w:val="22"/>
                <w:u w:val="single"/>
              </w:rPr>
              <w:t>(</w:t>
            </w:r>
            <w:r w:rsidRPr="00EC5E77">
              <w:rPr>
                <w:color w:val="000000"/>
                <w:sz w:val="22"/>
                <w:szCs w:val="22"/>
                <w:u w:val="single"/>
              </w:rPr>
              <w:t>1.58</w:t>
            </w:r>
            <w:r>
              <w:rPr>
                <w:color w:val="000000"/>
                <w:sz w:val="22"/>
                <w:szCs w:val="22"/>
                <w:u w:val="single"/>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EC5E77" w:rsidRDefault="009E1880" w:rsidP="00DD6480">
            <w:pPr>
              <w:jc w:val="right"/>
              <w:rPr>
                <w:color w:val="000000"/>
                <w:sz w:val="22"/>
                <w:szCs w:val="22"/>
                <w:u w:val="single"/>
              </w:rPr>
            </w:pPr>
            <w:r>
              <w:rPr>
                <w:color w:val="000000"/>
                <w:sz w:val="22"/>
                <w:szCs w:val="22"/>
                <w:u w:val="single"/>
              </w:rPr>
              <w:t>(</w:t>
            </w:r>
            <w:r w:rsidRPr="00EC5E77">
              <w:rPr>
                <w:color w:val="000000"/>
                <w:sz w:val="22"/>
                <w:szCs w:val="22"/>
                <w:u w:val="single"/>
              </w:rPr>
              <w:t>1.58</w:t>
            </w:r>
            <w:r>
              <w:rPr>
                <w:color w:val="000000"/>
                <w:sz w:val="22"/>
                <w:szCs w:val="22"/>
                <w:u w:val="single"/>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EC5E77" w:rsidRDefault="009E1880" w:rsidP="00DD6480">
            <w:pPr>
              <w:jc w:val="right"/>
              <w:rPr>
                <w:sz w:val="22"/>
                <w:szCs w:val="22"/>
                <w:u w:val="single"/>
              </w:rPr>
            </w:pPr>
            <w:r w:rsidRPr="00EC5E77">
              <w:rPr>
                <w:color w:val="000000"/>
                <w:sz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25413D" w:rsidRDefault="00DE5171" w:rsidP="00DD6480">
            <w:pPr>
              <w:jc w:val="right"/>
              <w:rPr>
                <w:sz w:val="22"/>
                <w:szCs w:val="22"/>
              </w:rPr>
            </w:pPr>
            <w:r>
              <w:rPr>
                <w:sz w:val="22"/>
                <w:szCs w:val="22"/>
              </w:rPr>
              <w:t>0.</w:t>
            </w:r>
            <w:r w:rsidR="009E1880">
              <w:rPr>
                <w:sz w:val="22"/>
                <w:szCs w:val="22"/>
              </w:rPr>
              <w:t>0%</w:t>
            </w:r>
          </w:p>
        </w:tc>
      </w:tr>
      <w:tr w:rsidR="009E1880" w:rsidRPr="009C275E"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9C275E" w:rsidRDefault="009E1880" w:rsidP="00DD6480">
            <w:pPr>
              <w:rPr>
                <w:color w:val="000000"/>
                <w:sz w:val="22"/>
                <w:szCs w:val="22"/>
              </w:rPr>
            </w:pPr>
            <w:r w:rsidRPr="009C275E">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EC5E77" w:rsidRDefault="009E1880" w:rsidP="00DD6480">
            <w:pPr>
              <w:jc w:val="right"/>
              <w:rPr>
                <w:color w:val="000000"/>
                <w:sz w:val="22"/>
                <w:szCs w:val="22"/>
                <w:u w:val="single"/>
              </w:rPr>
            </w:pPr>
            <w:r w:rsidRPr="00EC5E77">
              <w:rPr>
                <w:color w:val="000000"/>
                <w:sz w:val="22"/>
                <w:szCs w:val="22"/>
                <w:u w:val="single"/>
              </w:rPr>
              <w:t>3.33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EC5E77" w:rsidRDefault="009E1880" w:rsidP="00DD6480">
            <w:pPr>
              <w:jc w:val="right"/>
              <w:rPr>
                <w:sz w:val="22"/>
                <w:szCs w:val="22"/>
                <w:u w:val="single"/>
              </w:rPr>
            </w:pPr>
            <w:r>
              <w:rPr>
                <w:sz w:val="22"/>
                <w:szCs w:val="22"/>
                <w:u w:val="single"/>
              </w:rPr>
              <w:t>3.71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EC5E77" w:rsidRDefault="009E1880" w:rsidP="00DD6480">
            <w:pPr>
              <w:jc w:val="right"/>
              <w:rPr>
                <w:sz w:val="22"/>
                <w:szCs w:val="22"/>
                <w:u w:val="single"/>
              </w:rPr>
            </w:pPr>
            <w:r>
              <w:rPr>
                <w:sz w:val="22"/>
                <w:szCs w:val="22"/>
                <w:u w:val="single"/>
              </w:rPr>
              <w:t>0.38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25413D" w:rsidRDefault="009E1880" w:rsidP="00DE5171">
            <w:pPr>
              <w:jc w:val="right"/>
              <w:rPr>
                <w:sz w:val="22"/>
                <w:szCs w:val="22"/>
              </w:rPr>
            </w:pPr>
            <w:r>
              <w:rPr>
                <w:sz w:val="22"/>
                <w:szCs w:val="22"/>
              </w:rPr>
              <w:t>11.4%</w:t>
            </w:r>
          </w:p>
        </w:tc>
      </w:tr>
      <w:tr w:rsidR="009E1880" w:rsidRPr="009C275E"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9C275E" w:rsidRDefault="009E1880" w:rsidP="00DD6480">
            <w:pPr>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9C275E" w:rsidRDefault="009E1880" w:rsidP="00DD6480">
            <w:pPr>
              <w:jc w:val="right"/>
              <w:rPr>
                <w:color w:val="000000"/>
                <w:sz w:val="22"/>
                <w:szCs w:val="22"/>
                <w:u w:val="double"/>
              </w:rPr>
            </w:pPr>
            <w:r>
              <w:rPr>
                <w:color w:val="000000"/>
                <w:sz w:val="22"/>
                <w:szCs w:val="22"/>
                <w:u w:val="double"/>
              </w:rPr>
              <w:t>$129.59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9C275E" w:rsidRDefault="009E1880" w:rsidP="00DD6480">
            <w:pPr>
              <w:jc w:val="right"/>
              <w:rPr>
                <w:sz w:val="22"/>
                <w:szCs w:val="22"/>
                <w:u w:val="double"/>
              </w:rPr>
            </w:pPr>
            <w:r>
              <w:rPr>
                <w:sz w:val="22"/>
                <w:szCs w:val="22"/>
                <w:u w:val="double"/>
              </w:rPr>
              <w:t>$144.38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9C275E" w:rsidRDefault="009E1880" w:rsidP="00DD6480">
            <w:pPr>
              <w:jc w:val="right"/>
              <w:rPr>
                <w:sz w:val="22"/>
                <w:szCs w:val="22"/>
                <w:u w:val="double"/>
              </w:rPr>
            </w:pPr>
            <w:r>
              <w:rPr>
                <w:sz w:val="22"/>
                <w:szCs w:val="22"/>
                <w:u w:val="double"/>
              </w:rPr>
              <w:t>$14.79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9C275E" w:rsidRDefault="00DE5171" w:rsidP="00DD6480">
            <w:pPr>
              <w:jc w:val="right"/>
              <w:rPr>
                <w:sz w:val="22"/>
                <w:szCs w:val="22"/>
              </w:rPr>
            </w:pPr>
            <w:r>
              <w:rPr>
                <w:sz w:val="22"/>
                <w:szCs w:val="22"/>
              </w:rPr>
              <w:t>11.4</w:t>
            </w:r>
            <w:r w:rsidR="009E1880">
              <w:rPr>
                <w:sz w:val="22"/>
                <w:szCs w:val="22"/>
              </w:rPr>
              <w:t>%</w:t>
            </w:r>
          </w:p>
        </w:tc>
      </w:tr>
    </w:tbl>
    <w:p w:rsidR="009E1880" w:rsidRPr="00B756AB" w:rsidRDefault="009E1880" w:rsidP="009E1880">
      <w:pPr>
        <w:pStyle w:val="FootnoteText"/>
      </w:pPr>
      <w:r>
        <w:t>Source: Document No. 00878-2023</w:t>
      </w:r>
      <w:r w:rsidR="000B3848">
        <w:t xml:space="preserve"> and staff calculations.</w:t>
      </w:r>
    </w:p>
    <w:p w:rsidR="009E1880" w:rsidRDefault="009E1880" w:rsidP="009E1880">
      <w:pPr>
        <w:spacing w:after="200" w:line="276" w:lineRule="auto"/>
        <w:jc w:val="both"/>
      </w:pPr>
    </w:p>
    <w:p w:rsidR="00F05D78" w:rsidRDefault="00F05D78" w:rsidP="009E1880">
      <w:pPr>
        <w:spacing w:after="200" w:line="276" w:lineRule="auto"/>
        <w:jc w:val="both"/>
      </w:pPr>
    </w:p>
    <w:p w:rsidR="00F05D78" w:rsidRDefault="00F05D78" w:rsidP="009E1880">
      <w:pPr>
        <w:spacing w:after="200" w:line="276" w:lineRule="auto"/>
        <w:jc w:val="both"/>
      </w:pPr>
    </w:p>
    <w:p w:rsidR="00F05D78" w:rsidRDefault="00F05D78" w:rsidP="009E1880">
      <w:pPr>
        <w:spacing w:after="200" w:line="276" w:lineRule="auto"/>
        <w:jc w:val="both"/>
      </w:pPr>
    </w:p>
    <w:p w:rsidR="00F05D78" w:rsidRDefault="00F05D78" w:rsidP="009E1880">
      <w:pPr>
        <w:spacing w:after="200" w:line="276" w:lineRule="auto"/>
        <w:jc w:val="both"/>
      </w:pPr>
    </w:p>
    <w:p w:rsidR="00F05D78" w:rsidRDefault="00F05D78" w:rsidP="009E1880">
      <w:pPr>
        <w:spacing w:after="200" w:line="276" w:lineRule="auto"/>
        <w:jc w:val="both"/>
      </w:pPr>
    </w:p>
    <w:p w:rsidR="00F05D78" w:rsidRDefault="00F05D78" w:rsidP="009E1880">
      <w:pPr>
        <w:spacing w:after="200" w:line="276" w:lineRule="auto"/>
        <w:jc w:val="both"/>
      </w:pPr>
    </w:p>
    <w:p w:rsidR="00F05D78" w:rsidRDefault="00F05D78" w:rsidP="009E1880">
      <w:pPr>
        <w:spacing w:after="200" w:line="276" w:lineRule="auto"/>
        <w:jc w:val="both"/>
      </w:pPr>
    </w:p>
    <w:p w:rsidR="00D611F4" w:rsidRDefault="00D611F4" w:rsidP="009E1880">
      <w:pPr>
        <w:spacing w:after="200" w:line="276" w:lineRule="auto"/>
        <w:jc w:val="both"/>
      </w:pPr>
    </w:p>
    <w:p w:rsidR="00F05D78" w:rsidRDefault="00F05D78" w:rsidP="009E1880">
      <w:pPr>
        <w:spacing w:after="200" w:line="276" w:lineRule="auto"/>
        <w:jc w:val="both"/>
      </w:pPr>
    </w:p>
    <w:tbl>
      <w:tblPr>
        <w:tblW w:w="4887" w:type="pct"/>
        <w:tblInd w:w="108" w:type="dxa"/>
        <w:tblLook w:val="04A0" w:firstRow="1" w:lastRow="0" w:firstColumn="1" w:lastColumn="0" w:noHBand="0" w:noVBand="1"/>
      </w:tblPr>
      <w:tblGrid>
        <w:gridCol w:w="3481"/>
        <w:gridCol w:w="1496"/>
        <w:gridCol w:w="1496"/>
        <w:gridCol w:w="1496"/>
        <w:gridCol w:w="1391"/>
      </w:tblGrid>
      <w:tr w:rsidR="009E1880" w:rsidRPr="004B191B" w:rsidTr="00DD6480">
        <w:trPr>
          <w:cantSplit/>
          <w:trHeight w:val="310"/>
          <w:tblHeader/>
        </w:trPr>
        <w:tc>
          <w:tcPr>
            <w:tcW w:w="5000" w:type="pct"/>
            <w:gridSpan w:val="5"/>
            <w:tcBorders>
              <w:top w:val="nil"/>
              <w:left w:val="nil"/>
              <w:bottom w:val="nil"/>
              <w:right w:val="nil"/>
            </w:tcBorders>
            <w:shd w:val="clear" w:color="auto" w:fill="auto"/>
            <w:vAlign w:val="center"/>
            <w:hideMark/>
          </w:tcPr>
          <w:p w:rsidR="009E1880" w:rsidRPr="00A756AA" w:rsidRDefault="009E1880" w:rsidP="00DD6480">
            <w:pPr>
              <w:jc w:val="center"/>
              <w:rPr>
                <w:rFonts w:ascii="Arial" w:hAnsi="Arial" w:cs="Arial"/>
                <w:b/>
                <w:bCs/>
                <w:color w:val="000000"/>
              </w:rPr>
            </w:pPr>
            <w:r>
              <w:rPr>
                <w:rFonts w:ascii="Arial" w:hAnsi="Arial" w:cs="Arial"/>
                <w:b/>
                <w:bCs/>
                <w:color w:val="000000"/>
              </w:rPr>
              <w:t>Table 1-4</w:t>
            </w:r>
          </w:p>
          <w:p w:rsidR="009E1880" w:rsidRPr="00A756AA" w:rsidRDefault="009E1880" w:rsidP="009E1880">
            <w:pPr>
              <w:jc w:val="center"/>
              <w:rPr>
                <w:rFonts w:ascii="Arial" w:hAnsi="Arial" w:cs="Arial"/>
                <w:b/>
                <w:bCs/>
                <w:color w:val="000000"/>
              </w:rPr>
            </w:pPr>
            <w:r w:rsidRPr="003E25E7">
              <w:rPr>
                <w:rFonts w:ascii="Arial" w:hAnsi="Arial" w:cs="Arial"/>
                <w:b/>
                <w:bCs/>
                <w:color w:val="000000"/>
              </w:rPr>
              <w:t>FPL Northwest Service Territory</w:t>
            </w:r>
          </w:p>
        </w:tc>
      </w:tr>
      <w:tr w:rsidR="009E1880" w:rsidRPr="004B191B" w:rsidTr="00DD6480">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9E1880" w:rsidRPr="00C91211" w:rsidRDefault="000D51EA" w:rsidP="00DD6480">
            <w:pPr>
              <w:jc w:val="center"/>
              <w:rPr>
                <w:rFonts w:ascii="Arial" w:hAnsi="Arial" w:cs="Arial"/>
                <w:b/>
                <w:bCs/>
                <w:i/>
                <w:color w:val="000000"/>
              </w:rPr>
            </w:pPr>
            <w:r w:rsidRPr="00C91211">
              <w:rPr>
                <w:rFonts w:ascii="Arial" w:hAnsi="Arial" w:cs="Arial"/>
                <w:b/>
                <w:bCs/>
                <w:i/>
                <w:color w:val="000000"/>
              </w:rPr>
              <w:t>Monthly Residential Billing Detail for the First 1,000 kWh</w:t>
            </w:r>
            <w:r>
              <w:rPr>
                <w:rFonts w:ascii="Arial" w:hAnsi="Arial" w:cs="Arial"/>
                <w:b/>
                <w:bCs/>
                <w:i/>
                <w:color w:val="000000"/>
              </w:rPr>
              <w:t xml:space="preserve"> </w:t>
            </w:r>
            <w:r>
              <w:rPr>
                <w:rFonts w:ascii="Arial" w:hAnsi="Arial" w:cs="Arial"/>
                <w:b/>
                <w:bCs/>
                <w:color w:val="000000"/>
              </w:rPr>
              <w:t>-</w:t>
            </w:r>
            <w:r>
              <w:rPr>
                <w:rFonts w:ascii="Arial" w:hAnsi="Arial" w:cs="Arial"/>
                <w:b/>
                <w:bCs/>
                <w:i/>
                <w:color w:val="000000"/>
              </w:rPr>
              <w:t xml:space="preserve"> </w:t>
            </w:r>
            <w:r w:rsidRPr="00C91211">
              <w:rPr>
                <w:rFonts w:ascii="Arial" w:hAnsi="Arial" w:cs="Arial"/>
                <w:b/>
                <w:bCs/>
                <w:i/>
                <w:color w:val="000000"/>
              </w:rPr>
              <w:t>Alternate</w:t>
            </w:r>
            <w:r>
              <w:rPr>
                <w:rFonts w:ascii="Arial" w:hAnsi="Arial" w:cs="Arial"/>
                <w:b/>
                <w:bCs/>
                <w:i/>
                <w:color w:val="000000"/>
              </w:rPr>
              <w:t xml:space="preserve"> Storm Cost Recovery</w:t>
            </w:r>
          </w:p>
        </w:tc>
      </w:tr>
      <w:tr w:rsidR="009E1880" w:rsidRPr="00DF18E6" w:rsidTr="00DD6480">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F18E6" w:rsidRDefault="009E1880" w:rsidP="00DD6480">
            <w:pPr>
              <w:jc w:val="center"/>
              <w:rPr>
                <w:b/>
                <w:bCs/>
                <w:color w:val="000000"/>
                <w:sz w:val="22"/>
                <w:szCs w:val="22"/>
              </w:rPr>
            </w:pPr>
            <w:r w:rsidRPr="00DF18E6">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F18E6" w:rsidRDefault="009E1880" w:rsidP="00DD6480">
            <w:pPr>
              <w:jc w:val="center"/>
              <w:rPr>
                <w:b/>
                <w:bCs/>
                <w:color w:val="000000"/>
                <w:sz w:val="22"/>
                <w:szCs w:val="22"/>
              </w:rPr>
            </w:pPr>
            <w:r w:rsidRPr="00DF18E6">
              <w:rPr>
                <w:b/>
                <w:bCs/>
                <w:color w:val="000000"/>
                <w:sz w:val="22"/>
                <w:szCs w:val="22"/>
              </w:rPr>
              <w:t>Currently-Approved Charges</w:t>
            </w:r>
          </w:p>
          <w:p w:rsidR="009E1880" w:rsidRPr="00DF18E6" w:rsidRDefault="009E1880" w:rsidP="00DD6480">
            <w:pPr>
              <w:jc w:val="center"/>
              <w:rPr>
                <w:b/>
                <w:bCs/>
                <w:color w:val="000000"/>
                <w:sz w:val="22"/>
                <w:szCs w:val="22"/>
              </w:rPr>
            </w:pPr>
            <w:r>
              <w:rPr>
                <w:b/>
                <w:bCs/>
                <w:color w:val="000000"/>
                <w:sz w:val="22"/>
                <w:szCs w:val="22"/>
              </w:rPr>
              <w:t>March 2023</w:t>
            </w:r>
          </w:p>
          <w:p w:rsidR="009E1880" w:rsidRPr="00DF18E6" w:rsidRDefault="009E1880" w:rsidP="00DD6480">
            <w:pPr>
              <w:jc w:val="center"/>
              <w:rPr>
                <w:b/>
                <w:bCs/>
                <w:color w:val="000000"/>
                <w:sz w:val="22"/>
                <w:szCs w:val="22"/>
              </w:rPr>
            </w:pPr>
            <w:r w:rsidRPr="00DF18E6">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B2CD1" w:rsidRDefault="00743BE1" w:rsidP="00DD6480">
            <w:pPr>
              <w:jc w:val="center"/>
              <w:rPr>
                <w:b/>
                <w:bCs/>
                <w:color w:val="000000"/>
                <w:sz w:val="22"/>
              </w:rPr>
            </w:pPr>
            <w:r>
              <w:rPr>
                <w:b/>
                <w:bCs/>
                <w:color w:val="000000"/>
                <w:sz w:val="22"/>
                <w:szCs w:val="22"/>
              </w:rPr>
              <w:t>Alternate</w:t>
            </w:r>
            <w:r w:rsidR="009E1880" w:rsidRPr="00DB2CD1">
              <w:rPr>
                <w:b/>
                <w:bCs/>
                <w:color w:val="000000"/>
                <w:sz w:val="22"/>
              </w:rPr>
              <w:t xml:space="preserve"> Charges </w:t>
            </w:r>
          </w:p>
          <w:p w:rsidR="009E1880" w:rsidRPr="00DB2CD1" w:rsidRDefault="009E1880" w:rsidP="00DD6480">
            <w:pPr>
              <w:jc w:val="center"/>
              <w:rPr>
                <w:b/>
                <w:bCs/>
                <w:color w:val="000000"/>
                <w:sz w:val="22"/>
              </w:rPr>
            </w:pPr>
            <w:r w:rsidRPr="00DB2CD1">
              <w:rPr>
                <w:b/>
                <w:bCs/>
                <w:color w:val="000000"/>
                <w:sz w:val="22"/>
              </w:rPr>
              <w:t>Beginning</w:t>
            </w:r>
          </w:p>
          <w:p w:rsidR="009E1880" w:rsidRPr="00DB2CD1" w:rsidRDefault="009E1880" w:rsidP="00DD6480">
            <w:pPr>
              <w:jc w:val="center"/>
              <w:rPr>
                <w:b/>
                <w:bCs/>
                <w:color w:val="000000"/>
                <w:sz w:val="22"/>
              </w:rPr>
            </w:pPr>
            <w:r w:rsidRPr="007E0BA7">
              <w:rPr>
                <w:b/>
                <w:bCs/>
                <w:color w:val="000000"/>
                <w:sz w:val="22"/>
              </w:rPr>
              <w:t>April</w:t>
            </w:r>
          </w:p>
          <w:p w:rsidR="009E1880" w:rsidRPr="00DB2CD1" w:rsidRDefault="009E1880" w:rsidP="00DD6480">
            <w:pPr>
              <w:jc w:val="center"/>
              <w:rPr>
                <w:b/>
                <w:bCs/>
                <w:color w:val="000000"/>
                <w:sz w:val="22"/>
              </w:rPr>
            </w:pPr>
            <w:r w:rsidRPr="00DB2CD1">
              <w:rPr>
                <w:b/>
                <w:bCs/>
                <w:color w:val="000000"/>
                <w:sz w:val="22"/>
              </w:rPr>
              <w:t>2023</w:t>
            </w:r>
          </w:p>
          <w:p w:rsidR="009E1880" w:rsidRPr="00DF18E6" w:rsidRDefault="009E1880" w:rsidP="00DD6480">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F18E6" w:rsidRDefault="009E1880" w:rsidP="00DD6480">
            <w:pPr>
              <w:jc w:val="center"/>
              <w:rPr>
                <w:b/>
                <w:bCs/>
                <w:color w:val="000000"/>
                <w:sz w:val="22"/>
                <w:szCs w:val="22"/>
              </w:rPr>
            </w:pPr>
            <w:r w:rsidRPr="00DF18E6">
              <w:rPr>
                <w:b/>
                <w:bCs/>
                <w:color w:val="000000"/>
                <w:sz w:val="22"/>
                <w:szCs w:val="22"/>
              </w:rPr>
              <w:t>Difference</w:t>
            </w:r>
          </w:p>
          <w:p w:rsidR="009E1880" w:rsidRPr="00DF18E6" w:rsidRDefault="009E1880" w:rsidP="00DD6480">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1880" w:rsidRPr="00DF18E6" w:rsidRDefault="009E1880" w:rsidP="00DD6480">
            <w:pPr>
              <w:jc w:val="center"/>
              <w:rPr>
                <w:b/>
                <w:bCs/>
                <w:color w:val="000000"/>
                <w:sz w:val="22"/>
                <w:szCs w:val="22"/>
              </w:rPr>
            </w:pPr>
            <w:r w:rsidRPr="00DF18E6">
              <w:rPr>
                <w:b/>
                <w:bCs/>
                <w:color w:val="000000"/>
                <w:sz w:val="22"/>
                <w:szCs w:val="22"/>
              </w:rPr>
              <w:t>Difference</w:t>
            </w:r>
          </w:p>
          <w:p w:rsidR="009E1880" w:rsidRPr="00DF18E6" w:rsidRDefault="009E1880" w:rsidP="00DD6480">
            <w:pPr>
              <w:jc w:val="center"/>
              <w:rPr>
                <w:b/>
                <w:bCs/>
                <w:color w:val="000000"/>
                <w:sz w:val="22"/>
                <w:szCs w:val="22"/>
              </w:rPr>
            </w:pPr>
            <w:r w:rsidRPr="00DF18E6">
              <w:rPr>
                <w:b/>
                <w:bCs/>
                <w:color w:val="000000"/>
                <w:sz w:val="22"/>
                <w:szCs w:val="22"/>
              </w:rPr>
              <w:t>(%)</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w:t>
            </w:r>
            <w:r w:rsidR="009E1880">
              <w:rPr>
                <w:sz w:val="22"/>
                <w:szCs w:val="22"/>
              </w:rPr>
              <w:t>0%</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37.45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sz w:val="22"/>
                <w:szCs w:val="22"/>
              </w:rPr>
              <w:t>(0.89)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(2.4</w:t>
            </w:r>
            <w:r w:rsidR="009E1880">
              <w:rPr>
                <w:sz w:val="22"/>
                <w:szCs w:val="22"/>
              </w:rPr>
              <w:t>%)</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0.0</w:t>
            </w:r>
            <w:r w:rsidR="009E1880">
              <w:rPr>
                <w:sz w:val="22"/>
                <w:szCs w:val="22"/>
              </w:rPr>
              <w:t>%</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0.0</w:t>
            </w:r>
            <w:r w:rsidR="009E1880">
              <w:rPr>
                <w:sz w:val="22"/>
                <w:szCs w:val="22"/>
              </w:rPr>
              <w:t>%</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0.0</w:t>
            </w:r>
            <w:r w:rsidR="009E1880">
              <w:rPr>
                <w:sz w:val="22"/>
                <w:szCs w:val="22"/>
              </w:rPr>
              <w:t>%</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DF18E6" w:rsidRDefault="009E1880" w:rsidP="00DD6480">
            <w:pPr>
              <w:rPr>
                <w:color w:val="000000"/>
                <w:sz w:val="22"/>
                <w:szCs w:val="22"/>
              </w:rPr>
            </w:pPr>
            <w:r w:rsidRPr="00DF18E6">
              <w:rPr>
                <w:color w:val="000000"/>
                <w:sz w:val="22"/>
                <w:szCs w:val="22"/>
              </w:rPr>
              <w:t>Storm Protection Plan</w:t>
            </w:r>
            <w:r>
              <w:rPr>
                <w:color w:val="000000"/>
                <w:sz w:val="22"/>
                <w:szCs w:val="22"/>
              </w:rPr>
              <w:t xml:space="preserv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jc w:val="right"/>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DE5171" w:rsidP="00DD6480">
            <w:pPr>
              <w:jc w:val="right"/>
              <w:rPr>
                <w:sz w:val="22"/>
                <w:szCs w:val="22"/>
              </w:rPr>
            </w:pPr>
            <w:r>
              <w:rPr>
                <w:sz w:val="22"/>
                <w:szCs w:val="22"/>
              </w:rPr>
              <w:t>0.0</w:t>
            </w:r>
            <w:r w:rsidR="009E1880">
              <w:rPr>
                <w:sz w:val="22"/>
                <w:szCs w:val="22"/>
              </w:rPr>
              <w:t>%</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rPr>
                <w:color w:val="000000"/>
                <w:sz w:val="22"/>
                <w:szCs w:val="22"/>
              </w:rPr>
            </w:pPr>
            <w:r>
              <w:rPr>
                <w:color w:val="000000"/>
                <w:sz w:val="22"/>
                <w:szCs w:val="22"/>
              </w:rPr>
              <w:t>Storm Restoration Surcharge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Default="009E1880" w:rsidP="00DD6480">
            <w:pPr>
              <w:jc w:val="right"/>
              <w:rPr>
                <w:color w:val="000000"/>
                <w:sz w:val="22"/>
                <w:szCs w:val="22"/>
              </w:rPr>
            </w:pPr>
            <w:r>
              <w:rPr>
                <w:color w:val="000000"/>
                <w:sz w:val="22"/>
                <w:szCs w:val="22"/>
              </w:rPr>
              <w:t>11.00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Default="009E1880" w:rsidP="00DD6480">
            <w:pPr>
              <w:jc w:val="right"/>
              <w:rPr>
                <w:color w:val="000000"/>
                <w:sz w:val="22"/>
                <w:szCs w:val="22"/>
              </w:rPr>
            </w:pPr>
            <w:r>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Default="009E1880" w:rsidP="00DD6480">
            <w:pPr>
              <w:jc w:val="right"/>
              <w:rPr>
                <w:color w:val="000000"/>
                <w:sz w:val="22"/>
              </w:rPr>
            </w:pPr>
            <w:r>
              <w:rPr>
                <w:color w:val="000000"/>
                <w:sz w:val="22"/>
              </w:rPr>
              <w:t>4.30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Default="00DE5171" w:rsidP="00DD6480">
            <w:pPr>
              <w:jc w:val="right"/>
              <w:rPr>
                <w:sz w:val="22"/>
                <w:szCs w:val="22"/>
              </w:rPr>
            </w:pPr>
            <w:r>
              <w:rPr>
                <w:sz w:val="22"/>
                <w:szCs w:val="22"/>
              </w:rPr>
              <w:t>39.1</w:t>
            </w:r>
            <w:r w:rsidR="009E1880">
              <w:rPr>
                <w:sz w:val="22"/>
                <w:szCs w:val="22"/>
              </w:rPr>
              <w:t>%</w:t>
            </w:r>
          </w:p>
        </w:tc>
      </w:tr>
      <w:tr w:rsidR="009E1880" w:rsidRPr="00DF18E6"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DF18E6" w:rsidRDefault="009E1880" w:rsidP="00DD6480">
            <w:pPr>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C12F0F" w:rsidRDefault="009E1880" w:rsidP="00DD6480">
            <w:pPr>
              <w:jc w:val="right"/>
              <w:rPr>
                <w:color w:val="000000"/>
                <w:sz w:val="22"/>
                <w:szCs w:val="22"/>
                <w:u w:val="single"/>
              </w:rPr>
            </w:pPr>
            <w:r w:rsidRPr="00C12F0F">
              <w:rPr>
                <w:color w:val="000000"/>
                <w:sz w:val="22"/>
                <w:szCs w:val="22"/>
                <w:u w:val="single"/>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C12F0F" w:rsidRDefault="009E1880" w:rsidP="00DD6480">
            <w:pPr>
              <w:jc w:val="right"/>
              <w:rPr>
                <w:color w:val="000000"/>
                <w:sz w:val="22"/>
                <w:szCs w:val="22"/>
                <w:u w:val="single"/>
              </w:rPr>
            </w:pPr>
            <w:r w:rsidRPr="00C12F0F">
              <w:rPr>
                <w:color w:val="000000"/>
                <w:sz w:val="22"/>
                <w:szCs w:val="22"/>
                <w:u w:val="single"/>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C12F0F" w:rsidRDefault="009E1880" w:rsidP="00DD6480">
            <w:pPr>
              <w:jc w:val="right"/>
              <w:rPr>
                <w:sz w:val="22"/>
                <w:szCs w:val="22"/>
                <w:u w:val="single"/>
              </w:rPr>
            </w:pPr>
            <w:r w:rsidRPr="00C12F0F">
              <w:rPr>
                <w:color w:val="000000"/>
                <w:sz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25413D" w:rsidRDefault="00DE5171" w:rsidP="00DD6480">
            <w:pPr>
              <w:jc w:val="right"/>
              <w:rPr>
                <w:sz w:val="22"/>
                <w:szCs w:val="22"/>
              </w:rPr>
            </w:pPr>
            <w:r>
              <w:rPr>
                <w:sz w:val="22"/>
                <w:szCs w:val="22"/>
              </w:rPr>
              <w:t>0.0</w:t>
            </w:r>
            <w:r w:rsidR="009E1880">
              <w:rPr>
                <w:sz w:val="22"/>
                <w:szCs w:val="22"/>
              </w:rPr>
              <w:t>%</w:t>
            </w:r>
          </w:p>
        </w:tc>
      </w:tr>
      <w:tr w:rsidR="009E1880" w:rsidRPr="009C275E"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9C275E" w:rsidRDefault="009E1880" w:rsidP="00DD6480">
            <w:pPr>
              <w:rPr>
                <w:color w:val="000000"/>
                <w:sz w:val="22"/>
                <w:szCs w:val="22"/>
              </w:rPr>
            </w:pPr>
            <w:r w:rsidRPr="009C275E">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C12F0F" w:rsidRDefault="009E1880" w:rsidP="00DD6480">
            <w:pPr>
              <w:jc w:val="right"/>
              <w:rPr>
                <w:color w:val="000000"/>
                <w:sz w:val="22"/>
                <w:szCs w:val="22"/>
                <w:u w:val="single"/>
              </w:rPr>
            </w:pPr>
            <w:r w:rsidRPr="00C12F0F">
              <w:rPr>
                <w:color w:val="000000"/>
                <w:sz w:val="22"/>
                <w:szCs w:val="22"/>
                <w:u w:val="single"/>
              </w:rPr>
              <w:t>4.12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C12F0F" w:rsidRDefault="009E1880" w:rsidP="00DD6480">
            <w:pPr>
              <w:jc w:val="right"/>
              <w:rPr>
                <w:sz w:val="22"/>
                <w:szCs w:val="22"/>
                <w:u w:val="single"/>
              </w:rPr>
            </w:pPr>
            <w:r w:rsidRPr="00C12F0F">
              <w:rPr>
                <w:sz w:val="22"/>
                <w:szCs w:val="22"/>
                <w:u w:val="single"/>
              </w:rPr>
              <w:t>4.20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C12F0F" w:rsidRDefault="009E1880" w:rsidP="00DD6480">
            <w:pPr>
              <w:jc w:val="right"/>
              <w:rPr>
                <w:sz w:val="22"/>
                <w:szCs w:val="22"/>
                <w:u w:val="single"/>
              </w:rPr>
            </w:pPr>
            <w:r w:rsidRPr="00C12F0F">
              <w:rPr>
                <w:sz w:val="22"/>
                <w:szCs w:val="22"/>
                <w:u w:val="single"/>
              </w:rPr>
              <w:t>0.08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25413D" w:rsidRDefault="00DE5171" w:rsidP="00DD6480">
            <w:pPr>
              <w:jc w:val="right"/>
              <w:rPr>
                <w:sz w:val="22"/>
                <w:szCs w:val="22"/>
              </w:rPr>
            </w:pPr>
            <w:r>
              <w:rPr>
                <w:sz w:val="22"/>
                <w:szCs w:val="22"/>
              </w:rPr>
              <w:t>1.9</w:t>
            </w:r>
            <w:r w:rsidR="009E1880">
              <w:rPr>
                <w:sz w:val="22"/>
                <w:szCs w:val="22"/>
              </w:rPr>
              <w:t>%</w:t>
            </w:r>
          </w:p>
        </w:tc>
      </w:tr>
      <w:tr w:rsidR="009E1880" w:rsidRPr="009C275E" w:rsidTr="00DD6480">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1880" w:rsidRPr="009C275E" w:rsidRDefault="009E1880" w:rsidP="00DD6480">
            <w:pPr>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9C275E" w:rsidRDefault="009E1880" w:rsidP="00DD6480">
            <w:pPr>
              <w:jc w:val="right"/>
              <w:rPr>
                <w:color w:val="000000"/>
                <w:sz w:val="22"/>
                <w:szCs w:val="22"/>
                <w:u w:val="double"/>
              </w:rPr>
            </w:pPr>
            <w:r>
              <w:rPr>
                <w:color w:val="000000"/>
                <w:sz w:val="22"/>
                <w:szCs w:val="22"/>
                <w:u w:val="double"/>
              </w:rPr>
              <w:t>$159.81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9C275E" w:rsidRDefault="009E1880" w:rsidP="00DD6480">
            <w:pPr>
              <w:jc w:val="right"/>
              <w:rPr>
                <w:sz w:val="22"/>
                <w:szCs w:val="22"/>
                <w:u w:val="double"/>
              </w:rPr>
            </w:pPr>
            <w:r>
              <w:rPr>
                <w:sz w:val="22"/>
                <w:szCs w:val="22"/>
                <w:u w:val="double"/>
              </w:rPr>
              <w:t>$163.30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9C275E" w:rsidRDefault="009E1880" w:rsidP="00DD6480">
            <w:pPr>
              <w:jc w:val="right"/>
              <w:rPr>
                <w:sz w:val="22"/>
                <w:szCs w:val="22"/>
                <w:u w:val="double"/>
              </w:rPr>
            </w:pPr>
            <w:r>
              <w:rPr>
                <w:sz w:val="22"/>
                <w:szCs w:val="22"/>
                <w:u w:val="double"/>
              </w:rPr>
              <w:t>$3.49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9E1880" w:rsidRPr="009C275E" w:rsidRDefault="009E1880" w:rsidP="00DE5171">
            <w:pPr>
              <w:jc w:val="right"/>
              <w:rPr>
                <w:sz w:val="22"/>
                <w:szCs w:val="22"/>
              </w:rPr>
            </w:pPr>
            <w:r>
              <w:rPr>
                <w:sz w:val="22"/>
                <w:szCs w:val="22"/>
              </w:rPr>
              <w:t>2.</w:t>
            </w:r>
            <w:r w:rsidR="00DE5171">
              <w:rPr>
                <w:sz w:val="22"/>
                <w:szCs w:val="22"/>
              </w:rPr>
              <w:t>2</w:t>
            </w:r>
            <w:r>
              <w:rPr>
                <w:sz w:val="22"/>
                <w:szCs w:val="22"/>
              </w:rPr>
              <w:t>%</w:t>
            </w:r>
          </w:p>
        </w:tc>
      </w:tr>
    </w:tbl>
    <w:p w:rsidR="009E1880" w:rsidRPr="00B756AB" w:rsidRDefault="009E1880" w:rsidP="009E1880">
      <w:pPr>
        <w:pStyle w:val="FootnoteText"/>
      </w:pPr>
      <w:r>
        <w:t>Source: Document No. 00878-202</w:t>
      </w:r>
      <w:r w:rsidR="00C91211">
        <w:t>3</w:t>
      </w:r>
      <w:r w:rsidR="000B3848">
        <w:t xml:space="preserve"> and staff calculations.</w:t>
      </w:r>
    </w:p>
    <w:p w:rsidR="009E1880" w:rsidRDefault="009E1880" w:rsidP="00DF116D">
      <w:pPr>
        <w:pStyle w:val="BodyText"/>
        <w:spacing w:after="0"/>
      </w:pPr>
    </w:p>
    <w:p w:rsidR="00031C88" w:rsidRPr="00C503ED" w:rsidRDefault="00031C88" w:rsidP="00537739">
      <w:pPr>
        <w:pStyle w:val="BodyText"/>
        <w:spacing w:after="0"/>
        <w:rPr>
          <w:bCs/>
          <w:iCs/>
          <w:highlight w:val="yellow"/>
        </w:rPr>
      </w:pPr>
    </w:p>
    <w:p w:rsidR="00537739" w:rsidRPr="00644AC8" w:rsidRDefault="00537739" w:rsidP="00537739">
      <w:pPr>
        <w:pStyle w:val="BodyText"/>
        <w:spacing w:after="0"/>
        <w:rPr>
          <w:rFonts w:ascii="Arial" w:hAnsi="Arial" w:cs="Arial"/>
          <w:b/>
          <w:i/>
        </w:rPr>
      </w:pPr>
      <w:r w:rsidRPr="00644AC8">
        <w:rPr>
          <w:rFonts w:ascii="Arial" w:hAnsi="Arial" w:cs="Arial"/>
          <w:b/>
          <w:i/>
        </w:rPr>
        <w:t>Summary</w:t>
      </w:r>
    </w:p>
    <w:p w:rsidR="00537739" w:rsidRPr="00644AC8" w:rsidRDefault="00537739" w:rsidP="00537739">
      <w:pPr>
        <w:pStyle w:val="BodyText"/>
        <w:spacing w:after="0"/>
      </w:pPr>
      <w:r w:rsidRPr="005A6944">
        <w:t>F</w:t>
      </w:r>
      <w:r w:rsidR="00D53424" w:rsidRPr="005A6944">
        <w:t>PL</w:t>
      </w:r>
      <w:r w:rsidRPr="005A6944">
        <w:t xml:space="preserve">’s </w:t>
      </w:r>
      <w:r w:rsidR="002F3F07" w:rsidRPr="005A6944">
        <w:t xml:space="preserve">MCC Petition indicates a need for its fuel cost recovery factors to be revised. </w:t>
      </w:r>
      <w:r w:rsidR="00B90754" w:rsidRPr="005A6944">
        <w:t>As indicated in the petition, t</w:t>
      </w:r>
      <w:r w:rsidR="00644AC8" w:rsidRPr="005A6944">
        <w:t xml:space="preserve">he Company’s underlying 2023 fuel-related revenue requirement </w:t>
      </w:r>
      <w:r w:rsidR="00B90754" w:rsidRPr="005A6944">
        <w:t xml:space="preserve">has been reduced </w:t>
      </w:r>
      <w:r w:rsidR="00B90754" w:rsidRPr="00301B94">
        <w:t xml:space="preserve">by </w:t>
      </w:r>
      <w:r w:rsidR="00644AC8" w:rsidRPr="00301B94">
        <w:t>($</w:t>
      </w:r>
      <w:r w:rsidR="00301B94" w:rsidRPr="00301B94">
        <w:t>1,013,845,409</w:t>
      </w:r>
      <w:r w:rsidR="00644AC8" w:rsidRPr="00301B94">
        <w:t>)</w:t>
      </w:r>
      <w:r w:rsidR="00B90754" w:rsidRPr="00301B94">
        <w:t>.</w:t>
      </w:r>
      <w:r w:rsidR="00644AC8" w:rsidRPr="00301B94">
        <w:t xml:space="preserve"> </w:t>
      </w:r>
      <w:r w:rsidR="00B90754" w:rsidRPr="00301B94">
        <w:t>Further, the</w:t>
      </w:r>
      <w:r w:rsidR="00B90754" w:rsidRPr="005A6944">
        <w:t xml:space="preserve"> Company proposes to incorporate $937,030,362 of its 2022 fuel cost under-recovery into the current period.</w:t>
      </w:r>
      <w:r w:rsidR="00644AC8" w:rsidRPr="005A6944">
        <w:t xml:space="preserve"> </w:t>
      </w:r>
      <w:r w:rsidR="002F3F07" w:rsidRPr="005A6944">
        <w:t>Thus, F</w:t>
      </w:r>
      <w:r w:rsidR="00D53424" w:rsidRPr="005A6944">
        <w:t>PL</w:t>
      </w:r>
      <w:r w:rsidR="002F3F07" w:rsidRPr="005A6944">
        <w:t>’s</w:t>
      </w:r>
      <w:r w:rsidR="00B90754" w:rsidRPr="005A6944">
        <w:t xml:space="preserve"> current</w:t>
      </w:r>
      <w:r w:rsidR="002F3F07" w:rsidRPr="005A6944">
        <w:t xml:space="preserve"> </w:t>
      </w:r>
      <w:r w:rsidRPr="005A6944">
        <w:t xml:space="preserve">fuel cost recovery factors </w:t>
      </w:r>
      <w:r w:rsidR="002F3F07" w:rsidRPr="005A6944">
        <w:t xml:space="preserve">should be </w:t>
      </w:r>
      <w:r w:rsidR="006F4679">
        <w:t>reduc</w:t>
      </w:r>
      <w:r w:rsidR="002F3F07" w:rsidRPr="005A6944">
        <w:t>ed by</w:t>
      </w:r>
      <w:r w:rsidRPr="005A6944">
        <w:t xml:space="preserve"> </w:t>
      </w:r>
      <w:r w:rsidR="00B90754" w:rsidRPr="005A6944">
        <w:t>($76,815,047)</w:t>
      </w:r>
      <w:r w:rsidRPr="005A6944">
        <w:t>. The revised fuel</w:t>
      </w:r>
      <w:r w:rsidR="002F3F07" w:rsidRPr="005A6944">
        <w:t xml:space="preserve"> cost recovery</w:t>
      </w:r>
      <w:r w:rsidRPr="005A6944">
        <w:t xml:space="preserve"> factors associated with staff’s recommendation are shown on Appendix A.</w:t>
      </w:r>
    </w:p>
    <w:p w:rsidR="00537739" w:rsidRPr="00AA18BE" w:rsidRDefault="00537739" w:rsidP="00537739">
      <w:pPr>
        <w:pStyle w:val="BodyText"/>
        <w:spacing w:after="0"/>
      </w:pPr>
    </w:p>
    <w:p w:rsidR="00537739" w:rsidRPr="00AA18BE" w:rsidRDefault="00537739" w:rsidP="00537739">
      <w:pPr>
        <w:pStyle w:val="BodyText"/>
        <w:spacing w:after="0"/>
        <w:rPr>
          <w:rFonts w:ascii="Arial" w:hAnsi="Arial" w:cs="Arial"/>
          <w:b/>
        </w:rPr>
      </w:pPr>
      <w:r w:rsidRPr="00AA18BE">
        <w:rPr>
          <w:rFonts w:ascii="Arial" w:hAnsi="Arial" w:cs="Arial"/>
          <w:b/>
        </w:rPr>
        <w:t>Conclusion</w:t>
      </w:r>
    </w:p>
    <w:p w:rsidR="00A442CF" w:rsidRDefault="00537739" w:rsidP="00537739">
      <w:pPr>
        <w:pStyle w:val="BodyText"/>
      </w:pPr>
      <w:r w:rsidRPr="00AA18BE">
        <w:t>Staff recommends t</w:t>
      </w:r>
      <w:r w:rsidR="006F4679">
        <w:t>hat t</w:t>
      </w:r>
      <w:r w:rsidRPr="00AA18BE">
        <w:t>he Comm</w:t>
      </w:r>
      <w:r w:rsidR="00350DF2" w:rsidRPr="00AA18BE">
        <w:t xml:space="preserve">ission approve adjustments to </w:t>
      </w:r>
      <w:r w:rsidRPr="00AA18BE">
        <w:t>F</w:t>
      </w:r>
      <w:r w:rsidR="00350DF2" w:rsidRPr="00AA18BE">
        <w:t>PL</w:t>
      </w:r>
      <w:r w:rsidRPr="00AA18BE">
        <w:t>’s currently-approved fuel cost recovery factors to incorporate</w:t>
      </w:r>
      <w:r w:rsidR="00E42C84" w:rsidRPr="00AA18BE">
        <w:t xml:space="preserve"> a portion of</w:t>
      </w:r>
      <w:r w:rsidRPr="00AA18BE">
        <w:t xml:space="preserve"> the Company’s actual 2022 under-recovery of fuel costs</w:t>
      </w:r>
      <w:r w:rsidR="00E42C84" w:rsidRPr="00AA18BE">
        <w:t>. G</w:t>
      </w:r>
      <w:r w:rsidR="008A3225">
        <w:t>iven</w:t>
      </w:r>
      <w:r w:rsidR="00AA18BE" w:rsidRPr="00AA18BE">
        <w:t xml:space="preserve"> </w:t>
      </w:r>
      <w:r w:rsidR="008A3225">
        <w:t>changes to</w:t>
      </w:r>
      <w:r w:rsidR="00E42C84" w:rsidRPr="00AA18BE">
        <w:t xml:space="preserve"> the Company’s estimated 2023 fuel cost, </w:t>
      </w:r>
      <w:r w:rsidR="00AA18BE" w:rsidRPr="00AA18BE">
        <w:t>it</w:t>
      </w:r>
      <w:r w:rsidR="00E42C84" w:rsidRPr="00AA18BE">
        <w:t xml:space="preserve">s </w:t>
      </w:r>
      <w:r w:rsidR="00644AC8">
        <w:t>current</w:t>
      </w:r>
      <w:r w:rsidR="003F2093">
        <w:t xml:space="preserve"> 2023</w:t>
      </w:r>
      <w:r w:rsidR="00644AC8">
        <w:t xml:space="preserve"> </w:t>
      </w:r>
      <w:r w:rsidR="00523BCE">
        <w:t>fuel cost recovery factors</w:t>
      </w:r>
      <w:r w:rsidR="00E42C84" w:rsidRPr="00AA18BE">
        <w:t xml:space="preserve"> should be </w:t>
      </w:r>
      <w:r w:rsidR="00FC483A">
        <w:t>reduc</w:t>
      </w:r>
      <w:r w:rsidR="00E42C84" w:rsidRPr="00AA18BE">
        <w:t>ed by ($76,815,047)</w:t>
      </w:r>
      <w:r w:rsidRPr="00AA18BE">
        <w:t xml:space="preserve">. </w:t>
      </w:r>
    </w:p>
    <w:p w:rsidR="00537739" w:rsidRDefault="00537739">
      <w:pPr>
        <w:pStyle w:val="IssueHeading"/>
        <w:rPr>
          <w:vanish/>
          <w:specVanish/>
        </w:rPr>
      </w:pPr>
      <w:r w:rsidRPr="004C3641">
        <w:rPr>
          <w:b w:val="0"/>
          <w:i w:val="0"/>
        </w:rPr>
        <w:br w:type="page"/>
      </w:r>
      <w:r w:rsidRPr="004C3641">
        <w:t xml:space="preserve">Issue </w:t>
      </w:r>
      <w:fldSimple w:instr=" SEQ Issue \* MERGEFORMAT ">
        <w:r w:rsidR="00FC483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C483A">
        <w:rPr>
          <w:noProof/>
        </w:rPr>
        <w:instrText>2</w:instrText>
      </w:r>
      <w:r>
        <w:fldChar w:fldCharType="end"/>
      </w:r>
      <w:r>
        <w:tab/>
        <w:instrText xml:space="preserve">(Hampson)" \l 1 </w:instrText>
      </w:r>
      <w:r>
        <w:fldChar w:fldCharType="end"/>
      </w:r>
      <w:r>
        <w:t> </w:t>
      </w:r>
    </w:p>
    <w:p w:rsidR="00537739" w:rsidRDefault="00537739">
      <w:pPr>
        <w:pStyle w:val="BodyText"/>
      </w:pPr>
      <w:r>
        <w:t>  If approved by the Commission, what is the a</w:t>
      </w:r>
      <w:r w:rsidR="00C73722">
        <w:t xml:space="preserve">ppropriate effective date for </w:t>
      </w:r>
      <w:r>
        <w:t>F</w:t>
      </w:r>
      <w:r w:rsidR="00C73722">
        <w:t>PL</w:t>
      </w:r>
      <w:r>
        <w:t>’s revised fuel cost recovery factors?</w:t>
      </w:r>
    </w:p>
    <w:p w:rsidR="00537739" w:rsidRPr="004C3641" w:rsidRDefault="00537739">
      <w:pPr>
        <w:pStyle w:val="IssueSubsectionHeading"/>
        <w:rPr>
          <w:vanish/>
          <w:specVanish/>
        </w:rPr>
      </w:pPr>
      <w:r w:rsidRPr="004C3641">
        <w:t>Recommendation: </w:t>
      </w:r>
    </w:p>
    <w:p w:rsidR="00537739" w:rsidRDefault="00537739">
      <w:pPr>
        <w:pStyle w:val="BodyText"/>
      </w:pPr>
      <w:r>
        <w:t> The fu</w:t>
      </w:r>
      <w:r w:rsidRPr="00162855">
        <w:t>el cost recovery</w:t>
      </w:r>
      <w:r>
        <w:t xml:space="preserve"> factors, as shown on Appendix A, should become effective with the first billing cycle </w:t>
      </w:r>
      <w:r w:rsidRPr="00162855">
        <w:t>of April</w:t>
      </w:r>
      <w:r>
        <w:t xml:space="preserve"> 2023. (Hampson</w:t>
      </w:r>
      <w:r w:rsidR="0034268F">
        <w:t>, Brownless, Sandy</w:t>
      </w:r>
      <w:r>
        <w:t>)</w:t>
      </w:r>
    </w:p>
    <w:p w:rsidR="00537739" w:rsidRPr="004C3641" w:rsidRDefault="00537739">
      <w:pPr>
        <w:pStyle w:val="IssueSubsectionHeading"/>
        <w:rPr>
          <w:vanish/>
          <w:specVanish/>
        </w:rPr>
      </w:pPr>
      <w:r w:rsidRPr="004C3641">
        <w:t>Staff Analysis: </w:t>
      </w:r>
    </w:p>
    <w:p w:rsidR="00ED5893" w:rsidRDefault="00537739" w:rsidP="004326E0">
      <w:pPr>
        <w:pStyle w:val="BodyText"/>
        <w:spacing w:after="0"/>
      </w:pPr>
      <w:r>
        <w:t> Over the last 20 years in the Fuel Clause docket, the Commission has considered the effective date of rates and charges of revised fuel cost recovery factors on a case-by-case basis. The Commission has approved fuel cost recovery factor rate decreases effective sooner than the next full billing cycle after the date of the Commission’s vote with the range between the vote and the effective date being from 25 to 2 days. The rationale for that action being that it was in the customers’ best interests to implement the lower rate as soon as possible.</w:t>
      </w:r>
      <w:r>
        <w:rPr>
          <w:vertAlign w:val="superscript"/>
        </w:rPr>
        <w:footnoteReference w:id="32"/>
      </w:r>
      <w:r>
        <w:t xml:space="preserve"> </w:t>
      </w:r>
    </w:p>
    <w:p w:rsidR="00ED5893" w:rsidRDefault="00ED5893" w:rsidP="004326E0">
      <w:pPr>
        <w:pStyle w:val="BodyText"/>
        <w:spacing w:after="0"/>
      </w:pPr>
    </w:p>
    <w:p w:rsidR="004326E0" w:rsidRDefault="00537739" w:rsidP="004326E0">
      <w:pPr>
        <w:pStyle w:val="BodyText"/>
        <w:spacing w:after="0"/>
      </w:pPr>
      <w:r>
        <w:t>With regard to fuel cost recovery factor rate increases, the Commission has approved an effective date of the revised factors ranging from 14 to 29 days after the vote.</w:t>
      </w:r>
      <w:r>
        <w:rPr>
          <w:vertAlign w:val="superscript"/>
        </w:rPr>
        <w:footnoteReference w:id="33"/>
      </w:r>
      <w:r>
        <w:t xml:space="preserve"> </w:t>
      </w:r>
      <w:r w:rsidR="00ED5893">
        <w:t>T</w:t>
      </w:r>
      <w:r>
        <w:t>he Commission noted that</w:t>
      </w:r>
      <w:r w:rsidR="00ED5893">
        <w:t xml:space="preserve"> typically</w:t>
      </w:r>
      <w:r>
        <w:t xml:space="preserve"> the utility had given its customers 30 days’ written notice before the date of the vote that a fuel cost recovery factor increase had been requested and provided the proposed effective date of the higher fuel factors.</w:t>
      </w:r>
    </w:p>
    <w:p w:rsidR="004326E0" w:rsidRDefault="004326E0" w:rsidP="004326E0">
      <w:pPr>
        <w:pStyle w:val="BodyText"/>
        <w:spacing w:after="0"/>
      </w:pPr>
    </w:p>
    <w:p w:rsidR="004326E0" w:rsidRDefault="00537739" w:rsidP="00537739">
      <w:pPr>
        <w:pStyle w:val="BodyText"/>
        <w:spacing w:after="0"/>
      </w:pPr>
      <w:r w:rsidRPr="005B62A5">
        <w:t>In its MCC Petition</w:t>
      </w:r>
      <w:r w:rsidR="00C73722" w:rsidRPr="005B62A5">
        <w:t xml:space="preserve">, </w:t>
      </w:r>
      <w:r w:rsidRPr="005B62A5">
        <w:t>F</w:t>
      </w:r>
      <w:r w:rsidR="00C73722" w:rsidRPr="005B62A5">
        <w:t>PL</w:t>
      </w:r>
      <w:r w:rsidRPr="005B62A5">
        <w:t xml:space="preserve"> proposes to collect the actual 2022 under-recovery of fuel costs over </w:t>
      </w:r>
      <w:r w:rsidR="00C73722" w:rsidRPr="005B62A5">
        <w:t>21 months</w:t>
      </w:r>
      <w:r w:rsidRPr="005B62A5">
        <w:t>, beginning with the first billing cycle of April 2023. In the instant case, there are 2</w:t>
      </w:r>
      <w:r w:rsidR="004326E0" w:rsidRPr="005B62A5">
        <w:t>7</w:t>
      </w:r>
      <w:r w:rsidRPr="005B62A5">
        <w:t xml:space="preserve"> days b</w:t>
      </w:r>
      <w:r w:rsidR="00CE0BF5">
        <w:t>etween the Commission’s vote on</w:t>
      </w:r>
      <w:r w:rsidRPr="005B62A5">
        <w:t xml:space="preserve"> </w:t>
      </w:r>
      <w:r w:rsidR="00D15671" w:rsidRPr="005B62A5">
        <w:t>March 7</w:t>
      </w:r>
      <w:r w:rsidR="00D15671" w:rsidRPr="005B62A5">
        <w:rPr>
          <w:vertAlign w:val="superscript"/>
        </w:rPr>
        <w:t>th</w:t>
      </w:r>
      <w:r w:rsidR="00D15671" w:rsidRPr="005B62A5">
        <w:t xml:space="preserve"> </w:t>
      </w:r>
      <w:r w:rsidRPr="005B62A5">
        <w:t>and the beginning of F</w:t>
      </w:r>
      <w:r w:rsidR="00AA18BE" w:rsidRPr="005B62A5">
        <w:t>PL</w:t>
      </w:r>
      <w:r w:rsidRPr="005B62A5">
        <w:t xml:space="preserve">’s April 2023 billing cycle </w:t>
      </w:r>
      <w:r w:rsidR="004326E0" w:rsidRPr="005B62A5">
        <w:t>(A</w:t>
      </w:r>
      <w:r w:rsidR="005B62A5" w:rsidRPr="005B62A5">
        <w:t>pril 3</w:t>
      </w:r>
      <w:r w:rsidR="005B62A5" w:rsidRPr="005B62A5">
        <w:rPr>
          <w:vertAlign w:val="superscript"/>
        </w:rPr>
        <w:t>rd</w:t>
      </w:r>
      <w:r w:rsidR="005B62A5" w:rsidRPr="005B62A5">
        <w:t>)</w:t>
      </w:r>
      <w:r w:rsidRPr="005B62A5">
        <w:t>.</w:t>
      </w:r>
      <w:r w:rsidRPr="005B62A5">
        <w:rPr>
          <w:rStyle w:val="FootnoteReference"/>
        </w:rPr>
        <w:footnoteReference w:id="34"/>
      </w:r>
    </w:p>
    <w:p w:rsidR="004326E0" w:rsidRDefault="004326E0" w:rsidP="00537739">
      <w:pPr>
        <w:pStyle w:val="BodyText"/>
        <w:spacing w:after="0"/>
      </w:pPr>
    </w:p>
    <w:p w:rsidR="00537739" w:rsidRPr="006E2C54" w:rsidRDefault="00537739" w:rsidP="00537739">
      <w:pPr>
        <w:pStyle w:val="BodyText"/>
        <w:spacing w:after="0"/>
      </w:pPr>
      <w:r w:rsidRPr="006E2C54">
        <w:t>Concerning advisement of the instant request, the Company</w:t>
      </w:r>
      <w:r w:rsidR="005B62A5" w:rsidRPr="006E2C54">
        <w:t xml:space="preserve"> has engaged in numerous outreach efforts regarding the potential bill impacts of this proceeding. Specifically, FPL</w:t>
      </w:r>
      <w:r w:rsidRPr="006E2C54">
        <w:t xml:space="preserve"> issue</w:t>
      </w:r>
      <w:r w:rsidR="005B62A5" w:rsidRPr="006E2C54">
        <w:t>d</w:t>
      </w:r>
      <w:r w:rsidRPr="006E2C54">
        <w:t xml:space="preserve"> a press release</w:t>
      </w:r>
      <w:r w:rsidR="005B62A5" w:rsidRPr="006E2C54">
        <w:t xml:space="preserve"> on January 23, 2023 </w:t>
      </w:r>
      <w:r w:rsidRPr="006E2C54">
        <w:t xml:space="preserve">informing its customers of the MCC proposal. </w:t>
      </w:r>
      <w:r w:rsidR="005B62A5" w:rsidRPr="006E2C54">
        <w:t xml:space="preserve">Further, in both September and December of 2022, the Company informed its customers through a billing information portal titled “2023 Bills” of </w:t>
      </w:r>
      <w:r w:rsidR="006E2C54" w:rsidRPr="006E2C54">
        <w:t xml:space="preserve">the </w:t>
      </w:r>
      <w:r w:rsidR="005B62A5" w:rsidRPr="006E2C54">
        <w:t>future potential adjustments related to the under-recovery of</w:t>
      </w:r>
      <w:r w:rsidR="006E2C54" w:rsidRPr="006E2C54">
        <w:t xml:space="preserve"> 2022</w:t>
      </w:r>
      <w:r w:rsidR="005B62A5" w:rsidRPr="006E2C54">
        <w:t xml:space="preserve"> fuel costs. </w:t>
      </w:r>
      <w:r w:rsidR="006E2C54" w:rsidRPr="006E2C54">
        <w:t>The Company</w:t>
      </w:r>
      <w:r w:rsidR="00D73E94">
        <w:t xml:space="preserve"> has</w:t>
      </w:r>
      <w:r w:rsidR="006E2C54" w:rsidRPr="006E2C54">
        <w:t xml:space="preserve"> also planned to issue notices with its bills beginning February 8</w:t>
      </w:r>
      <w:r w:rsidR="006E2C54" w:rsidRPr="006E2C54">
        <w:rPr>
          <w:vertAlign w:val="superscript"/>
        </w:rPr>
        <w:t>th</w:t>
      </w:r>
      <w:r w:rsidR="006E2C54" w:rsidRPr="006E2C54">
        <w:t>, 2023, regarding the pending rate request. The Company also separately contacted numerous commercial, industrial, and governmental customers</w:t>
      </w:r>
      <w:r w:rsidR="00D73E94">
        <w:t xml:space="preserve"> </w:t>
      </w:r>
      <w:r w:rsidR="006E2C54" w:rsidRPr="006E2C54">
        <w:t>to inform them of its proposal and the potential impact on their bills</w:t>
      </w:r>
      <w:r w:rsidRPr="006E2C54">
        <w:t>.</w:t>
      </w:r>
      <w:r w:rsidRPr="006E2C54">
        <w:rPr>
          <w:rStyle w:val="FootnoteReference"/>
        </w:rPr>
        <w:footnoteReference w:id="35"/>
      </w:r>
    </w:p>
    <w:p w:rsidR="00537739" w:rsidRDefault="00537739" w:rsidP="00537739">
      <w:pPr>
        <w:pStyle w:val="BodyText"/>
        <w:spacing w:after="0"/>
        <w:rPr>
          <w:highlight w:val="yellow"/>
        </w:rPr>
      </w:pPr>
    </w:p>
    <w:p w:rsidR="00537739" w:rsidRDefault="00537739" w:rsidP="00537739">
      <w:pPr>
        <w:pStyle w:val="BodyText"/>
        <w:spacing w:after="0"/>
        <w:rPr>
          <w:rFonts w:ascii="Arial" w:hAnsi="Arial" w:cs="Arial"/>
          <w:b/>
        </w:rPr>
      </w:pPr>
      <w:r>
        <w:rPr>
          <w:rFonts w:ascii="Arial" w:hAnsi="Arial" w:cs="Arial"/>
          <w:b/>
        </w:rPr>
        <w:t>Conclusion</w:t>
      </w:r>
    </w:p>
    <w:p w:rsidR="00537739" w:rsidRDefault="00162855" w:rsidP="00537739">
      <w:pPr>
        <w:pStyle w:val="BodyText"/>
      </w:pPr>
      <w:r>
        <w:t>Staff recommends that the f</w:t>
      </w:r>
      <w:r w:rsidR="00537739">
        <w:t>uel</w:t>
      </w:r>
      <w:r>
        <w:t xml:space="preserve"> </w:t>
      </w:r>
      <w:r w:rsidR="00537739">
        <w:t>cost recovery factors, as shown on Appendix A, become effective with the first billing cycle of April 2023.</w:t>
      </w:r>
    </w:p>
    <w:p w:rsidR="00537739" w:rsidRDefault="00537739">
      <w:pPr>
        <w:pStyle w:val="BodyText"/>
      </w:pPr>
    </w:p>
    <w:p w:rsidR="00537739" w:rsidRDefault="00537739">
      <w:pPr>
        <w:pStyle w:val="IssueHeading"/>
        <w:rPr>
          <w:vanish/>
          <w:specVanish/>
        </w:rPr>
      </w:pPr>
      <w:r w:rsidRPr="004C3641">
        <w:rPr>
          <w:b w:val="0"/>
          <w:i w:val="0"/>
        </w:rPr>
        <w:br w:type="page"/>
      </w:r>
      <w:r w:rsidRPr="004C3641">
        <w:t xml:space="preserve">Issue </w:t>
      </w:r>
      <w:fldSimple w:instr=" SEQ Issue \* MERGEFORMAT ">
        <w:r w:rsidR="00FC483A">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FC483A">
        <w:rPr>
          <w:noProof/>
        </w:rPr>
        <w:instrText>3</w:instrText>
      </w:r>
      <w:r>
        <w:fldChar w:fldCharType="end"/>
      </w:r>
      <w:r>
        <w:tab/>
        <w:instrText xml:space="preserve">(Brownless, Sandy)" \l 1 </w:instrText>
      </w:r>
      <w:r>
        <w:fldChar w:fldCharType="end"/>
      </w:r>
      <w:r>
        <w:t> </w:t>
      </w:r>
    </w:p>
    <w:p w:rsidR="00537739" w:rsidRDefault="00537739">
      <w:pPr>
        <w:pStyle w:val="BodyText"/>
      </w:pPr>
      <w:r>
        <w:t> Should this docket be closed?</w:t>
      </w:r>
    </w:p>
    <w:p w:rsidR="00537739" w:rsidRPr="004C3641" w:rsidRDefault="00537739">
      <w:pPr>
        <w:pStyle w:val="IssueSubsectionHeading"/>
        <w:rPr>
          <w:vanish/>
          <w:specVanish/>
        </w:rPr>
      </w:pPr>
      <w:r w:rsidRPr="004C3641">
        <w:t>Recommendation: </w:t>
      </w:r>
    </w:p>
    <w:p w:rsidR="00537739" w:rsidRDefault="004527EE">
      <w:pPr>
        <w:pStyle w:val="BodyText"/>
      </w:pPr>
      <w:r>
        <w:t> No. The 2023</w:t>
      </w:r>
      <w:r w:rsidR="00537739" w:rsidRPr="00101B15">
        <w:t>0001-EI docket is an on-going proceeding and should remain open.</w:t>
      </w:r>
      <w:r w:rsidR="00537739">
        <w:t xml:space="preserve"> (Brownless, Sandy)</w:t>
      </w:r>
    </w:p>
    <w:p w:rsidR="00537739" w:rsidRPr="004C3641" w:rsidRDefault="00537739">
      <w:pPr>
        <w:pStyle w:val="IssueSubsectionHeading"/>
        <w:rPr>
          <w:vanish/>
          <w:specVanish/>
        </w:rPr>
      </w:pPr>
      <w:r w:rsidRPr="004C3641">
        <w:t>Staff Analysis: </w:t>
      </w:r>
    </w:p>
    <w:p w:rsidR="00537739" w:rsidRDefault="00537739">
      <w:pPr>
        <w:pStyle w:val="BodyText"/>
      </w:pPr>
      <w:r>
        <w:t> The fuel docket is</w:t>
      </w:r>
      <w:r w:rsidR="00D73E94">
        <w:t xml:space="preserve"> an</w:t>
      </w:r>
      <w:r>
        <w:t xml:space="preserve"> on-going </w:t>
      </w:r>
      <w:r w:rsidR="00D73E94">
        <w:t xml:space="preserve">proceeding </w:t>
      </w:r>
      <w:r>
        <w:t>and should remain open.</w:t>
      </w:r>
    </w:p>
    <w:p w:rsidR="00537739" w:rsidRDefault="00537739">
      <w:pPr>
        <w:pStyle w:val="BodyText"/>
      </w:pPr>
    </w:p>
    <w:p w:rsidR="00EA162E" w:rsidRDefault="00EA162E" w:rsidP="00E275D8">
      <w:pPr>
        <w:pStyle w:val="BodyText"/>
        <w:sectPr w:rsidR="00EA162E"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257BB5" w:rsidP="00E275D8">
      <w:pPr>
        <w:pStyle w:val="BodyText"/>
      </w:pPr>
      <w:r w:rsidRPr="00257BB5">
        <w:rPr>
          <w:noProof/>
        </w:rPr>
        <w:drawing>
          <wp:inline distT="0" distB="0" distL="0" distR="0">
            <wp:extent cx="5996940" cy="82524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6940" cy="8252460"/>
                    </a:xfrm>
                    <a:prstGeom prst="rect">
                      <a:avLst/>
                    </a:prstGeom>
                    <a:noFill/>
                    <a:ln>
                      <a:noFill/>
                    </a:ln>
                  </pic:spPr>
                </pic:pic>
              </a:graphicData>
            </a:graphic>
          </wp:inline>
        </w:drawing>
      </w:r>
    </w:p>
    <w:p w:rsidR="00257BB5" w:rsidRDefault="00257BB5" w:rsidP="00E275D8">
      <w:pPr>
        <w:pStyle w:val="BodyText"/>
      </w:pPr>
    </w:p>
    <w:p w:rsidR="00257BB5" w:rsidRDefault="00257BB5" w:rsidP="00E275D8">
      <w:pPr>
        <w:pStyle w:val="BodyText"/>
      </w:pPr>
    </w:p>
    <w:p w:rsidR="00257BB5" w:rsidRDefault="00257BB5" w:rsidP="00E275D8">
      <w:pPr>
        <w:pStyle w:val="BodyText"/>
      </w:pPr>
      <w:r w:rsidRPr="00257BB5">
        <w:rPr>
          <w:noProof/>
        </w:rPr>
        <w:drawing>
          <wp:inline distT="0" distB="0" distL="0" distR="0">
            <wp:extent cx="6004560" cy="7459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4560" cy="7459980"/>
                    </a:xfrm>
                    <a:prstGeom prst="rect">
                      <a:avLst/>
                    </a:prstGeom>
                    <a:noFill/>
                    <a:ln>
                      <a:noFill/>
                    </a:ln>
                  </pic:spPr>
                </pic:pic>
              </a:graphicData>
            </a:graphic>
          </wp:inline>
        </w:drawing>
      </w:r>
    </w:p>
    <w:sectPr w:rsidR="00257BB5" w:rsidSect="0068481F">
      <w:headerReference w:type="even" r:id="rId17"/>
      <w:headerReference w:type="default" r:id="rId18"/>
      <w:headerReference w:type="firs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394" w:rsidRDefault="00492394">
      <w:r>
        <w:separator/>
      </w:r>
    </w:p>
  </w:endnote>
  <w:endnote w:type="continuationSeparator" w:id="0">
    <w:p w:rsidR="00492394" w:rsidRDefault="0049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E2" w:rsidRDefault="00722CE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C4AB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E2" w:rsidRDefault="00722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394" w:rsidRDefault="00492394">
      <w:r>
        <w:separator/>
      </w:r>
    </w:p>
  </w:footnote>
  <w:footnote w:type="continuationSeparator" w:id="0">
    <w:p w:rsidR="00492394" w:rsidRDefault="00492394">
      <w:r>
        <w:continuationSeparator/>
      </w:r>
    </w:p>
  </w:footnote>
  <w:footnote w:id="1">
    <w:p w:rsidR="00722CE2" w:rsidRDefault="00722CE2" w:rsidP="006B139D">
      <w:pPr>
        <w:pStyle w:val="FootnoteText"/>
      </w:pPr>
      <w:r>
        <w:rPr>
          <w:rStyle w:val="FootnoteReference"/>
        </w:rPr>
        <w:footnoteRef/>
      </w:r>
      <w:r>
        <w:t>Document N</w:t>
      </w:r>
      <w:r w:rsidRPr="00BC7666">
        <w:t>o. 00354-2023.</w:t>
      </w:r>
    </w:p>
  </w:footnote>
  <w:footnote w:id="2">
    <w:p w:rsidR="00722CE2" w:rsidRDefault="00722CE2" w:rsidP="006B139D">
      <w:pPr>
        <w:pStyle w:val="FootnoteText"/>
      </w:pPr>
      <w:r>
        <w:rPr>
          <w:rStyle w:val="FootnoteReference"/>
        </w:rPr>
        <w:footnoteRef/>
      </w:r>
      <w:r w:rsidRPr="00BC7666">
        <w:t xml:space="preserve">Order No. PSC-2023-0026-FOF-EI, issued January 6, 2023, in Docket No. 20230001-EI, </w:t>
      </w:r>
      <w:r w:rsidRPr="00BC7666">
        <w:rPr>
          <w:i/>
        </w:rPr>
        <w:t>In re: Fuel and purchased power cost recovery clause with generating performance incentive factor</w:t>
      </w:r>
      <w:r w:rsidRPr="00BC7666">
        <w:t>.</w:t>
      </w:r>
      <w:r w:rsidRPr="003176DE">
        <w:tab/>
      </w:r>
    </w:p>
  </w:footnote>
  <w:footnote w:id="3">
    <w:p w:rsidR="00722CE2" w:rsidRDefault="00722CE2" w:rsidP="006B139D">
      <w:pPr>
        <w:pStyle w:val="FootnoteText"/>
      </w:pPr>
      <w:r w:rsidRPr="003B128E">
        <w:rPr>
          <w:rStyle w:val="FootnoteReference"/>
        </w:rPr>
        <w:footnoteRef/>
      </w:r>
      <w:r w:rsidRPr="003B128E">
        <w:t>Order No. PSC-2023-0026-FOF-EI.</w:t>
      </w:r>
    </w:p>
  </w:footnote>
  <w:footnote w:id="4">
    <w:p w:rsidR="00722CE2" w:rsidRDefault="00722CE2" w:rsidP="00537739">
      <w:pPr>
        <w:pStyle w:val="FootnoteText"/>
        <w:rPr>
          <w:highlight w:val="yellow"/>
        </w:rPr>
      </w:pPr>
      <w:r w:rsidRPr="000A7D2E">
        <w:rPr>
          <w:rStyle w:val="FootnoteReference"/>
        </w:rPr>
        <w:footnoteRef/>
      </w:r>
      <w:r w:rsidRPr="000A7D2E">
        <w:t>Order No. PSC-2023-0026-FOF-EI.</w:t>
      </w:r>
    </w:p>
  </w:footnote>
  <w:footnote w:id="5">
    <w:p w:rsidR="00722CE2" w:rsidRPr="00925C38" w:rsidRDefault="00722CE2" w:rsidP="00537739">
      <w:pPr>
        <w:pStyle w:val="FootnoteText"/>
      </w:pPr>
      <w:r w:rsidRPr="00925C38">
        <w:rPr>
          <w:rStyle w:val="FootnoteReference"/>
        </w:rPr>
        <w:footnoteRef/>
      </w:r>
      <w:r w:rsidRPr="00925C38">
        <w:t>Document No. 00354-2023.</w:t>
      </w:r>
    </w:p>
  </w:footnote>
  <w:footnote w:id="6">
    <w:p w:rsidR="00722CE2" w:rsidRDefault="00722CE2" w:rsidP="00537739">
      <w:pPr>
        <w:pStyle w:val="FootnoteText"/>
        <w:rPr>
          <w:highlight w:val="yellow"/>
        </w:rPr>
      </w:pPr>
      <w:r w:rsidRPr="00925C38">
        <w:rPr>
          <w:rStyle w:val="FootnoteReference"/>
        </w:rPr>
        <w:footnoteRef/>
      </w:r>
      <w:r w:rsidRPr="00925C38">
        <w:t>Document No. 02477-2022.</w:t>
      </w:r>
    </w:p>
  </w:footnote>
  <w:footnote w:id="7">
    <w:p w:rsidR="00722CE2" w:rsidRDefault="00722CE2">
      <w:pPr>
        <w:pStyle w:val="FootnoteText"/>
      </w:pPr>
      <w:r>
        <w:rPr>
          <w:rStyle w:val="FootnoteReference"/>
        </w:rPr>
        <w:footnoteRef/>
      </w:r>
      <w:r w:rsidRPr="00925C38">
        <w:t>Document No. 00354-2023.</w:t>
      </w:r>
    </w:p>
  </w:footnote>
  <w:footnote w:id="8">
    <w:p w:rsidR="00722CE2" w:rsidRDefault="00722CE2">
      <w:pPr>
        <w:pStyle w:val="FootnoteText"/>
      </w:pPr>
      <w:r>
        <w:rPr>
          <w:rStyle w:val="FootnoteReference"/>
        </w:rPr>
        <w:footnoteRef/>
      </w:r>
      <w:r w:rsidRPr="003B128E">
        <w:t>Order No. PSC-2023-0026-FOF-EI.</w:t>
      </w:r>
    </w:p>
  </w:footnote>
  <w:footnote w:id="9">
    <w:p w:rsidR="00722CE2" w:rsidRDefault="00722CE2">
      <w:pPr>
        <w:pStyle w:val="FootnoteText"/>
      </w:pPr>
      <w:r>
        <w:rPr>
          <w:rStyle w:val="FootnoteReference"/>
        </w:rPr>
        <w:footnoteRef/>
      </w:r>
      <w:r>
        <w:t>Document No. 12592-2021.</w:t>
      </w:r>
    </w:p>
  </w:footnote>
  <w:footnote w:id="10">
    <w:p w:rsidR="00722CE2" w:rsidRDefault="00722CE2">
      <w:pPr>
        <w:pStyle w:val="FootnoteText"/>
      </w:pPr>
      <w:r w:rsidRPr="00902751">
        <w:rPr>
          <w:rStyle w:val="FootnoteReference"/>
        </w:rPr>
        <w:footnoteRef/>
      </w:r>
      <w:r w:rsidRPr="00902751">
        <w:t>Document No. 00341-2023.</w:t>
      </w:r>
      <w:r>
        <w:t xml:space="preserve"> </w:t>
      </w:r>
    </w:p>
  </w:footnote>
  <w:footnote w:id="11">
    <w:p w:rsidR="00722CE2" w:rsidRDefault="00722CE2">
      <w:pPr>
        <w:pStyle w:val="FootnoteText"/>
      </w:pPr>
      <w:r>
        <w:rPr>
          <w:rStyle w:val="FootnoteReference"/>
        </w:rPr>
        <w:footnoteRef/>
      </w:r>
      <w:r w:rsidRPr="004C5D92">
        <w:rPr>
          <w:i/>
        </w:rPr>
        <w:t>Id</w:t>
      </w:r>
      <w:r>
        <w:t>.</w:t>
      </w:r>
    </w:p>
  </w:footnote>
  <w:footnote w:id="12">
    <w:p w:rsidR="00722CE2" w:rsidRDefault="00722CE2">
      <w:pPr>
        <w:pStyle w:val="FootnoteText"/>
      </w:pPr>
      <w:r>
        <w:rPr>
          <w:rStyle w:val="FootnoteReference"/>
        </w:rPr>
        <w:footnoteRef/>
      </w:r>
      <w:r>
        <w:t>Document No. 05977-2022.</w:t>
      </w:r>
    </w:p>
  </w:footnote>
  <w:footnote w:id="13">
    <w:p w:rsidR="00722CE2" w:rsidRDefault="00722CE2">
      <w:pPr>
        <w:pStyle w:val="FootnoteText"/>
      </w:pPr>
      <w:r>
        <w:rPr>
          <w:rStyle w:val="FootnoteReference"/>
        </w:rPr>
        <w:footnoteRef/>
      </w:r>
      <w:r>
        <w:t>Document No. 00354-2023.</w:t>
      </w:r>
    </w:p>
  </w:footnote>
  <w:footnote w:id="14">
    <w:p w:rsidR="00722CE2" w:rsidRPr="006D61A0" w:rsidRDefault="00722CE2" w:rsidP="00537739">
      <w:pPr>
        <w:pStyle w:val="FootnoteText"/>
        <w:rPr>
          <w:highlight w:val="yellow"/>
        </w:rPr>
      </w:pPr>
      <w:r w:rsidRPr="003C2E62">
        <w:rPr>
          <w:rStyle w:val="FootnoteReference"/>
        </w:rPr>
        <w:footnoteRef/>
      </w:r>
      <w:r w:rsidRPr="00E36B19">
        <w:rPr>
          <w:i/>
        </w:rPr>
        <w:t>Id</w:t>
      </w:r>
      <w:r w:rsidRPr="003C2E62">
        <w:t>.</w:t>
      </w:r>
    </w:p>
  </w:footnote>
  <w:footnote w:id="15">
    <w:p w:rsidR="00722CE2" w:rsidRPr="006D61A0" w:rsidRDefault="00722CE2" w:rsidP="00537739">
      <w:pPr>
        <w:pStyle w:val="FootnoteText"/>
        <w:rPr>
          <w:highlight w:val="yellow"/>
        </w:rPr>
      </w:pPr>
      <w:r w:rsidRPr="003C2E62">
        <w:rPr>
          <w:rStyle w:val="FootnoteReference"/>
        </w:rPr>
        <w:footnoteRef/>
      </w:r>
      <w:r w:rsidRPr="003C2E62">
        <w:rPr>
          <w:i/>
        </w:rPr>
        <w:t>Id</w:t>
      </w:r>
      <w:r w:rsidRPr="003C2E62">
        <w:t>.</w:t>
      </w:r>
    </w:p>
  </w:footnote>
  <w:footnote w:id="16">
    <w:p w:rsidR="00722CE2" w:rsidRPr="006D61A0" w:rsidRDefault="00722CE2" w:rsidP="00537739">
      <w:pPr>
        <w:pStyle w:val="FootnoteText"/>
        <w:rPr>
          <w:highlight w:val="yellow"/>
        </w:rPr>
      </w:pPr>
      <w:r w:rsidRPr="003C2E62">
        <w:rPr>
          <w:rStyle w:val="FootnoteReference"/>
        </w:rPr>
        <w:footnoteRef/>
      </w:r>
      <w:r w:rsidRPr="003C2E62">
        <w:t>Document No. 00354-2023.</w:t>
      </w:r>
    </w:p>
  </w:footnote>
  <w:footnote w:id="17">
    <w:p w:rsidR="00722CE2" w:rsidRPr="006D61A0" w:rsidRDefault="00722CE2" w:rsidP="00537739">
      <w:pPr>
        <w:pStyle w:val="FootnoteText"/>
        <w:tabs>
          <w:tab w:val="left" w:pos="3307"/>
        </w:tabs>
        <w:rPr>
          <w:highlight w:val="yellow"/>
        </w:rPr>
      </w:pPr>
      <w:r w:rsidRPr="00E42C84">
        <w:rPr>
          <w:rStyle w:val="FootnoteReference"/>
        </w:rPr>
        <w:footnoteRef/>
      </w:r>
      <w:r w:rsidRPr="00E42C84">
        <w:rPr>
          <w:i/>
        </w:rPr>
        <w:t>Id</w:t>
      </w:r>
      <w:r w:rsidRPr="00E42C84">
        <w:t>.</w:t>
      </w:r>
    </w:p>
  </w:footnote>
  <w:footnote w:id="18">
    <w:p w:rsidR="00722CE2" w:rsidRDefault="00722CE2" w:rsidP="00DD6480">
      <w:pPr>
        <w:pStyle w:val="FootnoteText"/>
      </w:pPr>
      <w:r>
        <w:rPr>
          <w:rStyle w:val="FootnoteReference"/>
        </w:rPr>
        <w:footnoteRef/>
      </w:r>
      <w:r w:rsidRPr="003461E3">
        <w:rPr>
          <w:i/>
        </w:rPr>
        <w:t>Id</w:t>
      </w:r>
      <w:r>
        <w:t>.</w:t>
      </w:r>
    </w:p>
  </w:footnote>
  <w:footnote w:id="19">
    <w:p w:rsidR="00722CE2" w:rsidRDefault="00722CE2">
      <w:pPr>
        <w:pStyle w:val="FootnoteText"/>
      </w:pPr>
      <w:r>
        <w:rPr>
          <w:rStyle w:val="FootnoteReference"/>
        </w:rPr>
        <w:footnoteRef/>
      </w:r>
      <w:r>
        <w:t>Document No. 01065-2023.</w:t>
      </w:r>
    </w:p>
  </w:footnote>
  <w:footnote w:id="20">
    <w:p w:rsidR="00722CE2" w:rsidRDefault="00722CE2" w:rsidP="00DD6480">
      <w:pPr>
        <w:pStyle w:val="FootnoteText"/>
      </w:pPr>
      <w:r>
        <w:rPr>
          <w:rStyle w:val="FootnoteReference"/>
        </w:rPr>
        <w:footnoteRef/>
      </w:r>
      <w:r>
        <w:t xml:space="preserve">Document No. 00878-2023 and The </w:t>
      </w:r>
      <w:r w:rsidRPr="000D209E">
        <w:t>Federal Reserve System</w:t>
      </w:r>
      <w:r>
        <w:t xml:space="preserve"> (U.S. Federal Reserve) published Commercial Paper Rates which can be located via the following link:  </w:t>
      </w:r>
      <w:hyperlink r:id="rId1" w:history="1">
        <w:r w:rsidRPr="00A77F10">
          <w:rPr>
            <w:rStyle w:val="Hyperlink"/>
          </w:rPr>
          <w:t>https://www.federalreserve.gov/releases/cp/</w:t>
        </w:r>
      </w:hyperlink>
    </w:p>
  </w:footnote>
  <w:footnote w:id="21">
    <w:p w:rsidR="00722CE2" w:rsidRDefault="00722CE2">
      <w:pPr>
        <w:pStyle w:val="FootnoteText"/>
      </w:pPr>
      <w:r>
        <w:rPr>
          <w:rStyle w:val="FootnoteReference"/>
        </w:rPr>
        <w:footnoteRef/>
      </w:r>
      <w:r>
        <w:t>Document No. 00354-2023, Schedule E1-B.</w:t>
      </w:r>
    </w:p>
  </w:footnote>
  <w:footnote w:id="22">
    <w:p w:rsidR="00722CE2" w:rsidRPr="006D61A0" w:rsidRDefault="00722CE2" w:rsidP="00537739">
      <w:pPr>
        <w:pStyle w:val="FootnoteText"/>
        <w:rPr>
          <w:highlight w:val="yellow"/>
        </w:rPr>
      </w:pPr>
      <w:r w:rsidRPr="00425D11">
        <w:rPr>
          <w:rStyle w:val="FootnoteReference"/>
        </w:rPr>
        <w:footnoteRef/>
      </w:r>
      <w:r w:rsidRPr="00425D11">
        <w:t>Order No. PSC-2023-0026-FOF-EI.</w:t>
      </w:r>
    </w:p>
  </w:footnote>
  <w:footnote w:id="23">
    <w:p w:rsidR="00722CE2" w:rsidRDefault="00722CE2" w:rsidP="00537739">
      <w:pPr>
        <w:pStyle w:val="FootnoteText"/>
      </w:pPr>
      <w:r w:rsidRPr="00E42C84">
        <w:rPr>
          <w:rStyle w:val="FootnoteReference"/>
        </w:rPr>
        <w:footnoteRef/>
      </w:r>
      <w:r w:rsidRPr="00E42C84">
        <w:t>Document No. 00354-2023.</w:t>
      </w:r>
    </w:p>
  </w:footnote>
  <w:footnote w:id="24">
    <w:p w:rsidR="00722CE2" w:rsidRDefault="00722CE2">
      <w:pPr>
        <w:pStyle w:val="FootnoteText"/>
      </w:pPr>
      <w:r>
        <w:rPr>
          <w:rStyle w:val="FootnoteReference"/>
        </w:rPr>
        <w:footnoteRef/>
      </w:r>
      <w:r>
        <w:t>Document No. 00358</w:t>
      </w:r>
      <w:r w:rsidRPr="00B53416">
        <w:t>-2023.</w:t>
      </w:r>
    </w:p>
  </w:footnote>
  <w:footnote w:id="25">
    <w:p w:rsidR="00722CE2" w:rsidRDefault="00722CE2">
      <w:pPr>
        <w:pStyle w:val="FootnoteText"/>
      </w:pPr>
      <w:r>
        <w:rPr>
          <w:rStyle w:val="FootnoteReference"/>
        </w:rPr>
        <w:footnoteRef/>
      </w:r>
      <w:r>
        <w:t>Subject to Commission approval in Docket No. 20230017-EI.</w:t>
      </w:r>
    </w:p>
  </w:footnote>
  <w:footnote w:id="26">
    <w:p w:rsidR="00F05D78" w:rsidRPr="00CE7065" w:rsidRDefault="00F05D78" w:rsidP="00F05D78">
      <w:pPr>
        <w:pStyle w:val="FootnoteText"/>
      </w:pPr>
      <w:r w:rsidRPr="00CE7065">
        <w:rPr>
          <w:rStyle w:val="FootnoteReference"/>
        </w:rPr>
        <w:footnoteRef/>
      </w:r>
      <w:r w:rsidRPr="00CE7065">
        <w:t>Document No. 00878-2023.</w:t>
      </w:r>
    </w:p>
  </w:footnote>
  <w:footnote w:id="27">
    <w:p w:rsidR="00F05D78" w:rsidRPr="002F60CF" w:rsidRDefault="00F05D78" w:rsidP="00F05D78">
      <w:pPr>
        <w:pStyle w:val="FootnoteText"/>
      </w:pPr>
      <w:r w:rsidRPr="00CE7065">
        <w:rPr>
          <w:rStyle w:val="FootnoteReference"/>
        </w:rPr>
        <w:footnoteRef/>
      </w:r>
      <w:r w:rsidRPr="00CE7065">
        <w:t>Document No. 01065-2023.</w:t>
      </w:r>
    </w:p>
  </w:footnote>
  <w:footnote w:id="28">
    <w:p w:rsidR="00722CE2" w:rsidRDefault="00722CE2" w:rsidP="00205306">
      <w:pPr>
        <w:pStyle w:val="FootnoteText"/>
      </w:pPr>
      <w:r>
        <w:rPr>
          <w:rStyle w:val="FootnoteReference"/>
        </w:rPr>
        <w:footnoteRef/>
      </w:r>
      <w:r>
        <w:t>Subject to Commission approval in Docket No. 20230017-EI.</w:t>
      </w:r>
    </w:p>
  </w:footnote>
  <w:footnote w:id="29">
    <w:p w:rsidR="00722CE2" w:rsidRPr="006F259C" w:rsidRDefault="00722CE2" w:rsidP="00333DC7">
      <w:pPr>
        <w:pStyle w:val="FootnoteText"/>
      </w:pPr>
      <w:r w:rsidRPr="006F259C">
        <w:rPr>
          <w:rStyle w:val="FootnoteReference"/>
        </w:rPr>
        <w:footnoteRef/>
      </w:r>
      <w:r w:rsidRPr="006F259C">
        <w:t>Document No. 00878-2023.</w:t>
      </w:r>
    </w:p>
  </w:footnote>
  <w:footnote w:id="30">
    <w:p w:rsidR="00722CE2" w:rsidRDefault="00722CE2" w:rsidP="00333DC7">
      <w:pPr>
        <w:pStyle w:val="FootnoteText"/>
      </w:pPr>
      <w:r w:rsidRPr="006F259C">
        <w:rPr>
          <w:rStyle w:val="FootnoteReference"/>
        </w:rPr>
        <w:footnoteRef/>
      </w:r>
      <w:r w:rsidRPr="006F259C">
        <w:t>Document No. 01065-2023.</w:t>
      </w:r>
    </w:p>
  </w:footnote>
  <w:footnote w:id="31">
    <w:p w:rsidR="00722CE2" w:rsidRDefault="00722CE2" w:rsidP="00DF116D">
      <w:pPr>
        <w:pStyle w:val="FootnoteText"/>
      </w:pPr>
      <w:r w:rsidRPr="00B53416">
        <w:rPr>
          <w:rStyle w:val="FootnoteReference"/>
        </w:rPr>
        <w:footnoteRef/>
      </w:r>
      <w:r>
        <w:t>See Document No. 00358</w:t>
      </w:r>
      <w:r w:rsidRPr="00B53416">
        <w:t>-2023 for</w:t>
      </w:r>
      <w:r>
        <w:t xml:space="preserve"> further information regarding FPL</w:t>
      </w:r>
      <w:r w:rsidRPr="00B53416">
        <w:t>’s Interim Storm Charge request.</w:t>
      </w:r>
      <w:r>
        <w:t xml:space="preserve"> </w:t>
      </w:r>
    </w:p>
  </w:footnote>
  <w:footnote w:id="32">
    <w:p w:rsidR="00722CE2" w:rsidRPr="005B62A5" w:rsidRDefault="00722CE2" w:rsidP="00537739">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t xml:space="preserve">Order No. PSC-11-0581-PCO-EI,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p>
  </w:footnote>
  <w:footnote w:id="33">
    <w:p w:rsidR="00722CE2" w:rsidRDefault="00722CE2" w:rsidP="00537739">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34">
    <w:p w:rsidR="00722CE2" w:rsidRDefault="00722CE2" w:rsidP="00537739">
      <w:pPr>
        <w:pStyle w:val="FootnoteText"/>
        <w:rPr>
          <w:highlight w:val="yellow"/>
        </w:rPr>
      </w:pPr>
      <w:r w:rsidRPr="005B62A5">
        <w:rPr>
          <w:rStyle w:val="FootnoteReference"/>
        </w:rPr>
        <w:footnoteRef/>
      </w:r>
      <w:r w:rsidRPr="005B62A5">
        <w:t>Document No. 00878-2023.</w:t>
      </w:r>
    </w:p>
  </w:footnote>
  <w:footnote w:id="35">
    <w:p w:rsidR="00722CE2" w:rsidRPr="006E2C54" w:rsidRDefault="00722CE2" w:rsidP="00537739">
      <w:pPr>
        <w:pStyle w:val="FootnoteText"/>
      </w:pPr>
      <w:r w:rsidRPr="006E2C54">
        <w:rPr>
          <w:rStyle w:val="FootnoteReference"/>
        </w:rPr>
        <w:footnoteRef/>
      </w:r>
      <w:r w:rsidRPr="006E2C54">
        <w:t>Do</w:t>
      </w:r>
      <w:r>
        <w:t>cument No. 00878-2023.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E2" w:rsidRDefault="00722CE2"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20230001-EI</w:t>
    </w:r>
    <w:bookmarkEnd w:id="14"/>
  </w:p>
  <w:p w:rsidR="00722CE2" w:rsidRDefault="00722CE2">
    <w:pPr>
      <w:pStyle w:val="Header"/>
    </w:pPr>
    <w:r>
      <w:t xml:space="preserve">Date: </w:t>
    </w:r>
    <w:fldSimple w:instr=" REF FilingDate ">
      <w:r w:rsidR="00FC483A">
        <w:t>February 23,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61" w:rsidRDefault="00FD6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E2" w:rsidRDefault="00722CE2" w:rsidP="00220732">
    <w:pPr>
      <w:pStyle w:val="Header"/>
      <w:tabs>
        <w:tab w:val="clear" w:pos="4320"/>
        <w:tab w:val="clear" w:pos="8640"/>
        <w:tab w:val="right" w:pos="9360"/>
      </w:tabs>
    </w:pPr>
    <w:r>
      <w:fldChar w:fldCharType="begin"/>
    </w:r>
    <w:r>
      <w:instrText xml:space="preserve"> REF DocketLabel</w:instrText>
    </w:r>
    <w:r>
      <w:fldChar w:fldCharType="separate"/>
    </w:r>
    <w:r w:rsidR="00FC483A">
      <w:t>Docket No.</w:t>
    </w:r>
    <w:r>
      <w:fldChar w:fldCharType="end"/>
    </w:r>
    <w:r>
      <w:t xml:space="preserve"> </w:t>
    </w:r>
    <w:r>
      <w:fldChar w:fldCharType="begin"/>
    </w:r>
    <w:r>
      <w:instrText xml:space="preserve"> REF DocketList</w:instrText>
    </w:r>
    <w:r>
      <w:fldChar w:fldCharType="separate"/>
    </w:r>
    <w:r w:rsidR="00FC483A">
      <w:t>20230001-EI</w:t>
    </w:r>
    <w:r>
      <w:fldChar w:fldCharType="end"/>
    </w:r>
    <w:r>
      <w:tab/>
      <w:t xml:space="preserve">Issue </w:t>
    </w:r>
    <w:fldSimple w:instr=" Seq Issue \c \* Arabic ">
      <w:r w:rsidR="002C4AB2">
        <w:rPr>
          <w:noProof/>
        </w:rPr>
        <w:t>3</w:t>
      </w:r>
    </w:fldSimple>
  </w:p>
  <w:p w:rsidR="00722CE2" w:rsidRDefault="00722CE2">
    <w:pPr>
      <w:pStyle w:val="Header"/>
    </w:pPr>
    <w:r>
      <w:t xml:space="preserve">Date: </w:t>
    </w:r>
    <w:fldSimple w:instr=" REF FilingDate ">
      <w:r w:rsidR="00FC483A">
        <w:t>February 23, 2023</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E2" w:rsidRDefault="00722C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61" w:rsidRDefault="00FD65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E2" w:rsidRDefault="00722CE2" w:rsidP="00220732">
    <w:pPr>
      <w:pStyle w:val="Header"/>
      <w:tabs>
        <w:tab w:val="clear" w:pos="4320"/>
        <w:tab w:val="clear" w:pos="8640"/>
        <w:tab w:val="right" w:pos="9360"/>
      </w:tabs>
    </w:pPr>
    <w:r>
      <w:fldChar w:fldCharType="begin"/>
    </w:r>
    <w:r>
      <w:instrText xml:space="preserve"> REF DocketLabel</w:instrText>
    </w:r>
    <w:r>
      <w:fldChar w:fldCharType="separate"/>
    </w:r>
    <w:r w:rsidR="00FC483A">
      <w:t>Docket No.</w:t>
    </w:r>
    <w:r>
      <w:fldChar w:fldCharType="end"/>
    </w:r>
    <w:r>
      <w:t xml:space="preserve"> </w:t>
    </w:r>
    <w:r>
      <w:fldChar w:fldCharType="begin"/>
    </w:r>
    <w:r>
      <w:instrText xml:space="preserve"> REF DocketList</w:instrText>
    </w:r>
    <w:r>
      <w:fldChar w:fldCharType="separate"/>
    </w:r>
    <w:r w:rsidR="00FC483A">
      <w:t>20230001-EI</w:t>
    </w:r>
    <w:r>
      <w:fldChar w:fldCharType="end"/>
    </w:r>
    <w:r>
      <w:tab/>
      <w:t>Appendix A</w:t>
    </w:r>
  </w:p>
  <w:p w:rsidR="00722CE2" w:rsidRDefault="00722CE2">
    <w:pPr>
      <w:pStyle w:val="Header"/>
    </w:pPr>
    <w:r>
      <w:t xml:space="preserve">Date: </w:t>
    </w:r>
    <w:fldSimple w:instr=" REF FilingDate ">
      <w:r w:rsidR="00FC483A">
        <w:t>February 23, 2023</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61" w:rsidRDefault="00FD6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442CF"/>
    <w:rsid w:val="000043D5"/>
    <w:rsid w:val="00006170"/>
    <w:rsid w:val="00010E37"/>
    <w:rsid w:val="000172DA"/>
    <w:rsid w:val="000207CC"/>
    <w:rsid w:val="00022337"/>
    <w:rsid w:val="00023A0E"/>
    <w:rsid w:val="000247C5"/>
    <w:rsid w:val="000277C2"/>
    <w:rsid w:val="00031C88"/>
    <w:rsid w:val="00035B48"/>
    <w:rsid w:val="00036CE2"/>
    <w:rsid w:val="000437FE"/>
    <w:rsid w:val="000513BE"/>
    <w:rsid w:val="00051573"/>
    <w:rsid w:val="0005451B"/>
    <w:rsid w:val="00060AEC"/>
    <w:rsid w:val="000620BC"/>
    <w:rsid w:val="00062FC5"/>
    <w:rsid w:val="00064331"/>
    <w:rsid w:val="00065A06"/>
    <w:rsid w:val="000666F3"/>
    <w:rsid w:val="00070DCB"/>
    <w:rsid w:val="00072847"/>
    <w:rsid w:val="00072CCA"/>
    <w:rsid w:val="00073120"/>
    <w:rsid w:val="00075131"/>
    <w:rsid w:val="000764D0"/>
    <w:rsid w:val="00077C11"/>
    <w:rsid w:val="000828D3"/>
    <w:rsid w:val="00082F1D"/>
    <w:rsid w:val="000947F2"/>
    <w:rsid w:val="000A2B57"/>
    <w:rsid w:val="000A418B"/>
    <w:rsid w:val="000B0ACE"/>
    <w:rsid w:val="000B3848"/>
    <w:rsid w:val="000C4431"/>
    <w:rsid w:val="000C6607"/>
    <w:rsid w:val="000D1C06"/>
    <w:rsid w:val="000D3043"/>
    <w:rsid w:val="000D4319"/>
    <w:rsid w:val="000D51EA"/>
    <w:rsid w:val="000E24FA"/>
    <w:rsid w:val="000E3079"/>
    <w:rsid w:val="000E338A"/>
    <w:rsid w:val="000E4392"/>
    <w:rsid w:val="000E74F5"/>
    <w:rsid w:val="000F374A"/>
    <w:rsid w:val="000F4DAF"/>
    <w:rsid w:val="000F5F64"/>
    <w:rsid w:val="00101949"/>
    <w:rsid w:val="00105BA1"/>
    <w:rsid w:val="001076AF"/>
    <w:rsid w:val="001109F6"/>
    <w:rsid w:val="0011206A"/>
    <w:rsid w:val="001138BB"/>
    <w:rsid w:val="00116C6B"/>
    <w:rsid w:val="00117C8C"/>
    <w:rsid w:val="00121E53"/>
    <w:rsid w:val="001239F0"/>
    <w:rsid w:val="00124C38"/>
    <w:rsid w:val="00124E2E"/>
    <w:rsid w:val="00125ED4"/>
    <w:rsid w:val="00127A1F"/>
    <w:rsid w:val="001303BF"/>
    <w:rsid w:val="001305E9"/>
    <w:rsid w:val="001307AF"/>
    <w:rsid w:val="0013347E"/>
    <w:rsid w:val="00135687"/>
    <w:rsid w:val="00136BD1"/>
    <w:rsid w:val="00143547"/>
    <w:rsid w:val="00146B5D"/>
    <w:rsid w:val="00150ECE"/>
    <w:rsid w:val="0015506E"/>
    <w:rsid w:val="00162855"/>
    <w:rsid w:val="00163031"/>
    <w:rsid w:val="001654C4"/>
    <w:rsid w:val="00171A90"/>
    <w:rsid w:val="00172F82"/>
    <w:rsid w:val="00180254"/>
    <w:rsid w:val="00180505"/>
    <w:rsid w:val="00180BCC"/>
    <w:rsid w:val="00187023"/>
    <w:rsid w:val="00191E1F"/>
    <w:rsid w:val="00191E54"/>
    <w:rsid w:val="00191EE8"/>
    <w:rsid w:val="00192943"/>
    <w:rsid w:val="00193621"/>
    <w:rsid w:val="00193BAF"/>
    <w:rsid w:val="00194791"/>
    <w:rsid w:val="0019652C"/>
    <w:rsid w:val="001A7406"/>
    <w:rsid w:val="001A7AE4"/>
    <w:rsid w:val="001B1EDC"/>
    <w:rsid w:val="001B4053"/>
    <w:rsid w:val="001B4FEE"/>
    <w:rsid w:val="001B51C5"/>
    <w:rsid w:val="001B672A"/>
    <w:rsid w:val="001B6F3F"/>
    <w:rsid w:val="001C52B5"/>
    <w:rsid w:val="001D0D3E"/>
    <w:rsid w:val="001D2817"/>
    <w:rsid w:val="001D2899"/>
    <w:rsid w:val="001D593A"/>
    <w:rsid w:val="001E14A3"/>
    <w:rsid w:val="001E7FF4"/>
    <w:rsid w:val="001F2245"/>
    <w:rsid w:val="001F2C63"/>
    <w:rsid w:val="001F48C7"/>
    <w:rsid w:val="001F6DA1"/>
    <w:rsid w:val="001F78A5"/>
    <w:rsid w:val="00200178"/>
    <w:rsid w:val="0020345C"/>
    <w:rsid w:val="00204200"/>
    <w:rsid w:val="002044E6"/>
    <w:rsid w:val="00205306"/>
    <w:rsid w:val="00205C82"/>
    <w:rsid w:val="00205DC2"/>
    <w:rsid w:val="00212B17"/>
    <w:rsid w:val="002163B6"/>
    <w:rsid w:val="00217215"/>
    <w:rsid w:val="00220732"/>
    <w:rsid w:val="0022121F"/>
    <w:rsid w:val="00221D32"/>
    <w:rsid w:val="00222AC1"/>
    <w:rsid w:val="00223723"/>
    <w:rsid w:val="002255FF"/>
    <w:rsid w:val="00225C3F"/>
    <w:rsid w:val="00245401"/>
    <w:rsid w:val="00257BB5"/>
    <w:rsid w:val="0026245F"/>
    <w:rsid w:val="00263D44"/>
    <w:rsid w:val="002702AD"/>
    <w:rsid w:val="00281EB4"/>
    <w:rsid w:val="0028281B"/>
    <w:rsid w:val="00292D82"/>
    <w:rsid w:val="002930D3"/>
    <w:rsid w:val="00293EE7"/>
    <w:rsid w:val="002963CB"/>
    <w:rsid w:val="002A3DC0"/>
    <w:rsid w:val="002A66AA"/>
    <w:rsid w:val="002B2DAC"/>
    <w:rsid w:val="002B4A01"/>
    <w:rsid w:val="002C2360"/>
    <w:rsid w:val="002C291B"/>
    <w:rsid w:val="002C402B"/>
    <w:rsid w:val="002C4AB2"/>
    <w:rsid w:val="002C746A"/>
    <w:rsid w:val="002C75E3"/>
    <w:rsid w:val="002C7E4E"/>
    <w:rsid w:val="002D226D"/>
    <w:rsid w:val="002D74E3"/>
    <w:rsid w:val="002E5C11"/>
    <w:rsid w:val="002F3F07"/>
    <w:rsid w:val="002F59A4"/>
    <w:rsid w:val="002F6030"/>
    <w:rsid w:val="003001AC"/>
    <w:rsid w:val="00300ED5"/>
    <w:rsid w:val="00301B94"/>
    <w:rsid w:val="003037E1"/>
    <w:rsid w:val="00307E51"/>
    <w:rsid w:val="003103EC"/>
    <w:rsid w:val="00312132"/>
    <w:rsid w:val="003130BA"/>
    <w:rsid w:val="003144EF"/>
    <w:rsid w:val="0031480E"/>
    <w:rsid w:val="00316877"/>
    <w:rsid w:val="00322F74"/>
    <w:rsid w:val="00325E15"/>
    <w:rsid w:val="00333DC7"/>
    <w:rsid w:val="0033523C"/>
    <w:rsid w:val="00340073"/>
    <w:rsid w:val="003411D8"/>
    <w:rsid w:val="0034268F"/>
    <w:rsid w:val="003445B0"/>
    <w:rsid w:val="003461E3"/>
    <w:rsid w:val="00350DF2"/>
    <w:rsid w:val="003530BB"/>
    <w:rsid w:val="00353282"/>
    <w:rsid w:val="00353B66"/>
    <w:rsid w:val="00355934"/>
    <w:rsid w:val="00356760"/>
    <w:rsid w:val="00357928"/>
    <w:rsid w:val="003632FD"/>
    <w:rsid w:val="00370F78"/>
    <w:rsid w:val="00371597"/>
    <w:rsid w:val="00372805"/>
    <w:rsid w:val="00373180"/>
    <w:rsid w:val="00375AB9"/>
    <w:rsid w:val="0037691E"/>
    <w:rsid w:val="00380A46"/>
    <w:rsid w:val="003821A0"/>
    <w:rsid w:val="003829DC"/>
    <w:rsid w:val="00385B04"/>
    <w:rsid w:val="003864CF"/>
    <w:rsid w:val="00394121"/>
    <w:rsid w:val="003948AE"/>
    <w:rsid w:val="003A08C0"/>
    <w:rsid w:val="003A22A6"/>
    <w:rsid w:val="003A32EB"/>
    <w:rsid w:val="003A5494"/>
    <w:rsid w:val="003B2510"/>
    <w:rsid w:val="003B4355"/>
    <w:rsid w:val="003C2CC4"/>
    <w:rsid w:val="003C2E62"/>
    <w:rsid w:val="003C3710"/>
    <w:rsid w:val="003C42A3"/>
    <w:rsid w:val="003C48F7"/>
    <w:rsid w:val="003D2C5A"/>
    <w:rsid w:val="003E0463"/>
    <w:rsid w:val="003E0EFC"/>
    <w:rsid w:val="003E4A2B"/>
    <w:rsid w:val="003E6A2A"/>
    <w:rsid w:val="003E6FE9"/>
    <w:rsid w:val="003E76C2"/>
    <w:rsid w:val="003F1367"/>
    <w:rsid w:val="003F1679"/>
    <w:rsid w:val="003F2093"/>
    <w:rsid w:val="003F21EB"/>
    <w:rsid w:val="003F4A35"/>
    <w:rsid w:val="003F5F03"/>
    <w:rsid w:val="003F7FDD"/>
    <w:rsid w:val="00402101"/>
    <w:rsid w:val="00402481"/>
    <w:rsid w:val="004042B4"/>
    <w:rsid w:val="00410DC4"/>
    <w:rsid w:val="00412DAE"/>
    <w:rsid w:val="0041302D"/>
    <w:rsid w:val="004242E6"/>
    <w:rsid w:val="00425D11"/>
    <w:rsid w:val="00427B35"/>
    <w:rsid w:val="00431598"/>
    <w:rsid w:val="004319AD"/>
    <w:rsid w:val="00431D52"/>
    <w:rsid w:val="004326E0"/>
    <w:rsid w:val="004426B8"/>
    <w:rsid w:val="00444432"/>
    <w:rsid w:val="00447D5C"/>
    <w:rsid w:val="00450202"/>
    <w:rsid w:val="004502B2"/>
    <w:rsid w:val="004527EE"/>
    <w:rsid w:val="00455499"/>
    <w:rsid w:val="004624C1"/>
    <w:rsid w:val="004649A7"/>
    <w:rsid w:val="004707B9"/>
    <w:rsid w:val="00471860"/>
    <w:rsid w:val="00477026"/>
    <w:rsid w:val="00477730"/>
    <w:rsid w:val="00492394"/>
    <w:rsid w:val="004A2335"/>
    <w:rsid w:val="004A5AB7"/>
    <w:rsid w:val="004A728D"/>
    <w:rsid w:val="004A744D"/>
    <w:rsid w:val="004A7B2D"/>
    <w:rsid w:val="004B60BD"/>
    <w:rsid w:val="004B6331"/>
    <w:rsid w:val="004B7C36"/>
    <w:rsid w:val="004C3150"/>
    <w:rsid w:val="004C3641"/>
    <w:rsid w:val="004C3873"/>
    <w:rsid w:val="004C4390"/>
    <w:rsid w:val="004C4AF7"/>
    <w:rsid w:val="004C5D92"/>
    <w:rsid w:val="004C7501"/>
    <w:rsid w:val="004D020C"/>
    <w:rsid w:val="004D2881"/>
    <w:rsid w:val="004D2D7D"/>
    <w:rsid w:val="004D385F"/>
    <w:rsid w:val="004D5B39"/>
    <w:rsid w:val="004D5F50"/>
    <w:rsid w:val="004D7976"/>
    <w:rsid w:val="004E05E6"/>
    <w:rsid w:val="004E0CEA"/>
    <w:rsid w:val="004E2479"/>
    <w:rsid w:val="004E330D"/>
    <w:rsid w:val="004E4985"/>
    <w:rsid w:val="004E5147"/>
    <w:rsid w:val="004E69B5"/>
    <w:rsid w:val="004F2878"/>
    <w:rsid w:val="004F50D1"/>
    <w:rsid w:val="004F52AA"/>
    <w:rsid w:val="004F5C43"/>
    <w:rsid w:val="005050A2"/>
    <w:rsid w:val="00505223"/>
    <w:rsid w:val="00506030"/>
    <w:rsid w:val="0050652D"/>
    <w:rsid w:val="00506C03"/>
    <w:rsid w:val="00511A11"/>
    <w:rsid w:val="00516496"/>
    <w:rsid w:val="00520444"/>
    <w:rsid w:val="00522E7D"/>
    <w:rsid w:val="00523B11"/>
    <w:rsid w:val="00523BCE"/>
    <w:rsid w:val="0052455B"/>
    <w:rsid w:val="0052572A"/>
    <w:rsid w:val="00525D4E"/>
    <w:rsid w:val="00532DFB"/>
    <w:rsid w:val="00537739"/>
    <w:rsid w:val="00543CB3"/>
    <w:rsid w:val="005442E4"/>
    <w:rsid w:val="00547652"/>
    <w:rsid w:val="00553A47"/>
    <w:rsid w:val="0055529B"/>
    <w:rsid w:val="005561C6"/>
    <w:rsid w:val="00560FF0"/>
    <w:rsid w:val="005614BD"/>
    <w:rsid w:val="00562985"/>
    <w:rsid w:val="00566BB0"/>
    <w:rsid w:val="0057154F"/>
    <w:rsid w:val="00577AF6"/>
    <w:rsid w:val="00580F69"/>
    <w:rsid w:val="00581CA3"/>
    <w:rsid w:val="00585031"/>
    <w:rsid w:val="00586B9B"/>
    <w:rsid w:val="00586E8B"/>
    <w:rsid w:val="00587A44"/>
    <w:rsid w:val="00597730"/>
    <w:rsid w:val="005977EC"/>
    <w:rsid w:val="00597DE7"/>
    <w:rsid w:val="005A0790"/>
    <w:rsid w:val="005A4AA2"/>
    <w:rsid w:val="005A6944"/>
    <w:rsid w:val="005B34B6"/>
    <w:rsid w:val="005B606A"/>
    <w:rsid w:val="005B62A5"/>
    <w:rsid w:val="005B6C8F"/>
    <w:rsid w:val="005B6EC3"/>
    <w:rsid w:val="005C17D7"/>
    <w:rsid w:val="005C33CE"/>
    <w:rsid w:val="005D0F74"/>
    <w:rsid w:val="005D2E7D"/>
    <w:rsid w:val="005D4A8F"/>
    <w:rsid w:val="005D561B"/>
    <w:rsid w:val="005D578F"/>
    <w:rsid w:val="005D5ECF"/>
    <w:rsid w:val="005F468D"/>
    <w:rsid w:val="005F69A3"/>
    <w:rsid w:val="005F7798"/>
    <w:rsid w:val="00604CC7"/>
    <w:rsid w:val="006112B6"/>
    <w:rsid w:val="00613441"/>
    <w:rsid w:val="00615423"/>
    <w:rsid w:val="006165B2"/>
    <w:rsid w:val="00617276"/>
    <w:rsid w:val="006242FE"/>
    <w:rsid w:val="0062527B"/>
    <w:rsid w:val="00625D97"/>
    <w:rsid w:val="00625F1C"/>
    <w:rsid w:val="0062658E"/>
    <w:rsid w:val="0062669D"/>
    <w:rsid w:val="006279E1"/>
    <w:rsid w:val="00630CEB"/>
    <w:rsid w:val="00632264"/>
    <w:rsid w:val="006355F2"/>
    <w:rsid w:val="00641E0D"/>
    <w:rsid w:val="00644AC8"/>
    <w:rsid w:val="006470BC"/>
    <w:rsid w:val="006478BE"/>
    <w:rsid w:val="006554D3"/>
    <w:rsid w:val="006603F4"/>
    <w:rsid w:val="00660BCE"/>
    <w:rsid w:val="00661708"/>
    <w:rsid w:val="00666522"/>
    <w:rsid w:val="00667036"/>
    <w:rsid w:val="00667B89"/>
    <w:rsid w:val="00673BDB"/>
    <w:rsid w:val="00674341"/>
    <w:rsid w:val="006771B8"/>
    <w:rsid w:val="00681EFF"/>
    <w:rsid w:val="006825DE"/>
    <w:rsid w:val="00682631"/>
    <w:rsid w:val="00683A89"/>
    <w:rsid w:val="006843B6"/>
    <w:rsid w:val="0068481F"/>
    <w:rsid w:val="006935CF"/>
    <w:rsid w:val="00693EA1"/>
    <w:rsid w:val="0069636F"/>
    <w:rsid w:val="00696572"/>
    <w:rsid w:val="00696BE9"/>
    <w:rsid w:val="00696F5D"/>
    <w:rsid w:val="00697249"/>
    <w:rsid w:val="006A06F3"/>
    <w:rsid w:val="006A1A67"/>
    <w:rsid w:val="006A21CB"/>
    <w:rsid w:val="006B09C4"/>
    <w:rsid w:val="006B139D"/>
    <w:rsid w:val="006B20F2"/>
    <w:rsid w:val="006B3947"/>
    <w:rsid w:val="006B40A0"/>
    <w:rsid w:val="006B4293"/>
    <w:rsid w:val="006B624F"/>
    <w:rsid w:val="006C0C95"/>
    <w:rsid w:val="006C31E3"/>
    <w:rsid w:val="006C3DE2"/>
    <w:rsid w:val="006D18D3"/>
    <w:rsid w:val="006D1EE9"/>
    <w:rsid w:val="006D38B6"/>
    <w:rsid w:val="006D3BD1"/>
    <w:rsid w:val="006D5C33"/>
    <w:rsid w:val="006D61A0"/>
    <w:rsid w:val="006E010E"/>
    <w:rsid w:val="006E08CB"/>
    <w:rsid w:val="006E2C54"/>
    <w:rsid w:val="006E598D"/>
    <w:rsid w:val="006F259C"/>
    <w:rsid w:val="006F4679"/>
    <w:rsid w:val="006F5788"/>
    <w:rsid w:val="006F5C70"/>
    <w:rsid w:val="006F6FC7"/>
    <w:rsid w:val="00701D5A"/>
    <w:rsid w:val="0070437D"/>
    <w:rsid w:val="00704CF1"/>
    <w:rsid w:val="007052BA"/>
    <w:rsid w:val="00705B04"/>
    <w:rsid w:val="0071040E"/>
    <w:rsid w:val="00717077"/>
    <w:rsid w:val="00717EE9"/>
    <w:rsid w:val="00722CE2"/>
    <w:rsid w:val="00724992"/>
    <w:rsid w:val="00724F64"/>
    <w:rsid w:val="00727F90"/>
    <w:rsid w:val="00730206"/>
    <w:rsid w:val="00734820"/>
    <w:rsid w:val="007349DC"/>
    <w:rsid w:val="0074365E"/>
    <w:rsid w:val="00743BE1"/>
    <w:rsid w:val="00744B55"/>
    <w:rsid w:val="007515FD"/>
    <w:rsid w:val="00760D80"/>
    <w:rsid w:val="00761CB4"/>
    <w:rsid w:val="00766A02"/>
    <w:rsid w:val="00780C09"/>
    <w:rsid w:val="00780DDF"/>
    <w:rsid w:val="007834E9"/>
    <w:rsid w:val="00787DBC"/>
    <w:rsid w:val="0079019A"/>
    <w:rsid w:val="00790F95"/>
    <w:rsid w:val="00792935"/>
    <w:rsid w:val="00794228"/>
    <w:rsid w:val="007A04A1"/>
    <w:rsid w:val="007A1840"/>
    <w:rsid w:val="007B3951"/>
    <w:rsid w:val="007B730C"/>
    <w:rsid w:val="007C0528"/>
    <w:rsid w:val="007C08EA"/>
    <w:rsid w:val="007C3D38"/>
    <w:rsid w:val="007D0F35"/>
    <w:rsid w:val="007D1819"/>
    <w:rsid w:val="007D4546"/>
    <w:rsid w:val="007D4FEB"/>
    <w:rsid w:val="007D6146"/>
    <w:rsid w:val="007E0CE7"/>
    <w:rsid w:val="007E13DE"/>
    <w:rsid w:val="007E528D"/>
    <w:rsid w:val="007E73F5"/>
    <w:rsid w:val="007F1193"/>
    <w:rsid w:val="007F417F"/>
    <w:rsid w:val="007F4EDC"/>
    <w:rsid w:val="007F7644"/>
    <w:rsid w:val="00802B21"/>
    <w:rsid w:val="008042BD"/>
    <w:rsid w:val="008050B3"/>
    <w:rsid w:val="00815587"/>
    <w:rsid w:val="00816624"/>
    <w:rsid w:val="00822427"/>
    <w:rsid w:val="00822562"/>
    <w:rsid w:val="008228DE"/>
    <w:rsid w:val="00823663"/>
    <w:rsid w:val="00823664"/>
    <w:rsid w:val="008305B7"/>
    <w:rsid w:val="00832DDC"/>
    <w:rsid w:val="008426B0"/>
    <w:rsid w:val="008431BB"/>
    <w:rsid w:val="00845E34"/>
    <w:rsid w:val="00846E71"/>
    <w:rsid w:val="00850BAC"/>
    <w:rsid w:val="008512DA"/>
    <w:rsid w:val="00854A3E"/>
    <w:rsid w:val="00855D08"/>
    <w:rsid w:val="00856369"/>
    <w:rsid w:val="0085640E"/>
    <w:rsid w:val="00856F80"/>
    <w:rsid w:val="008618A4"/>
    <w:rsid w:val="008731AB"/>
    <w:rsid w:val="00874344"/>
    <w:rsid w:val="0087505D"/>
    <w:rsid w:val="00877703"/>
    <w:rsid w:val="00882155"/>
    <w:rsid w:val="0088233B"/>
    <w:rsid w:val="0088295A"/>
    <w:rsid w:val="0088599E"/>
    <w:rsid w:val="00886C37"/>
    <w:rsid w:val="008915FC"/>
    <w:rsid w:val="00892D99"/>
    <w:rsid w:val="00893315"/>
    <w:rsid w:val="00894C09"/>
    <w:rsid w:val="008975C5"/>
    <w:rsid w:val="00897795"/>
    <w:rsid w:val="008A3225"/>
    <w:rsid w:val="008A669B"/>
    <w:rsid w:val="008B5C68"/>
    <w:rsid w:val="008B62AE"/>
    <w:rsid w:val="008C0291"/>
    <w:rsid w:val="008C04B5"/>
    <w:rsid w:val="008C14FA"/>
    <w:rsid w:val="008C1E43"/>
    <w:rsid w:val="008C7B0B"/>
    <w:rsid w:val="008D4057"/>
    <w:rsid w:val="008E1F19"/>
    <w:rsid w:val="008E690E"/>
    <w:rsid w:val="008F2262"/>
    <w:rsid w:val="008F4D2B"/>
    <w:rsid w:val="008F5B91"/>
    <w:rsid w:val="008F7736"/>
    <w:rsid w:val="0090019E"/>
    <w:rsid w:val="00900435"/>
    <w:rsid w:val="00901086"/>
    <w:rsid w:val="00901C8A"/>
    <w:rsid w:val="00902751"/>
    <w:rsid w:val="00902F66"/>
    <w:rsid w:val="00904F3B"/>
    <w:rsid w:val="00905886"/>
    <w:rsid w:val="009070D6"/>
    <w:rsid w:val="009076C6"/>
    <w:rsid w:val="0091019E"/>
    <w:rsid w:val="009106F1"/>
    <w:rsid w:val="00912404"/>
    <w:rsid w:val="009139DB"/>
    <w:rsid w:val="009145D6"/>
    <w:rsid w:val="00915541"/>
    <w:rsid w:val="00920E64"/>
    <w:rsid w:val="00922002"/>
    <w:rsid w:val="009225CB"/>
    <w:rsid w:val="00924020"/>
    <w:rsid w:val="00924BF4"/>
    <w:rsid w:val="00924CCD"/>
    <w:rsid w:val="00925C38"/>
    <w:rsid w:val="009271A7"/>
    <w:rsid w:val="0092762F"/>
    <w:rsid w:val="00930477"/>
    <w:rsid w:val="00932EE2"/>
    <w:rsid w:val="0093658B"/>
    <w:rsid w:val="009376B5"/>
    <w:rsid w:val="009406EB"/>
    <w:rsid w:val="009429FF"/>
    <w:rsid w:val="009444D1"/>
    <w:rsid w:val="00945BD6"/>
    <w:rsid w:val="009472A9"/>
    <w:rsid w:val="009479FB"/>
    <w:rsid w:val="00951C45"/>
    <w:rsid w:val="00951DD8"/>
    <w:rsid w:val="00953D13"/>
    <w:rsid w:val="009656F2"/>
    <w:rsid w:val="00966A08"/>
    <w:rsid w:val="009701B7"/>
    <w:rsid w:val="00971207"/>
    <w:rsid w:val="00971C05"/>
    <w:rsid w:val="00975CB4"/>
    <w:rsid w:val="009814C2"/>
    <w:rsid w:val="009863B0"/>
    <w:rsid w:val="00986774"/>
    <w:rsid w:val="00987DE1"/>
    <w:rsid w:val="00990571"/>
    <w:rsid w:val="00991905"/>
    <w:rsid w:val="009926B2"/>
    <w:rsid w:val="009934B0"/>
    <w:rsid w:val="0099673A"/>
    <w:rsid w:val="009A1A69"/>
    <w:rsid w:val="009A3291"/>
    <w:rsid w:val="009A3330"/>
    <w:rsid w:val="009A548F"/>
    <w:rsid w:val="009A7C96"/>
    <w:rsid w:val="009B0538"/>
    <w:rsid w:val="009B080A"/>
    <w:rsid w:val="009B61BF"/>
    <w:rsid w:val="009C3253"/>
    <w:rsid w:val="009C3DB9"/>
    <w:rsid w:val="009C5968"/>
    <w:rsid w:val="009D0436"/>
    <w:rsid w:val="009D46E5"/>
    <w:rsid w:val="009D568A"/>
    <w:rsid w:val="009E1880"/>
    <w:rsid w:val="009E2361"/>
    <w:rsid w:val="009E4C83"/>
    <w:rsid w:val="009F04EC"/>
    <w:rsid w:val="009F2A7C"/>
    <w:rsid w:val="009F3B36"/>
    <w:rsid w:val="00A007A4"/>
    <w:rsid w:val="00A01379"/>
    <w:rsid w:val="00A019B9"/>
    <w:rsid w:val="00A03157"/>
    <w:rsid w:val="00A05668"/>
    <w:rsid w:val="00A05899"/>
    <w:rsid w:val="00A11756"/>
    <w:rsid w:val="00A12497"/>
    <w:rsid w:val="00A12508"/>
    <w:rsid w:val="00A1282B"/>
    <w:rsid w:val="00A13A27"/>
    <w:rsid w:val="00A15B7C"/>
    <w:rsid w:val="00A175B6"/>
    <w:rsid w:val="00A21835"/>
    <w:rsid w:val="00A2374B"/>
    <w:rsid w:val="00A23AAB"/>
    <w:rsid w:val="00A27D6E"/>
    <w:rsid w:val="00A328EC"/>
    <w:rsid w:val="00A33A51"/>
    <w:rsid w:val="00A33D21"/>
    <w:rsid w:val="00A36ED4"/>
    <w:rsid w:val="00A40294"/>
    <w:rsid w:val="00A4076E"/>
    <w:rsid w:val="00A41CA6"/>
    <w:rsid w:val="00A431ED"/>
    <w:rsid w:val="00A442CF"/>
    <w:rsid w:val="00A47188"/>
    <w:rsid w:val="00A47927"/>
    <w:rsid w:val="00A47FFC"/>
    <w:rsid w:val="00A5211B"/>
    <w:rsid w:val="00A5442F"/>
    <w:rsid w:val="00A549C3"/>
    <w:rsid w:val="00A54FF9"/>
    <w:rsid w:val="00A56765"/>
    <w:rsid w:val="00A64BC5"/>
    <w:rsid w:val="00A675AC"/>
    <w:rsid w:val="00A70057"/>
    <w:rsid w:val="00A7097D"/>
    <w:rsid w:val="00A723D1"/>
    <w:rsid w:val="00A745F8"/>
    <w:rsid w:val="00A7581F"/>
    <w:rsid w:val="00A81274"/>
    <w:rsid w:val="00A84D1C"/>
    <w:rsid w:val="00A86ACA"/>
    <w:rsid w:val="00A92439"/>
    <w:rsid w:val="00A92FB1"/>
    <w:rsid w:val="00A95980"/>
    <w:rsid w:val="00A95A0C"/>
    <w:rsid w:val="00AA04A6"/>
    <w:rsid w:val="00AA18BE"/>
    <w:rsid w:val="00AA2765"/>
    <w:rsid w:val="00AA77B5"/>
    <w:rsid w:val="00AB13D4"/>
    <w:rsid w:val="00AB2AEE"/>
    <w:rsid w:val="00AB6C5D"/>
    <w:rsid w:val="00AC1FF5"/>
    <w:rsid w:val="00AC2AA8"/>
    <w:rsid w:val="00AC3401"/>
    <w:rsid w:val="00AC4730"/>
    <w:rsid w:val="00AC51A7"/>
    <w:rsid w:val="00AC603B"/>
    <w:rsid w:val="00AD0E89"/>
    <w:rsid w:val="00AD444B"/>
    <w:rsid w:val="00AD5614"/>
    <w:rsid w:val="00AD6C78"/>
    <w:rsid w:val="00AE03F0"/>
    <w:rsid w:val="00AE2EAB"/>
    <w:rsid w:val="00AE553A"/>
    <w:rsid w:val="00AF13D0"/>
    <w:rsid w:val="00AF2A5B"/>
    <w:rsid w:val="00AF2A68"/>
    <w:rsid w:val="00AF5E0E"/>
    <w:rsid w:val="00AF5F89"/>
    <w:rsid w:val="00AF6FB4"/>
    <w:rsid w:val="00AF73CB"/>
    <w:rsid w:val="00B002D6"/>
    <w:rsid w:val="00B00557"/>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3A74"/>
    <w:rsid w:val="00B565DA"/>
    <w:rsid w:val="00B57A6A"/>
    <w:rsid w:val="00B62D0D"/>
    <w:rsid w:val="00B64498"/>
    <w:rsid w:val="00B666E7"/>
    <w:rsid w:val="00B72DC1"/>
    <w:rsid w:val="00B760F1"/>
    <w:rsid w:val="00B7669E"/>
    <w:rsid w:val="00B76EBB"/>
    <w:rsid w:val="00B77DA1"/>
    <w:rsid w:val="00B822A0"/>
    <w:rsid w:val="00B82F85"/>
    <w:rsid w:val="00B858AE"/>
    <w:rsid w:val="00B85964"/>
    <w:rsid w:val="00B85D34"/>
    <w:rsid w:val="00B90754"/>
    <w:rsid w:val="00B958E5"/>
    <w:rsid w:val="00B96250"/>
    <w:rsid w:val="00BA0D55"/>
    <w:rsid w:val="00BA37B3"/>
    <w:rsid w:val="00BA4CC6"/>
    <w:rsid w:val="00BA717D"/>
    <w:rsid w:val="00BA7F46"/>
    <w:rsid w:val="00BB0F1D"/>
    <w:rsid w:val="00BB3493"/>
    <w:rsid w:val="00BB6E4C"/>
    <w:rsid w:val="00BB7468"/>
    <w:rsid w:val="00BC0514"/>
    <w:rsid w:val="00BC188A"/>
    <w:rsid w:val="00BC2095"/>
    <w:rsid w:val="00BC22C1"/>
    <w:rsid w:val="00BC402E"/>
    <w:rsid w:val="00BC70C6"/>
    <w:rsid w:val="00BD0F48"/>
    <w:rsid w:val="00BD14E5"/>
    <w:rsid w:val="00BD3153"/>
    <w:rsid w:val="00BE0E50"/>
    <w:rsid w:val="00BE6DDB"/>
    <w:rsid w:val="00BE7C89"/>
    <w:rsid w:val="00BF03E0"/>
    <w:rsid w:val="00BF0EEF"/>
    <w:rsid w:val="00BF5010"/>
    <w:rsid w:val="00C03009"/>
    <w:rsid w:val="00C03D5F"/>
    <w:rsid w:val="00C04FB1"/>
    <w:rsid w:val="00C12F0F"/>
    <w:rsid w:val="00C13791"/>
    <w:rsid w:val="00C150C4"/>
    <w:rsid w:val="00C168D5"/>
    <w:rsid w:val="00C20B00"/>
    <w:rsid w:val="00C210BD"/>
    <w:rsid w:val="00C2575A"/>
    <w:rsid w:val="00C31BB3"/>
    <w:rsid w:val="00C36977"/>
    <w:rsid w:val="00C46487"/>
    <w:rsid w:val="00C46628"/>
    <w:rsid w:val="00C467DA"/>
    <w:rsid w:val="00C477D9"/>
    <w:rsid w:val="00C503ED"/>
    <w:rsid w:val="00C57869"/>
    <w:rsid w:val="00C60BA3"/>
    <w:rsid w:val="00C623F7"/>
    <w:rsid w:val="00C62A81"/>
    <w:rsid w:val="00C67CD7"/>
    <w:rsid w:val="00C71E00"/>
    <w:rsid w:val="00C73722"/>
    <w:rsid w:val="00C75BC5"/>
    <w:rsid w:val="00C81670"/>
    <w:rsid w:val="00C81773"/>
    <w:rsid w:val="00C82861"/>
    <w:rsid w:val="00C86896"/>
    <w:rsid w:val="00C87659"/>
    <w:rsid w:val="00C907A8"/>
    <w:rsid w:val="00C91211"/>
    <w:rsid w:val="00C91670"/>
    <w:rsid w:val="00C92297"/>
    <w:rsid w:val="00C93211"/>
    <w:rsid w:val="00C93DB8"/>
    <w:rsid w:val="00C942EC"/>
    <w:rsid w:val="00C96047"/>
    <w:rsid w:val="00C9661F"/>
    <w:rsid w:val="00C979D0"/>
    <w:rsid w:val="00CA0818"/>
    <w:rsid w:val="00CA15C8"/>
    <w:rsid w:val="00CA2C8F"/>
    <w:rsid w:val="00CA30DA"/>
    <w:rsid w:val="00CA3A24"/>
    <w:rsid w:val="00CB1777"/>
    <w:rsid w:val="00CB33E9"/>
    <w:rsid w:val="00CB6B20"/>
    <w:rsid w:val="00CC10A9"/>
    <w:rsid w:val="00CD0655"/>
    <w:rsid w:val="00CD38CD"/>
    <w:rsid w:val="00CE0BF5"/>
    <w:rsid w:val="00CE2527"/>
    <w:rsid w:val="00CE2BF8"/>
    <w:rsid w:val="00CE484E"/>
    <w:rsid w:val="00CE4D20"/>
    <w:rsid w:val="00CE656F"/>
    <w:rsid w:val="00CE7065"/>
    <w:rsid w:val="00CF0DA8"/>
    <w:rsid w:val="00CF231C"/>
    <w:rsid w:val="00CF2E25"/>
    <w:rsid w:val="00CF369F"/>
    <w:rsid w:val="00CF4211"/>
    <w:rsid w:val="00CF4453"/>
    <w:rsid w:val="00CF5589"/>
    <w:rsid w:val="00CF5D94"/>
    <w:rsid w:val="00CF7E0F"/>
    <w:rsid w:val="00D00893"/>
    <w:rsid w:val="00D034D7"/>
    <w:rsid w:val="00D03BFA"/>
    <w:rsid w:val="00D04BE4"/>
    <w:rsid w:val="00D06FC7"/>
    <w:rsid w:val="00D12565"/>
    <w:rsid w:val="00D140C1"/>
    <w:rsid w:val="00D14127"/>
    <w:rsid w:val="00D15671"/>
    <w:rsid w:val="00D21D48"/>
    <w:rsid w:val="00D2675F"/>
    <w:rsid w:val="00D36F3D"/>
    <w:rsid w:val="00D40A10"/>
    <w:rsid w:val="00D479AE"/>
    <w:rsid w:val="00D50FCD"/>
    <w:rsid w:val="00D533E3"/>
    <w:rsid w:val="00D53424"/>
    <w:rsid w:val="00D56CB6"/>
    <w:rsid w:val="00D60B16"/>
    <w:rsid w:val="00D60F02"/>
    <w:rsid w:val="00D611F4"/>
    <w:rsid w:val="00D66E49"/>
    <w:rsid w:val="00D70D71"/>
    <w:rsid w:val="00D72F74"/>
    <w:rsid w:val="00D73E94"/>
    <w:rsid w:val="00D81563"/>
    <w:rsid w:val="00D837C1"/>
    <w:rsid w:val="00D85907"/>
    <w:rsid w:val="00D860AC"/>
    <w:rsid w:val="00D9073E"/>
    <w:rsid w:val="00D9221D"/>
    <w:rsid w:val="00D9253C"/>
    <w:rsid w:val="00D94CE7"/>
    <w:rsid w:val="00D958DF"/>
    <w:rsid w:val="00D96DA1"/>
    <w:rsid w:val="00DA35C4"/>
    <w:rsid w:val="00DA51E7"/>
    <w:rsid w:val="00DB0260"/>
    <w:rsid w:val="00DB1C78"/>
    <w:rsid w:val="00DB3E0A"/>
    <w:rsid w:val="00DB7D96"/>
    <w:rsid w:val="00DC149A"/>
    <w:rsid w:val="00DC23FE"/>
    <w:rsid w:val="00DC59E6"/>
    <w:rsid w:val="00DD150B"/>
    <w:rsid w:val="00DD3356"/>
    <w:rsid w:val="00DD5025"/>
    <w:rsid w:val="00DD5464"/>
    <w:rsid w:val="00DD6480"/>
    <w:rsid w:val="00DD6F85"/>
    <w:rsid w:val="00DE254E"/>
    <w:rsid w:val="00DE32C0"/>
    <w:rsid w:val="00DE5171"/>
    <w:rsid w:val="00DE76A7"/>
    <w:rsid w:val="00DF116D"/>
    <w:rsid w:val="00DF1510"/>
    <w:rsid w:val="00DF2B84"/>
    <w:rsid w:val="00E02F1F"/>
    <w:rsid w:val="00E04910"/>
    <w:rsid w:val="00E05454"/>
    <w:rsid w:val="00E06484"/>
    <w:rsid w:val="00E06B24"/>
    <w:rsid w:val="00E145D5"/>
    <w:rsid w:val="00E20A7D"/>
    <w:rsid w:val="00E23FE4"/>
    <w:rsid w:val="00E27276"/>
    <w:rsid w:val="00E275D8"/>
    <w:rsid w:val="00E30F6A"/>
    <w:rsid w:val="00E3117C"/>
    <w:rsid w:val="00E31288"/>
    <w:rsid w:val="00E34307"/>
    <w:rsid w:val="00E34511"/>
    <w:rsid w:val="00E3635B"/>
    <w:rsid w:val="00E36B19"/>
    <w:rsid w:val="00E375C3"/>
    <w:rsid w:val="00E375CA"/>
    <w:rsid w:val="00E42C84"/>
    <w:rsid w:val="00E51258"/>
    <w:rsid w:val="00E512D0"/>
    <w:rsid w:val="00E51455"/>
    <w:rsid w:val="00E5364F"/>
    <w:rsid w:val="00E53CDE"/>
    <w:rsid w:val="00E567E8"/>
    <w:rsid w:val="00E63766"/>
    <w:rsid w:val="00E64679"/>
    <w:rsid w:val="00E65EBC"/>
    <w:rsid w:val="00E6602E"/>
    <w:rsid w:val="00E677FE"/>
    <w:rsid w:val="00E73432"/>
    <w:rsid w:val="00E77B0C"/>
    <w:rsid w:val="00E77FB8"/>
    <w:rsid w:val="00E838B0"/>
    <w:rsid w:val="00E86A7C"/>
    <w:rsid w:val="00E86D08"/>
    <w:rsid w:val="00E878E1"/>
    <w:rsid w:val="00E87F2C"/>
    <w:rsid w:val="00E95278"/>
    <w:rsid w:val="00E96A42"/>
    <w:rsid w:val="00EA162E"/>
    <w:rsid w:val="00EA2273"/>
    <w:rsid w:val="00EA7C3C"/>
    <w:rsid w:val="00EB2DB3"/>
    <w:rsid w:val="00EB3DA4"/>
    <w:rsid w:val="00EC3FBB"/>
    <w:rsid w:val="00EC6B7A"/>
    <w:rsid w:val="00ED3A87"/>
    <w:rsid w:val="00ED5893"/>
    <w:rsid w:val="00ED5B67"/>
    <w:rsid w:val="00EE1A5C"/>
    <w:rsid w:val="00EE5F5A"/>
    <w:rsid w:val="00EF264C"/>
    <w:rsid w:val="00EF3FEE"/>
    <w:rsid w:val="00EF6B41"/>
    <w:rsid w:val="00F04B59"/>
    <w:rsid w:val="00F05D78"/>
    <w:rsid w:val="00F07A91"/>
    <w:rsid w:val="00F07B69"/>
    <w:rsid w:val="00F11741"/>
    <w:rsid w:val="00F117B0"/>
    <w:rsid w:val="00F12B1C"/>
    <w:rsid w:val="00F13CF8"/>
    <w:rsid w:val="00F15855"/>
    <w:rsid w:val="00F200B2"/>
    <w:rsid w:val="00F227DC"/>
    <w:rsid w:val="00F25C9A"/>
    <w:rsid w:val="00F30701"/>
    <w:rsid w:val="00F32978"/>
    <w:rsid w:val="00F45CB2"/>
    <w:rsid w:val="00F511F3"/>
    <w:rsid w:val="00F544C0"/>
    <w:rsid w:val="00F5472C"/>
    <w:rsid w:val="00F55332"/>
    <w:rsid w:val="00F6156E"/>
    <w:rsid w:val="00F626EC"/>
    <w:rsid w:val="00F6504A"/>
    <w:rsid w:val="00F65519"/>
    <w:rsid w:val="00F66D9F"/>
    <w:rsid w:val="00F713C0"/>
    <w:rsid w:val="00F75DDC"/>
    <w:rsid w:val="00F7792F"/>
    <w:rsid w:val="00F842AA"/>
    <w:rsid w:val="00F8476F"/>
    <w:rsid w:val="00F853E1"/>
    <w:rsid w:val="00F85604"/>
    <w:rsid w:val="00F93809"/>
    <w:rsid w:val="00F94B7A"/>
    <w:rsid w:val="00FA0BA0"/>
    <w:rsid w:val="00FA17AC"/>
    <w:rsid w:val="00FA32DE"/>
    <w:rsid w:val="00FA3382"/>
    <w:rsid w:val="00FA59CD"/>
    <w:rsid w:val="00FB0CDC"/>
    <w:rsid w:val="00FB1740"/>
    <w:rsid w:val="00FB2EFA"/>
    <w:rsid w:val="00FB4235"/>
    <w:rsid w:val="00FC25FE"/>
    <w:rsid w:val="00FC4446"/>
    <w:rsid w:val="00FC483A"/>
    <w:rsid w:val="00FC5469"/>
    <w:rsid w:val="00FC6D7D"/>
    <w:rsid w:val="00FD16B0"/>
    <w:rsid w:val="00FD4096"/>
    <w:rsid w:val="00FD4896"/>
    <w:rsid w:val="00FD4FED"/>
    <w:rsid w:val="00FD6561"/>
    <w:rsid w:val="00FE00C8"/>
    <w:rsid w:val="00FE0577"/>
    <w:rsid w:val="00FE2FF8"/>
    <w:rsid w:val="00FE59EC"/>
    <w:rsid w:val="00FE5B67"/>
    <w:rsid w:val="00FE60D6"/>
    <w:rsid w:val="00FF4046"/>
    <w:rsid w:val="00FF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E69EA19-BFF9-4B76-A358-8D81263A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A442CF"/>
  </w:style>
  <w:style w:type="character" w:styleId="FootnoteReference">
    <w:name w:val="footnote reference"/>
    <w:basedOn w:val="DefaultParagraphFont"/>
    <w:uiPriority w:val="99"/>
    <w:unhideWhenUsed/>
    <w:rsid w:val="00A44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0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serve.gov/releases/c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AFA4D-C332-4479-B4A5-65DB93C4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14</Pages>
  <Words>2830</Words>
  <Characters>16618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Hanna Black</cp:lastModifiedBy>
  <cp:revision>2</cp:revision>
  <cp:lastPrinted>2023-02-16T15:15:00Z</cp:lastPrinted>
  <dcterms:created xsi:type="dcterms:W3CDTF">2023-02-23T14:37:00Z</dcterms:created>
  <dcterms:modified xsi:type="dcterms:W3CDTF">2023-02-23T14:37:00Z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20230001-EI</vt:lpwstr>
  </property>
  <property fmtid="{D5CDD505-2E9C-101B-9397-08002B2CF9AE}" pid="3" name="MasterDocument">
    <vt:bool>false</vt:bool>
  </property>
</Properties>
</file>