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231FE" w:rsidP="00C231FE">
      <w:pPr>
        <w:pStyle w:val="OrderHeading"/>
      </w:pPr>
      <w:r>
        <w:t>BEFORE THE FLORIDA PUBLIC SERVICE COMMISSION</w:t>
      </w:r>
    </w:p>
    <w:p w:rsidR="00C231FE" w:rsidRDefault="00C231FE" w:rsidP="00C231FE">
      <w:pPr>
        <w:pStyle w:val="OrderBody"/>
      </w:pPr>
    </w:p>
    <w:p w:rsidR="00C231FE" w:rsidRDefault="00C231FE" w:rsidP="00C231F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231FE" w:rsidRPr="00C63FCF" w:rsidTr="00C63FCF">
        <w:trPr>
          <w:trHeight w:val="828"/>
        </w:trPr>
        <w:tc>
          <w:tcPr>
            <w:tcW w:w="4788" w:type="dxa"/>
            <w:tcBorders>
              <w:bottom w:val="single" w:sz="8" w:space="0" w:color="auto"/>
              <w:right w:val="double" w:sz="6" w:space="0" w:color="auto"/>
            </w:tcBorders>
            <w:shd w:val="clear" w:color="auto" w:fill="auto"/>
          </w:tcPr>
          <w:p w:rsidR="00C231FE" w:rsidRDefault="00C231FE" w:rsidP="00C63FCF">
            <w:pPr>
              <w:pStyle w:val="OrderBody"/>
              <w:tabs>
                <w:tab w:val="center" w:pos="4320"/>
                <w:tab w:val="right" w:pos="8640"/>
              </w:tabs>
              <w:jc w:val="left"/>
            </w:pPr>
            <w:r>
              <w:t xml:space="preserve">In re: </w:t>
            </w:r>
            <w:bookmarkStart w:id="0" w:name="SSInRe"/>
            <w:bookmarkEnd w:id="0"/>
            <w:r>
              <w:t>Proposed amendment of Rule 25-12.005, F.A.C., Codes and Standards Adopted.</w:t>
            </w:r>
          </w:p>
        </w:tc>
        <w:tc>
          <w:tcPr>
            <w:tcW w:w="4788" w:type="dxa"/>
            <w:tcBorders>
              <w:left w:val="double" w:sz="6" w:space="0" w:color="auto"/>
            </w:tcBorders>
            <w:shd w:val="clear" w:color="auto" w:fill="auto"/>
          </w:tcPr>
          <w:p w:rsidR="00C231FE" w:rsidRDefault="00C231FE" w:rsidP="00C231FE">
            <w:pPr>
              <w:pStyle w:val="OrderBody"/>
            </w:pPr>
            <w:r>
              <w:t xml:space="preserve">DOCKET NO. </w:t>
            </w:r>
            <w:bookmarkStart w:id="1" w:name="SSDocketNo"/>
            <w:bookmarkEnd w:id="1"/>
            <w:r>
              <w:t>20220182-GU</w:t>
            </w:r>
          </w:p>
          <w:p w:rsidR="00C231FE" w:rsidRDefault="00C231FE" w:rsidP="00C63FCF">
            <w:pPr>
              <w:pStyle w:val="OrderBody"/>
              <w:tabs>
                <w:tab w:val="center" w:pos="4320"/>
                <w:tab w:val="right" w:pos="8640"/>
              </w:tabs>
              <w:jc w:val="left"/>
            </w:pPr>
            <w:r>
              <w:t xml:space="preserve">ORDER NO. </w:t>
            </w:r>
            <w:bookmarkStart w:id="2" w:name="OrderNo0102"/>
            <w:r w:rsidR="00EF0FCE">
              <w:t>PSC-2023-0102-FOF-GU</w:t>
            </w:r>
            <w:bookmarkEnd w:id="2"/>
          </w:p>
          <w:p w:rsidR="00C231FE" w:rsidRDefault="00C231FE" w:rsidP="00C63FCF">
            <w:pPr>
              <w:pStyle w:val="OrderBody"/>
              <w:tabs>
                <w:tab w:val="center" w:pos="4320"/>
                <w:tab w:val="right" w:pos="8640"/>
              </w:tabs>
              <w:jc w:val="left"/>
            </w:pPr>
            <w:r>
              <w:t xml:space="preserve">ISSUED: </w:t>
            </w:r>
            <w:r w:rsidR="00EF0FCE">
              <w:t>February 28, 2023</w:t>
            </w:r>
          </w:p>
        </w:tc>
      </w:tr>
    </w:tbl>
    <w:p w:rsidR="00C231FE" w:rsidRDefault="00C231FE" w:rsidP="00C231FE"/>
    <w:p w:rsidR="00C231FE" w:rsidRDefault="00C231FE" w:rsidP="00C231FE"/>
    <w:p w:rsidR="00C231FE" w:rsidRDefault="00C231FE" w:rsidP="00B67A43">
      <w:pPr>
        <w:ind w:firstLine="720"/>
        <w:jc w:val="both"/>
      </w:pPr>
      <w:bookmarkStart w:id="3" w:name="Commissioners"/>
      <w:bookmarkEnd w:id="3"/>
      <w:r>
        <w:t>The following Commissioners participated in the disposition of this matter:</w:t>
      </w:r>
    </w:p>
    <w:p w:rsidR="00C231FE" w:rsidRDefault="00C231FE" w:rsidP="00B67A43"/>
    <w:p w:rsidR="00C231FE" w:rsidRDefault="00C231FE" w:rsidP="00477699">
      <w:pPr>
        <w:jc w:val="center"/>
      </w:pPr>
      <w:r>
        <w:t>ANDREW GILES FAY, Chairman</w:t>
      </w:r>
    </w:p>
    <w:p w:rsidR="00C231FE" w:rsidRDefault="00C231FE" w:rsidP="00B67A43">
      <w:pPr>
        <w:jc w:val="center"/>
      </w:pPr>
      <w:r>
        <w:t>ART GRAHAM</w:t>
      </w:r>
    </w:p>
    <w:p w:rsidR="00C231FE" w:rsidRDefault="00C231FE" w:rsidP="00B67A43">
      <w:pPr>
        <w:jc w:val="center"/>
      </w:pPr>
      <w:r>
        <w:t>GARY F. CLARK</w:t>
      </w:r>
    </w:p>
    <w:p w:rsidR="00C231FE" w:rsidRDefault="00C231FE" w:rsidP="00B67A43">
      <w:pPr>
        <w:jc w:val="center"/>
      </w:pPr>
      <w:r>
        <w:t>MIKE LA ROSA</w:t>
      </w:r>
    </w:p>
    <w:p w:rsidR="00C231FE" w:rsidRPr="005F2751" w:rsidRDefault="00C231FE" w:rsidP="00B67A43">
      <w:pPr>
        <w:jc w:val="center"/>
      </w:pPr>
      <w:r w:rsidRPr="005F2751">
        <w:rPr>
          <w:lang w:val="en"/>
        </w:rPr>
        <w:t>GABRIELLA PASSIDOMO</w:t>
      </w:r>
    </w:p>
    <w:p w:rsidR="00C231FE" w:rsidRDefault="00C231FE" w:rsidP="00B67A43"/>
    <w:p w:rsidR="00C231FE" w:rsidRDefault="00C231FE" w:rsidP="00B67A43"/>
    <w:p w:rsidR="00CB5276" w:rsidRDefault="00CB5276">
      <w:pPr>
        <w:pStyle w:val="OrderBody"/>
      </w:pPr>
    </w:p>
    <w:p w:rsidR="00C231FE" w:rsidRDefault="00C231FE" w:rsidP="00C231FE">
      <w:pPr>
        <w:pStyle w:val="CenterUnderline"/>
      </w:pPr>
      <w:bookmarkStart w:id="4" w:name="OrderTitle"/>
      <w:r>
        <w:t xml:space="preserve"> NOTICE OF ADOPTION OF RULE </w:t>
      </w:r>
      <w:bookmarkEnd w:id="4"/>
    </w:p>
    <w:p w:rsidR="00C231FE" w:rsidRDefault="00C231FE" w:rsidP="00C231FE">
      <w:pPr>
        <w:pStyle w:val="CenterUnderline"/>
      </w:pPr>
    </w:p>
    <w:p w:rsidR="00C231FE" w:rsidRDefault="00C231FE" w:rsidP="00C231FE">
      <w:pPr>
        <w:pStyle w:val="OrderBody"/>
      </w:pPr>
      <w:r>
        <w:t>BY THE COMMISSION:</w:t>
      </w:r>
    </w:p>
    <w:p w:rsidR="00C231FE" w:rsidRDefault="00C231FE" w:rsidP="00C231FE">
      <w:pPr>
        <w:pStyle w:val="OrderBody"/>
      </w:pPr>
    </w:p>
    <w:p w:rsidR="00C231FE" w:rsidRDefault="00C231FE" w:rsidP="00C231FE">
      <w:pPr>
        <w:ind w:firstLine="720"/>
        <w:jc w:val="both"/>
        <w:rPr>
          <w:color w:val="000000"/>
        </w:rPr>
      </w:pPr>
      <w:bookmarkStart w:id="5" w:name="OrderText"/>
      <w:bookmarkEnd w:id="5"/>
      <w:r>
        <w:rPr>
          <w:color w:val="000000"/>
        </w:rPr>
        <w:t>NOTICE is hereby given that the Florida Public Service Commission, pursuant to Section 120.54, Florida Statutes, h</w:t>
      </w:r>
      <w:r w:rsidR="00162816">
        <w:rPr>
          <w:color w:val="000000"/>
        </w:rPr>
        <w:t>as adopted without changes Rule</w:t>
      </w:r>
      <w:r>
        <w:rPr>
          <w:color w:val="000000"/>
        </w:rPr>
        <w:t xml:space="preserve"> </w:t>
      </w:r>
      <w:r w:rsidR="00162816">
        <w:rPr>
          <w:color w:val="000000"/>
        </w:rPr>
        <w:t>25-12.005</w:t>
      </w:r>
      <w:r>
        <w:rPr>
          <w:color w:val="000000"/>
        </w:rPr>
        <w:t>, Florida Administrative Code.</w:t>
      </w:r>
    </w:p>
    <w:p w:rsidR="00C231FE" w:rsidRDefault="00C231FE" w:rsidP="00C231FE">
      <w:pPr>
        <w:jc w:val="both"/>
        <w:rPr>
          <w:color w:val="000000"/>
        </w:rPr>
      </w:pPr>
    </w:p>
    <w:p w:rsidR="00C231FE" w:rsidRDefault="00162816" w:rsidP="00C231FE">
      <w:pPr>
        <w:jc w:val="both"/>
        <w:rPr>
          <w:color w:val="000000"/>
        </w:rPr>
      </w:pPr>
      <w:r>
        <w:rPr>
          <w:color w:val="000000"/>
        </w:rPr>
        <w:tab/>
        <w:t>The rule was</w:t>
      </w:r>
      <w:r w:rsidR="00C231FE">
        <w:rPr>
          <w:color w:val="000000"/>
        </w:rPr>
        <w:t xml:space="preserve"> filed with the Department of State on </w:t>
      </w:r>
      <w:r>
        <w:rPr>
          <w:color w:val="000000"/>
        </w:rPr>
        <w:t>February 28, 2023</w:t>
      </w:r>
      <w:r w:rsidR="00C231FE">
        <w:rPr>
          <w:color w:val="000000"/>
        </w:rPr>
        <w:t xml:space="preserve">, and will be effective on </w:t>
      </w:r>
      <w:r>
        <w:rPr>
          <w:color w:val="000000"/>
        </w:rPr>
        <w:t>March 20, 2023</w:t>
      </w:r>
      <w:r w:rsidR="001D366D">
        <w:rPr>
          <w:color w:val="000000"/>
        </w:rPr>
        <w:t>.   A copy of the rule</w:t>
      </w:r>
      <w:r w:rsidR="00C231FE">
        <w:rPr>
          <w:color w:val="000000"/>
        </w:rPr>
        <w:t xml:space="preserve"> </w:t>
      </w:r>
      <w:r w:rsidR="001D366D">
        <w:rPr>
          <w:color w:val="000000"/>
        </w:rPr>
        <w:t>as filed with the Department is</w:t>
      </w:r>
      <w:r w:rsidR="00C231FE">
        <w:rPr>
          <w:color w:val="000000"/>
        </w:rPr>
        <w:t xml:space="preserve"> attached to this Notice.</w:t>
      </w:r>
    </w:p>
    <w:p w:rsidR="00C231FE" w:rsidRDefault="00C231FE" w:rsidP="00C231FE">
      <w:pPr>
        <w:jc w:val="both"/>
        <w:rPr>
          <w:color w:val="000000"/>
        </w:rPr>
      </w:pPr>
    </w:p>
    <w:p w:rsidR="00C231FE" w:rsidRDefault="00C231FE" w:rsidP="00C231FE">
      <w:pPr>
        <w:jc w:val="both"/>
        <w:rPr>
          <w:color w:val="000000"/>
        </w:rPr>
      </w:pPr>
      <w:r>
        <w:rPr>
          <w:color w:val="000000"/>
        </w:rPr>
        <w:tab/>
        <w:t>This docket is closed upon issuance of this Notice.</w:t>
      </w:r>
    </w:p>
    <w:p w:rsidR="00CB5276" w:rsidRDefault="00CB5276">
      <w:pPr>
        <w:pStyle w:val="OrderBody"/>
      </w:pPr>
    </w:p>
    <w:p w:rsidR="00C231FE" w:rsidRDefault="00C231FE" w:rsidP="00C231FE">
      <w:pPr>
        <w:keepNext/>
        <w:keepLines/>
        <w:jc w:val="both"/>
      </w:pPr>
      <w:r>
        <w:lastRenderedPageBreak/>
        <w:tab/>
        <w:t xml:space="preserve">By ORDER of the Florida Public Service Commission this </w:t>
      </w:r>
      <w:bookmarkStart w:id="6" w:name="replaceDate"/>
      <w:bookmarkEnd w:id="6"/>
      <w:r w:rsidR="00EF0FCE">
        <w:rPr>
          <w:u w:val="single"/>
        </w:rPr>
        <w:t>28th</w:t>
      </w:r>
      <w:r w:rsidR="00EF0FCE">
        <w:t xml:space="preserve"> day of </w:t>
      </w:r>
      <w:r w:rsidR="00EF0FCE">
        <w:rPr>
          <w:u w:val="single"/>
        </w:rPr>
        <w:t>February</w:t>
      </w:r>
      <w:r w:rsidR="00EF0FCE">
        <w:t xml:space="preserve">, </w:t>
      </w:r>
      <w:r w:rsidR="00EF0FCE">
        <w:rPr>
          <w:u w:val="single"/>
        </w:rPr>
        <w:t>2023</w:t>
      </w:r>
      <w:r w:rsidR="00EF0FCE">
        <w:t>.</w:t>
      </w:r>
    </w:p>
    <w:p w:rsidR="00EF0FCE" w:rsidRPr="00EF0FCE" w:rsidRDefault="00EF0FCE" w:rsidP="00C231FE">
      <w:pPr>
        <w:keepNext/>
        <w:keepLines/>
        <w:jc w:val="both"/>
      </w:pPr>
    </w:p>
    <w:p w:rsidR="00C231FE" w:rsidRDefault="00C231FE" w:rsidP="00C231FE">
      <w:pPr>
        <w:keepNext/>
        <w:keepLines/>
        <w:jc w:val="both"/>
      </w:pPr>
    </w:p>
    <w:p w:rsidR="00C231FE" w:rsidRDefault="00C231FE" w:rsidP="00C231FE">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231FE" w:rsidTr="00C231FE">
        <w:tc>
          <w:tcPr>
            <w:tcW w:w="720" w:type="dxa"/>
            <w:shd w:val="clear" w:color="auto" w:fill="auto"/>
          </w:tcPr>
          <w:p w:rsidR="00C231FE" w:rsidRDefault="00C231FE" w:rsidP="00C231FE">
            <w:pPr>
              <w:keepNext/>
              <w:keepLines/>
              <w:jc w:val="both"/>
            </w:pPr>
            <w:bookmarkStart w:id="7" w:name="bkmrkSignature" w:colFirst="0" w:colLast="0"/>
          </w:p>
        </w:tc>
        <w:tc>
          <w:tcPr>
            <w:tcW w:w="4320" w:type="dxa"/>
            <w:tcBorders>
              <w:bottom w:val="single" w:sz="4" w:space="0" w:color="auto"/>
            </w:tcBorders>
            <w:shd w:val="clear" w:color="auto" w:fill="auto"/>
          </w:tcPr>
          <w:p w:rsidR="00C231FE" w:rsidRDefault="00AA539A" w:rsidP="00C231FE">
            <w:pPr>
              <w:keepNext/>
              <w:keepLines/>
              <w:jc w:val="both"/>
            </w:pPr>
            <w:r>
              <w:t>/s/ Adam J. Teitzman</w:t>
            </w:r>
            <w:bookmarkStart w:id="8" w:name="_GoBack"/>
            <w:bookmarkEnd w:id="8"/>
          </w:p>
        </w:tc>
      </w:tr>
      <w:bookmarkEnd w:id="7"/>
      <w:tr w:rsidR="00C231FE" w:rsidTr="00C231FE">
        <w:tc>
          <w:tcPr>
            <w:tcW w:w="720" w:type="dxa"/>
            <w:shd w:val="clear" w:color="auto" w:fill="auto"/>
          </w:tcPr>
          <w:p w:rsidR="00C231FE" w:rsidRDefault="00C231FE" w:rsidP="00C231FE">
            <w:pPr>
              <w:keepNext/>
              <w:keepLines/>
              <w:jc w:val="both"/>
            </w:pPr>
          </w:p>
        </w:tc>
        <w:tc>
          <w:tcPr>
            <w:tcW w:w="4320" w:type="dxa"/>
            <w:tcBorders>
              <w:top w:val="single" w:sz="4" w:space="0" w:color="auto"/>
            </w:tcBorders>
            <w:shd w:val="clear" w:color="auto" w:fill="auto"/>
          </w:tcPr>
          <w:p w:rsidR="00C231FE" w:rsidRDefault="00C231FE" w:rsidP="00C231FE">
            <w:pPr>
              <w:keepNext/>
              <w:keepLines/>
              <w:jc w:val="both"/>
            </w:pPr>
            <w:r>
              <w:t>ADAM J. TEITZMAN</w:t>
            </w:r>
          </w:p>
          <w:p w:rsidR="00C231FE" w:rsidRDefault="00C231FE" w:rsidP="00C231FE">
            <w:pPr>
              <w:keepNext/>
              <w:keepLines/>
              <w:jc w:val="both"/>
            </w:pPr>
            <w:r>
              <w:t>Commission Clerk</w:t>
            </w:r>
          </w:p>
        </w:tc>
      </w:tr>
    </w:tbl>
    <w:p w:rsidR="00C231FE" w:rsidRDefault="00C231FE" w:rsidP="00C231FE">
      <w:pPr>
        <w:pStyle w:val="OrderSigInfo"/>
        <w:keepNext/>
        <w:keepLines/>
      </w:pPr>
      <w:r>
        <w:t>Florida Public Service Commission</w:t>
      </w:r>
    </w:p>
    <w:p w:rsidR="00C231FE" w:rsidRDefault="00C231FE" w:rsidP="00C231FE">
      <w:pPr>
        <w:pStyle w:val="OrderSigInfo"/>
        <w:keepNext/>
        <w:keepLines/>
      </w:pPr>
      <w:r>
        <w:t>2540 Shumard Oak Boulevard</w:t>
      </w:r>
    </w:p>
    <w:p w:rsidR="00C231FE" w:rsidRDefault="00C231FE" w:rsidP="00C231FE">
      <w:pPr>
        <w:pStyle w:val="OrderSigInfo"/>
        <w:keepNext/>
        <w:keepLines/>
      </w:pPr>
      <w:r>
        <w:t>Tallahassee, Florida 32399</w:t>
      </w:r>
    </w:p>
    <w:p w:rsidR="00C231FE" w:rsidRDefault="00C231FE" w:rsidP="00C231FE">
      <w:pPr>
        <w:pStyle w:val="OrderSigInfo"/>
        <w:keepNext/>
        <w:keepLines/>
      </w:pPr>
      <w:r>
        <w:t>(850) 413</w:t>
      </w:r>
      <w:r>
        <w:noBreakHyphen/>
        <w:t>6770</w:t>
      </w:r>
    </w:p>
    <w:p w:rsidR="00C231FE" w:rsidRDefault="00C231FE" w:rsidP="00C231FE">
      <w:pPr>
        <w:pStyle w:val="OrderSigInfo"/>
        <w:keepNext/>
        <w:keepLines/>
      </w:pPr>
      <w:r>
        <w:t>www.floridapsc.com</w:t>
      </w:r>
    </w:p>
    <w:p w:rsidR="00C231FE" w:rsidRDefault="00C231FE" w:rsidP="00C231FE">
      <w:pPr>
        <w:pStyle w:val="OrderSigInfo"/>
        <w:keepNext/>
        <w:keepLines/>
      </w:pPr>
    </w:p>
    <w:p w:rsidR="00C231FE" w:rsidRDefault="00C231FE" w:rsidP="00C231FE">
      <w:pPr>
        <w:pStyle w:val="OrderSigInfo"/>
        <w:keepNext/>
        <w:keepLines/>
      </w:pPr>
      <w:r>
        <w:t>Copies furnished:  A copy of this document is provided to the parties of record at the time of issuance and, if applicable, interested persons.</w:t>
      </w:r>
    </w:p>
    <w:p w:rsidR="00C231FE" w:rsidRDefault="00C231FE" w:rsidP="00C231FE">
      <w:pPr>
        <w:pStyle w:val="OrderBody"/>
        <w:keepNext/>
        <w:keepLines/>
      </w:pPr>
    </w:p>
    <w:p w:rsidR="00C231FE" w:rsidRDefault="00C231FE" w:rsidP="00C231FE">
      <w:pPr>
        <w:keepNext/>
        <w:keepLines/>
        <w:jc w:val="both"/>
      </w:pPr>
    </w:p>
    <w:p w:rsidR="00C231FE" w:rsidRDefault="00C231FE" w:rsidP="00C231FE">
      <w:pPr>
        <w:keepNext/>
        <w:keepLines/>
        <w:jc w:val="both"/>
      </w:pPr>
      <w:r>
        <w:t>JHR</w:t>
      </w:r>
    </w:p>
    <w:p w:rsidR="00043D9D" w:rsidRDefault="00043D9D" w:rsidP="00C231FE">
      <w:pPr>
        <w:keepNext/>
        <w:keepLines/>
        <w:jc w:val="both"/>
      </w:pPr>
    </w:p>
    <w:p w:rsidR="00043D9D" w:rsidRDefault="00043D9D" w:rsidP="00C231FE">
      <w:pPr>
        <w:keepNext/>
        <w:keepLines/>
        <w:jc w:val="both"/>
        <w:sectPr w:rsidR="00043D9D">
          <w:headerReference w:type="default" r:id="rId6"/>
          <w:footerReference w:type="first" r:id="rId7"/>
          <w:pgSz w:w="12240" w:h="15840" w:code="1"/>
          <w:pgMar w:top="1440" w:right="1440" w:bottom="1440" w:left="1440" w:header="720" w:footer="720" w:gutter="0"/>
          <w:cols w:space="720"/>
          <w:titlePg/>
          <w:docGrid w:linePitch="360"/>
        </w:sectPr>
      </w:pPr>
    </w:p>
    <w:p w:rsidR="00C231FE" w:rsidRPr="00D37B8B" w:rsidRDefault="00C231FE" w:rsidP="00686903">
      <w:pPr>
        <w:tabs>
          <w:tab w:val="left" w:pos="360"/>
        </w:tabs>
        <w:spacing w:line="480" w:lineRule="auto"/>
        <w:ind w:firstLine="360"/>
        <w:rPr>
          <w:b/>
          <w:noProof/>
          <w:sz w:val="20"/>
        </w:rPr>
      </w:pPr>
      <w:r w:rsidRPr="00D37B8B">
        <w:rPr>
          <w:b/>
          <w:sz w:val="20"/>
        </w:rPr>
        <w:lastRenderedPageBreak/>
        <w:t xml:space="preserve">25-12.005 </w:t>
      </w:r>
      <w:r w:rsidRPr="00D37B8B">
        <w:rPr>
          <w:b/>
          <w:noProof/>
          <w:sz w:val="20"/>
        </w:rPr>
        <w:t>Codes and Standards Adopted.</w:t>
      </w:r>
    </w:p>
    <w:p w:rsidR="00C231FE" w:rsidRPr="00246548" w:rsidRDefault="00C231FE" w:rsidP="00686903">
      <w:pPr>
        <w:widowControl w:val="0"/>
        <w:tabs>
          <w:tab w:val="left" w:pos="360"/>
        </w:tabs>
        <w:overflowPunct w:val="0"/>
        <w:autoSpaceDE w:val="0"/>
        <w:autoSpaceDN w:val="0"/>
        <w:adjustRightInd w:val="0"/>
        <w:spacing w:line="480" w:lineRule="auto"/>
        <w:ind w:firstLine="360"/>
        <w:jc w:val="both"/>
        <w:textAlignment w:val="baseline"/>
        <w:rPr>
          <w:strike/>
          <w:noProof/>
          <w:color w:val="000000"/>
          <w:sz w:val="20"/>
          <w:szCs w:val="20"/>
        </w:rPr>
      </w:pPr>
      <w:r w:rsidRPr="00B730EE">
        <w:rPr>
          <w:sz w:val="20"/>
          <w:szCs w:val="20"/>
        </w:rPr>
        <w:t xml:space="preserve">The reporting requirements for </w:t>
      </w:r>
      <w:r>
        <w:rPr>
          <w:sz w:val="20"/>
          <w:szCs w:val="20"/>
          <w:u w:val="single"/>
        </w:rPr>
        <w:t>operators of natural gas</w:t>
      </w:r>
      <w:r>
        <w:rPr>
          <w:sz w:val="20"/>
          <w:szCs w:val="20"/>
        </w:rPr>
        <w:t xml:space="preserve"> </w:t>
      </w:r>
      <w:r w:rsidRPr="00B730EE">
        <w:rPr>
          <w:sz w:val="20"/>
          <w:szCs w:val="20"/>
        </w:rPr>
        <w:t>pipeline facilities</w:t>
      </w:r>
      <w:r w:rsidRPr="00246548">
        <w:rPr>
          <w:sz w:val="20"/>
          <w:szCs w:val="20"/>
        </w:rPr>
        <w:t xml:space="preserve"> </w:t>
      </w:r>
      <w:r w:rsidRPr="00246548">
        <w:rPr>
          <w:strike/>
          <w:sz w:val="20"/>
          <w:szCs w:val="20"/>
        </w:rPr>
        <w:t>and transportation of gas</w:t>
      </w:r>
      <w:r w:rsidRPr="00B730EE">
        <w:rPr>
          <w:sz w:val="20"/>
          <w:szCs w:val="20"/>
        </w:rPr>
        <w:t xml:space="preserve"> prescribed by the Pipeline and Hazardous Materials Safety Administration in 49 C.F.R. </w:t>
      </w:r>
      <w:r>
        <w:rPr>
          <w:sz w:val="20"/>
          <w:szCs w:val="20"/>
          <w:u w:val="single"/>
        </w:rPr>
        <w:t>Part</w:t>
      </w:r>
      <w:r>
        <w:rPr>
          <w:sz w:val="20"/>
          <w:szCs w:val="20"/>
        </w:rPr>
        <w:t xml:space="preserve"> </w:t>
      </w:r>
      <w:r w:rsidRPr="00B730EE">
        <w:rPr>
          <w:sz w:val="20"/>
          <w:szCs w:val="20"/>
        </w:rPr>
        <w:t xml:space="preserve">191 (October 1, </w:t>
      </w:r>
      <w:r>
        <w:rPr>
          <w:sz w:val="20"/>
          <w:szCs w:val="20"/>
          <w:u w:val="single"/>
        </w:rPr>
        <w:t>2021</w:t>
      </w:r>
      <w:r>
        <w:rPr>
          <w:sz w:val="20"/>
          <w:szCs w:val="20"/>
        </w:rPr>
        <w:t xml:space="preserve"> </w:t>
      </w:r>
      <w:r w:rsidRPr="00246548">
        <w:rPr>
          <w:strike/>
          <w:sz w:val="20"/>
          <w:szCs w:val="20"/>
        </w:rPr>
        <w:t>2018</w:t>
      </w:r>
      <w:r w:rsidRPr="00B730EE">
        <w:rPr>
          <w:sz w:val="20"/>
          <w:szCs w:val="20"/>
        </w:rPr>
        <w:t xml:space="preserve">), </w:t>
      </w:r>
      <w:r>
        <w:rPr>
          <w:sz w:val="20"/>
          <w:szCs w:val="20"/>
          <w:u w:val="single"/>
        </w:rPr>
        <w:t>are</w:t>
      </w:r>
      <w:r>
        <w:rPr>
          <w:sz w:val="20"/>
          <w:szCs w:val="20"/>
        </w:rPr>
        <w:t xml:space="preserve"> </w:t>
      </w:r>
      <w:r w:rsidRPr="00246548">
        <w:rPr>
          <w:strike/>
          <w:sz w:val="20"/>
          <w:szCs w:val="20"/>
        </w:rPr>
        <w:t>is</w:t>
      </w:r>
      <w:r w:rsidRPr="00B730EE">
        <w:rPr>
          <w:sz w:val="20"/>
          <w:szCs w:val="20"/>
        </w:rPr>
        <w:t xml:space="preserve"> adopted and incorporated by reference as part of these rules and may be accessed at</w:t>
      </w:r>
      <w:r>
        <w:rPr>
          <w:sz w:val="20"/>
          <w:szCs w:val="20"/>
        </w:rPr>
        <w:t xml:space="preserve"> </w:t>
      </w:r>
      <w:hyperlink r:id="rId8" w:history="1">
        <w:r w:rsidRPr="00AA184D">
          <w:rPr>
            <w:rStyle w:val="Hyperlink"/>
            <w:sz w:val="20"/>
            <w:szCs w:val="20"/>
          </w:rPr>
          <w:t>https://www.flrules.org/Gateway/reference.asp?No=Ref-15209</w:t>
        </w:r>
      </w:hyperlink>
      <w:r>
        <w:rPr>
          <w:sz w:val="20"/>
          <w:szCs w:val="20"/>
        </w:rPr>
        <w:t xml:space="preserve"> </w:t>
      </w:r>
      <w:r w:rsidRPr="00246548">
        <w:rPr>
          <w:strike/>
          <w:sz w:val="20"/>
        </w:rPr>
        <w:t>http://www.flrules.org/Gateway/reference.asp?No=Ref-10790</w:t>
      </w:r>
      <w:r w:rsidRPr="00B730EE">
        <w:rPr>
          <w:sz w:val="20"/>
          <w:szCs w:val="20"/>
        </w:rPr>
        <w:t xml:space="preserve">. The </w:t>
      </w:r>
      <w:r>
        <w:rPr>
          <w:sz w:val="20"/>
          <w:szCs w:val="20"/>
          <w:u w:val="single"/>
        </w:rPr>
        <w:t>m</w:t>
      </w:r>
      <w:r w:rsidRPr="00246548">
        <w:rPr>
          <w:strike/>
          <w:sz w:val="20"/>
          <w:szCs w:val="20"/>
        </w:rPr>
        <w:t>M</w:t>
      </w:r>
      <w:r w:rsidRPr="00B730EE">
        <w:rPr>
          <w:sz w:val="20"/>
          <w:szCs w:val="20"/>
        </w:rPr>
        <w:t xml:space="preserve">inimum </w:t>
      </w:r>
      <w:r>
        <w:rPr>
          <w:sz w:val="20"/>
          <w:szCs w:val="20"/>
          <w:u w:val="single"/>
        </w:rPr>
        <w:t>f</w:t>
      </w:r>
      <w:r w:rsidRPr="00246548">
        <w:rPr>
          <w:strike/>
          <w:sz w:val="20"/>
          <w:szCs w:val="20"/>
        </w:rPr>
        <w:t>F</w:t>
      </w:r>
      <w:r w:rsidRPr="00B730EE">
        <w:rPr>
          <w:sz w:val="20"/>
          <w:szCs w:val="20"/>
        </w:rPr>
        <w:t xml:space="preserve">ederal </w:t>
      </w:r>
      <w:r>
        <w:rPr>
          <w:sz w:val="20"/>
          <w:szCs w:val="20"/>
          <w:u w:val="single"/>
        </w:rPr>
        <w:t>s</w:t>
      </w:r>
      <w:r w:rsidRPr="00246548">
        <w:rPr>
          <w:strike/>
          <w:sz w:val="20"/>
          <w:szCs w:val="20"/>
        </w:rPr>
        <w:t>S</w:t>
      </w:r>
      <w:r w:rsidRPr="00B730EE">
        <w:rPr>
          <w:sz w:val="20"/>
          <w:szCs w:val="20"/>
        </w:rPr>
        <w:t xml:space="preserve">afety </w:t>
      </w:r>
      <w:r>
        <w:rPr>
          <w:sz w:val="20"/>
          <w:szCs w:val="20"/>
          <w:u w:val="single"/>
        </w:rPr>
        <w:t>s</w:t>
      </w:r>
      <w:r w:rsidRPr="00246548">
        <w:rPr>
          <w:strike/>
          <w:sz w:val="20"/>
          <w:szCs w:val="20"/>
        </w:rPr>
        <w:t>S</w:t>
      </w:r>
      <w:r w:rsidRPr="00B730EE">
        <w:rPr>
          <w:sz w:val="20"/>
          <w:szCs w:val="20"/>
        </w:rPr>
        <w:t xml:space="preserve">tandards for </w:t>
      </w:r>
      <w:r>
        <w:rPr>
          <w:sz w:val="20"/>
          <w:szCs w:val="20"/>
          <w:u w:val="single"/>
        </w:rPr>
        <w:t>natural gas</w:t>
      </w:r>
      <w:r>
        <w:rPr>
          <w:sz w:val="20"/>
          <w:szCs w:val="20"/>
        </w:rPr>
        <w:t xml:space="preserve"> </w:t>
      </w:r>
      <w:r w:rsidRPr="00B730EE">
        <w:rPr>
          <w:sz w:val="20"/>
          <w:szCs w:val="20"/>
        </w:rPr>
        <w:t xml:space="preserve">pipeline facilities and </w:t>
      </w:r>
      <w:r>
        <w:rPr>
          <w:sz w:val="20"/>
          <w:szCs w:val="20"/>
          <w:u w:val="single"/>
        </w:rPr>
        <w:t>the</w:t>
      </w:r>
      <w:r>
        <w:rPr>
          <w:sz w:val="20"/>
          <w:szCs w:val="20"/>
        </w:rPr>
        <w:t xml:space="preserve"> </w:t>
      </w:r>
      <w:r w:rsidRPr="00B730EE">
        <w:rPr>
          <w:sz w:val="20"/>
          <w:szCs w:val="20"/>
        </w:rPr>
        <w:t xml:space="preserve">transportation of </w:t>
      </w:r>
      <w:r>
        <w:rPr>
          <w:sz w:val="20"/>
          <w:szCs w:val="20"/>
          <w:u w:val="single"/>
        </w:rPr>
        <w:t>natural</w:t>
      </w:r>
      <w:r>
        <w:rPr>
          <w:sz w:val="20"/>
          <w:szCs w:val="20"/>
        </w:rPr>
        <w:t xml:space="preserve"> </w:t>
      </w:r>
      <w:r w:rsidRPr="00B730EE">
        <w:rPr>
          <w:sz w:val="20"/>
          <w:szCs w:val="20"/>
        </w:rPr>
        <w:t xml:space="preserve">gas prescribed by the Pipeline and Hazardous Materials Safety Administration </w:t>
      </w:r>
      <w:r>
        <w:rPr>
          <w:sz w:val="20"/>
          <w:szCs w:val="20"/>
          <w:u w:val="single"/>
        </w:rPr>
        <w:t>in</w:t>
      </w:r>
      <w:r>
        <w:rPr>
          <w:sz w:val="20"/>
          <w:szCs w:val="20"/>
        </w:rPr>
        <w:t xml:space="preserve"> </w:t>
      </w:r>
      <w:r w:rsidRPr="00B730EE">
        <w:rPr>
          <w:sz w:val="20"/>
          <w:szCs w:val="20"/>
        </w:rPr>
        <w:t>49 C.F.R.</w:t>
      </w:r>
      <w:r>
        <w:rPr>
          <w:sz w:val="20"/>
          <w:szCs w:val="20"/>
        </w:rPr>
        <w:t xml:space="preserve"> </w:t>
      </w:r>
      <w:r>
        <w:rPr>
          <w:sz w:val="20"/>
          <w:szCs w:val="20"/>
          <w:u w:val="single"/>
        </w:rPr>
        <w:t>Part 192 (October 1, 2021)</w:t>
      </w:r>
      <w:r w:rsidRPr="00B730EE">
        <w:rPr>
          <w:sz w:val="20"/>
          <w:szCs w:val="20"/>
        </w:rPr>
        <w:t xml:space="preserve"> </w:t>
      </w:r>
      <w:r w:rsidRPr="00246548">
        <w:rPr>
          <w:strike/>
          <w:sz w:val="20"/>
          <w:szCs w:val="20"/>
        </w:rPr>
        <w:t>Sections 192.121, 192.123, 192.143, 192.145, 192.149, 192.191, 192.204, 192.281, 192.283, 192.285, 192.3, 192.313, 192.321, 192.329, 192.367, 192.375, 192.376, 192.455, 192.513, 192.59, 192.720, 192.756, of 49 C.F.R. 192, as amended by 83 Federal Register 58716, November 20, 2018</w:t>
      </w:r>
      <w:r w:rsidRPr="00B730EE">
        <w:rPr>
          <w:sz w:val="20"/>
          <w:szCs w:val="20"/>
        </w:rPr>
        <w:t>, are adopted and incorporated by reference as part of these rules and may be accessed at</w:t>
      </w:r>
      <w:r>
        <w:rPr>
          <w:sz w:val="20"/>
          <w:szCs w:val="20"/>
        </w:rPr>
        <w:t xml:space="preserve"> </w:t>
      </w:r>
      <w:hyperlink r:id="rId9" w:history="1">
        <w:r w:rsidRPr="00AA184D">
          <w:rPr>
            <w:rStyle w:val="Hyperlink"/>
            <w:sz w:val="20"/>
            <w:szCs w:val="20"/>
          </w:rPr>
          <w:t>https://www.flrules.org/Gateway/reference.asp?No=Ref-15210</w:t>
        </w:r>
      </w:hyperlink>
      <w:r w:rsidRPr="00B730EE">
        <w:rPr>
          <w:sz w:val="20"/>
          <w:szCs w:val="20"/>
        </w:rPr>
        <w:t xml:space="preserve"> </w:t>
      </w:r>
      <w:r w:rsidRPr="00246548">
        <w:rPr>
          <w:strike/>
          <w:sz w:val="20"/>
        </w:rPr>
        <w:t>http://www.flrules.org/Gateway/reference.asp?No=Ref-10792</w:t>
      </w:r>
      <w:r w:rsidRPr="00B730EE">
        <w:rPr>
          <w:sz w:val="20"/>
          <w:szCs w:val="20"/>
        </w:rPr>
        <w:t xml:space="preserve">. </w:t>
      </w:r>
      <w:r w:rsidRPr="00246548">
        <w:rPr>
          <w:strike/>
          <w:sz w:val="20"/>
          <w:szCs w:val="20"/>
        </w:rPr>
        <w:t xml:space="preserve">The remaining sections of 49 C.F.R. 192, as of October 1, 2018, are adopted and incorporated by reference as part of these rules and may be accessed at </w:t>
      </w:r>
      <w:r w:rsidRPr="00246548">
        <w:rPr>
          <w:strike/>
          <w:sz w:val="20"/>
        </w:rPr>
        <w:t>http://www.flrules.org/Gateway/reference.asp?No=Ref-10794</w:t>
      </w:r>
      <w:r w:rsidRPr="00246548">
        <w:rPr>
          <w:strike/>
          <w:sz w:val="20"/>
          <w:szCs w:val="20"/>
        </w:rPr>
        <w:t>. 49 C.F.R. 199 (October 1, 2018), “Drug and Alcohol Testing,” is adopted and incorporated by reference to control drug use, by setting standards and requirements to apply to the testing and use of all emergency response personnel under the direct authority or control of a gas utility or pipeline operator, as well as all employees directly or indirectly employed by gas pipeline operators for the purpose of operation and maintenance and all employees directly or indirectly employed by intrastate gas distribution utilities for onsite construction of natural gas transporting pipeline facilities.</w:t>
      </w:r>
      <w:r w:rsidRPr="00B730EE">
        <w:rPr>
          <w:sz w:val="20"/>
          <w:szCs w:val="20"/>
        </w:rPr>
        <w:t xml:space="preserve"> </w:t>
      </w:r>
      <w:r>
        <w:rPr>
          <w:sz w:val="20"/>
          <w:szCs w:val="20"/>
          <w:u w:val="single"/>
        </w:rPr>
        <w:t>The drug and alcohol testing requirements prescribed by the Pipeline and Hazardous Materials Safety Administration in</w:t>
      </w:r>
      <w:r>
        <w:rPr>
          <w:sz w:val="20"/>
          <w:szCs w:val="20"/>
        </w:rPr>
        <w:t xml:space="preserve"> </w:t>
      </w:r>
      <w:r w:rsidRPr="00B730EE">
        <w:rPr>
          <w:sz w:val="20"/>
          <w:szCs w:val="20"/>
        </w:rPr>
        <w:t xml:space="preserve">49 C.F.R. </w:t>
      </w:r>
      <w:r>
        <w:rPr>
          <w:sz w:val="20"/>
          <w:szCs w:val="20"/>
          <w:u w:val="single"/>
        </w:rPr>
        <w:t>Part</w:t>
      </w:r>
      <w:r>
        <w:rPr>
          <w:sz w:val="20"/>
          <w:szCs w:val="20"/>
        </w:rPr>
        <w:t xml:space="preserve"> </w:t>
      </w:r>
      <w:r w:rsidRPr="00B730EE">
        <w:rPr>
          <w:sz w:val="20"/>
          <w:szCs w:val="20"/>
        </w:rPr>
        <w:t xml:space="preserve">199 (October 1, </w:t>
      </w:r>
      <w:r>
        <w:rPr>
          <w:sz w:val="20"/>
          <w:szCs w:val="20"/>
          <w:u w:val="single"/>
        </w:rPr>
        <w:t>2021</w:t>
      </w:r>
      <w:r>
        <w:rPr>
          <w:sz w:val="20"/>
          <w:szCs w:val="20"/>
        </w:rPr>
        <w:t xml:space="preserve"> </w:t>
      </w:r>
      <w:r w:rsidRPr="00246548">
        <w:rPr>
          <w:strike/>
          <w:sz w:val="20"/>
          <w:szCs w:val="20"/>
        </w:rPr>
        <w:t>2018</w:t>
      </w:r>
      <w:r w:rsidRPr="00B730EE">
        <w:rPr>
          <w:sz w:val="20"/>
          <w:szCs w:val="20"/>
        </w:rPr>
        <w:t xml:space="preserve">) </w:t>
      </w:r>
      <w:r>
        <w:rPr>
          <w:sz w:val="20"/>
          <w:szCs w:val="20"/>
          <w:u w:val="single"/>
        </w:rPr>
        <w:t>are adopted and incorporated by reference as part of these rules and</w:t>
      </w:r>
      <w:r>
        <w:rPr>
          <w:sz w:val="20"/>
          <w:szCs w:val="20"/>
        </w:rPr>
        <w:t xml:space="preserve"> </w:t>
      </w:r>
      <w:r w:rsidRPr="00B730EE">
        <w:rPr>
          <w:sz w:val="20"/>
          <w:szCs w:val="20"/>
        </w:rPr>
        <w:t>may be accessed at</w:t>
      </w:r>
      <w:r>
        <w:rPr>
          <w:sz w:val="20"/>
          <w:szCs w:val="20"/>
        </w:rPr>
        <w:t xml:space="preserve"> </w:t>
      </w:r>
      <w:hyperlink r:id="rId10" w:history="1">
        <w:r w:rsidRPr="00AA184D">
          <w:rPr>
            <w:rStyle w:val="Hyperlink"/>
            <w:sz w:val="20"/>
            <w:szCs w:val="20"/>
          </w:rPr>
          <w:t>https://www.flrules.org/Gateway/reference.asp?No=Ref-15211</w:t>
        </w:r>
      </w:hyperlink>
      <w:r w:rsidRPr="00B730EE">
        <w:rPr>
          <w:sz w:val="20"/>
          <w:szCs w:val="20"/>
        </w:rPr>
        <w:t xml:space="preserve"> </w:t>
      </w:r>
      <w:r w:rsidRPr="00246548">
        <w:rPr>
          <w:strike/>
          <w:sz w:val="20"/>
        </w:rPr>
        <w:t>http://www.flrules.org/Gateway/reference.asp?No=Ref-10791</w:t>
      </w:r>
      <w:r w:rsidRPr="00B730EE">
        <w:rPr>
          <w:sz w:val="20"/>
          <w:szCs w:val="20"/>
        </w:rPr>
        <w:t xml:space="preserve">. </w:t>
      </w:r>
      <w:r w:rsidRPr="00246548">
        <w:rPr>
          <w:strike/>
          <w:sz w:val="20"/>
          <w:szCs w:val="20"/>
        </w:rPr>
        <w:t>Part 199 also is adopted to prescribe standards for use of employees who do not meet the requirements of the regulations.</w:t>
      </w:r>
    </w:p>
    <w:p w:rsidR="00C231FE" w:rsidRDefault="00C231FE" w:rsidP="00C231FE">
      <w:pPr>
        <w:widowControl w:val="0"/>
        <w:tabs>
          <w:tab w:val="left" w:pos="360"/>
        </w:tabs>
        <w:overflowPunct w:val="0"/>
        <w:autoSpaceDE w:val="0"/>
        <w:autoSpaceDN w:val="0"/>
        <w:adjustRightInd w:val="0"/>
        <w:spacing w:before="120" w:after="240" w:line="480" w:lineRule="auto"/>
        <w:jc w:val="both"/>
        <w:textAlignment w:val="baseline"/>
      </w:pPr>
      <w:r w:rsidRPr="00B730EE">
        <w:rPr>
          <w:i/>
          <w:noProof/>
          <w:color w:val="000000"/>
          <w:sz w:val="18"/>
          <w:szCs w:val="20"/>
        </w:rPr>
        <w:t>Rulemaking Authority 368.03, 368.05(2), 350.127(2) FS. Law Implemented 368.03, 368.05 FS. History–New 11-14-70, Amended 9-24-71, 9-21-74, 10-7-75, 11-30-82, 10-2-84, Formerly 25-12.05, Amended 8-8-89, 1-7-92, 5-13-99, 4-26-01, 12-15-09, 10-11-12, 3-2-17, 7-10-19</w:t>
      </w:r>
      <w:r>
        <w:rPr>
          <w:i/>
          <w:noProof/>
          <w:color w:val="000000"/>
          <w:sz w:val="18"/>
          <w:szCs w:val="20"/>
          <w:u w:val="single"/>
        </w:rPr>
        <w:t>,</w:t>
      </w:r>
      <w:r>
        <w:rPr>
          <w:i/>
          <w:noProof/>
          <w:color w:val="000000"/>
          <w:sz w:val="18"/>
          <w:szCs w:val="20"/>
          <w:u w:val="single"/>
        </w:rPr>
        <w:tab/>
      </w:r>
      <w:r w:rsidRPr="00B730EE">
        <w:rPr>
          <w:i/>
          <w:noProof/>
          <w:color w:val="000000"/>
          <w:sz w:val="18"/>
          <w:szCs w:val="20"/>
        </w:rPr>
        <w:t>.</w:t>
      </w:r>
    </w:p>
    <w:sectPr w:rsidR="00C231FE" w:rsidSect="00C231FE">
      <w:headerReference w:type="default" r:id="rId11"/>
      <w:headerReference w:type="first" r:id="rId12"/>
      <w:pgSz w:w="12240" w:h="15840"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1FE" w:rsidRDefault="00C231FE">
      <w:r>
        <w:separator/>
      </w:r>
    </w:p>
  </w:endnote>
  <w:endnote w:type="continuationSeparator" w:id="0">
    <w:p w:rsidR="00C231FE" w:rsidRDefault="00C23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1FE" w:rsidRDefault="00C231FE">
      <w:r>
        <w:separator/>
      </w:r>
    </w:p>
  </w:footnote>
  <w:footnote w:type="continuationSeparator" w:id="0">
    <w:p w:rsidR="00C231FE" w:rsidRDefault="00C23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AA539A">
      <w:fldChar w:fldCharType="begin"/>
    </w:r>
    <w:r w:rsidR="00AA539A">
      <w:instrText xml:space="preserve"> REF OrderNo0102 </w:instrText>
    </w:r>
    <w:r w:rsidR="00AA539A">
      <w:fldChar w:fldCharType="separate"/>
    </w:r>
    <w:r w:rsidR="00AA539A">
      <w:t>PSC-2023-0102-FOF-GU</w:t>
    </w:r>
    <w:r w:rsidR="00AA539A">
      <w:fldChar w:fldCharType="end"/>
    </w:r>
  </w:p>
  <w:p w:rsidR="00FA6EFD" w:rsidRDefault="00C231FE">
    <w:pPr>
      <w:pStyle w:val="OrderHeader"/>
    </w:pPr>
    <w:bookmarkStart w:id="9" w:name="HeaderDocketNo"/>
    <w:bookmarkEnd w:id="9"/>
    <w:r>
      <w:t>DOCKET NO. 20220182-GU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A539A">
      <w:rPr>
        <w:rStyle w:val="PageNumber"/>
        <w:noProof/>
      </w:rPr>
      <w:t>2</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D9D" w:rsidRDefault="00043D9D">
    <w:pPr>
      <w:pStyle w:val="OrderHeader"/>
    </w:pPr>
    <w:r>
      <w:t xml:space="preserve">ORDER NO. </w:t>
    </w:r>
    <w:r w:rsidR="00AA539A">
      <w:fldChar w:fldCharType="begin"/>
    </w:r>
    <w:r w:rsidR="00AA539A">
      <w:instrText xml:space="preserve"> REF OrderNo0102 </w:instrText>
    </w:r>
    <w:r w:rsidR="00AA539A">
      <w:fldChar w:fldCharType="separate"/>
    </w:r>
    <w:r w:rsidR="00AA539A">
      <w:t>PSC-2023-0102-FOF-GU</w:t>
    </w:r>
    <w:r w:rsidR="00AA539A">
      <w:fldChar w:fldCharType="end"/>
    </w:r>
  </w:p>
  <w:p w:rsidR="00043D9D" w:rsidRDefault="00043D9D">
    <w:pPr>
      <w:pStyle w:val="OrderHeader"/>
    </w:pPr>
    <w:r>
      <w:t>DOCKET NO. 20220182-GU</w:t>
    </w:r>
  </w:p>
  <w:p w:rsidR="00043D9D" w:rsidRDefault="00043D9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A539A">
      <w:rPr>
        <w:rStyle w:val="PageNumber"/>
        <w:noProof/>
      </w:rPr>
      <w:t>3</w:t>
    </w:r>
    <w:r>
      <w:rPr>
        <w:rStyle w:val="PageNumber"/>
      </w:rPr>
      <w:fldChar w:fldCharType="end"/>
    </w:r>
    <w:r>
      <w:rPr>
        <w:rStyle w:val="PageNumber"/>
      </w:rPr>
      <w:tab/>
    </w:r>
    <w:r>
      <w:rPr>
        <w:rStyle w:val="PageNumber"/>
      </w:rPr>
      <w:tab/>
      <w:t>ATTACHMENT A</w:t>
    </w:r>
  </w:p>
  <w:p w:rsidR="00043D9D" w:rsidRDefault="00043D9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D9D" w:rsidRDefault="00043D9D" w:rsidP="00043D9D">
    <w:pPr>
      <w:pStyle w:val="OrderHeader"/>
    </w:pPr>
    <w:r>
      <w:t xml:space="preserve">ORDER NO. </w:t>
    </w:r>
  </w:p>
  <w:p w:rsidR="00043D9D" w:rsidRDefault="00043D9D" w:rsidP="00043D9D">
    <w:pPr>
      <w:pStyle w:val="OrderHeader"/>
    </w:pPr>
    <w:r>
      <w:t>DOCKET NO. 20220182-GU</w:t>
    </w:r>
  </w:p>
  <w:p w:rsidR="00043D9D" w:rsidRDefault="00043D9D" w:rsidP="00043D9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ab/>
    </w:r>
    <w:r>
      <w:rPr>
        <w:rStyle w:val="PageNumber"/>
      </w:rPr>
      <w:tab/>
      <w:t>ATTACHMENT A</w:t>
    </w:r>
  </w:p>
  <w:p w:rsidR="00043D9D" w:rsidRDefault="00043D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82-GU"/>
  </w:docVars>
  <w:rsids>
    <w:rsidRoot w:val="00C231FE"/>
    <w:rsid w:val="000022B8"/>
    <w:rsid w:val="00003883"/>
    <w:rsid w:val="00011251"/>
    <w:rsid w:val="00025C2A"/>
    <w:rsid w:val="00025C9D"/>
    <w:rsid w:val="0003433F"/>
    <w:rsid w:val="00035A8C"/>
    <w:rsid w:val="00036BDD"/>
    <w:rsid w:val="00041FFD"/>
    <w:rsid w:val="00042C99"/>
    <w:rsid w:val="00043D9D"/>
    <w:rsid w:val="00047FE6"/>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2816"/>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D366D"/>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D01"/>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539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31FE"/>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0FCE"/>
    <w:rsid w:val="00EF1482"/>
    <w:rsid w:val="00EF4621"/>
    <w:rsid w:val="00EF4D52"/>
    <w:rsid w:val="00EF6312"/>
    <w:rsid w:val="00F038B0"/>
    <w:rsid w:val="00F05F34"/>
    <w:rsid w:val="00F22B27"/>
    <w:rsid w:val="00F234A7"/>
    <w:rsid w:val="00F2552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C231FE"/>
    <w:rPr>
      <w:color w:val="0563C1"/>
      <w:u w:val="single"/>
    </w:rPr>
  </w:style>
  <w:style w:type="paragraph" w:styleId="BalloonText">
    <w:name w:val="Balloon Text"/>
    <w:basedOn w:val="Normal"/>
    <w:link w:val="BalloonTextChar"/>
    <w:semiHidden/>
    <w:unhideWhenUsed/>
    <w:rsid w:val="001D366D"/>
    <w:rPr>
      <w:rFonts w:ascii="Segoe UI" w:hAnsi="Segoe UI" w:cs="Segoe UI"/>
      <w:sz w:val="18"/>
      <w:szCs w:val="18"/>
    </w:rPr>
  </w:style>
  <w:style w:type="character" w:customStyle="1" w:styleId="BalloonTextChar">
    <w:name w:val="Balloon Text Char"/>
    <w:basedOn w:val="DefaultParagraphFont"/>
    <w:link w:val="BalloonText"/>
    <w:semiHidden/>
    <w:rsid w:val="001D36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lrules.org/Gateway/reference.asp?No=Ref-15209"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yperlink" Target="https://www.flrules.org/Gateway/reference.asp?No=Ref-15211" TargetMode="External"/><Relationship Id="rId4" Type="http://schemas.openxmlformats.org/officeDocument/2006/relationships/footnotes" Target="footnotes.xml"/><Relationship Id="rId9" Type="http://schemas.openxmlformats.org/officeDocument/2006/relationships/hyperlink" Target="https://www.flrules.org/Gateway/reference.asp?No=Ref-15210"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2023-02-28T16:35:00Z</dcterms:created>
  <dcterms:modified xsi:type="dcterms:W3CDTF">2023-02-28T17:48:00Z</dcterms:modified>
</cp:coreProperties>
</file>