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744E8E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5528757" w14:textId="77777777" w:rsidR="007C0528" w:rsidRDefault="007C0528" w:rsidP="00532DFB">
            <w:pPr>
              <w:pStyle w:val="MastHeadState"/>
            </w:pPr>
            <w:bookmarkStart w:id="0" w:name="_GoBack"/>
            <w:bookmarkEnd w:id="0"/>
            <w:r>
              <w:t>State of Florida</w:t>
            </w:r>
          </w:p>
          <w:p w14:paraId="6A1EEA3F" w14:textId="77777777" w:rsidR="007C0528" w:rsidRDefault="00072CCA">
            <w:pPr>
              <w:jc w:val="center"/>
            </w:pPr>
            <w:r>
              <w:rPr>
                <w:noProof/>
              </w:rPr>
              <w:drawing>
                <wp:inline distT="0" distB="0" distL="0" distR="0" wp14:anchorId="0E2F4698" wp14:editId="46B3FE6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F0D645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FCEC480" w14:textId="77777777" w:rsidR="007C0528" w:rsidRDefault="007C0528">
            <w:pPr>
              <w:pStyle w:val="MastHeadPSC"/>
            </w:pPr>
            <w:r>
              <w:t>Public Service Commission</w:t>
            </w:r>
          </w:p>
          <w:p w14:paraId="3A556879" w14:textId="77777777" w:rsidR="007C0528" w:rsidRDefault="007C0528">
            <w:pPr>
              <w:pStyle w:val="MastHeadAddress"/>
            </w:pPr>
            <w:r>
              <w:t>Capital Circle Office Center ● 2540 Shumard Oak Boulevard</w:t>
            </w:r>
            <w:r>
              <w:br/>
              <w:t>Tallahassee, Florida 32399-0850</w:t>
            </w:r>
          </w:p>
          <w:p w14:paraId="7995BB1A" w14:textId="77777777" w:rsidR="007C0528" w:rsidRDefault="007C0528">
            <w:pPr>
              <w:pStyle w:val="MastHeadMemorandum"/>
            </w:pPr>
            <w:r>
              <w:t>-M-E-M-O-R-A-N-D-U-M-</w:t>
            </w:r>
          </w:p>
          <w:p w14:paraId="0037C9CA" w14:textId="77777777" w:rsidR="007C0528" w:rsidRDefault="007C0528">
            <w:pPr>
              <w:pStyle w:val="MemoHeading"/>
            </w:pPr>
          </w:p>
        </w:tc>
      </w:tr>
      <w:tr w:rsidR="007C0528" w14:paraId="03DE3F4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9A6D6C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08B879D" w14:textId="77777777" w:rsidR="007C0528" w:rsidRDefault="00A83D1E" w:rsidP="00A83D1E">
            <w:pPr>
              <w:pStyle w:val="MemoHeading"/>
            </w:pPr>
            <w:bookmarkStart w:id="1" w:name="FilingDate"/>
            <w:r>
              <w:t>June</w:t>
            </w:r>
            <w:r w:rsidR="006B65B2">
              <w:t xml:space="preserve"> </w:t>
            </w:r>
            <w:r>
              <w:t>1</w:t>
            </w:r>
            <w:r w:rsidR="00192FE7">
              <w:t>, 2023</w:t>
            </w:r>
            <w:bookmarkEnd w:id="1"/>
          </w:p>
        </w:tc>
      </w:tr>
      <w:tr w:rsidR="007C0528" w14:paraId="6EC6FC7C" w14:textId="77777777">
        <w:tc>
          <w:tcPr>
            <w:tcW w:w="1254" w:type="dxa"/>
            <w:tcBorders>
              <w:top w:val="nil"/>
              <w:left w:val="nil"/>
              <w:bottom w:val="nil"/>
              <w:right w:val="nil"/>
            </w:tcBorders>
            <w:shd w:val="clear" w:color="auto" w:fill="auto"/>
            <w:tcMar>
              <w:top w:w="288" w:type="dxa"/>
              <w:bottom w:w="0" w:type="dxa"/>
              <w:right w:w="0" w:type="dxa"/>
            </w:tcMar>
          </w:tcPr>
          <w:p w14:paraId="002EEF0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3938E4E" w14:textId="77777777" w:rsidR="007C0528" w:rsidRDefault="007C0528" w:rsidP="0093658B">
            <w:pPr>
              <w:pStyle w:val="MemoHeading"/>
            </w:pPr>
            <w:r>
              <w:t>Office of Commission Clerk (</w:t>
            </w:r>
            <w:r w:rsidR="004E69B5">
              <w:t>Teitzman</w:t>
            </w:r>
            <w:r>
              <w:t>)</w:t>
            </w:r>
          </w:p>
        </w:tc>
      </w:tr>
      <w:tr w:rsidR="007C0528" w14:paraId="619860A8" w14:textId="77777777">
        <w:tc>
          <w:tcPr>
            <w:tcW w:w="1254" w:type="dxa"/>
            <w:tcBorders>
              <w:top w:val="nil"/>
              <w:left w:val="nil"/>
              <w:bottom w:val="nil"/>
              <w:right w:val="nil"/>
            </w:tcBorders>
            <w:shd w:val="clear" w:color="auto" w:fill="auto"/>
            <w:tcMar>
              <w:top w:w="288" w:type="dxa"/>
              <w:right w:w="0" w:type="dxa"/>
            </w:tcMar>
          </w:tcPr>
          <w:p w14:paraId="62D11602"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A463966" w14:textId="0FF6DC52" w:rsidR="00192FE7" w:rsidRDefault="00192FE7">
            <w:pPr>
              <w:pStyle w:val="MemoHeading"/>
            </w:pPr>
            <w:bookmarkStart w:id="2" w:name="From"/>
            <w:r>
              <w:t>Division of Engineering (</w:t>
            </w:r>
            <w:r w:rsidR="00D628E8">
              <w:t xml:space="preserve">M. </w:t>
            </w:r>
            <w:r>
              <w:t>Watts, Ramos)</w:t>
            </w:r>
          </w:p>
          <w:p w14:paraId="4314BC65" w14:textId="77777777" w:rsidR="00192FE7" w:rsidRDefault="00192FE7">
            <w:pPr>
              <w:pStyle w:val="MemoHeading"/>
            </w:pPr>
            <w:r>
              <w:t>Division of Accounting and Finance (Sewards, Thurmond)</w:t>
            </w:r>
          </w:p>
          <w:p w14:paraId="0D8C4D54" w14:textId="77777777" w:rsidR="00192FE7" w:rsidRDefault="00192FE7">
            <w:pPr>
              <w:pStyle w:val="MemoHeading"/>
            </w:pPr>
            <w:r>
              <w:t>Division of Economics (Bruce, Hudson)</w:t>
            </w:r>
          </w:p>
          <w:p w14:paraId="5A7F52CD" w14:textId="77777777" w:rsidR="007C0528" w:rsidRDefault="00192FE7">
            <w:pPr>
              <w:pStyle w:val="MemoHeading"/>
            </w:pPr>
            <w:r>
              <w:t>Office of the General Counsel (Crawford, Thompson)</w:t>
            </w:r>
            <w:bookmarkEnd w:id="2"/>
          </w:p>
        </w:tc>
      </w:tr>
      <w:tr w:rsidR="007C0528" w14:paraId="5B7FB4EC" w14:textId="77777777">
        <w:tc>
          <w:tcPr>
            <w:tcW w:w="1254" w:type="dxa"/>
            <w:tcBorders>
              <w:top w:val="nil"/>
              <w:left w:val="nil"/>
              <w:bottom w:val="nil"/>
              <w:right w:val="nil"/>
            </w:tcBorders>
            <w:shd w:val="clear" w:color="auto" w:fill="auto"/>
            <w:tcMar>
              <w:top w:w="288" w:type="dxa"/>
              <w:right w:w="0" w:type="dxa"/>
            </w:tcMar>
          </w:tcPr>
          <w:p w14:paraId="2DC0F33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E401558" w14:textId="77777777" w:rsidR="007C0528" w:rsidRDefault="00192FE7">
            <w:pPr>
              <w:pStyle w:val="MemoHeadingRe"/>
            </w:pPr>
            <w:bookmarkStart w:id="3" w:name="Re"/>
            <w:r>
              <w:t>Docket No. 20220064-WS – Application for transfer of water and wastewater facilities of Tymber Creek Utilities, Inc., water Certificate No. 303-W, and wastewater Certificate No. 252-S to CSWR-Florida Utility Operating Company, LLC, in Volusia County.</w:t>
            </w:r>
            <w:bookmarkEnd w:id="3"/>
          </w:p>
        </w:tc>
      </w:tr>
      <w:tr w:rsidR="007C0528" w14:paraId="16F89505" w14:textId="77777777">
        <w:tc>
          <w:tcPr>
            <w:tcW w:w="1254" w:type="dxa"/>
            <w:tcBorders>
              <w:top w:val="nil"/>
              <w:left w:val="nil"/>
              <w:bottom w:val="nil"/>
              <w:right w:val="nil"/>
            </w:tcBorders>
            <w:shd w:val="clear" w:color="auto" w:fill="auto"/>
            <w:tcMar>
              <w:top w:w="288" w:type="dxa"/>
              <w:bottom w:w="0" w:type="dxa"/>
              <w:right w:w="0" w:type="dxa"/>
            </w:tcMar>
          </w:tcPr>
          <w:p w14:paraId="4D4CA76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0BF53A5" w14:textId="77777777" w:rsidR="007C0528" w:rsidRDefault="006B65B2" w:rsidP="00856AFE">
            <w:pPr>
              <w:jc w:val="both"/>
            </w:pPr>
            <w:bookmarkStart w:id="4" w:name="AgendaDate"/>
            <w:r>
              <w:t>0</w:t>
            </w:r>
            <w:r w:rsidR="00A83D1E">
              <w:t>6</w:t>
            </w:r>
            <w:r>
              <w:t>/</w:t>
            </w:r>
            <w:r w:rsidR="00A83D1E">
              <w:t>13</w:t>
            </w:r>
            <w:r w:rsidR="00192FE7">
              <w:t>/23</w:t>
            </w:r>
            <w:bookmarkEnd w:id="4"/>
            <w:r w:rsidR="007C0528">
              <w:t xml:space="preserve"> – </w:t>
            </w:r>
            <w:bookmarkStart w:id="5" w:name="PermittedStatus"/>
            <w:r w:rsidR="002807D7">
              <w:t xml:space="preserve">Regular Agenda </w:t>
            </w:r>
            <w:r w:rsidR="002807D7" w:rsidRPr="005C5A4E">
              <w:t xml:space="preserve">– </w:t>
            </w:r>
            <w:r w:rsidR="00856AFE">
              <w:t xml:space="preserve">Motion to Dismiss on Issue 1, Oral Argument Not Requested, Participation is at the Commission’s Discretion – </w:t>
            </w:r>
            <w:r w:rsidR="002807D7" w:rsidRPr="005C5A4E">
              <w:t xml:space="preserve">Proposed Agency Action for Issues </w:t>
            </w:r>
            <w:r w:rsidR="00A83D1E">
              <w:t>3</w:t>
            </w:r>
            <w:r w:rsidR="002807D7" w:rsidRPr="00D97949">
              <w:t xml:space="preserve">, </w:t>
            </w:r>
            <w:r w:rsidR="00A83D1E">
              <w:t>4</w:t>
            </w:r>
            <w:r w:rsidR="002807D7" w:rsidRPr="00D97949">
              <w:t xml:space="preserve"> and </w:t>
            </w:r>
            <w:r w:rsidR="00A83D1E">
              <w:t>5</w:t>
            </w:r>
            <w:r w:rsidR="00856AFE">
              <w:t>,</w:t>
            </w:r>
            <w:r w:rsidR="002807D7">
              <w:t xml:space="preserve"> - </w:t>
            </w:r>
            <w:r w:rsidR="00192FE7">
              <w:t>Interested Persons May Participate</w:t>
            </w:r>
            <w:bookmarkEnd w:id="5"/>
          </w:p>
        </w:tc>
      </w:tr>
      <w:tr w:rsidR="007C0528" w14:paraId="6F8F3B4F" w14:textId="77777777">
        <w:tc>
          <w:tcPr>
            <w:tcW w:w="3690" w:type="dxa"/>
            <w:gridSpan w:val="3"/>
            <w:tcBorders>
              <w:top w:val="nil"/>
              <w:left w:val="nil"/>
              <w:bottom w:val="nil"/>
              <w:right w:val="nil"/>
            </w:tcBorders>
            <w:shd w:val="clear" w:color="auto" w:fill="auto"/>
            <w:tcMar>
              <w:top w:w="288" w:type="dxa"/>
              <w:bottom w:w="0" w:type="dxa"/>
              <w:right w:w="0" w:type="dxa"/>
            </w:tcMar>
          </w:tcPr>
          <w:p w14:paraId="59799D82"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99C6303" w14:textId="77777777" w:rsidR="007C0528" w:rsidRDefault="00192FE7">
            <w:pPr>
              <w:pStyle w:val="MemoHeading"/>
            </w:pPr>
            <w:bookmarkStart w:id="6" w:name="CommissionersAssigned"/>
            <w:r>
              <w:t>All Commissioners</w:t>
            </w:r>
            <w:bookmarkEnd w:id="6"/>
          </w:p>
        </w:tc>
      </w:tr>
      <w:tr w:rsidR="007C0528" w14:paraId="1AF057CE" w14:textId="77777777">
        <w:tc>
          <w:tcPr>
            <w:tcW w:w="3690" w:type="dxa"/>
            <w:gridSpan w:val="3"/>
            <w:tcBorders>
              <w:top w:val="nil"/>
              <w:left w:val="nil"/>
              <w:bottom w:val="nil"/>
              <w:right w:val="nil"/>
            </w:tcBorders>
            <w:shd w:val="clear" w:color="auto" w:fill="auto"/>
            <w:tcMar>
              <w:top w:w="288" w:type="dxa"/>
              <w:bottom w:w="0" w:type="dxa"/>
              <w:right w:w="0" w:type="dxa"/>
            </w:tcMar>
          </w:tcPr>
          <w:p w14:paraId="64E3420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D680763" w14:textId="77777777" w:rsidR="007C0528" w:rsidRDefault="00192FE7">
            <w:pPr>
              <w:pStyle w:val="MemoHeading"/>
            </w:pPr>
            <w:bookmarkStart w:id="7" w:name="PrehearingOfficer"/>
            <w:r>
              <w:t>Clark</w:t>
            </w:r>
            <w:bookmarkEnd w:id="7"/>
          </w:p>
        </w:tc>
      </w:tr>
      <w:tr w:rsidR="007C0528" w14:paraId="038363E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165309D"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206A20B" w14:textId="77777777" w:rsidR="007C0528" w:rsidRDefault="00192FE7">
            <w:pPr>
              <w:pStyle w:val="MemoHeading"/>
            </w:pPr>
            <w:bookmarkStart w:id="9" w:name="CriticalDates"/>
            <w:r>
              <w:t>None</w:t>
            </w:r>
            <w:bookmarkEnd w:id="9"/>
          </w:p>
        </w:tc>
      </w:tr>
      <w:tr w:rsidR="007C0528" w14:paraId="418791D7"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29B672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ED1611D" w14:textId="77777777" w:rsidR="007C0528" w:rsidRDefault="00192FE7">
            <w:pPr>
              <w:pStyle w:val="MemoHeading"/>
            </w:pPr>
            <w:bookmarkStart w:id="10" w:name="SpecialInstructions"/>
            <w:r>
              <w:t>None</w:t>
            </w:r>
            <w:bookmarkEnd w:id="10"/>
          </w:p>
        </w:tc>
      </w:tr>
    </w:tbl>
    <w:p w14:paraId="08F2CC23" w14:textId="77777777" w:rsidR="007C0528" w:rsidRDefault="007C0528">
      <w:pPr>
        <w:pStyle w:val="BodyText"/>
      </w:pPr>
    </w:p>
    <w:p w14:paraId="658E04D3"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145BEFA4" w14:textId="16533117" w:rsidR="002807D7" w:rsidRPr="00A23704" w:rsidRDefault="002807D7" w:rsidP="002807D7">
      <w:pPr>
        <w:spacing w:after="240"/>
        <w:jc w:val="both"/>
        <w:rPr>
          <w:rFonts w:eastAsia="Calibri"/>
          <w:bCs/>
        </w:rPr>
      </w:pPr>
      <w:r w:rsidRPr="00F30E06">
        <w:rPr>
          <w:rFonts w:eastAsia="Calibri"/>
          <w:bCs/>
        </w:rPr>
        <w:t>Tymber Creek Utilities, Inc</w:t>
      </w:r>
      <w:r w:rsidR="00D7144F">
        <w:rPr>
          <w:rFonts w:eastAsia="Calibri"/>
          <w:bCs/>
        </w:rPr>
        <w:t>.</w:t>
      </w:r>
      <w:r w:rsidRPr="00F30E06">
        <w:rPr>
          <w:rFonts w:eastAsia="Calibri"/>
          <w:bCs/>
        </w:rPr>
        <w:t xml:space="preserve"> (Tymber Creek, Utility or Seller) is a Class B utility serving approximately 423 water and wastewate</w:t>
      </w:r>
      <w:r>
        <w:rPr>
          <w:rFonts w:eastAsia="Calibri"/>
          <w:bCs/>
        </w:rPr>
        <w:t xml:space="preserve">r customers in Volusia County. </w:t>
      </w:r>
      <w:r w:rsidRPr="00F30E06">
        <w:rPr>
          <w:rFonts w:eastAsia="Calibri"/>
          <w:bCs/>
        </w:rPr>
        <w:t>The Utility is located in the St. Johns River Water Management District</w:t>
      </w:r>
      <w:r w:rsidR="008C6CBA">
        <w:rPr>
          <w:rFonts w:eastAsia="Calibri"/>
          <w:bCs/>
        </w:rPr>
        <w:t xml:space="preserve"> (SJRWMD)</w:t>
      </w:r>
      <w:r w:rsidRPr="00F30E06">
        <w:rPr>
          <w:rFonts w:eastAsia="Calibri"/>
          <w:bCs/>
        </w:rPr>
        <w:t>, which has permanent wat</w:t>
      </w:r>
      <w:r>
        <w:rPr>
          <w:rFonts w:eastAsia="Calibri"/>
          <w:bCs/>
        </w:rPr>
        <w:t xml:space="preserve">er restriction rules in place. </w:t>
      </w:r>
      <w:r w:rsidRPr="00F30E06">
        <w:rPr>
          <w:rFonts w:eastAsia="Calibri"/>
          <w:bCs/>
        </w:rPr>
        <w:t xml:space="preserve">Tymber Creek purchases bulk water </w:t>
      </w:r>
      <w:r>
        <w:rPr>
          <w:rFonts w:eastAsia="Calibri"/>
          <w:bCs/>
        </w:rPr>
        <w:t xml:space="preserve">from the City of Ormond Beach. </w:t>
      </w:r>
      <w:r w:rsidRPr="00F30E06">
        <w:rPr>
          <w:rFonts w:eastAsia="Calibri"/>
          <w:bCs/>
        </w:rPr>
        <w:t xml:space="preserve">According to the Utility’s </w:t>
      </w:r>
      <w:r w:rsidRPr="005E2213">
        <w:rPr>
          <w:rFonts w:eastAsia="Calibri"/>
          <w:bCs/>
        </w:rPr>
        <w:t>202</w:t>
      </w:r>
      <w:r w:rsidR="00DE5CF5">
        <w:rPr>
          <w:rFonts w:eastAsia="Calibri"/>
          <w:bCs/>
        </w:rPr>
        <w:t>2</w:t>
      </w:r>
      <w:r w:rsidRPr="005E2213">
        <w:rPr>
          <w:rFonts w:eastAsia="Calibri"/>
          <w:bCs/>
        </w:rPr>
        <w:t xml:space="preserve"> </w:t>
      </w:r>
      <w:r w:rsidRPr="00F30E06">
        <w:rPr>
          <w:rFonts w:eastAsia="Calibri"/>
          <w:bCs/>
        </w:rPr>
        <w:t>Annual Report, combined operating revenues we</w:t>
      </w:r>
      <w:r w:rsidR="00DE5CF5">
        <w:rPr>
          <w:rFonts w:eastAsia="Calibri"/>
          <w:bCs/>
        </w:rPr>
        <w:t>re $500,625</w:t>
      </w:r>
      <w:r w:rsidRPr="004C319C">
        <w:rPr>
          <w:rFonts w:eastAsia="Calibri"/>
          <w:bCs/>
        </w:rPr>
        <w:t xml:space="preserve"> with a total</w:t>
      </w:r>
      <w:r w:rsidR="00DE5CF5">
        <w:rPr>
          <w:rFonts w:eastAsia="Calibri"/>
          <w:bCs/>
        </w:rPr>
        <w:t xml:space="preserve"> net operating income of $34,160</w:t>
      </w:r>
      <w:r>
        <w:rPr>
          <w:rFonts w:eastAsia="Calibri"/>
          <w:bCs/>
        </w:rPr>
        <w:t>.</w:t>
      </w:r>
    </w:p>
    <w:p w14:paraId="26052A04" w14:textId="77777777" w:rsidR="002807D7" w:rsidRPr="005E2213" w:rsidRDefault="002807D7" w:rsidP="002807D7">
      <w:pPr>
        <w:spacing w:after="240"/>
        <w:jc w:val="both"/>
        <w:rPr>
          <w:rFonts w:eastAsia="Calibri"/>
        </w:rPr>
      </w:pPr>
      <w:r w:rsidRPr="005E2213">
        <w:rPr>
          <w:rFonts w:eastAsia="Calibri"/>
        </w:rPr>
        <w:lastRenderedPageBreak/>
        <w:t>Tymber Creek was granted Certificate Nos. 303-W and 252-S in 1978.</w:t>
      </w:r>
      <w:r w:rsidRPr="005E2213">
        <w:rPr>
          <w:rFonts w:eastAsia="Calibri"/>
          <w:vertAlign w:val="superscript"/>
        </w:rPr>
        <w:footnoteReference w:id="1"/>
      </w:r>
      <w:r w:rsidRPr="005E2213">
        <w:rPr>
          <w:rFonts w:eastAsia="Calibri"/>
        </w:rPr>
        <w:t xml:space="preserve"> The Utility was granted a name change in 2005,</w:t>
      </w:r>
      <w:r w:rsidRPr="005E2213">
        <w:rPr>
          <w:rFonts w:eastAsia="Calibri"/>
          <w:vertAlign w:val="superscript"/>
        </w:rPr>
        <w:footnoteReference w:id="2"/>
      </w:r>
      <w:r w:rsidRPr="005E2213">
        <w:rPr>
          <w:rFonts w:eastAsia="Calibri"/>
        </w:rPr>
        <w:t xml:space="preserve"> and a transfer of majority organizational control and amendment in 2012.</w:t>
      </w:r>
      <w:r>
        <w:rPr>
          <w:rStyle w:val="FootnoteReference"/>
          <w:rFonts w:eastAsia="Calibri"/>
        </w:rPr>
        <w:footnoteReference w:id="3"/>
      </w:r>
    </w:p>
    <w:p w14:paraId="2F29A136" w14:textId="5709E230" w:rsidR="002807D7" w:rsidRPr="004C319C" w:rsidRDefault="002807D7" w:rsidP="002807D7">
      <w:pPr>
        <w:spacing w:after="240"/>
        <w:jc w:val="both"/>
        <w:rPr>
          <w:rFonts w:eastAsia="Calibri"/>
        </w:rPr>
      </w:pPr>
      <w:r w:rsidRPr="004C319C">
        <w:rPr>
          <w:rFonts w:eastAsia="Calibri"/>
        </w:rPr>
        <w:t xml:space="preserve">On March 15, 2022, </w:t>
      </w:r>
      <w:r w:rsidRPr="004C319C">
        <w:rPr>
          <w:bCs/>
        </w:rPr>
        <w:t>CSWR-Florida Utility Operating Company, LLC</w:t>
      </w:r>
      <w:r w:rsidRPr="004C319C">
        <w:rPr>
          <w:rFonts w:eastAsia="Calibri"/>
        </w:rPr>
        <w:t xml:space="preserve"> (CSWR</w:t>
      </w:r>
      <w:r>
        <w:rPr>
          <w:rFonts w:eastAsia="Calibri"/>
        </w:rPr>
        <w:t>-Tymber Creek</w:t>
      </w:r>
      <w:r w:rsidRPr="004C319C">
        <w:rPr>
          <w:rFonts w:eastAsia="Calibri"/>
        </w:rPr>
        <w:t xml:space="preserve"> or Buyer) filed an application with the Commission for the transfer of Certificate </w:t>
      </w:r>
      <w:r w:rsidR="008C6CBA">
        <w:rPr>
          <w:rFonts w:eastAsia="Calibri"/>
        </w:rPr>
        <w:t xml:space="preserve">Nos. </w:t>
      </w:r>
      <w:r w:rsidRPr="004C319C">
        <w:rPr>
          <w:rFonts w:eastAsia="Calibri"/>
        </w:rPr>
        <w:t>303-W and 252-S from Tymber Creek to CSWR</w:t>
      </w:r>
      <w:r>
        <w:rPr>
          <w:rFonts w:eastAsia="Calibri"/>
        </w:rPr>
        <w:t>-Tymber Creek</w:t>
      </w:r>
      <w:r w:rsidRPr="004C319C">
        <w:rPr>
          <w:rFonts w:eastAsia="Calibri"/>
        </w:rPr>
        <w:t xml:space="preserve"> in Volusia County. The sale will close after the Commission has voted to approve the transfer. In its application, the Buyer has requested a positive acquisition adjustment, which is discussed in Issue </w:t>
      </w:r>
      <w:r w:rsidR="002F63A6">
        <w:rPr>
          <w:rFonts w:eastAsia="Calibri"/>
        </w:rPr>
        <w:t>4</w:t>
      </w:r>
      <w:r w:rsidRPr="004C319C">
        <w:rPr>
          <w:rFonts w:eastAsia="Calibri"/>
        </w:rPr>
        <w:t>.</w:t>
      </w:r>
    </w:p>
    <w:p w14:paraId="6B1A7293" w14:textId="77777777" w:rsidR="002807D7" w:rsidRDefault="002807D7" w:rsidP="002807D7">
      <w:pPr>
        <w:spacing w:after="240"/>
        <w:jc w:val="both"/>
        <w:rPr>
          <w:rFonts w:eastAsia="Calibri"/>
        </w:rPr>
      </w:pPr>
      <w:r w:rsidRPr="004C319C">
        <w:rPr>
          <w:rFonts w:eastAsia="Calibri"/>
        </w:rPr>
        <w:t>Intervention by the Office of Public Counsel (OPC) was acknowledged on March 24, 2022. OPC and staff have issued a number of discover</w:t>
      </w:r>
      <w:r>
        <w:rPr>
          <w:rFonts w:eastAsia="Calibri"/>
        </w:rPr>
        <w:t>y</w:t>
      </w:r>
      <w:r w:rsidRPr="004C319C">
        <w:rPr>
          <w:rFonts w:eastAsia="Calibri"/>
        </w:rPr>
        <w:t xml:space="preserve"> or data requests to CSWR</w:t>
      </w:r>
      <w:r>
        <w:rPr>
          <w:rFonts w:eastAsia="Calibri"/>
        </w:rPr>
        <w:t>-Tymber Creek</w:t>
      </w:r>
      <w:r w:rsidRPr="004C319C">
        <w:rPr>
          <w:rFonts w:eastAsia="Calibri"/>
        </w:rPr>
        <w:t xml:space="preserve"> in this docket.</w:t>
      </w:r>
    </w:p>
    <w:p w14:paraId="70AA690F" w14:textId="3188CCFD" w:rsidR="00454AA2" w:rsidRPr="0081797A" w:rsidRDefault="0081797A" w:rsidP="002807D7">
      <w:pPr>
        <w:spacing w:after="240"/>
        <w:jc w:val="both"/>
        <w:rPr>
          <w:rFonts w:eastAsia="Calibri"/>
        </w:rPr>
      </w:pPr>
      <w:r w:rsidRPr="0081797A">
        <w:rPr>
          <w:rFonts w:eastAsia="Calibri"/>
        </w:rPr>
        <w:t>CSWR-Tymber Creek provide</w:t>
      </w:r>
      <w:r>
        <w:rPr>
          <w:rFonts w:eastAsia="Calibri"/>
        </w:rPr>
        <w:t>d notice of the application to its</w:t>
      </w:r>
      <w:r w:rsidRPr="0081797A">
        <w:rPr>
          <w:rFonts w:eastAsia="Calibri"/>
        </w:rPr>
        <w:t xml:space="preserve"> customers and twenty-five customers filed objections to the transfer. The customers stated that Tymber Creek failed to repair a road in the subdivision after repairing a leak and that the Utility had not confirmed compliance with a prior settlement agreement. Two customers requested a formal administrative hearing to resolve the issues raised by the objections. In response, CSWR filed a motion to dismiss the objections for being untimely and for being unrelated to the issues addressed in a transfer application proceeding.</w:t>
      </w:r>
      <w:r>
        <w:rPr>
          <w:rFonts w:eastAsia="Calibri"/>
        </w:rPr>
        <w:t xml:space="preserve"> </w:t>
      </w:r>
      <w:r w:rsidR="00454AA2">
        <w:rPr>
          <w:rFonts w:eastAsia="Calibri"/>
        </w:rPr>
        <w:t xml:space="preserve">The customer objections, </w:t>
      </w:r>
      <w:r w:rsidR="00602FC0">
        <w:rPr>
          <w:rFonts w:eastAsia="Calibri"/>
        </w:rPr>
        <w:t>M</w:t>
      </w:r>
      <w:r w:rsidR="00454AA2">
        <w:rPr>
          <w:rFonts w:eastAsia="Calibri"/>
        </w:rPr>
        <w:t>otion to Dismiss, and staff’s recommendation regarding this matter are further discussed in Issue 1.</w:t>
      </w:r>
    </w:p>
    <w:p w14:paraId="548D67CC" w14:textId="77777777" w:rsidR="0068481F" w:rsidRDefault="002807D7" w:rsidP="002807D7">
      <w:pPr>
        <w:pStyle w:val="BodyText"/>
      </w:pPr>
      <w:r w:rsidRPr="001610C5">
        <w:rPr>
          <w:rFonts w:eastAsia="Calibri"/>
        </w:rPr>
        <w:t xml:space="preserve">This recommendation addresses the </w:t>
      </w:r>
      <w:r w:rsidR="00856AFE">
        <w:rPr>
          <w:rFonts w:eastAsia="Calibri"/>
        </w:rPr>
        <w:t xml:space="preserve">motion to dismiss, the </w:t>
      </w:r>
      <w:r w:rsidRPr="001610C5">
        <w:rPr>
          <w:rFonts w:eastAsia="Calibri"/>
        </w:rPr>
        <w:t>transfer of the water and wastewater systems and Certificate Nos. 303-W and 252-S, the appropriate net book value of the water and wastewater systems for transfer purposes, the request for an acquisition adjustment</w:t>
      </w:r>
      <w:r w:rsidR="005001CE">
        <w:rPr>
          <w:rFonts w:eastAsia="Calibri"/>
        </w:rPr>
        <w:t>,</w:t>
      </w:r>
      <w:r w:rsidR="00856AFE">
        <w:rPr>
          <w:rFonts w:eastAsia="Calibri"/>
        </w:rPr>
        <w:t xml:space="preserve"> and the revision of miscellaneous service charges</w:t>
      </w:r>
      <w:r w:rsidRPr="001610C5">
        <w:t>.</w:t>
      </w:r>
      <w:r w:rsidRPr="001610C5">
        <w:rPr>
          <w:rFonts w:eastAsia="Calibri"/>
        </w:rPr>
        <w:t xml:space="preserve"> The Commission has jurisdiction pursuant to Sections 367.071 and 367.081, Florida Statutes (F.S.)</w:t>
      </w:r>
      <w:r>
        <w:rPr>
          <w:rFonts w:eastAsia="Calibri"/>
        </w:rPr>
        <w:t>.</w:t>
      </w:r>
    </w:p>
    <w:p w14:paraId="4FD3E6FB" w14:textId="77777777" w:rsidR="007C0528" w:rsidRDefault="007C0528" w:rsidP="0068481F"/>
    <w:bookmarkEnd w:id="12"/>
    <w:p w14:paraId="0F511E47"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6033D45" w14:textId="77777777" w:rsidR="007C0528" w:rsidRDefault="007C0528">
      <w:pPr>
        <w:pStyle w:val="RecommendationMajorSectionHeading"/>
      </w:pPr>
      <w:bookmarkStart w:id="16" w:name="DiscussionOfIssues"/>
      <w:r>
        <w:lastRenderedPageBreak/>
        <w:t>Discussion of Issues</w:t>
      </w:r>
    </w:p>
    <w:bookmarkEnd w:id="16"/>
    <w:p w14:paraId="355251BD" w14:textId="77777777" w:rsidR="00DC3278" w:rsidRDefault="00DC3278">
      <w:pPr>
        <w:pStyle w:val="IssueHeading"/>
        <w:rPr>
          <w:vanish/>
          <w:specVanish/>
        </w:rPr>
      </w:pPr>
      <w:r w:rsidRPr="004C3641">
        <w:t xml:space="preserve">Issue </w:t>
      </w:r>
      <w:fldSimple w:instr=" SEQ Issue \* MERGEFORMAT ">
        <w:r w:rsidR="00B341B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341BC">
        <w:rPr>
          <w:noProof/>
        </w:rPr>
        <w:instrText>1</w:instrText>
      </w:r>
      <w:r>
        <w:fldChar w:fldCharType="end"/>
      </w:r>
      <w:r>
        <w:tab/>
        <w:instrText xml:space="preserve">" \l 1 </w:instrText>
      </w:r>
      <w:r>
        <w:fldChar w:fldCharType="end"/>
      </w:r>
      <w:r>
        <w:t> </w:t>
      </w:r>
    </w:p>
    <w:p w14:paraId="3216990D" w14:textId="77777777" w:rsidR="00DC3278" w:rsidRPr="0060143E" w:rsidRDefault="00DC3278">
      <w:pPr>
        <w:pStyle w:val="BodyText"/>
        <w:rPr>
          <w:b/>
        </w:rPr>
      </w:pPr>
      <w:r>
        <w:t> </w:t>
      </w:r>
      <w:r w:rsidR="00856AFE">
        <w:t>Should the Commission grant CSWR-Tymber Creek’s motion to dismiss the objections?</w:t>
      </w:r>
    </w:p>
    <w:p w14:paraId="27FA55F3" w14:textId="77777777" w:rsidR="00DC3278" w:rsidRPr="004C3641" w:rsidRDefault="00DC3278">
      <w:pPr>
        <w:pStyle w:val="IssueSubsectionHeading"/>
        <w:rPr>
          <w:vanish/>
          <w:specVanish/>
        </w:rPr>
      </w:pPr>
      <w:r w:rsidRPr="004C3641">
        <w:t>Recommendation: </w:t>
      </w:r>
    </w:p>
    <w:p w14:paraId="49C01708" w14:textId="77777777" w:rsidR="00DC3278" w:rsidRDefault="00DC3278">
      <w:pPr>
        <w:pStyle w:val="BodyText"/>
      </w:pPr>
      <w:r>
        <w:t> </w:t>
      </w:r>
      <w:r w:rsidR="00856AFE">
        <w:t xml:space="preserve">Yes. The objections to the application for transfer of water and wastewater facilities from Tymber Creek to </w:t>
      </w:r>
      <w:r w:rsidR="00856AFE" w:rsidRPr="008F5135">
        <w:t>CSWR</w:t>
      </w:r>
      <w:r w:rsidR="005001CE">
        <w:t>-Tymber Creek</w:t>
      </w:r>
      <w:r w:rsidR="00856AFE">
        <w:t xml:space="preserve"> fail to raise any issue relevant to the application. Consequently, staff recom</w:t>
      </w:r>
      <w:r w:rsidR="005001CE">
        <w:t>mends the Commission grant the U</w:t>
      </w:r>
      <w:r w:rsidR="00856AFE">
        <w:t>tility’s motion to dismiss and allow the transfer application to proceed. (Thompson)</w:t>
      </w:r>
      <w:r>
        <w:t xml:space="preserve"> </w:t>
      </w:r>
    </w:p>
    <w:p w14:paraId="694059E2" w14:textId="77777777" w:rsidR="00DC3278" w:rsidRPr="004C3641" w:rsidRDefault="00DC3278">
      <w:pPr>
        <w:pStyle w:val="IssueSubsectionHeading"/>
        <w:rPr>
          <w:vanish/>
          <w:specVanish/>
        </w:rPr>
      </w:pPr>
      <w:r w:rsidRPr="004C3641">
        <w:t>Staff Analysis: </w:t>
      </w:r>
    </w:p>
    <w:p w14:paraId="64C513FB" w14:textId="0C7338A3" w:rsidR="00DC3278" w:rsidRDefault="00DC3278">
      <w:pPr>
        <w:pStyle w:val="BodyText"/>
      </w:pPr>
      <w:r>
        <w:t> </w:t>
      </w:r>
      <w:r w:rsidR="002456E9" w:rsidRPr="007C47B0">
        <w:t>Between August 17, 2022 and August 30, 2022, approximately twenty-five (25) residents of the Tymber Creek subdivision, plus the T</w:t>
      </w:r>
      <w:r w:rsidR="002456E9">
        <w:t xml:space="preserve">ymber Creek </w:t>
      </w:r>
      <w:r w:rsidR="002456E9" w:rsidRPr="007C47B0">
        <w:t>H</w:t>
      </w:r>
      <w:r w:rsidR="002456E9">
        <w:t xml:space="preserve">omeowners’ </w:t>
      </w:r>
      <w:r w:rsidR="002456E9" w:rsidRPr="007C47B0">
        <w:t>A</w:t>
      </w:r>
      <w:r w:rsidR="002456E9">
        <w:t>ssociation (TCHOA)</w:t>
      </w:r>
      <w:r w:rsidR="002456E9" w:rsidRPr="007C47B0">
        <w:t>, sent letters to the Commission, which were subsequently placed in the docket file as correspondence, objecting to the proposed certificate</w:t>
      </w:r>
      <w:r w:rsidR="002456E9">
        <w:t>s</w:t>
      </w:r>
      <w:r w:rsidR="002456E9" w:rsidRPr="007C47B0">
        <w:t xml:space="preserve"> transfer. Specifically, Scott </w:t>
      </w:r>
      <w:proofErr w:type="spellStart"/>
      <w:r w:rsidR="002456E9" w:rsidRPr="007C47B0">
        <w:t>Buckwald</w:t>
      </w:r>
      <w:proofErr w:type="spellEnd"/>
      <w:r w:rsidR="002456E9" w:rsidRPr="007C47B0">
        <w:t xml:space="preserve"> filed an objection on August 17, 2022, and Anna Hannon filed an objection on August 22, 2022.</w:t>
      </w:r>
      <w:r w:rsidR="002456E9" w:rsidRPr="00735463">
        <w:t xml:space="preserve"> </w:t>
      </w:r>
      <w:r w:rsidR="002456E9">
        <w:t>The customers’ objections were based on two issues: (1) the customers believed that a repair done to a road owned by TCHOA was inadequate and (2) the customers wanted confirmation of compliance with a 2012 Florida Department of Environmental Protection (DEP) settlement agreement between Tymber Creek and TCHOA (2012 Agreement).</w:t>
      </w:r>
    </w:p>
    <w:p w14:paraId="779C7F10" w14:textId="0C84F09F" w:rsidR="00BD0684" w:rsidRDefault="002456E9">
      <w:pPr>
        <w:pStyle w:val="BodyText"/>
        <w:rPr>
          <w:rFonts w:ascii="TimesNewRomanPSMT" w:hAnsi="TimesNewRomanPSMT" w:cs="TimesNewRomanPSMT"/>
        </w:rPr>
      </w:pPr>
      <w:r>
        <w:t xml:space="preserve">It was unclear whether the letters were intending to request an administrative hearing on </w:t>
      </w:r>
      <w:r w:rsidRPr="008F5135">
        <w:t>CSWR</w:t>
      </w:r>
      <w:r>
        <w:t xml:space="preserve">-Tymber Creek’s application or merely wishing to register their disapproval of the application. </w:t>
      </w:r>
      <w:r w:rsidRPr="008C6CBA">
        <w:t xml:space="preserve">On November 29, 2022, legal staff sent letters to the Tymber Creek residents and TCHOA who had filed objection letters. These letters, which were posted to the docket file on December 15, 2022, asked the customers “whether you wish to merely state for the record your objection to the transfer, or whether you are requesting that an administrative hearing be held with regard to your objection.” The staff letter gave each customer and TCHOA until December 21, 2022, to respond “regarding your intention with respect to your letter of objection.” Two residents confirmed that they were requesting an administrative hearing: Mr. </w:t>
      </w:r>
      <w:proofErr w:type="spellStart"/>
      <w:r w:rsidRPr="008C6CBA">
        <w:t>Buckwald</w:t>
      </w:r>
      <w:proofErr w:type="spellEnd"/>
      <w:r w:rsidRPr="008C6CBA">
        <w:t xml:space="preserve"> on December 14, 2022 and Ms. Hannon on December 15, 2022.</w:t>
      </w:r>
    </w:p>
    <w:p w14:paraId="49C384D2" w14:textId="53E9B933" w:rsidR="00BD0684" w:rsidRDefault="002456E9">
      <w:pPr>
        <w:pStyle w:val="BodyText"/>
      </w:pPr>
      <w:r>
        <w:t>On March 20, 2023, CSWR-Tymber Creek filed a motion to dismiss the objections from these two customers. In its motion to dismiss, CSWR-Tymber Creek relies on Section 367.045, F.S., to argue that the customers failed to properly raise an objection to the transfer of Certificate Nos. 303-W and 252-S in a timely manner.</w:t>
      </w:r>
      <w:r>
        <w:rPr>
          <w:rStyle w:val="FootnoteReference"/>
        </w:rPr>
        <w:footnoteReference w:id="4"/>
      </w:r>
      <w:r>
        <w:t xml:space="preserve"> CSWR-Tymber Creek further argues that even if the customers had properly objected to the transfer in a timely fashion, they failed to raise issues that are relevant to the proceedings in this docket. No request for oral argument was filed by CSWR-Tymber Creek. No response to CSWR-Tymber Creek’s motion to dismiss was filed by the objecting customers and the time for doing so has expired.</w:t>
      </w:r>
    </w:p>
    <w:p w14:paraId="4872BF5B" w14:textId="77777777" w:rsidR="008C6CBA" w:rsidRDefault="008C6CBA">
      <w:pPr>
        <w:pStyle w:val="BodyText"/>
      </w:pPr>
    </w:p>
    <w:p w14:paraId="34E720AF" w14:textId="77777777" w:rsidR="008C6CBA" w:rsidRDefault="008C6CBA" w:rsidP="00BD0684">
      <w:pPr>
        <w:pStyle w:val="BodyText"/>
        <w:spacing w:after="0"/>
        <w:rPr>
          <w:rFonts w:ascii="Arial" w:hAnsi="Arial" w:cs="Arial"/>
          <w:b/>
        </w:rPr>
        <w:sectPr w:rsidR="008C6CBA"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14:paraId="5DEAE75D" w14:textId="420780DB" w:rsidR="00BD0684" w:rsidRDefault="00BD0684" w:rsidP="00BD0684">
      <w:pPr>
        <w:pStyle w:val="BodyText"/>
        <w:spacing w:after="0"/>
        <w:rPr>
          <w:rFonts w:ascii="Arial" w:hAnsi="Arial" w:cs="Arial"/>
          <w:b/>
        </w:rPr>
      </w:pPr>
      <w:r w:rsidRPr="00B6132A">
        <w:rPr>
          <w:rFonts w:ascii="Arial" w:hAnsi="Arial" w:cs="Arial"/>
          <w:b/>
        </w:rPr>
        <w:t>Legal Standard</w:t>
      </w:r>
    </w:p>
    <w:p w14:paraId="17BABA3F" w14:textId="171B7019" w:rsidR="00BD0684" w:rsidRDefault="002456E9" w:rsidP="00BD0684">
      <w:pPr>
        <w:pStyle w:val="BodyText"/>
      </w:pPr>
      <w:r w:rsidRPr="008D662B">
        <w:t>To sustain a motion to dismiss, the moving party must show that, accepting all allegations as true, the petition fails to state a cause of action for which relief may be granted.</w:t>
      </w:r>
      <w:r>
        <w:rPr>
          <w:rStyle w:val="FootnoteReference"/>
        </w:rPr>
        <w:footnoteReference w:id="5"/>
      </w:r>
      <w:r w:rsidRPr="008D662B">
        <w:t xml:space="preserve"> The moving party must specify the grounds for the motion to dismiss, and all material allegations must be construed against the moving party in determining if the petitioner has stated the necessary allegations. A sufficiency determination is confined to the petition and documents incorporated therein and the grounds asserted in the motion to dismiss.</w:t>
      </w:r>
      <w:r>
        <w:rPr>
          <w:rStyle w:val="FootnoteReference"/>
        </w:rPr>
        <w:footnoteReference w:id="6"/>
      </w:r>
      <w:r w:rsidRPr="008D662B">
        <w:t xml:space="preserve"> All allegations in the petition must be viewed as true and in the light most favorable to the petitioner in order to determine whether there is a cause of action upon which relief may be granted.</w:t>
      </w:r>
      <w:r>
        <w:rPr>
          <w:rStyle w:val="FootnoteReference"/>
        </w:rPr>
        <w:footnoteReference w:id="7"/>
      </w:r>
    </w:p>
    <w:p w14:paraId="7187C618" w14:textId="77777777" w:rsidR="00BD0684" w:rsidRDefault="00BD0684" w:rsidP="00BD0684">
      <w:pPr>
        <w:pStyle w:val="CenterUnderline"/>
        <w:jc w:val="left"/>
        <w:rPr>
          <w:rFonts w:ascii="Arial" w:hAnsi="Arial" w:cs="Arial"/>
          <w:b/>
          <w:u w:val="none"/>
        </w:rPr>
      </w:pPr>
      <w:r>
        <w:rPr>
          <w:rFonts w:ascii="Arial" w:hAnsi="Arial" w:cs="Arial"/>
          <w:b/>
          <w:u w:val="none"/>
        </w:rPr>
        <w:t>CSWR</w:t>
      </w:r>
      <w:r w:rsidRPr="008F5135">
        <w:rPr>
          <w:b/>
          <w:u w:val="none"/>
        </w:rPr>
        <w:t>-</w:t>
      </w:r>
      <w:r w:rsidRPr="008F5135">
        <w:rPr>
          <w:rFonts w:ascii="Arial" w:hAnsi="Arial" w:cs="Arial"/>
          <w:b/>
          <w:u w:val="none"/>
        </w:rPr>
        <w:t>Tymber Creek’s</w:t>
      </w:r>
      <w:r w:rsidRPr="00B6132A">
        <w:rPr>
          <w:rFonts w:ascii="Arial" w:hAnsi="Arial" w:cs="Arial"/>
          <w:b/>
          <w:u w:val="none"/>
        </w:rPr>
        <w:t xml:space="preserve"> Motion to Dismiss</w:t>
      </w:r>
    </w:p>
    <w:p w14:paraId="3BB74833" w14:textId="77777777" w:rsidR="002456E9" w:rsidRDefault="002456E9" w:rsidP="002456E9">
      <w:pPr>
        <w:pStyle w:val="BodyText"/>
        <w:spacing w:after="0"/>
      </w:pPr>
      <w:r w:rsidRPr="008350AE">
        <w:t>Th</w:t>
      </w:r>
      <w:r w:rsidRPr="009C3C8A">
        <w:t xml:space="preserve">is </w:t>
      </w:r>
      <w:r>
        <w:t xml:space="preserve">case </w:t>
      </w:r>
      <w:r w:rsidRPr="009C3C8A">
        <w:t xml:space="preserve">involves the proposed transfer of </w:t>
      </w:r>
      <w:r>
        <w:t xml:space="preserve">water and wastewater certificates from Tymber Creek to </w:t>
      </w:r>
      <w:r w:rsidRPr="008F5135">
        <w:t>CSWR-Tymber Creek</w:t>
      </w:r>
      <w:r>
        <w:t xml:space="preserve">. Therefore, the questions before the Commission are essentially whether </w:t>
      </w:r>
      <w:r w:rsidRPr="008F5135">
        <w:t>CSWR-Tymber Creek</w:t>
      </w:r>
      <w:r>
        <w:t xml:space="preserve"> has the financial and technical ability to operate the utility and whether the proposed transfer is in the public interest. Relying on this standard, CSWR-Tymber Creek’s motion to dismiss challenges both the timeliness of the customers’ objections and the sufficiency of the facts the customers allege to demonstrate that they have standing to object to the transfer.</w:t>
      </w:r>
    </w:p>
    <w:p w14:paraId="01599031" w14:textId="77777777" w:rsidR="002456E9" w:rsidRDefault="002456E9" w:rsidP="002456E9">
      <w:pPr>
        <w:pStyle w:val="BodyText"/>
        <w:spacing w:after="0"/>
      </w:pPr>
    </w:p>
    <w:p w14:paraId="738D3DFF" w14:textId="63FD5C19" w:rsidR="00BD0684" w:rsidRDefault="002456E9" w:rsidP="002456E9">
      <w:pPr>
        <w:pStyle w:val="BodyText"/>
      </w:pPr>
      <w:r>
        <w:t>The customers’ written objections relate to two issues: an incomplete road repair and a 2012 settlement agreement between Tymber Creek, TCHOA, and DEP. The objectors argue that Tymber Creek should not be allowed to sell the Utility without properly repairing the roadway and without ensuring compliance with the DEP settlement agreement.</w:t>
      </w:r>
    </w:p>
    <w:p w14:paraId="5A8D41A4" w14:textId="77777777" w:rsidR="002456E9" w:rsidRPr="00B6132A" w:rsidRDefault="002456E9" w:rsidP="002456E9">
      <w:pPr>
        <w:pStyle w:val="CenterUnderline"/>
        <w:ind w:firstLine="720"/>
        <w:jc w:val="left"/>
        <w:rPr>
          <w:rFonts w:ascii="Arial" w:hAnsi="Arial" w:cs="Arial"/>
          <w:i/>
          <w:u w:val="none"/>
        </w:rPr>
      </w:pPr>
      <w:r>
        <w:rPr>
          <w:rFonts w:ascii="Arial" w:hAnsi="Arial" w:cs="Arial"/>
          <w:b/>
          <w:i/>
          <w:u w:val="none"/>
        </w:rPr>
        <w:t>Timeliness of Objections</w:t>
      </w:r>
    </w:p>
    <w:p w14:paraId="781C08C4" w14:textId="77777777" w:rsidR="002456E9" w:rsidRDefault="002456E9" w:rsidP="002456E9">
      <w:pPr>
        <w:pStyle w:val="BodyText"/>
        <w:rPr>
          <w:rFonts w:ascii="TimesNewRomanPSMT" w:hAnsi="TimesNewRomanPSMT" w:cs="TimesNewRomanPSMT"/>
        </w:rPr>
      </w:pPr>
      <w:r>
        <w:t xml:space="preserve">CSWR-Tymber Creek alleges that the objections of Mr. </w:t>
      </w:r>
      <w:proofErr w:type="spellStart"/>
      <w:r>
        <w:t>Buckwald</w:t>
      </w:r>
      <w:proofErr w:type="spellEnd"/>
      <w:r>
        <w:t xml:space="preserve"> and Ms. Hannon both fail to meet the pleading requirements for a formal hearing because they failed to properly request a formal proceeding pursuant to Sections 120.569 and 120.57, F.S., within 30 days of notice.</w:t>
      </w:r>
      <w:r>
        <w:rPr>
          <w:rFonts w:ascii="TimesNewRomanPSMT" w:hAnsi="TimesNewRomanPSMT" w:cs="TimesNewRomanPSMT"/>
        </w:rPr>
        <w:t xml:space="preserve"> </w:t>
      </w:r>
      <w:r w:rsidRPr="008C6CBA">
        <w:t>CSWR</w:t>
      </w:r>
      <w:r>
        <w:t>-Tymber Creek</w:t>
      </w:r>
      <w:r>
        <w:rPr>
          <w:rFonts w:ascii="TimesNewRomanPSMT" w:hAnsi="TimesNewRomanPSMT" w:cs="TimesNewRomanPSMT"/>
        </w:rPr>
        <w:t xml:space="preserve"> </w:t>
      </w:r>
      <w:r w:rsidRPr="008C6CBA">
        <w:t>alleges that the written objections that were filed were not compliant with Rule 28-106.201(1), Florida Administrative Code (F.A.C.). The rule contains a number of pleading requirements for initiating proceedings before administrative agencies. CSWR-Tymber Creek also contends that a strict interpretation of Section 367.045(4), F.S., provides that customers had until August 31, 2022, to file a proper written objection requesting a proceeding.</w:t>
      </w:r>
    </w:p>
    <w:p w14:paraId="735D7D9E" w14:textId="66893F63" w:rsidR="00BD0684" w:rsidRDefault="002456E9" w:rsidP="002456E9">
      <w:pPr>
        <w:pStyle w:val="BodyText"/>
      </w:pPr>
      <w:r>
        <w:t xml:space="preserve">The Commission has previously held pro se litigants such as Mr. </w:t>
      </w:r>
      <w:proofErr w:type="spellStart"/>
      <w:r>
        <w:t>Buckwald</w:t>
      </w:r>
      <w:proofErr w:type="spellEnd"/>
      <w:r>
        <w:t xml:space="preserve"> and Ms. Hannon to a less stringent compliance standard in order to prevent delay and promote resolution of litigants’ claims.</w:t>
      </w:r>
      <w:r>
        <w:rPr>
          <w:rStyle w:val="FootnoteReference"/>
        </w:rPr>
        <w:footnoteReference w:id="8"/>
      </w:r>
      <w:r>
        <w:t xml:space="preserve"> There is no dispute that Mr. </w:t>
      </w:r>
      <w:proofErr w:type="spellStart"/>
      <w:r>
        <w:t>Buckwald</w:t>
      </w:r>
      <w:proofErr w:type="spellEnd"/>
      <w:r>
        <w:t xml:space="preserve"> and Ms. Hannon timely filed their objections before August 31, 2022, and renewed those objections in December of 2022. Moreover, Mr. </w:t>
      </w:r>
      <w:proofErr w:type="spellStart"/>
      <w:r>
        <w:t>Buckwald</w:t>
      </w:r>
      <w:proofErr w:type="spellEnd"/>
      <w:r>
        <w:t xml:space="preserve"> and Ms. Hannon made clear in their letters that they objected to transfer of the certificates at issue in this docket. It is not unusual in certification matters for staff to take additional time to contact customers to ascertain whether they are merely asking their objection to be noted or whether they are requesting a formal administrative hearing. Staff believes that both customers materially complied with the requirements of Rule 25-30.031, F.A.C., in objecting to </w:t>
      </w:r>
      <w:r w:rsidRPr="008F5135">
        <w:t>CSWR-Tymber Creek</w:t>
      </w:r>
      <w:r>
        <w:t>’s transfer application, and that their objections should not be dismissed on grounds of timeliness.</w:t>
      </w:r>
    </w:p>
    <w:p w14:paraId="51838876" w14:textId="77777777" w:rsidR="002456E9" w:rsidRPr="00B6132A" w:rsidRDefault="002456E9" w:rsidP="002456E9">
      <w:pPr>
        <w:pStyle w:val="CenterUnderline"/>
        <w:ind w:firstLine="720"/>
        <w:jc w:val="both"/>
        <w:rPr>
          <w:rFonts w:ascii="Arial" w:hAnsi="Arial" w:cs="Arial"/>
          <w:i/>
          <w:u w:val="none"/>
        </w:rPr>
      </w:pPr>
      <w:r>
        <w:rPr>
          <w:rFonts w:ascii="Arial" w:hAnsi="Arial" w:cs="Arial"/>
          <w:b/>
          <w:i/>
          <w:u w:val="none"/>
        </w:rPr>
        <w:t>Relevance of the Objections to a Transfer Proceeding</w:t>
      </w:r>
    </w:p>
    <w:p w14:paraId="425F8B86" w14:textId="3E16EEE9" w:rsidR="00BD0684" w:rsidRDefault="002456E9" w:rsidP="002456E9">
      <w:pPr>
        <w:pStyle w:val="CenterUnderline"/>
        <w:jc w:val="both"/>
        <w:rPr>
          <w:u w:val="none"/>
        </w:rPr>
      </w:pPr>
      <w:r w:rsidRPr="008F5135">
        <w:rPr>
          <w:u w:val="none"/>
        </w:rPr>
        <w:t>CSWR-Tymber Creek</w:t>
      </w:r>
      <w:r>
        <w:rPr>
          <w:u w:val="none"/>
        </w:rPr>
        <w:t xml:space="preserve"> also argues that the objections of Mr. </w:t>
      </w:r>
      <w:proofErr w:type="spellStart"/>
      <w:r>
        <w:rPr>
          <w:u w:val="none"/>
        </w:rPr>
        <w:t>Buckwald</w:t>
      </w:r>
      <w:proofErr w:type="spellEnd"/>
      <w:r>
        <w:rPr>
          <w:u w:val="none"/>
        </w:rPr>
        <w:t xml:space="preserve"> and Ms. Hannon fail to raise any issue relevant to this transfer docket. </w:t>
      </w:r>
      <w:r w:rsidRPr="008F5135">
        <w:rPr>
          <w:u w:val="none"/>
        </w:rPr>
        <w:t>CSWR-Tymber Creek</w:t>
      </w:r>
      <w:r>
        <w:rPr>
          <w:u w:val="none"/>
        </w:rPr>
        <w:t xml:space="preserve"> notes that the </w:t>
      </w:r>
      <w:proofErr w:type="gramStart"/>
      <w:r>
        <w:rPr>
          <w:u w:val="none"/>
        </w:rPr>
        <w:t>basis of the objections are</w:t>
      </w:r>
      <w:proofErr w:type="gramEnd"/>
      <w:r>
        <w:rPr>
          <w:u w:val="none"/>
        </w:rPr>
        <w:t xml:space="preserve"> the road repair and the DEP settlement related to the water permit. With respect to the road repair, the objecting customers complained about damage done to a road owned by TCHOA as a result of a wastewater pipe failure. The customers believe Tymber Creek made an inadequate repair that continues to collapse. Separately, the customers want to confirm compliance with the 2012 Agreement that resulted from a complaint filed by TCHOA at DEP to require Tymber Creek to repair and upgrade some portions of the infrastructure over a ten-year period.</w:t>
      </w:r>
    </w:p>
    <w:p w14:paraId="66787755" w14:textId="77777777" w:rsidR="00BD0684" w:rsidRDefault="00BD0684" w:rsidP="00BD0684">
      <w:pPr>
        <w:pStyle w:val="CenterUnderline"/>
        <w:jc w:val="both"/>
        <w:rPr>
          <w:u w:val="none"/>
        </w:rPr>
      </w:pPr>
    </w:p>
    <w:p w14:paraId="3686E80C" w14:textId="1BB2336A" w:rsidR="00BD0684" w:rsidRDefault="002456E9" w:rsidP="00BD0684">
      <w:pPr>
        <w:pStyle w:val="CenterUnderline"/>
        <w:jc w:val="both"/>
        <w:rPr>
          <w:u w:val="none"/>
        </w:rPr>
      </w:pPr>
      <w:r w:rsidRPr="008F5135">
        <w:rPr>
          <w:u w:val="none"/>
        </w:rPr>
        <w:t>CSWR-Tymber Creek</w:t>
      </w:r>
      <w:r>
        <w:rPr>
          <w:u w:val="none"/>
        </w:rPr>
        <w:t xml:space="preserve"> argues that these are not related to the financial or technical ability of </w:t>
      </w:r>
      <w:r w:rsidRPr="008F5135">
        <w:rPr>
          <w:u w:val="none"/>
        </w:rPr>
        <w:t>CSWR-Tymber Creek</w:t>
      </w:r>
      <w:r>
        <w:rPr>
          <w:u w:val="none"/>
        </w:rPr>
        <w:t xml:space="preserve"> to own and operate the system, nor are they part of the Commission’s jurisdiction or authority over the service and rates of water and wastewater systems. </w:t>
      </w:r>
      <w:r w:rsidRPr="008F5135">
        <w:rPr>
          <w:u w:val="none"/>
        </w:rPr>
        <w:t>CSWR-Tymber Creek</w:t>
      </w:r>
      <w:r>
        <w:rPr>
          <w:u w:val="none"/>
        </w:rPr>
        <w:t xml:space="preserve"> further asserts that the Commission has no jurisdiction over any contract dispute between Tymber Creek, TCHOA, or DEP.</w:t>
      </w:r>
    </w:p>
    <w:p w14:paraId="7080EAF9" w14:textId="77777777" w:rsidR="00BD0684" w:rsidRDefault="00BD0684" w:rsidP="00BD0684">
      <w:pPr>
        <w:pStyle w:val="CenterUnderline"/>
        <w:jc w:val="both"/>
        <w:rPr>
          <w:u w:val="none"/>
        </w:rPr>
      </w:pPr>
    </w:p>
    <w:p w14:paraId="1CC351C3" w14:textId="4E30AAB3" w:rsidR="00BD0684" w:rsidRDefault="002456E9" w:rsidP="00BD0684">
      <w:pPr>
        <w:pStyle w:val="BodyText"/>
        <w:spacing w:after="0"/>
      </w:pPr>
      <w:r>
        <w:t xml:space="preserve">On this point, staff believes that the utility’s motion has merit. In transfer proceedings, the Commission analyzes a utility’s financial and technical ability and then makes a determination as to whether the proposed transfer would be in the public interest. For example, by Order No. PSC-95-0062-FOF-WS, issued January 11, 1995, in Docket No. 940091-WS, </w:t>
      </w:r>
      <w:r>
        <w:rPr>
          <w:u w:val="single"/>
        </w:rPr>
        <w:t>In re: Application for transfer of facilities to Lake Utilities</w:t>
      </w:r>
      <w:r>
        <w:t>, the Commission dismissed objections raised by a municipality that the city would be better able to provide service because the objections raised did not dispute the utility’s financial and technical ability.</w:t>
      </w:r>
      <w:r w:rsidRPr="00861402">
        <w:t xml:space="preserve"> </w:t>
      </w:r>
      <w:r>
        <w:t>Similarly, the customers’ objections in this docket relate to issues that would be outside of the scope of an administrative proceeding.</w:t>
      </w:r>
    </w:p>
    <w:p w14:paraId="0C2470B2" w14:textId="77777777" w:rsidR="00BD0684" w:rsidRDefault="00BD0684" w:rsidP="00BD0684">
      <w:pPr>
        <w:pStyle w:val="BodyText"/>
        <w:spacing w:after="0"/>
      </w:pPr>
    </w:p>
    <w:p w14:paraId="6D0421BF" w14:textId="478EF01F" w:rsidR="00BD0684" w:rsidRPr="002F566F" w:rsidRDefault="002456E9" w:rsidP="00BD0684">
      <w:pPr>
        <w:pStyle w:val="BodyText"/>
        <w:spacing w:after="0"/>
      </w:pPr>
      <w:r>
        <w:t xml:space="preserve">Standing for an administrative proceeding is defined by the two-part test established in </w:t>
      </w:r>
      <w:r w:rsidRPr="0017147D">
        <w:rPr>
          <w:u w:val="single"/>
        </w:rPr>
        <w:t>Agrico Chemical Co. v. Department of Environmental Regulation</w:t>
      </w:r>
      <w:r>
        <w:t xml:space="preserve">, 406 </w:t>
      </w:r>
      <w:proofErr w:type="gramStart"/>
      <w:r>
        <w:t>So</w:t>
      </w:r>
      <w:proofErr w:type="gramEnd"/>
      <w:r>
        <w:t xml:space="preserve">. 2d 478 (Fla. 2d DCA 1981). In </w:t>
      </w:r>
      <w:r w:rsidRPr="0017147D">
        <w:rPr>
          <w:u w:val="single"/>
        </w:rPr>
        <w:t>Agrico</w:t>
      </w:r>
      <w:r>
        <w:t>, the court held that to demonstrate a substantial interest entitled to a formal hearing in an administrative proceeding, the petitioner must show both an injury in fact of sufficient immediacy as to warrant a hearing and that the alleged injury is of the type or nature that the proceeding is designed to protect. This is a threshold question for any request to initiate or participate in a formal administrative proceeding.</w:t>
      </w:r>
    </w:p>
    <w:p w14:paraId="528F885C" w14:textId="77777777" w:rsidR="00BD0684" w:rsidRDefault="00BD0684" w:rsidP="00BD0684">
      <w:pPr>
        <w:pStyle w:val="BodyText"/>
        <w:spacing w:after="0"/>
      </w:pPr>
    </w:p>
    <w:p w14:paraId="676F0185" w14:textId="516C0D6D" w:rsidR="00BD0684" w:rsidRDefault="00707136" w:rsidP="00BD0684">
      <w:pPr>
        <w:pStyle w:val="BodyText"/>
      </w:pPr>
      <w:r>
        <w:t>Staff believes that the customers have not alleged facts sufficient to show that they have a substantial interest in the outcome of this certificate transfer proceeding. While the customers certainly have an interest in their roadways and the water quality, those interests are not ones that will be substantially affected by the outcome of this proceeding. For that reason, the objections have not alleged an injury in fact of sufficient immediacy to war</w:t>
      </w:r>
      <w:r w:rsidR="002F6CF4">
        <w:t>rant a hearing and therefore have</w:t>
      </w:r>
      <w:r>
        <w:t xml:space="preserve"> not met the first prong of the </w:t>
      </w:r>
      <w:r>
        <w:rPr>
          <w:u w:val="single"/>
        </w:rPr>
        <w:t>Agrico</w:t>
      </w:r>
      <w:r>
        <w:t xml:space="preserve"> test.</w:t>
      </w:r>
    </w:p>
    <w:p w14:paraId="289A2BD3" w14:textId="39660E16" w:rsidR="00BD0684" w:rsidRPr="008350AE" w:rsidRDefault="00707136" w:rsidP="00BD0684">
      <w:pPr>
        <w:pStyle w:val="CenterUnderline"/>
        <w:jc w:val="both"/>
        <w:rPr>
          <w:u w:val="none"/>
        </w:rPr>
      </w:pPr>
      <w:r>
        <w:rPr>
          <w:u w:val="none"/>
        </w:rPr>
        <w:t>The customers’ objections likewise do not demonstrate that the alleged injury is of the type or nature that the proceeding is designed to protect. The questions before the Commission are whether CSWR</w:t>
      </w:r>
      <w:r w:rsidRPr="008F5135">
        <w:rPr>
          <w:u w:val="none"/>
        </w:rPr>
        <w:t>-Tymber Creek</w:t>
      </w:r>
      <w:r>
        <w:rPr>
          <w:u w:val="none"/>
        </w:rPr>
        <w:t xml:space="preserve"> is financially and technically able to own and operate the system and whether the transfer is in the public interest. The purpose of this proceeding is to ensure that the new certificate holder has the resources and commitment to the financial and operational viability of the utility and that the transfer serves the public interest. This proceeding would not result in the </w:t>
      </w:r>
      <w:proofErr w:type="spellStart"/>
      <w:r>
        <w:rPr>
          <w:u w:val="none"/>
        </w:rPr>
        <w:t>reparation</w:t>
      </w:r>
      <w:proofErr w:type="spellEnd"/>
      <w:r>
        <w:rPr>
          <w:u w:val="none"/>
        </w:rPr>
        <w:t xml:space="preserve"> of the road or the enforcement of the DEP settlement agreement. Consequently, the customers’ objections also fail the second prong of the </w:t>
      </w:r>
      <w:r>
        <w:t>Agrico</w:t>
      </w:r>
      <w:r>
        <w:rPr>
          <w:u w:val="none"/>
        </w:rPr>
        <w:t xml:space="preserve"> test.</w:t>
      </w:r>
    </w:p>
    <w:p w14:paraId="3D9015B2" w14:textId="77777777" w:rsidR="00BD0684" w:rsidRDefault="00BD0684" w:rsidP="00BD0684">
      <w:pPr>
        <w:pStyle w:val="CenterUnderline"/>
        <w:ind w:firstLine="720"/>
        <w:jc w:val="both"/>
        <w:rPr>
          <w:u w:val="none"/>
        </w:rPr>
      </w:pPr>
    </w:p>
    <w:p w14:paraId="5B9D118C" w14:textId="5379FB27" w:rsidR="00BD0684" w:rsidRDefault="00707136" w:rsidP="00BD0684">
      <w:pPr>
        <w:jc w:val="both"/>
      </w:pPr>
      <w:r>
        <w:t xml:space="preserve">The customers’ objections do not challenge the financial or technical ability of </w:t>
      </w:r>
      <w:r w:rsidRPr="008F5135">
        <w:t>CSWR-Tymber Creek</w:t>
      </w:r>
      <w:r>
        <w:t xml:space="preserve"> to operate the water and wastewater facilities nor its ability to provide service. Instead, the customers’ objections relate to a prior road repair by Tymber Creek and a DEP settlement agreement involving Tymber Creek. Neither of these matters </w:t>
      </w:r>
      <w:proofErr w:type="gramStart"/>
      <w:r>
        <w:t>are</w:t>
      </w:r>
      <w:proofErr w:type="gramEnd"/>
      <w:r>
        <w:t xml:space="preserve"> relevant to whether </w:t>
      </w:r>
      <w:r w:rsidRPr="008F5135">
        <w:t>CSWR-Tymber Creek</w:t>
      </w:r>
      <w:r>
        <w:t xml:space="preserve"> is financially and technically competent to operate the Utility, nor do they indicate that a transfer is against the public interest.</w:t>
      </w:r>
    </w:p>
    <w:p w14:paraId="33B7176E" w14:textId="77777777" w:rsidR="00BD0684" w:rsidRDefault="00BD0684" w:rsidP="00BD0684">
      <w:pPr>
        <w:pStyle w:val="CenterUnderline"/>
        <w:jc w:val="both"/>
        <w:rPr>
          <w:u w:val="none"/>
        </w:rPr>
      </w:pPr>
    </w:p>
    <w:p w14:paraId="120A9C33" w14:textId="62FEE109" w:rsidR="00BD0684" w:rsidRDefault="00707136" w:rsidP="00BD0684">
      <w:pPr>
        <w:pStyle w:val="BodyText"/>
      </w:pPr>
      <w:r>
        <w:t xml:space="preserve">Staff’s recommendation is consistent with the Commission’s prior decisions. In addition to the Lake Utilities case discussed above, the Commission rejected a customer objection for failing to meet the </w:t>
      </w:r>
      <w:r w:rsidRPr="0081797A">
        <w:rPr>
          <w:u w:val="single"/>
        </w:rPr>
        <w:t>Agrico</w:t>
      </w:r>
      <w:r>
        <w:t xml:space="preserve"> standard in Order No. PSC-06-0094-FOF-WS, issued February 9, 2006, in Docket No. 050499-WS, </w:t>
      </w:r>
      <w:r w:rsidRPr="0081797A">
        <w:rPr>
          <w:u w:val="single"/>
        </w:rPr>
        <w:t xml:space="preserve">In re: Application for authority to transfer majority organizational control of Utilities, Inc. from </w:t>
      </w:r>
      <w:proofErr w:type="spellStart"/>
      <w:r w:rsidRPr="0081797A">
        <w:rPr>
          <w:u w:val="single"/>
        </w:rPr>
        <w:t>Nuon</w:t>
      </w:r>
      <w:proofErr w:type="spellEnd"/>
      <w:r w:rsidRPr="0081797A">
        <w:rPr>
          <w:u w:val="single"/>
        </w:rPr>
        <w:t xml:space="preserve"> Global Solutions USA, B.V. to Hydro Star, LLC.</w:t>
      </w:r>
      <w:r>
        <w:t xml:space="preserve"> In that case, a customer objected to a stock transfer because his current utility was failing to meet DEP water standards. The objector argued that the utility’s failure to fix the water quality standards should prevent the transfer as management would not change. The Commission held that the alleged injury was not able to be resolved by the stock transfer proceeding and consequently dismissed the objection. Staff believes this precedent is convincing.</w:t>
      </w:r>
    </w:p>
    <w:p w14:paraId="3C16FDB6" w14:textId="77777777" w:rsidR="00BD0684" w:rsidRPr="00006326" w:rsidRDefault="00BD0684" w:rsidP="00BD0684">
      <w:pPr>
        <w:pStyle w:val="CenterUnderline"/>
        <w:jc w:val="both"/>
        <w:rPr>
          <w:rFonts w:ascii="Arial" w:hAnsi="Arial" w:cs="Arial"/>
          <w:b/>
          <w:u w:val="none"/>
        </w:rPr>
      </w:pPr>
      <w:r>
        <w:rPr>
          <w:rFonts w:ascii="Arial" w:hAnsi="Arial" w:cs="Arial"/>
          <w:b/>
          <w:u w:val="none"/>
        </w:rPr>
        <w:t>Conclusion</w:t>
      </w:r>
    </w:p>
    <w:p w14:paraId="590FF6E6" w14:textId="2403D531" w:rsidR="00BD0684" w:rsidRDefault="00707136" w:rsidP="00BD0684">
      <w:pPr>
        <w:pStyle w:val="BodyText"/>
      </w:pPr>
      <w:r>
        <w:t>Even viewing a</w:t>
      </w:r>
      <w:r w:rsidRPr="00006326">
        <w:t xml:space="preserve">ll allegations in </w:t>
      </w:r>
      <w:r>
        <w:t xml:space="preserve">customers’ objections </w:t>
      </w:r>
      <w:r w:rsidRPr="00006326">
        <w:t xml:space="preserve">as true and in the light most favorable to the </w:t>
      </w:r>
      <w:r>
        <w:t xml:space="preserve">customers, the objections fail to state a </w:t>
      </w:r>
      <w:r w:rsidRPr="00006326">
        <w:t>cause of action upon which relief may be granted</w:t>
      </w:r>
      <w:r>
        <w:t xml:space="preserve"> in a hearing on CSWR</w:t>
      </w:r>
      <w:r w:rsidRPr="008F5135">
        <w:t>-Tymber Creek</w:t>
      </w:r>
      <w:r>
        <w:t>’s transfer application</w:t>
      </w:r>
      <w:r w:rsidRPr="00006326">
        <w:t>.</w:t>
      </w:r>
      <w:r>
        <w:t xml:space="preserve"> Therefore, staff recommends that CSWR</w:t>
      </w:r>
      <w:r w:rsidRPr="008F5135">
        <w:t>-Tymber Creek’</w:t>
      </w:r>
      <w:r>
        <w:t>s Motion to Dismiss should be granted and the customers’ objections should be dismissed.</w:t>
      </w:r>
    </w:p>
    <w:p w14:paraId="547FAFD8" w14:textId="77777777" w:rsidR="00DC3278" w:rsidRDefault="00DC3278">
      <w:pPr>
        <w:rPr>
          <w:rFonts w:ascii="Arial" w:hAnsi="Arial" w:cs="Arial"/>
          <w:b/>
          <w:bCs/>
          <w:i/>
          <w:kern w:val="32"/>
          <w:szCs w:val="32"/>
        </w:rPr>
      </w:pPr>
      <w:r>
        <w:br w:type="page"/>
      </w:r>
    </w:p>
    <w:p w14:paraId="4189C696" w14:textId="77777777" w:rsidR="00192FE7" w:rsidRDefault="00192FE7">
      <w:pPr>
        <w:pStyle w:val="IssueHeading"/>
        <w:rPr>
          <w:vanish/>
          <w:specVanish/>
        </w:rPr>
      </w:pPr>
      <w:r w:rsidRPr="004C3641">
        <w:t xml:space="preserve">Issue </w:t>
      </w:r>
      <w:fldSimple w:instr=" SEQ Issue \* MERGEFORMAT ">
        <w:r w:rsidR="00B341B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341BC">
        <w:rPr>
          <w:noProof/>
        </w:rPr>
        <w:instrText>2</w:instrText>
      </w:r>
      <w:r>
        <w:fldChar w:fldCharType="end"/>
      </w:r>
      <w:r>
        <w:tab/>
        <w:instrText xml:space="preserve">" \l 1 </w:instrText>
      </w:r>
      <w:r>
        <w:fldChar w:fldCharType="end"/>
      </w:r>
      <w:r>
        <w:t> </w:t>
      </w:r>
    </w:p>
    <w:p w14:paraId="5D944F84" w14:textId="77777777" w:rsidR="00192FE7" w:rsidRDefault="00192FE7">
      <w:pPr>
        <w:pStyle w:val="BodyText"/>
      </w:pPr>
      <w:r>
        <w:t> </w:t>
      </w:r>
      <w:r w:rsidR="002807D7" w:rsidRPr="00944CAB">
        <w:t xml:space="preserve">Should the transfer of Certificate Nos. </w:t>
      </w:r>
      <w:r w:rsidR="002807D7" w:rsidRPr="00944CAB">
        <w:rPr>
          <w:rFonts w:eastAsia="Calibri"/>
        </w:rPr>
        <w:t>303-W and 252-S</w:t>
      </w:r>
      <w:r w:rsidR="002807D7" w:rsidRPr="00944CAB">
        <w:rPr>
          <w:color w:val="00B050"/>
        </w:rPr>
        <w:t xml:space="preserve"> </w:t>
      </w:r>
      <w:r w:rsidR="002807D7" w:rsidRPr="00944CAB">
        <w:t>in Volusia County from Tymber Creek Utilities, Inc. to CSWR-Florida Utility Operating Company, LLC be approved?</w:t>
      </w:r>
    </w:p>
    <w:p w14:paraId="1DBB71CB" w14:textId="77777777" w:rsidR="00192FE7" w:rsidRPr="004C3641" w:rsidRDefault="00192FE7">
      <w:pPr>
        <w:pStyle w:val="IssueSubsectionHeading"/>
        <w:rPr>
          <w:vanish/>
          <w:specVanish/>
        </w:rPr>
      </w:pPr>
      <w:r w:rsidRPr="004C3641">
        <w:t>Recommendation: </w:t>
      </w:r>
    </w:p>
    <w:p w14:paraId="3B092F5F" w14:textId="64DF7528" w:rsidR="00192FE7" w:rsidRDefault="00192FE7">
      <w:pPr>
        <w:pStyle w:val="BodyText"/>
      </w:pPr>
      <w:r>
        <w:t> </w:t>
      </w:r>
      <w:r w:rsidR="002807D7" w:rsidRPr="0096193D">
        <w:t xml:space="preserve">Yes. </w:t>
      </w:r>
      <w:r w:rsidR="002807D7" w:rsidRPr="008405BB">
        <w:t xml:space="preserve">The transfer of the water and wastewater systems and Certificate </w:t>
      </w:r>
      <w:r w:rsidR="002807D7" w:rsidRPr="00E708F5">
        <w:t>Nos. 303-W and 252-S is</w:t>
      </w:r>
      <w:r w:rsidR="002807D7" w:rsidRPr="008405BB">
        <w:t xml:space="preserve"> in the public interest and should be approved </w:t>
      </w:r>
      <w:r w:rsidR="002807D7" w:rsidRPr="00DF4C78">
        <w:t>effective the date that the sale becomes final.</w:t>
      </w:r>
      <w:r w:rsidR="002807D7" w:rsidRPr="0096193D">
        <w:t xml:space="preserve"> The resultant </w:t>
      </w:r>
      <w:r w:rsidR="002807D7">
        <w:t>O</w:t>
      </w:r>
      <w:r w:rsidR="002807D7" w:rsidRPr="0096193D">
        <w:t>rder should serve as the Buyer’s certificate and should be retained by the Buyer.</w:t>
      </w:r>
      <w:r w:rsidR="002807D7" w:rsidRPr="00AA4418">
        <w:rPr>
          <w:color w:val="00B050"/>
        </w:rPr>
        <w:t xml:space="preserve"> </w:t>
      </w:r>
      <w:r w:rsidR="002807D7">
        <w:t>T</w:t>
      </w:r>
      <w:r w:rsidR="002807D7" w:rsidRPr="008607E6">
        <w:t xml:space="preserve">he Buyer should submit the </w:t>
      </w:r>
      <w:r w:rsidR="002807D7" w:rsidRPr="00D32A51">
        <w:t>signed contract for sale and the</w:t>
      </w:r>
      <w:r w:rsidR="002807D7">
        <w:t xml:space="preserve"> </w:t>
      </w:r>
      <w:r w:rsidR="002807D7" w:rsidRPr="008607E6">
        <w:t xml:space="preserve">executed and recorded deed for continued access to the land upon which its facilities are located and copies of its permit transfer applications to the Commission within 60 days </w:t>
      </w:r>
      <w:r w:rsidR="002807D7">
        <w:t>of the Order approving the transfer, which is final agency action</w:t>
      </w:r>
      <w:r w:rsidR="002807D7" w:rsidRPr="008607E6">
        <w:t>.</w:t>
      </w:r>
      <w:r w:rsidR="002807D7" w:rsidRPr="00D03311">
        <w:t xml:space="preserve"> </w:t>
      </w:r>
      <w:r w:rsidR="002807D7">
        <w:t xml:space="preserve">If the sale is not finalized within 60 days of the transfer Order, the Buyer should file a status update in the docket file. </w:t>
      </w:r>
      <w:r w:rsidR="002807D7" w:rsidRPr="00585D87">
        <w:t xml:space="preserve">The Utility’s existing rates, </w:t>
      </w:r>
      <w:r w:rsidR="002807D7">
        <w:t xml:space="preserve">late payment charges, </w:t>
      </w:r>
      <w:r w:rsidR="002807D7" w:rsidRPr="00585D87">
        <w:t>service availability charges</w:t>
      </w:r>
      <w:r w:rsidR="002807D7">
        <w:t>,</w:t>
      </w:r>
      <w:r w:rsidR="002807D7" w:rsidRPr="00585D87">
        <w:t xml:space="preserve"> and initial customer deposits</w:t>
      </w:r>
      <w:r w:rsidR="002807D7">
        <w:t>, as shown on Schedule No. 2,</w:t>
      </w:r>
      <w:r w:rsidR="002807D7" w:rsidRPr="00585D87">
        <w:t xml:space="preserve"> should remain in effect until a change is authorized by this Commission in a subsequent proceeding. The tariff pages reflecting the transfer should be effective on or after the stamped approval date on the tariff sheets, pursuant to Rule 25-30.475(1),</w:t>
      </w:r>
      <w:r w:rsidR="002807D7" w:rsidRPr="009F402E">
        <w:rPr>
          <w:rFonts w:eastAsiaTheme="minorHAnsi" w:cstheme="minorBidi"/>
          <w:szCs w:val="22"/>
        </w:rPr>
        <w:t xml:space="preserve"> F.A.C</w:t>
      </w:r>
      <w:r w:rsidR="002807D7">
        <w:rPr>
          <w:rFonts w:eastAsiaTheme="minorHAnsi" w:cstheme="minorBidi"/>
          <w:szCs w:val="22"/>
        </w:rPr>
        <w:t xml:space="preserve">. </w:t>
      </w:r>
      <w:r w:rsidR="002807D7" w:rsidRPr="00D629B6">
        <w:t>Staff has verified</w:t>
      </w:r>
      <w:r w:rsidR="002807D7" w:rsidRPr="003A5B75">
        <w:t xml:space="preserve"> that the Utility is current on the filing of annual reports and </w:t>
      </w:r>
      <w:r w:rsidR="002807D7">
        <w:t>regulatory assessment fees (RAF</w:t>
      </w:r>
      <w:r w:rsidR="0047712F">
        <w:t>s</w:t>
      </w:r>
      <w:r w:rsidR="002807D7">
        <w:t>)</w:t>
      </w:r>
      <w:r w:rsidR="0083351C">
        <w:t xml:space="preserve"> through December 31, 2022</w:t>
      </w:r>
      <w:r w:rsidR="002807D7" w:rsidRPr="003A5B75">
        <w:t xml:space="preserve">. The Buyer </w:t>
      </w:r>
      <w:r w:rsidR="0081797A">
        <w:t>should</w:t>
      </w:r>
      <w:r w:rsidR="002807D7" w:rsidRPr="003A5B75">
        <w:t xml:space="preserve"> be responsible for filing the Utility’s annual reports and paying RAFs for all future years.</w:t>
      </w:r>
      <w:r w:rsidR="002807D7" w:rsidRPr="00D03311">
        <w:t xml:space="preserve"> </w:t>
      </w:r>
      <w:r w:rsidR="002807D7" w:rsidRPr="0084164A">
        <w:t xml:space="preserve">(M. Watts, </w:t>
      </w:r>
      <w:r w:rsidR="002807D7" w:rsidRPr="00D03568">
        <w:t>Thurmond</w:t>
      </w:r>
      <w:r w:rsidR="002807D7" w:rsidRPr="00A27BAA">
        <w:rPr>
          <w:color w:val="00B050"/>
        </w:rPr>
        <w:t>,</w:t>
      </w:r>
      <w:r w:rsidR="002807D7" w:rsidRPr="0084164A">
        <w:t xml:space="preserve"> Bruce</w:t>
      </w:r>
      <w:r w:rsidR="002807D7">
        <w:t>)</w:t>
      </w:r>
      <w:r>
        <w:t xml:space="preserve"> </w:t>
      </w:r>
    </w:p>
    <w:p w14:paraId="6A6B12F2" w14:textId="77777777" w:rsidR="00192FE7" w:rsidRPr="004C3641" w:rsidRDefault="00192FE7">
      <w:pPr>
        <w:pStyle w:val="IssueSubsectionHeading"/>
        <w:rPr>
          <w:vanish/>
          <w:specVanish/>
        </w:rPr>
      </w:pPr>
      <w:r w:rsidRPr="004C3641">
        <w:t>Staff Analysis: </w:t>
      </w:r>
    </w:p>
    <w:p w14:paraId="28C2BA0A" w14:textId="77777777" w:rsidR="00FA2C12" w:rsidRPr="00E708F5" w:rsidRDefault="00192FE7" w:rsidP="00FA2C12">
      <w:pPr>
        <w:pStyle w:val="BodyText"/>
      </w:pPr>
      <w:r>
        <w:t> </w:t>
      </w:r>
      <w:r w:rsidR="00FA2C12" w:rsidRPr="00E708F5">
        <w:t>On March 15, 2022, CSWR-Tymber Creek filed an application for the transfer of Certificate Nos. 303-W and 252-S from Tymber Creek to CSWR-</w:t>
      </w:r>
      <w:r w:rsidR="00FA2C12">
        <w:t>Tymber Creek</w:t>
      </w:r>
      <w:r w:rsidR="00FA2C12" w:rsidRPr="00E708F5">
        <w:t xml:space="preserve"> in Volusia County. The application is in compliance with Section 367.071, F.S., and Commission rules concerning applications for transfer of certificates. The sale to CSWR-</w:t>
      </w:r>
      <w:r w:rsidR="00FA2C12">
        <w:t>Tymber Creek</w:t>
      </w:r>
      <w:r w:rsidR="00FA2C12" w:rsidRPr="00E708F5">
        <w:t xml:space="preserve"> will become final after Commission approval of the transfer, pursuant to Section 367.071(1), F.S.</w:t>
      </w:r>
    </w:p>
    <w:p w14:paraId="5167C93B" w14:textId="77777777" w:rsidR="00FA2C12" w:rsidRPr="00E765FD" w:rsidRDefault="00FA2C12" w:rsidP="00FA2C12">
      <w:pPr>
        <w:spacing w:before="240"/>
        <w:jc w:val="both"/>
        <w:rPr>
          <w:rFonts w:ascii="Arial" w:hAnsi="Arial" w:cs="Arial"/>
          <w:b/>
          <w:bCs/>
        </w:rPr>
      </w:pPr>
      <w:r w:rsidRPr="00E765FD">
        <w:rPr>
          <w:rFonts w:ascii="Arial" w:hAnsi="Arial" w:cs="Arial"/>
          <w:b/>
          <w:bCs/>
        </w:rPr>
        <w:t>Noticing, Territory, and Land Ownership</w:t>
      </w:r>
    </w:p>
    <w:p w14:paraId="32DF2DC2" w14:textId="0E739022" w:rsidR="0081797A" w:rsidRDefault="00FA2C12" w:rsidP="00FA2C12">
      <w:pPr>
        <w:spacing w:after="240"/>
        <w:jc w:val="both"/>
      </w:pPr>
      <w:r w:rsidRPr="001F4C83">
        <w:t xml:space="preserve">CSWR-Tymber Creek provided notice of the application pursuant to Section 367.071, F.S., and Rule 25-30.030, F.A.C. </w:t>
      </w:r>
      <w:r w:rsidRPr="00650B12">
        <w:t>Twenty-five customers filed objections to the transfer</w:t>
      </w:r>
      <w:r w:rsidR="0081797A">
        <w:t>, two of which requested an administrative hearing. However, as discussed in Issue 1, staff recommends that CSWR-Tymber Creek’s Motion to Dismiss should be granted and the customers’</w:t>
      </w:r>
      <w:r w:rsidR="00E25A9D">
        <w:t xml:space="preserve"> objections should be dismissed.</w:t>
      </w:r>
    </w:p>
    <w:p w14:paraId="159FADBC" w14:textId="7469310A" w:rsidR="007108DE" w:rsidRPr="005371F1" w:rsidRDefault="00FA2C12" w:rsidP="00FA2C12">
      <w:pPr>
        <w:spacing w:after="240"/>
        <w:jc w:val="both"/>
      </w:pPr>
      <w:r w:rsidRPr="005371F1">
        <w:t>The application contains a description of the service territory which is appended to this recommendation as Attachment A.</w:t>
      </w:r>
      <w:r w:rsidRPr="00A27BAA">
        <w:rPr>
          <w:color w:val="00B050"/>
        </w:rPr>
        <w:t xml:space="preserve"> </w:t>
      </w:r>
      <w:r w:rsidRPr="005371F1">
        <w:t>In its response to staff’s May 16, 2022 deficiency letter, CSWR-Tymber Creek provided a copy of an unrecorded warranty deed as evidence that the Buyer will have rights to long-term use of the land upon which the treatment facilities are located pursuant to Rule 25-30.037(2</w:t>
      </w:r>
      <w:proofErr w:type="gramStart"/>
      <w:r w:rsidRPr="005371F1">
        <w:t>)(</w:t>
      </w:r>
      <w:proofErr w:type="gramEnd"/>
      <w:r w:rsidRPr="005371F1">
        <w:t>s), F.A.C. CSWR-Tymber Creek should submit the executed and recorded deed to the Commission within 60 days of the Order.</w:t>
      </w:r>
    </w:p>
    <w:p w14:paraId="29D8BBD9" w14:textId="77777777" w:rsidR="00FA2C12" w:rsidRPr="00AE7A62" w:rsidRDefault="00FA2C12" w:rsidP="00FA2C12">
      <w:pPr>
        <w:jc w:val="both"/>
        <w:outlineLvl w:val="2"/>
        <w:rPr>
          <w:rFonts w:ascii="Arial" w:hAnsi="Arial" w:cs="Arial"/>
          <w:b/>
          <w:bCs/>
          <w:iCs/>
          <w:szCs w:val="28"/>
        </w:rPr>
      </w:pPr>
      <w:r w:rsidRPr="00AE7A62">
        <w:rPr>
          <w:rFonts w:ascii="Arial" w:hAnsi="Arial" w:cs="Arial"/>
          <w:b/>
          <w:bCs/>
          <w:iCs/>
          <w:szCs w:val="28"/>
        </w:rPr>
        <w:t>Purchase Agreement and Financing</w:t>
      </w:r>
    </w:p>
    <w:p w14:paraId="7AAB304C" w14:textId="77777777" w:rsidR="00FA2C12" w:rsidRPr="0092359F" w:rsidRDefault="00FA2C12" w:rsidP="00FA2C12">
      <w:pPr>
        <w:spacing w:after="240"/>
        <w:jc w:val="both"/>
        <w:outlineLvl w:val="2"/>
        <w:rPr>
          <w:rFonts w:ascii="Arial" w:hAnsi="Arial" w:cs="Arial"/>
          <w:bCs/>
          <w:iCs/>
          <w:szCs w:val="28"/>
        </w:rPr>
      </w:pPr>
      <w:r w:rsidRPr="00612D6C">
        <w:t xml:space="preserve">Pursuant to Rule 25-30.037(2)(g), (h), and (i), F.A.C., the application contains a statement regarding financing and a copy of the </w:t>
      </w:r>
      <w:r>
        <w:t>p</w:t>
      </w:r>
      <w:r w:rsidRPr="00612D6C">
        <w:t xml:space="preserve">urchase </w:t>
      </w:r>
      <w:r>
        <w:t>a</w:t>
      </w:r>
      <w:r w:rsidRPr="00612D6C">
        <w:t>greement, which includes the purchase price, terms of payment, and a list of the assets purchased. There are no guaranteed revenue c</w:t>
      </w:r>
      <w:r>
        <w:t>ontracts, or customer advances of the Seller</w:t>
      </w:r>
      <w:r w:rsidRPr="00612D6C">
        <w:t xml:space="preserve"> that must be disposed</w:t>
      </w:r>
      <w:r>
        <w:t xml:space="preserve"> of with regard to the transfer. CSWR-Tymber Creek </w:t>
      </w:r>
      <w:r w:rsidRPr="00390EDA">
        <w:t xml:space="preserve">will review all leases and developer agreements and will assume or renegotiate those agreements on a case-by-case basis prior to closing. Any customer deposits will be refunded </w:t>
      </w:r>
      <w:r>
        <w:t>to customers by the Seller prior to</w:t>
      </w:r>
      <w:r w:rsidRPr="00390EDA">
        <w:t xml:space="preserve"> the closing.</w:t>
      </w:r>
      <w:r w:rsidRPr="00B45A3D">
        <w:t xml:space="preserve"> According to the purchase and sale agreement, the total purchase price for the assets is $</w:t>
      </w:r>
      <w:r>
        <w:t>1,000,000</w:t>
      </w:r>
      <w:r w:rsidRPr="00B45A3D">
        <w:t xml:space="preserve">. According to the Buyer, the closing has not yet </w:t>
      </w:r>
      <w:r>
        <w:t>taken place and is dependent on</w:t>
      </w:r>
      <w:r w:rsidRPr="00B45A3D">
        <w:t xml:space="preserve"> Commission approval of the transfer, pursuant to Section 367.071(1), </w:t>
      </w:r>
      <w:r w:rsidR="00EE2A12">
        <w:t>F.S</w:t>
      </w:r>
      <w:r>
        <w:t>.</w:t>
      </w:r>
    </w:p>
    <w:p w14:paraId="1468C3DB" w14:textId="77777777" w:rsidR="00FA2C12" w:rsidRPr="004F5AF7" w:rsidRDefault="00FA2C12" w:rsidP="00FA2C12">
      <w:pPr>
        <w:jc w:val="both"/>
        <w:rPr>
          <w:rFonts w:ascii="Arial" w:hAnsi="Arial" w:cs="Arial"/>
          <w:b/>
          <w:bCs/>
        </w:rPr>
      </w:pPr>
      <w:r w:rsidRPr="004F5AF7">
        <w:rPr>
          <w:rFonts w:ascii="Arial" w:hAnsi="Arial" w:cs="Arial"/>
          <w:b/>
          <w:bCs/>
        </w:rPr>
        <w:t>Facility Description and Compliance</w:t>
      </w:r>
    </w:p>
    <w:p w14:paraId="122E5FEF" w14:textId="7E2E899C" w:rsidR="00FA2C12" w:rsidRPr="00A23704" w:rsidRDefault="00FA2C12" w:rsidP="00FA2C12">
      <w:pPr>
        <w:pStyle w:val="BodyText"/>
      </w:pPr>
      <w:r>
        <w:t>The Tymber Creek wastewater treatment plant (WWTP) is a 0.131 million gallon per day (MGD) annual average daily flow (AADF) permitted capacity extended aeration domestic wastewater treatment plant consisting of flow equalization, influent screening, aeration, secondary clarification, filtration, chlorination, and aerobic digestion of bio</w:t>
      </w:r>
      <w:r w:rsidR="00CD36CB">
        <w:t xml:space="preserve"> </w:t>
      </w:r>
      <w:r>
        <w:t>solids. Chlorinated effluent is discharged to one of four percolation ponds. The collection system consists of gravity mains served by three l</w:t>
      </w:r>
      <w:r w:rsidRPr="00B03AE8">
        <w:t>ift stations</w:t>
      </w:r>
      <w:r w:rsidRPr="00A23704">
        <w:t>.</w:t>
      </w:r>
    </w:p>
    <w:p w14:paraId="18231038" w14:textId="1C5FE5E7" w:rsidR="00FA2C12" w:rsidRPr="00BF0DB7" w:rsidRDefault="00FA2C12" w:rsidP="00FA2C12">
      <w:pPr>
        <w:pStyle w:val="BodyText"/>
      </w:pPr>
      <w:r w:rsidRPr="00B03AE8">
        <w:t xml:space="preserve">Staff reviewed the </w:t>
      </w:r>
      <w:r>
        <w:t xml:space="preserve">most recent </w:t>
      </w:r>
      <w:r w:rsidRPr="008D62E9">
        <w:t>DEP compliance evaluation inspection (CEI) for the WWTP.</w:t>
      </w:r>
      <w:r w:rsidRPr="00A27BAA">
        <w:rPr>
          <w:color w:val="00B050"/>
        </w:rPr>
        <w:t xml:space="preserve"> </w:t>
      </w:r>
      <w:r w:rsidR="002F6CF4">
        <w:t>The DEP’s April 14, 2021</w:t>
      </w:r>
      <w:r w:rsidRPr="00B80672">
        <w:t xml:space="preserve"> CEI noted the following violations. First, the Discharge Monitoring Reports (DMR) contained several reporting errors</w:t>
      </w:r>
      <w:r>
        <w:t>.</w:t>
      </w:r>
      <w:r w:rsidRPr="00B80672">
        <w:t xml:space="preserve"> Second, the DMRs for the review period (May 31, 2020, to March 31, 2021) indicated several exceedances in the total suspended solids (TSS). Finally, an Operation and Maintenance Manual for the collectio</w:t>
      </w:r>
      <w:r>
        <w:t xml:space="preserve">n system with a Sanitary Sewer Response Plan was not available on site. The Utility did not provide a response to the DEP regarding the violations. On January 20, 2022, the DEP issued a draft Consent Order (CO) to the Utility. Within 20 days, the Utility was required to either return the signed copy or provide comments and suggested changes. Again, the Utility did not respond. As a result, on July 14, 2022, the DEP issued a Notice of Violation of Florida Statutes and DEP Rules. </w:t>
      </w:r>
      <w:r w:rsidRPr="0060594C">
        <w:t xml:space="preserve">On July 29, 2022, having received the signed CO from the Utility, the DEP signed and executed </w:t>
      </w:r>
      <w:r>
        <w:t xml:space="preserve">the </w:t>
      </w:r>
      <w:r w:rsidRPr="0060594C">
        <w:t>CO.</w:t>
      </w:r>
      <w:r w:rsidRPr="0060594C">
        <w:rPr>
          <w:rStyle w:val="FootnoteReference"/>
        </w:rPr>
        <w:footnoteReference w:id="9"/>
      </w:r>
      <w:r w:rsidRPr="0060594C">
        <w:t xml:space="preserve"> </w:t>
      </w:r>
      <w:r w:rsidRPr="001E722A">
        <w:t xml:space="preserve">As of </w:t>
      </w:r>
      <w:r w:rsidR="00832E81">
        <w:t>April</w:t>
      </w:r>
      <w:r w:rsidRPr="001E722A">
        <w:t xml:space="preserve"> </w:t>
      </w:r>
      <w:r w:rsidR="00832E81">
        <w:t>27</w:t>
      </w:r>
      <w:r w:rsidRPr="001E722A">
        <w:t>, 2023, Tymber Creek has complied with the terms of the CO that have come due since its execution.</w:t>
      </w:r>
      <w:r>
        <w:t xml:space="preserve"> </w:t>
      </w:r>
      <w:r w:rsidRPr="00747A9D">
        <w:t>In Exhibit H of the Buyer’s application, CSWR-Tymber Creek provided its assessment of Tymber Creek’s water distribution system, wastewater treatment plant, and wastewater collection system.</w:t>
      </w:r>
      <w:r w:rsidRPr="00A27BAA">
        <w:rPr>
          <w:color w:val="00B050"/>
        </w:rPr>
        <w:t xml:space="preserve"> </w:t>
      </w:r>
      <w:r w:rsidRPr="00747A9D">
        <w:t>The assessment concludes with a list of several improvements and repairs it recommends be made to the systems.</w:t>
      </w:r>
      <w:r w:rsidRPr="00BF0DB7">
        <w:t xml:space="preserve"> The Buyer’s suggested repairs and improvements, only some of which appear to be required by a governmental authority, are discussed further in Issue </w:t>
      </w:r>
      <w:r w:rsidR="002F63A6">
        <w:t>4</w:t>
      </w:r>
      <w:r w:rsidRPr="00BF0DB7">
        <w:t>.</w:t>
      </w:r>
    </w:p>
    <w:p w14:paraId="1431F742" w14:textId="77777777" w:rsidR="00FA2C12" w:rsidRPr="00A23704" w:rsidRDefault="00FA2C12" w:rsidP="00FA2C12">
      <w:pPr>
        <w:pStyle w:val="BodyText"/>
      </w:pPr>
      <w:r w:rsidRPr="00A72C0D">
        <w:t xml:space="preserve">The Utility purchases water from the City of Ormond Beach. Therefore, there are no sanitary surveys </w:t>
      </w:r>
      <w:r>
        <w:t>or</w:t>
      </w:r>
      <w:r w:rsidRPr="00A72C0D">
        <w:t xml:space="preserve"> secondary water quality tests required. The only testing required in the distribution system are for disinfection byproducts and chlorine residuals. The disinfection byproducts were last tested on August 9, 2021, and were within acceptable limits. The chlorine residuals were tested in two points in the distribution system on August 14 and 19, 2021, and were within required limits.</w:t>
      </w:r>
      <w:r>
        <w:rPr>
          <w:rStyle w:val="FootnoteReference"/>
        </w:rPr>
        <w:footnoteReference w:id="10"/>
      </w:r>
    </w:p>
    <w:p w14:paraId="5BE75A52" w14:textId="77777777" w:rsidR="00FA2C12" w:rsidRPr="00AE7A62" w:rsidRDefault="00FA2C12" w:rsidP="00FA2C12">
      <w:pPr>
        <w:jc w:val="both"/>
        <w:outlineLvl w:val="2"/>
        <w:rPr>
          <w:rFonts w:ascii="Arial" w:hAnsi="Arial" w:cs="Arial"/>
          <w:b/>
          <w:bCs/>
          <w:iCs/>
          <w:szCs w:val="28"/>
        </w:rPr>
      </w:pPr>
      <w:r w:rsidRPr="00AE7A62">
        <w:rPr>
          <w:rFonts w:ascii="Arial" w:hAnsi="Arial" w:cs="Arial"/>
          <w:b/>
          <w:bCs/>
          <w:iCs/>
          <w:szCs w:val="28"/>
        </w:rPr>
        <w:t>Technical and Financial Ability</w:t>
      </w:r>
    </w:p>
    <w:p w14:paraId="5580D03B" w14:textId="77777777" w:rsidR="00FA2C12" w:rsidRDefault="00FA2C12" w:rsidP="00FA2C12">
      <w:pPr>
        <w:pStyle w:val="BodyText"/>
      </w:pPr>
      <w:r w:rsidRPr="004F5AF7">
        <w:t>Pursuant to Rule 25-30.037(2</w:t>
      </w:r>
      <w:proofErr w:type="gramStart"/>
      <w:r w:rsidRPr="004F5AF7">
        <w:t>)(</w:t>
      </w:r>
      <w:proofErr w:type="gramEnd"/>
      <w:r w:rsidRPr="004F5AF7">
        <w:t>l) and (m), F.A.C., the application contains statements describing the technical and financial ability of the Buyer to provide service to the proposed service area.</w:t>
      </w:r>
      <w:r w:rsidRPr="00AA4418">
        <w:rPr>
          <w:color w:val="00B050"/>
        </w:rPr>
        <w:t xml:space="preserve"> </w:t>
      </w:r>
      <w:r>
        <w:t xml:space="preserve">As referenced in the transfer application, the Buyer will fulfill the commitments, obligations, and representation of the Seller with regards to utility matters. </w:t>
      </w:r>
    </w:p>
    <w:p w14:paraId="49C15C79" w14:textId="4EE7ABED" w:rsidR="00FA2C12" w:rsidRPr="00A23704" w:rsidRDefault="00FA2C12" w:rsidP="00FA2C12">
      <w:pPr>
        <w:pStyle w:val="BodyText"/>
      </w:pPr>
      <w:r w:rsidRPr="00264EC3">
        <w:t>CSWR-</w:t>
      </w:r>
      <w:r>
        <w:t>Tymber Creek</w:t>
      </w:r>
      <w:r w:rsidRPr="00264EC3">
        <w:t xml:space="preserve">’s application states that it owns </w:t>
      </w:r>
      <w:r>
        <w:t xml:space="preserve">and operates </w:t>
      </w:r>
      <w:r w:rsidRPr="00264EC3">
        <w:t>water</w:t>
      </w:r>
      <w:r>
        <w:t>/</w:t>
      </w:r>
      <w:r w:rsidRPr="00264EC3">
        <w:t xml:space="preserve">wastewater </w:t>
      </w:r>
      <w:r>
        <w:t>systems</w:t>
      </w:r>
      <w:r w:rsidRPr="00264EC3">
        <w:t xml:space="preserve"> in </w:t>
      </w:r>
      <w:r w:rsidRPr="005B1435">
        <w:t xml:space="preserve">Missouri, Arkansas, Kentucky, Louisiana, Texas, Mississippi, Arizona, North Carolina, and Tennessee that currently serve more than </w:t>
      </w:r>
      <w:r>
        <w:t>73</w:t>
      </w:r>
      <w:r w:rsidRPr="005B1435">
        <w:t>,</w:t>
      </w:r>
      <w:r>
        <w:t>00</w:t>
      </w:r>
      <w:r w:rsidRPr="005B1435">
        <w:t xml:space="preserve">0 water and </w:t>
      </w:r>
      <w:r>
        <w:t>11</w:t>
      </w:r>
      <w:r w:rsidRPr="005B1435">
        <w:t>7,</w:t>
      </w:r>
      <w:r>
        <w:t>000</w:t>
      </w:r>
      <w:r w:rsidRPr="005B1435">
        <w:t xml:space="preserve"> wastewater customers. The Buyer </w:t>
      </w:r>
      <w:r w:rsidRPr="00264EC3">
        <w:t>plans to use qualified and licensed contractors to provide routine operation and maintenance of the systems, as well as to handle billing and customer service.</w:t>
      </w:r>
      <w:r w:rsidR="00E805E9">
        <w:t xml:space="preserve"> The Commission has also approved CSWR-Tymber Creek’s purchase of the four Florida certificated utilities in prior dockets.</w:t>
      </w:r>
      <w:r w:rsidR="00E805E9">
        <w:rPr>
          <w:rStyle w:val="FootnoteReference"/>
        </w:rPr>
        <w:footnoteReference w:id="11"/>
      </w:r>
    </w:p>
    <w:p w14:paraId="1A055D29" w14:textId="77777777" w:rsidR="00FA2C12" w:rsidRPr="00AE7A62" w:rsidRDefault="00FA2C12" w:rsidP="00FA2C12">
      <w:pPr>
        <w:pStyle w:val="BodyText"/>
      </w:pPr>
      <w:r w:rsidRPr="00B45A3D">
        <w:t>Staff reviewed the financial statements of CSWR</w:t>
      </w:r>
      <w:r>
        <w:t>-Tymber Creek</w:t>
      </w:r>
      <w:r w:rsidRPr="00B45A3D">
        <w:t xml:space="preserve"> and believes the Buyer has documented adequate resources to support the Utility’s </w:t>
      </w:r>
      <w:r>
        <w:t>water and wastewater</w:t>
      </w:r>
      <w:r w:rsidRPr="00B45A3D">
        <w:t xml:space="preserve"> operations. Based on the above, the Buyer has demonstrated the technical and financial ability to provide service to the existing service territory</w:t>
      </w:r>
      <w:r>
        <w:t>.</w:t>
      </w:r>
    </w:p>
    <w:p w14:paraId="5AD3A125" w14:textId="77777777" w:rsidR="00FA2C12" w:rsidRPr="00D03311" w:rsidRDefault="00FA2C12" w:rsidP="00FA2C12">
      <w:pPr>
        <w:jc w:val="both"/>
        <w:outlineLvl w:val="2"/>
        <w:rPr>
          <w:rFonts w:ascii="Arial" w:eastAsia="Calibri" w:hAnsi="Arial" w:cs="Arial"/>
          <w:b/>
          <w:bCs/>
          <w:iCs/>
          <w:szCs w:val="28"/>
        </w:rPr>
      </w:pPr>
      <w:r w:rsidRPr="00D03311">
        <w:rPr>
          <w:rFonts w:ascii="Arial" w:eastAsia="Calibri" w:hAnsi="Arial" w:cs="Arial"/>
          <w:b/>
          <w:bCs/>
          <w:iCs/>
          <w:szCs w:val="28"/>
        </w:rPr>
        <w:t>Rates and Charges</w:t>
      </w:r>
    </w:p>
    <w:p w14:paraId="3E198031" w14:textId="0AD63D7B" w:rsidR="006D25BA" w:rsidRDefault="00FA2C12" w:rsidP="00FA2C12">
      <w:pPr>
        <w:pStyle w:val="BodyText"/>
        <w:rPr>
          <w:rFonts w:eastAsiaTheme="minorHAnsi" w:cstheme="minorBidi"/>
          <w:szCs w:val="22"/>
        </w:rPr>
      </w:pPr>
      <w:r w:rsidRPr="00D32A51">
        <w:rPr>
          <w:rFonts w:eastAsiaTheme="minorHAnsi" w:cstheme="minorBidi"/>
          <w:szCs w:val="22"/>
        </w:rPr>
        <w:t>Tymber Creek’s water and wastewater rates were last approved in 2011.</w:t>
      </w:r>
      <w:r w:rsidRPr="00D32A51">
        <w:rPr>
          <w:rFonts w:eastAsiaTheme="minorHAnsi" w:cstheme="minorBidi"/>
          <w:szCs w:val="22"/>
          <w:vertAlign w:val="superscript"/>
        </w:rPr>
        <w:footnoteReference w:id="12"/>
      </w:r>
      <w:r w:rsidRPr="00D32A51">
        <w:rPr>
          <w:rFonts w:eastAsiaTheme="minorHAnsi" w:cstheme="minorBidi"/>
          <w:szCs w:val="22"/>
        </w:rPr>
        <w:t xml:space="preserve"> Since the last rate case, the rates were subsequently amended by several price index and two pass-through rate adjustments with the most recent being in 2020. The Utility’s current service availability charges were approved in 1991.</w:t>
      </w:r>
      <w:r w:rsidRPr="00D32A51">
        <w:rPr>
          <w:rFonts w:eastAsiaTheme="minorHAnsi" w:cstheme="minorBidi"/>
          <w:szCs w:val="22"/>
          <w:vertAlign w:val="superscript"/>
        </w:rPr>
        <w:footnoteReference w:id="13"/>
      </w:r>
      <w:r w:rsidRPr="00D32A51">
        <w:rPr>
          <w:rFonts w:eastAsiaTheme="minorHAnsi" w:cstheme="minorBidi"/>
          <w:szCs w:val="22"/>
        </w:rPr>
        <w:t xml:space="preserve"> The initial customer deposits have been in effect since the Utility’s certification in the late 1970s. The late payment charge was approved administratively in 2012. </w:t>
      </w:r>
      <w:r w:rsidRPr="00D32A51">
        <w:rPr>
          <w:rFonts w:eastAsia="Calibri"/>
        </w:rPr>
        <w:t>Rule 25-9.044(1), F.A.C., provides that, in the case of a change of ownership or control of a Utility, the rates, classifications, and regulations of the former owner must continue unl</w:t>
      </w:r>
      <w:r w:rsidR="00527253">
        <w:rPr>
          <w:rFonts w:eastAsia="Calibri"/>
        </w:rPr>
        <w:t>ess authorized to change by the</w:t>
      </w:r>
      <w:r w:rsidRPr="00D32A51">
        <w:rPr>
          <w:rFonts w:eastAsia="Calibri"/>
        </w:rPr>
        <w:t xml:space="preserve"> Commission. </w:t>
      </w:r>
      <w:r w:rsidRPr="00D32A51">
        <w:rPr>
          <w:rFonts w:eastAsiaTheme="minorHAnsi" w:cstheme="minorBidi"/>
          <w:szCs w:val="22"/>
        </w:rPr>
        <w:t xml:space="preserve">In addition, the Utility has miscellaneous service charges, which were also approved in 1991. However, the miscellaneous service charges do not conform to Rule 25-30.460, F.A.C., and are discussed in Issue </w:t>
      </w:r>
      <w:r w:rsidR="002F63A6">
        <w:rPr>
          <w:rFonts w:eastAsiaTheme="minorHAnsi" w:cstheme="minorBidi"/>
          <w:szCs w:val="22"/>
        </w:rPr>
        <w:t>5</w:t>
      </w:r>
      <w:r w:rsidRPr="00D32A51">
        <w:rPr>
          <w:rFonts w:eastAsiaTheme="minorHAnsi" w:cstheme="minorBidi"/>
          <w:szCs w:val="22"/>
        </w:rPr>
        <w:t xml:space="preserve">. Therefore, staff recommends that the Utility's existing rates, late payment charge, service availability charges, and initial customer deposits as shown on Schedule No. </w:t>
      </w:r>
      <w:r>
        <w:rPr>
          <w:rFonts w:eastAsiaTheme="minorHAnsi" w:cstheme="minorBidi"/>
          <w:szCs w:val="22"/>
        </w:rPr>
        <w:t>2</w:t>
      </w:r>
      <w:r w:rsidRPr="00D32A51">
        <w:rPr>
          <w:rFonts w:eastAsiaTheme="minorHAnsi" w:cstheme="minorBidi"/>
          <w:szCs w:val="22"/>
        </w:rPr>
        <w:t>, should remain in effect, until a change is authorized by this Commission in a subsequent proceeding. The tariff pages reflecting the transfer should be effective on or after the stamped approval date on the tariff sheets, pursuant to Rule 25-30.475(1), F.A.C.</w:t>
      </w:r>
    </w:p>
    <w:p w14:paraId="58014EE8" w14:textId="77777777" w:rsidR="006D25BA" w:rsidRDefault="006D25BA" w:rsidP="00FA2C12">
      <w:pPr>
        <w:pStyle w:val="BodyText"/>
        <w:rPr>
          <w:rFonts w:eastAsiaTheme="minorHAnsi" w:cstheme="minorBidi"/>
          <w:szCs w:val="22"/>
        </w:rPr>
        <w:sectPr w:rsidR="006D25BA" w:rsidSect="0068481F">
          <w:pgSz w:w="12240" w:h="15840" w:code="1"/>
          <w:pgMar w:top="1584" w:right="1440" w:bottom="1440" w:left="1440" w:header="720" w:footer="720" w:gutter="0"/>
          <w:cols w:space="720"/>
          <w:formProt w:val="0"/>
          <w:docGrid w:linePitch="360"/>
        </w:sectPr>
      </w:pPr>
    </w:p>
    <w:p w14:paraId="5A2F25CA" w14:textId="77777777" w:rsidR="00FA2C12" w:rsidRPr="00AE7A62" w:rsidRDefault="00FA2C12" w:rsidP="00FA2C12">
      <w:pPr>
        <w:jc w:val="both"/>
        <w:outlineLvl w:val="2"/>
        <w:rPr>
          <w:rFonts w:ascii="Arial" w:hAnsi="Arial" w:cs="Arial"/>
          <w:b/>
          <w:bCs/>
          <w:iCs/>
          <w:szCs w:val="28"/>
        </w:rPr>
      </w:pPr>
      <w:r w:rsidRPr="00AE7A62">
        <w:rPr>
          <w:rFonts w:ascii="Arial" w:hAnsi="Arial" w:cs="Arial"/>
          <w:b/>
          <w:bCs/>
          <w:iCs/>
          <w:szCs w:val="28"/>
        </w:rPr>
        <w:t>Regulatory Assessment Fees and Annual Report</w:t>
      </w:r>
    </w:p>
    <w:p w14:paraId="5DC9A9D9" w14:textId="77777777" w:rsidR="00FA2C12" w:rsidRPr="006B4E3D" w:rsidRDefault="00FA2C12" w:rsidP="00FA2C12">
      <w:pPr>
        <w:pStyle w:val="BodyText"/>
      </w:pPr>
      <w:r w:rsidRPr="00D629B6">
        <w:t>Staff has verified</w:t>
      </w:r>
      <w:r w:rsidRPr="003A5B75">
        <w:t xml:space="preserve"> that the Utility is current on the filing of annual reports an</w:t>
      </w:r>
      <w:r w:rsidR="0083351C">
        <w:t>d RAFs through December 31, 2022</w:t>
      </w:r>
      <w:r w:rsidRPr="003A5B75">
        <w:t>. The Buyer will be responsible for filing the Utility’s annual reports and paying RAFs for all future years.</w:t>
      </w:r>
    </w:p>
    <w:p w14:paraId="1C85C027" w14:textId="77777777" w:rsidR="00FA2C12" w:rsidRPr="008405BB" w:rsidRDefault="00FA2C12" w:rsidP="00FA2C12">
      <w:pPr>
        <w:jc w:val="both"/>
        <w:outlineLvl w:val="2"/>
        <w:rPr>
          <w:rFonts w:ascii="Arial" w:hAnsi="Arial" w:cs="Arial"/>
          <w:b/>
          <w:bCs/>
          <w:iCs/>
          <w:szCs w:val="28"/>
        </w:rPr>
      </w:pPr>
      <w:r w:rsidRPr="008405BB">
        <w:rPr>
          <w:rFonts w:ascii="Arial" w:hAnsi="Arial" w:cs="Arial"/>
          <w:b/>
          <w:bCs/>
          <w:iCs/>
          <w:szCs w:val="28"/>
        </w:rPr>
        <w:t>Conclusion</w:t>
      </w:r>
    </w:p>
    <w:p w14:paraId="5229553C" w14:textId="62AD099F" w:rsidR="00192FE7" w:rsidRDefault="00FA2C12" w:rsidP="00FA2C12">
      <w:pPr>
        <w:pStyle w:val="BodyText"/>
      </w:pPr>
      <w:r w:rsidRPr="001E722A">
        <w:t xml:space="preserve">Based on the foregoing, staff recommends the </w:t>
      </w:r>
      <w:r w:rsidR="001E722A" w:rsidRPr="001E722A">
        <w:t xml:space="preserve">transfer </w:t>
      </w:r>
      <w:r w:rsidR="001E722A" w:rsidRPr="0088784D">
        <w:t xml:space="preserve">of the water and wastewater systems and Certificate Nos. 303-W and 252-S is in the public interest and should be approved effective the date that the sale becomes final. The resultant Order should serve as the Buyer’s certificate and should be retained by the Buyer. The Buyer should submit the signed contract for sale and the executed and recorded deed for continued access to the land upon which its facilities are located and copies of its permit transfer applications to the Commission within 60 days of the Order approving the transfer, which is final agency action. If the sale is not finalized within 60 days of the transfer Order, the Buyer should file a status update in the docket file. The Utility’s existing rates, late payment charges, service availability charges, and initial customer deposits, as shown on Schedule No. 2, should remain in effect until a change is authorized by this Commission in a subsequent proceeding. The tariff pages reflecting the transfer should be effective on or after the stamped approval date on the tariff sheets, pursuant to Rule 25-30.475(1), </w:t>
      </w:r>
      <w:r w:rsidR="001E722A">
        <w:t>F.A.C.</w:t>
      </w:r>
      <w:r w:rsidR="001E722A" w:rsidRPr="0088784D">
        <w:t xml:space="preserve"> Staff has verified that the Utility is current on the filing of annual reports and RAF</w:t>
      </w:r>
      <w:r w:rsidR="001E722A">
        <w:t>s</w:t>
      </w:r>
      <w:r w:rsidR="00F45BD3">
        <w:t xml:space="preserve"> through December 31, 2022</w:t>
      </w:r>
      <w:r w:rsidR="00E805E9">
        <w:t>. The Buyer should</w:t>
      </w:r>
      <w:r w:rsidR="001E722A" w:rsidRPr="0088784D">
        <w:t xml:space="preserve"> be responsible for filing the Utility’s annual reports and paying RAFs for all future years</w:t>
      </w:r>
      <w:r w:rsidR="001E722A">
        <w:rPr>
          <w:color w:val="00B050"/>
        </w:rPr>
        <w:t>.</w:t>
      </w:r>
    </w:p>
    <w:p w14:paraId="16B7BA10" w14:textId="77777777" w:rsidR="00192FE7" w:rsidRDefault="00192FE7">
      <w:pPr>
        <w:pStyle w:val="IssueHeading"/>
        <w:rPr>
          <w:vanish/>
          <w:specVanish/>
        </w:rPr>
      </w:pPr>
      <w:r w:rsidRPr="004C3641">
        <w:rPr>
          <w:b w:val="0"/>
          <w:i w:val="0"/>
        </w:rPr>
        <w:br w:type="page"/>
      </w:r>
      <w:r w:rsidRPr="004C3641">
        <w:t xml:space="preserve">Issue </w:t>
      </w:r>
      <w:fldSimple w:instr=" SEQ Issue \* MERGEFORMAT ">
        <w:r w:rsidR="00B341BC">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B341BC">
        <w:rPr>
          <w:noProof/>
        </w:rPr>
        <w:instrText>3</w:instrText>
      </w:r>
      <w:r>
        <w:fldChar w:fldCharType="end"/>
      </w:r>
      <w:r>
        <w:tab/>
        <w:instrText xml:space="preserve">" \l 1 </w:instrText>
      </w:r>
      <w:r>
        <w:fldChar w:fldCharType="end"/>
      </w:r>
      <w:r>
        <w:t> </w:t>
      </w:r>
    </w:p>
    <w:p w14:paraId="2169B46F" w14:textId="77777777" w:rsidR="00192FE7" w:rsidRDefault="00192FE7">
      <w:pPr>
        <w:pStyle w:val="BodyText"/>
      </w:pPr>
      <w:r>
        <w:t> </w:t>
      </w:r>
      <w:r w:rsidR="001B70DD" w:rsidRPr="00944CAB">
        <w:t xml:space="preserve">What is the appropriate net book value for </w:t>
      </w:r>
      <w:r w:rsidR="001A6E4C" w:rsidRPr="001A6E4C">
        <w:t>CSWR-Florida Utility Operating Company, LLC</w:t>
      </w:r>
      <w:r w:rsidR="001B70DD">
        <w:t>’s</w:t>
      </w:r>
      <w:r w:rsidR="001B70DD" w:rsidRPr="00944CAB">
        <w:t xml:space="preserve"> water and wastewater systems for transfer purposes?</w:t>
      </w:r>
    </w:p>
    <w:p w14:paraId="6F3BB7C6" w14:textId="77777777" w:rsidR="00192FE7" w:rsidRPr="004C3641" w:rsidRDefault="00192FE7">
      <w:pPr>
        <w:pStyle w:val="IssueSubsectionHeading"/>
        <w:rPr>
          <w:vanish/>
          <w:specVanish/>
        </w:rPr>
      </w:pPr>
      <w:r w:rsidRPr="004C3641">
        <w:t>Recommendation: </w:t>
      </w:r>
    </w:p>
    <w:p w14:paraId="610622A2" w14:textId="367FC884" w:rsidR="00192FE7" w:rsidRDefault="00192FE7">
      <w:pPr>
        <w:pStyle w:val="BodyText"/>
      </w:pPr>
      <w:r>
        <w:t> </w:t>
      </w:r>
      <w:r w:rsidR="001B70DD">
        <w:t xml:space="preserve">For </w:t>
      </w:r>
      <w:r w:rsidR="001B70DD" w:rsidRPr="00BE7677">
        <w:t xml:space="preserve">transfer purposes, the net book value (NBV) of the </w:t>
      </w:r>
      <w:r w:rsidR="001B70DD">
        <w:t>system is $62,485 for water and $131,849 for wastewater,</w:t>
      </w:r>
      <w:r w:rsidR="001B70DD" w:rsidRPr="00BE7677">
        <w:t xml:space="preserve"> as of </w:t>
      </w:r>
      <w:r w:rsidR="001B70DD">
        <w:t>February 28, 2022</w:t>
      </w:r>
      <w:r w:rsidR="001B70DD" w:rsidRPr="00BE7677">
        <w:t xml:space="preserve">. </w:t>
      </w:r>
      <w:r w:rsidR="001B70DD" w:rsidRPr="005367BB">
        <w:t>Within 90 days</w:t>
      </w:r>
      <w:r w:rsidR="001B70DD" w:rsidRPr="00BE7677">
        <w:t xml:space="preserve"> of the date of the</w:t>
      </w:r>
      <w:r w:rsidR="001B70DD">
        <w:t xml:space="preserve"> Consummating O</w:t>
      </w:r>
      <w:r w:rsidR="001B70DD" w:rsidRPr="00BE7677">
        <w:t>rder, CSWR</w:t>
      </w:r>
      <w:r w:rsidR="001B70DD">
        <w:t>-Tymber Creek</w:t>
      </w:r>
      <w:r w:rsidR="001B70DD" w:rsidRPr="00BE7677">
        <w:t xml:space="preserve"> should be required to n</w:t>
      </w:r>
      <w:r w:rsidR="00DD04EC">
        <w:t>otify the Commission in writing</w:t>
      </w:r>
      <w:r w:rsidR="001B70DD" w:rsidRPr="00BE7677">
        <w:t xml:space="preserve"> that it has adjusted its books in accordance with the Commission’s decision. The adjustments should be reflected in the Utility’s </w:t>
      </w:r>
      <w:r w:rsidR="001B70DD" w:rsidRPr="000C5C0F">
        <w:t>202</w:t>
      </w:r>
      <w:r w:rsidR="00F45BD3">
        <w:t>3</w:t>
      </w:r>
      <w:r w:rsidR="001B70DD" w:rsidRPr="005367BB">
        <w:t xml:space="preserve"> Annual Report</w:t>
      </w:r>
      <w:r w:rsidR="001B70DD" w:rsidRPr="00BE7677">
        <w:t xml:space="preserve"> when fil</w:t>
      </w:r>
      <w:r w:rsidR="001B70DD">
        <w:t>ed. (Thurmond)</w:t>
      </w:r>
      <w:r>
        <w:t xml:space="preserve"> </w:t>
      </w:r>
    </w:p>
    <w:p w14:paraId="436B9CDC" w14:textId="77777777" w:rsidR="00192FE7" w:rsidRPr="004C3641" w:rsidRDefault="00192FE7">
      <w:pPr>
        <w:pStyle w:val="IssueSubsectionHeading"/>
        <w:rPr>
          <w:vanish/>
          <w:specVanish/>
        </w:rPr>
      </w:pPr>
      <w:r w:rsidRPr="004C3641">
        <w:t>Staff Analysis: </w:t>
      </w:r>
    </w:p>
    <w:p w14:paraId="126D6F01" w14:textId="77777777" w:rsidR="00231946" w:rsidRPr="00D34948" w:rsidRDefault="00192FE7" w:rsidP="00231946">
      <w:pPr>
        <w:pStyle w:val="BodyText"/>
      </w:pPr>
      <w:r>
        <w:t> </w:t>
      </w:r>
      <w:r w:rsidR="00231946" w:rsidRPr="00D34948">
        <w:t>Rate base was last established on August 16, 2011, by Order No. PSC-2011-0345-PAA-WS.</w:t>
      </w:r>
      <w:r w:rsidR="00231946" w:rsidRPr="00D34948">
        <w:rPr>
          <w:vertAlign w:val="superscript"/>
        </w:rPr>
        <w:footnoteReference w:id="14"/>
      </w:r>
      <w:r w:rsidR="00231946" w:rsidRPr="00D34948">
        <w:t xml:space="preserve"> The purpose of establishing NBV for transfers is to determine whether an acquisition adjustment should be approved. CSWR-Tymber Creek’s request for a positive acquisition adjustment is addressed in Issue </w:t>
      </w:r>
      <w:r w:rsidR="002F63A6">
        <w:t>4</w:t>
      </w:r>
      <w:r w:rsidR="00231946" w:rsidRPr="00D34948">
        <w:t>. The NBV does not include normal ratemaking adjustments for used and useful plant or working capital. The Utility’s NBV has been updated to reflect balances as of February 28, 2022.</w:t>
      </w:r>
      <w:r w:rsidR="00231946" w:rsidRPr="00D34948">
        <w:rPr>
          <w:vertAlign w:val="superscript"/>
        </w:rPr>
        <w:footnoteReference w:id="15"/>
      </w:r>
      <w:r w:rsidR="00231946" w:rsidRPr="00D34948">
        <w:t xml:space="preserve"> Staff’s recommended NBV, as described below, is shown on Schedule No. 1.</w:t>
      </w:r>
    </w:p>
    <w:p w14:paraId="0B482CFE" w14:textId="77777777" w:rsidR="00231946" w:rsidRPr="00D34948" w:rsidRDefault="00231946" w:rsidP="00231946">
      <w:pPr>
        <w:spacing w:after="240"/>
        <w:contextualSpacing/>
        <w:jc w:val="both"/>
        <w:rPr>
          <w:rFonts w:ascii="Arial" w:hAnsi="Arial" w:cs="Arial"/>
          <w:b/>
        </w:rPr>
      </w:pPr>
      <w:r w:rsidRPr="00D34948">
        <w:rPr>
          <w:rFonts w:ascii="Arial" w:hAnsi="Arial" w:cs="Arial"/>
          <w:b/>
        </w:rPr>
        <w:t>Utility Plant in Service (UPIS)</w:t>
      </w:r>
    </w:p>
    <w:p w14:paraId="6AF2C584" w14:textId="77777777" w:rsidR="00231946" w:rsidRPr="00D34948" w:rsidRDefault="00231946" w:rsidP="00231946">
      <w:pPr>
        <w:spacing w:after="240"/>
        <w:contextualSpacing/>
        <w:jc w:val="both"/>
      </w:pPr>
      <w:r w:rsidRPr="00D34948">
        <w:t>According to the Utility’s general ledger, the total UPIS balance was $335,032 for water and $1,037,526 for wastewater, as of February 28, 2022. Staff auditors compiled the plant additions and retirements to UPIS from June 30, 2010, to February 28, 2022, and traced supporting documentation. As a result, staff recommends a decrease to UPIS of $48,765 for water and $154,586 for wastewater as of February 28, 2022. Accordingly, staff recommends a total UPIS balance of $286,268 for water and $882,940 as of February 28, 2022.</w:t>
      </w:r>
    </w:p>
    <w:p w14:paraId="7E905076" w14:textId="77777777" w:rsidR="00231946" w:rsidRPr="00D34948" w:rsidRDefault="00231946" w:rsidP="00231946">
      <w:pPr>
        <w:spacing w:after="240"/>
        <w:contextualSpacing/>
        <w:jc w:val="both"/>
      </w:pPr>
    </w:p>
    <w:p w14:paraId="016BB449" w14:textId="77777777" w:rsidR="00231946" w:rsidRPr="00D34948" w:rsidRDefault="00231946" w:rsidP="00231946">
      <w:pPr>
        <w:spacing w:after="240"/>
        <w:contextualSpacing/>
        <w:jc w:val="both"/>
        <w:rPr>
          <w:rFonts w:ascii="Arial" w:hAnsi="Arial" w:cs="Arial"/>
          <w:b/>
        </w:rPr>
      </w:pPr>
      <w:r w:rsidRPr="00D34948">
        <w:rPr>
          <w:rFonts w:ascii="Arial" w:hAnsi="Arial" w:cs="Arial"/>
          <w:b/>
        </w:rPr>
        <w:t>Land</w:t>
      </w:r>
    </w:p>
    <w:p w14:paraId="1BEFF9E9" w14:textId="77777777" w:rsidR="00231946" w:rsidRPr="00D34948" w:rsidRDefault="00231946" w:rsidP="00231946">
      <w:pPr>
        <w:spacing w:after="240"/>
        <w:contextualSpacing/>
        <w:jc w:val="both"/>
      </w:pPr>
      <w:r w:rsidRPr="00D34948">
        <w:t>The Utility’s general ledger reflected a land balance of $1,131 for water and $4,524 for wastewater, as of February 28, 2022. There have been no additions to land since June 30, 2010. Therefore, staff recommends no adjustments to its land balance.</w:t>
      </w:r>
    </w:p>
    <w:p w14:paraId="60532B9F" w14:textId="77777777" w:rsidR="00231946" w:rsidRPr="00D34948" w:rsidRDefault="00231946" w:rsidP="00231946">
      <w:pPr>
        <w:spacing w:after="240"/>
        <w:contextualSpacing/>
        <w:jc w:val="both"/>
      </w:pPr>
    </w:p>
    <w:p w14:paraId="71BD5F25" w14:textId="77777777" w:rsidR="00231946" w:rsidRPr="00D34948" w:rsidRDefault="00231946" w:rsidP="00231946">
      <w:pPr>
        <w:contextualSpacing/>
        <w:jc w:val="both"/>
        <w:rPr>
          <w:rFonts w:ascii="Arial" w:hAnsi="Arial" w:cs="Arial"/>
          <w:b/>
        </w:rPr>
      </w:pPr>
      <w:r w:rsidRPr="00D34948">
        <w:rPr>
          <w:rFonts w:ascii="Arial" w:hAnsi="Arial" w:cs="Arial"/>
          <w:b/>
        </w:rPr>
        <w:t>Accumulated Depreciation</w:t>
      </w:r>
    </w:p>
    <w:p w14:paraId="08F7F1A6" w14:textId="77777777" w:rsidR="00192FE7" w:rsidRDefault="00231946" w:rsidP="00231946">
      <w:pPr>
        <w:pStyle w:val="BodyText"/>
      </w:pPr>
      <w:r w:rsidRPr="00D34948">
        <w:t>According to the Utility’s general ledger, the total accumulated depreciation balance was $262,455 for water and $804,078 for wastewater, as of February 28, 2022. Staff auditors recalculated depreciation accruals for all wastewater accounts since the last rate case through February 28, 2022, using audited UPIS balances and the depreciation rates established by Rule 25-30.140, F.A.C. As a result, staff recommends that the accumulated depreciation balance be decreased by $37,541 for water and $48,464 for wastewater, as of February 28, 2022. Accordingly, staff recommends total accumulated depreciation balances of $224,914 for water and $755,614 for wastewater, as of February 28, 2022.</w:t>
      </w:r>
    </w:p>
    <w:p w14:paraId="2AFE33AA" w14:textId="77777777" w:rsidR="00231946" w:rsidRPr="00D34948" w:rsidRDefault="00231946" w:rsidP="00231946">
      <w:pPr>
        <w:contextualSpacing/>
        <w:jc w:val="both"/>
        <w:rPr>
          <w:rFonts w:ascii="Arial" w:hAnsi="Arial" w:cs="Arial"/>
          <w:b/>
        </w:rPr>
      </w:pPr>
      <w:r w:rsidRPr="00D34948">
        <w:rPr>
          <w:rFonts w:ascii="Arial" w:hAnsi="Arial" w:cs="Arial"/>
          <w:b/>
        </w:rPr>
        <w:t>Contributions-in-Aid-of-Construction (CIAC) and Accumulated Amortization of CIAC</w:t>
      </w:r>
    </w:p>
    <w:p w14:paraId="7510C9BC" w14:textId="77777777" w:rsidR="00231946" w:rsidRDefault="00231946" w:rsidP="00231946">
      <w:pPr>
        <w:pStyle w:val="BodyText"/>
      </w:pPr>
      <w:r w:rsidRPr="00D34948">
        <w:t>According to the Utility’s general ledger, the CIAC balances were $155,893 for water and $380,306 for wastewater, as of February 28, 2022. Also, the accumulated amortization of CIAC balances were $155,893 for water and $380,306 for wastewater, as of February 28, 2022. Staff auditors traced CIAC and accumulated amortization of CIAC balances from June 30, 2010, to February 28, 2022, using supporting documentation. As a result, staff recommends that the CIAC balance be decreased by $2,510 for water as of February 28, 2022. Staff also recommends that the accumulated amortization of CIAC balance be decreased by $2,510 for water as of February 28, 2022. Accordingly, staff recommends total CIAC and Accumulated Amortization of CIAC balances of $153,383 and $153,383 for water and $380,306 and $380,306 for wastewater, respectively, as of February 28, 2022.</w:t>
      </w:r>
    </w:p>
    <w:p w14:paraId="20182E5B" w14:textId="77777777" w:rsidR="00231946" w:rsidRPr="00D34948" w:rsidRDefault="00231946" w:rsidP="00231946">
      <w:pPr>
        <w:spacing w:after="240"/>
        <w:contextualSpacing/>
        <w:jc w:val="both"/>
        <w:rPr>
          <w:rFonts w:ascii="Arial" w:hAnsi="Arial" w:cs="Arial"/>
          <w:b/>
        </w:rPr>
      </w:pPr>
      <w:r w:rsidRPr="00D34948">
        <w:rPr>
          <w:rFonts w:ascii="Arial" w:hAnsi="Arial" w:cs="Arial"/>
          <w:b/>
        </w:rPr>
        <w:t>Net Book Value</w:t>
      </w:r>
    </w:p>
    <w:p w14:paraId="5AB712AD" w14:textId="77777777" w:rsidR="00231946" w:rsidRPr="00D34948" w:rsidRDefault="00231946" w:rsidP="00231946">
      <w:pPr>
        <w:spacing w:after="240"/>
        <w:contextualSpacing/>
        <w:jc w:val="both"/>
      </w:pPr>
      <w:r w:rsidRPr="00D34948">
        <w:t xml:space="preserve">The Utility’s general ledger reflected a NBV of $73,708 for water and $237,972 for wastewater as of February 28, 2022. Based on the adjustments described above, staff recommends a NBV of $62,485 for water and $131,849 for wastewater as of February 28, 2022. Staff’s recommended NBV and the National Association of Regulatory Utility Commissioners, Uniform System of Accounts (NARUC USOA) balances for UPIS and accumulated depreciation are shown on Schedule No. 1 as of February 28, 2022. As addressed in Issue </w:t>
      </w:r>
      <w:r w:rsidR="002F63A6">
        <w:t>4</w:t>
      </w:r>
      <w:r w:rsidRPr="00D34948">
        <w:t>, a positive acquisition adjustment should not be recognized for ratemaking purposes.</w:t>
      </w:r>
    </w:p>
    <w:p w14:paraId="3C546AD6" w14:textId="77777777" w:rsidR="00231946" w:rsidRPr="00D34948" w:rsidRDefault="00231946" w:rsidP="00231946">
      <w:pPr>
        <w:spacing w:after="240"/>
        <w:contextualSpacing/>
        <w:jc w:val="both"/>
      </w:pPr>
    </w:p>
    <w:p w14:paraId="0D93747A" w14:textId="77777777" w:rsidR="00231946" w:rsidRPr="00D34948" w:rsidRDefault="00231946" w:rsidP="00231946">
      <w:pPr>
        <w:contextualSpacing/>
        <w:jc w:val="both"/>
        <w:rPr>
          <w:rFonts w:ascii="Arial" w:hAnsi="Arial" w:cs="Arial"/>
          <w:b/>
        </w:rPr>
      </w:pPr>
      <w:r w:rsidRPr="00D34948">
        <w:rPr>
          <w:rFonts w:ascii="Arial" w:hAnsi="Arial" w:cs="Arial"/>
          <w:b/>
        </w:rPr>
        <w:t>Conclusion</w:t>
      </w:r>
    </w:p>
    <w:p w14:paraId="6CE832E6" w14:textId="77777777" w:rsidR="00231946" w:rsidRDefault="00231946" w:rsidP="00231946">
      <w:pPr>
        <w:pStyle w:val="BodyText"/>
      </w:pPr>
      <w:r w:rsidRPr="00D34948">
        <w:t>Based on the above, staff recommends a NBV of $62,485 for water and $131,849 for wastewater as of February 28, 2022, for transfer purposes. Within 90 days of the date of the consummating Order, the Buyer should be required to notify the Commission in writing, that it has adjusted its books in accordance with the Commission’s decision. The adjustments should be</w:t>
      </w:r>
      <w:r w:rsidR="00F45BD3">
        <w:t xml:space="preserve"> reflected in the Utility’s 2023</w:t>
      </w:r>
      <w:r w:rsidRPr="00D34948">
        <w:t xml:space="preserve"> Annual Report when filed</w:t>
      </w:r>
      <w:r>
        <w:t>.</w:t>
      </w:r>
    </w:p>
    <w:p w14:paraId="22F5A5CE" w14:textId="77777777" w:rsidR="00192FE7" w:rsidRDefault="00192FE7">
      <w:pPr>
        <w:pStyle w:val="IssueHeading"/>
        <w:rPr>
          <w:vanish/>
          <w:specVanish/>
        </w:rPr>
      </w:pPr>
      <w:r w:rsidRPr="004C3641">
        <w:rPr>
          <w:b w:val="0"/>
          <w:i w:val="0"/>
        </w:rPr>
        <w:br w:type="page"/>
      </w:r>
      <w:r w:rsidRPr="004C3641">
        <w:t xml:space="preserve">Issue </w:t>
      </w:r>
      <w:fldSimple w:instr=" SEQ Issue \* MERGEFORMAT ">
        <w:r w:rsidR="00B341BC">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B341BC">
        <w:rPr>
          <w:noProof/>
        </w:rPr>
        <w:instrText>4</w:instrText>
      </w:r>
      <w:r>
        <w:fldChar w:fldCharType="end"/>
      </w:r>
      <w:r>
        <w:tab/>
        <w:instrText xml:space="preserve">" \l 1 </w:instrText>
      </w:r>
      <w:r>
        <w:fldChar w:fldCharType="end"/>
      </w:r>
      <w:r>
        <w:t> </w:t>
      </w:r>
    </w:p>
    <w:p w14:paraId="44E69A3D" w14:textId="77777777" w:rsidR="00192FE7" w:rsidRDefault="00192FE7">
      <w:pPr>
        <w:pStyle w:val="BodyText"/>
      </w:pPr>
      <w:r>
        <w:t> </w:t>
      </w:r>
      <w:r w:rsidR="001B2F47" w:rsidRPr="00944CAB">
        <w:t>Should a positive acquisition adjustment be recognized for ratemaking purposes?</w:t>
      </w:r>
    </w:p>
    <w:p w14:paraId="5DB7FE29" w14:textId="77777777" w:rsidR="00192FE7" w:rsidRPr="004C3641" w:rsidRDefault="00192FE7">
      <w:pPr>
        <w:pStyle w:val="IssueSubsectionHeading"/>
        <w:rPr>
          <w:vanish/>
          <w:specVanish/>
        </w:rPr>
      </w:pPr>
      <w:r w:rsidRPr="004C3641">
        <w:t>Recommendation: </w:t>
      </w:r>
    </w:p>
    <w:p w14:paraId="769E493A" w14:textId="77777777" w:rsidR="00192FE7" w:rsidRDefault="00192FE7">
      <w:pPr>
        <w:pStyle w:val="BodyText"/>
      </w:pPr>
      <w:r>
        <w:t> </w:t>
      </w:r>
      <w:r w:rsidR="001B2F47" w:rsidRPr="0043525A">
        <w:t xml:space="preserve">No. Pursuant to Rule 25-30.0371, F.A.C., a positive acquisition adjustment should not be granted as the </w:t>
      </w:r>
      <w:r w:rsidR="001B2F47">
        <w:t>Buyer</w:t>
      </w:r>
      <w:r w:rsidR="001B2F47" w:rsidRPr="0043525A">
        <w:t xml:space="preserve"> failed to demonstrate extraordinary circumstances. (</w:t>
      </w:r>
      <w:r w:rsidR="001B2F47" w:rsidRPr="005B1435">
        <w:t>Thurmond</w:t>
      </w:r>
      <w:r w:rsidR="001B2F47" w:rsidRPr="0043525A">
        <w:t xml:space="preserve">, </w:t>
      </w:r>
      <w:r w:rsidR="001B2F47">
        <w:t xml:space="preserve">M. </w:t>
      </w:r>
      <w:r w:rsidR="001B2F47" w:rsidRPr="0043525A">
        <w:t>Watts)</w:t>
      </w:r>
      <w:r>
        <w:t xml:space="preserve"> </w:t>
      </w:r>
    </w:p>
    <w:p w14:paraId="316C2A36" w14:textId="77777777" w:rsidR="00192FE7" w:rsidRPr="004C3641" w:rsidRDefault="00192FE7">
      <w:pPr>
        <w:pStyle w:val="IssueSubsectionHeading"/>
        <w:rPr>
          <w:vanish/>
          <w:specVanish/>
        </w:rPr>
      </w:pPr>
      <w:r w:rsidRPr="004C3641">
        <w:t>Staff Analysis: </w:t>
      </w:r>
    </w:p>
    <w:p w14:paraId="1D9C2213" w14:textId="77777777" w:rsidR="001B2F47" w:rsidRPr="0043525A" w:rsidRDefault="00192FE7" w:rsidP="001B2F47">
      <w:pPr>
        <w:pStyle w:val="BodyText"/>
      </w:pPr>
      <w:r>
        <w:t> </w:t>
      </w:r>
      <w:r w:rsidR="001B2F47" w:rsidRPr="0043525A">
        <w:t xml:space="preserve">In its filing, the </w:t>
      </w:r>
      <w:r w:rsidR="001B2F47">
        <w:t>Buyer</w:t>
      </w:r>
      <w:r w:rsidR="001B2F47" w:rsidRPr="0043525A">
        <w:t xml:space="preserve"> requested a positive acquisition adjustment be included in the calculation of </w:t>
      </w:r>
      <w:r w:rsidR="001B2F47">
        <w:t>CSWR-</w:t>
      </w:r>
      <w:r w:rsidR="001B2F47" w:rsidRPr="005B1435">
        <w:t>Tymber Creek’s</w:t>
      </w:r>
      <w:r w:rsidR="001B2F47" w:rsidRPr="00D3780C">
        <w:rPr>
          <w:color w:val="00B050"/>
        </w:rPr>
        <w:t xml:space="preserve"> </w:t>
      </w:r>
      <w:r w:rsidR="001B2F47" w:rsidRPr="0043525A">
        <w:t xml:space="preserve">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w:t>
      </w:r>
      <w:r w:rsidR="001B2F47">
        <w:t>p</w:t>
      </w:r>
      <w:r w:rsidR="001B2F47" w:rsidRPr="0043525A">
        <w:t xml:space="preserve">ositive acquisition adjustment, if approved, increases rate base. </w:t>
      </w:r>
    </w:p>
    <w:p w14:paraId="09D3FF2F" w14:textId="77777777" w:rsidR="001B2F47" w:rsidRPr="003228EE" w:rsidRDefault="001B2F47" w:rsidP="001B2F47">
      <w:pPr>
        <w:pStyle w:val="BodyText"/>
      </w:pPr>
      <w:r w:rsidRPr="004329F0">
        <w:t>According to the purchase agreement, the Buyer will purchase the Utility for $</w:t>
      </w:r>
      <w:r>
        <w:t>1,000,000</w:t>
      </w:r>
      <w:r w:rsidRPr="004329F0">
        <w:t xml:space="preserve">. As discussed in Issue </w:t>
      </w:r>
      <w:r w:rsidR="002F63A6">
        <w:t>3</w:t>
      </w:r>
      <w:r w:rsidRPr="004329F0">
        <w:t>, staff is recommending a</w:t>
      </w:r>
      <w:r>
        <w:t xml:space="preserve"> combined</w:t>
      </w:r>
      <w:r w:rsidRPr="004329F0">
        <w:t xml:space="preserve"> NBV</w:t>
      </w:r>
      <w:r>
        <w:t xml:space="preserve"> for the two systems</w:t>
      </w:r>
      <w:r w:rsidRPr="004329F0">
        <w:t xml:space="preserve"> of </w:t>
      </w:r>
      <w:r>
        <w:t>$194,334</w:t>
      </w:r>
      <w:r w:rsidRPr="004329F0">
        <w:t>. This would result in a positive acquisi</w:t>
      </w:r>
      <w:r>
        <w:t>tion adjustment of $805,666</w:t>
      </w:r>
      <w:r w:rsidRPr="004329F0">
        <w:t>.</w:t>
      </w:r>
    </w:p>
    <w:p w14:paraId="24F15E1B" w14:textId="77777777" w:rsidR="001B2F47" w:rsidRPr="0043525A" w:rsidRDefault="001B2F47" w:rsidP="001B2F47">
      <w:pPr>
        <w:pStyle w:val="BodyText"/>
      </w:pPr>
      <w:r w:rsidRPr="007517D9">
        <w:t>Any entity that believes a full or partial positive acquisition adjustment should be made has the burden to prove the existence of extraordinary circumstances.</w:t>
      </w:r>
      <w:r>
        <w:t xml:space="preserve"> </w:t>
      </w:r>
      <w:r w:rsidRPr="0043525A">
        <w:t>Rule 25-30.0371(2), F.A.C., states:</w:t>
      </w:r>
    </w:p>
    <w:p w14:paraId="5AB3F5D8" w14:textId="77777777" w:rsidR="001B2F47" w:rsidRPr="0043525A" w:rsidRDefault="001B2F47" w:rsidP="00E83EF4">
      <w:pPr>
        <w:pStyle w:val="BodyText"/>
        <w:ind w:left="720" w:right="720"/>
      </w:pPr>
      <w:r w:rsidRPr="0043525A">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14:paraId="44EB369C" w14:textId="77777777" w:rsidR="001B2F47" w:rsidRPr="00D32A51" w:rsidRDefault="001B2F47" w:rsidP="001B2F47">
      <w:pPr>
        <w:jc w:val="both"/>
        <w:outlineLvl w:val="2"/>
      </w:pPr>
      <w:r w:rsidRPr="00D32A51">
        <w:t>If a purchase price above depreciated original cost is used to determine rate base, without the requirement for extraordinary circumstances, it could encourage utilities to "swap assets" and inappropriately increase cost to customers.</w:t>
      </w:r>
    </w:p>
    <w:p w14:paraId="0E9AE208" w14:textId="77777777" w:rsidR="001B2F47" w:rsidRPr="00D32A51" w:rsidRDefault="001B2F47" w:rsidP="001B2F47">
      <w:pPr>
        <w:jc w:val="both"/>
        <w:outlineLvl w:val="2"/>
      </w:pPr>
    </w:p>
    <w:p w14:paraId="66DDFAD6" w14:textId="77777777" w:rsidR="001B2F47" w:rsidRPr="00D32A51" w:rsidRDefault="001B2F47" w:rsidP="001B2F47">
      <w:pPr>
        <w:jc w:val="both"/>
        <w:outlineLvl w:val="2"/>
        <w:rPr>
          <w:rFonts w:ascii="Arial" w:hAnsi="Arial" w:cs="Arial"/>
          <w:b/>
          <w:bCs/>
          <w:iCs/>
          <w:szCs w:val="28"/>
        </w:rPr>
      </w:pPr>
      <w:r w:rsidRPr="00D32A51">
        <w:rPr>
          <w:rFonts w:ascii="Arial" w:hAnsi="Arial" w:cs="Arial"/>
          <w:b/>
          <w:bCs/>
          <w:iCs/>
          <w:szCs w:val="28"/>
        </w:rPr>
        <w:t>Deferral</w:t>
      </w:r>
    </w:p>
    <w:p w14:paraId="6CECCAD7" w14:textId="77777777" w:rsidR="001B2F47" w:rsidRPr="00D32A51" w:rsidRDefault="001B2F47" w:rsidP="001B2F47">
      <w:pPr>
        <w:spacing w:after="240"/>
        <w:jc w:val="both"/>
      </w:pPr>
      <w:r w:rsidRPr="00D32A51">
        <w:t xml:space="preserve">In discovery, </w:t>
      </w:r>
      <w:r w:rsidR="00E83C71">
        <w:t>CSWR-</w:t>
      </w:r>
      <w:r w:rsidR="00E83C71" w:rsidRPr="005B1435">
        <w:t>Tymber Creek</w:t>
      </w:r>
      <w:r w:rsidRPr="00D32A51">
        <w:t xml:space="preserve"> stated that it intends to ask for deferral of a decision regarding the requested acquisition adjustment. In its application, the Buyer laid out factors such as improvements to quality of service, cost efficiencies, and rate stability. These are discussed below and staff finds these factors do not constitu</w:t>
      </w:r>
      <w:r>
        <w:t>te extraordinary circumstances.</w:t>
      </w:r>
    </w:p>
    <w:p w14:paraId="532E97E9" w14:textId="77777777" w:rsidR="001B2F47" w:rsidRPr="00D32A51" w:rsidRDefault="001B2F47" w:rsidP="001B2F47">
      <w:pPr>
        <w:spacing w:after="240"/>
        <w:jc w:val="both"/>
      </w:pPr>
      <w:r w:rsidRPr="00D32A51">
        <w:t xml:space="preserve">In response to discovery, the Buyer agreed that after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w:t>
      </w:r>
      <w:proofErr w:type="gramStart"/>
      <w:r w:rsidRPr="00D32A51">
        <w:t>That is normal Commission practice and are</w:t>
      </w:r>
      <w:proofErr w:type="gramEnd"/>
      <w:r w:rsidRPr="00D32A51">
        <w:t xml:space="preserve"> not considered extraordinary circumstances. </w:t>
      </w:r>
    </w:p>
    <w:p w14:paraId="3D869E96" w14:textId="77777777" w:rsidR="001B2F47" w:rsidRPr="00D32A51" w:rsidRDefault="001B2F47" w:rsidP="001B2F47">
      <w:pPr>
        <w:spacing w:after="240"/>
        <w:jc w:val="both"/>
      </w:pPr>
      <w:r w:rsidRPr="00D32A51">
        <w:t>Pursuant to Commission practice, the Buyer has the burden to prove extraordinary circumstances at the time of transfer. Staff believes in the instant case the Buyer has failed to provide proof of extraordinary circumstances. Further, the Buyer had multiple opportunities to provide pertinent information needed to determine if a positive acquisition adjustment is appropriate. As such, staff recommends the Commission deny the request to defer a decision on the positive acquisition adjustment.</w:t>
      </w:r>
    </w:p>
    <w:p w14:paraId="707EAB45" w14:textId="77777777" w:rsidR="001B2F47" w:rsidRPr="006B4E3D" w:rsidRDefault="001B2F47" w:rsidP="001B2F47">
      <w:pPr>
        <w:pStyle w:val="BodyText"/>
      </w:pPr>
      <w:r w:rsidRPr="00D32A51">
        <w:t>Finally, it is long-standing Commission practice to address the disposition of any positive or negative acquisition adjustment at the time of transfer. Pursuant to Section 120.68(7</w:t>
      </w:r>
      <w:proofErr w:type="gramStart"/>
      <w:r w:rsidRPr="00D32A51">
        <w:t>)(</w:t>
      </w:r>
      <w:proofErr w:type="gramEnd"/>
      <w:r w:rsidRPr="00D32A51">
        <w:t>e)3., F.S.,  when agencies change their established policies, practices and procedures, they must give an explanation for the deviation. Staff does not believe the facts in this case warrant such a deviation. As such, staff believes the deferral of a positive acquisition adjustment decision in this docket would result in an unnecessary deviation from Commission practice.</w:t>
      </w:r>
    </w:p>
    <w:p w14:paraId="467D5A8C" w14:textId="77777777" w:rsidR="001B2F47" w:rsidRPr="00BC30FD" w:rsidRDefault="001B2F47" w:rsidP="001B2F47">
      <w:pPr>
        <w:jc w:val="both"/>
        <w:rPr>
          <w:rFonts w:ascii="Arial" w:hAnsi="Arial" w:cs="Arial"/>
          <w:b/>
        </w:rPr>
      </w:pPr>
      <w:r w:rsidRPr="00BC30FD">
        <w:rPr>
          <w:rFonts w:ascii="Arial" w:hAnsi="Arial" w:cs="Arial"/>
          <w:b/>
        </w:rPr>
        <w:t>Improvements in Quality of Service</w:t>
      </w:r>
      <w:r>
        <w:rPr>
          <w:rFonts w:ascii="Arial" w:hAnsi="Arial" w:cs="Arial"/>
          <w:b/>
        </w:rPr>
        <w:t xml:space="preserve"> and </w:t>
      </w:r>
      <w:r w:rsidRPr="00FC27E8">
        <w:rPr>
          <w:rFonts w:ascii="Arial" w:hAnsi="Arial" w:cs="Arial"/>
          <w:b/>
        </w:rPr>
        <w:t>Compliance with Regulatory Mandates</w:t>
      </w:r>
    </w:p>
    <w:p w14:paraId="520776AA" w14:textId="77777777" w:rsidR="001B2F47" w:rsidRPr="000E3404" w:rsidRDefault="001B2F47" w:rsidP="001B2F47">
      <w:pPr>
        <w:pStyle w:val="BodyText"/>
      </w:pPr>
      <w:r w:rsidRPr="000D1025">
        <w:t>In its application, CSWR-</w:t>
      </w:r>
      <w:r>
        <w:t>Tymber Creek</w:t>
      </w:r>
      <w:r w:rsidRPr="000D1025">
        <w:t xml:space="preserve"> listed six business practices that it believes will improve the quality of service to its customers</w:t>
      </w:r>
      <w:r>
        <w:t>: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p>
    <w:p w14:paraId="03602E61" w14:textId="77777777" w:rsidR="001B2F47" w:rsidRPr="003228EE" w:rsidRDefault="001B2F47" w:rsidP="001B2F47">
      <w:pPr>
        <w:jc w:val="both"/>
      </w:pPr>
      <w:r w:rsidRPr="00133145">
        <w:t>Staff reviewed the complaints filed with the Commission for the five-year period prior to the application, March 2017 to March 2022. The Commission recorded a total of three complaints during this period, all of which pertained to billing. There were no complaints involving the water quality or the water distribution system, the wastewater treatment system or the wastewater collection system.</w:t>
      </w:r>
    </w:p>
    <w:p w14:paraId="1BDFF1D1" w14:textId="77777777" w:rsidR="001B2F47" w:rsidRPr="003228EE" w:rsidRDefault="001B2F47" w:rsidP="001B2F47">
      <w:pPr>
        <w:jc w:val="both"/>
      </w:pPr>
    </w:p>
    <w:p w14:paraId="794CA9B3" w14:textId="77777777" w:rsidR="001B2F47" w:rsidRPr="003228EE" w:rsidRDefault="001B2F47" w:rsidP="001B2F47">
      <w:pPr>
        <w:jc w:val="both"/>
        <w:rPr>
          <w:rFonts w:eastAsiaTheme="minorHAnsi" w:cstheme="minorBidi"/>
          <w:szCs w:val="22"/>
        </w:rPr>
      </w:pPr>
      <w:r>
        <w:rPr>
          <w:rFonts w:eastAsiaTheme="minorHAnsi" w:cstheme="minorBidi"/>
          <w:szCs w:val="22"/>
        </w:rPr>
        <w:t xml:space="preserve">In addition to reviewing the Utility’s </w:t>
      </w:r>
      <w:r w:rsidRPr="00ED2872">
        <w:rPr>
          <w:rFonts w:eastAsiaTheme="minorHAnsi" w:cstheme="minorBidi"/>
          <w:szCs w:val="22"/>
        </w:rPr>
        <w:t xml:space="preserve">most recent inspection reports, </w:t>
      </w:r>
      <w:r>
        <w:rPr>
          <w:rFonts w:eastAsiaTheme="minorHAnsi" w:cstheme="minorBidi"/>
          <w:szCs w:val="22"/>
        </w:rPr>
        <w:t>staff also</w:t>
      </w:r>
      <w:r w:rsidRPr="00E406BD">
        <w:rPr>
          <w:rFonts w:eastAsiaTheme="minorHAnsi" w:cstheme="minorBidi"/>
          <w:szCs w:val="22"/>
        </w:rPr>
        <w:t xml:space="preserve"> reviewed the DEP inspection reports and enforcement actions for the three years prior to the Utility’s transfer application.</w:t>
      </w:r>
      <w:r>
        <w:rPr>
          <w:rFonts w:eastAsiaTheme="minorHAnsi" w:cstheme="minorBidi"/>
          <w:szCs w:val="22"/>
        </w:rPr>
        <w:t xml:space="preserve"> </w:t>
      </w:r>
      <w:r w:rsidRPr="00ED2872">
        <w:rPr>
          <w:rFonts w:eastAsiaTheme="minorHAnsi" w:cstheme="minorBidi"/>
          <w:szCs w:val="22"/>
        </w:rPr>
        <w:t xml:space="preserve">As discussed in Issue </w:t>
      </w:r>
      <w:r w:rsidR="002F63A6">
        <w:rPr>
          <w:rFonts w:eastAsiaTheme="minorHAnsi" w:cstheme="minorBidi"/>
          <w:szCs w:val="22"/>
        </w:rPr>
        <w:t>2</w:t>
      </w:r>
      <w:r w:rsidRPr="00133145">
        <w:rPr>
          <w:rFonts w:eastAsiaTheme="minorHAnsi" w:cstheme="minorBidi"/>
          <w:szCs w:val="22"/>
        </w:rPr>
        <w:t xml:space="preserve">, the Utility is currently under a DEP </w:t>
      </w:r>
      <w:r>
        <w:rPr>
          <w:rFonts w:eastAsiaTheme="minorHAnsi" w:cstheme="minorBidi"/>
          <w:szCs w:val="22"/>
        </w:rPr>
        <w:t>CO</w:t>
      </w:r>
      <w:r w:rsidRPr="00133145">
        <w:rPr>
          <w:rFonts w:eastAsiaTheme="minorHAnsi" w:cstheme="minorBidi"/>
          <w:szCs w:val="22"/>
        </w:rPr>
        <w:t xml:space="preserve"> for violation of its rules and regulations. </w:t>
      </w:r>
      <w:r w:rsidRPr="001E722A">
        <w:rPr>
          <w:rFonts w:eastAsiaTheme="minorHAnsi" w:cstheme="minorBidi"/>
          <w:szCs w:val="22"/>
        </w:rPr>
        <w:t>As noted in the CO, the Utility’s WWTP appears to have had ongoing issues with nitrate and total suspended solids (TSS) exceedances, as well as maintaining required on-site documentation. Documentation from the DEP database indicates that the Utility is on schedule with complying with the terms of the CO</w:t>
      </w:r>
      <w:r>
        <w:rPr>
          <w:rFonts w:eastAsiaTheme="minorHAnsi" w:cstheme="minorBidi"/>
          <w:szCs w:val="22"/>
        </w:rPr>
        <w:t>.</w:t>
      </w:r>
    </w:p>
    <w:p w14:paraId="0D1742DF" w14:textId="77777777" w:rsidR="001B2F47" w:rsidRDefault="001B2F47" w:rsidP="001B2F47">
      <w:pPr>
        <w:jc w:val="both"/>
      </w:pPr>
    </w:p>
    <w:p w14:paraId="506D2ED1" w14:textId="77777777" w:rsidR="001B2F47" w:rsidRPr="00147D54" w:rsidRDefault="001B2F47" w:rsidP="001B2F47">
      <w:pPr>
        <w:jc w:val="both"/>
        <w:rPr>
          <w:rFonts w:eastAsiaTheme="minorHAnsi" w:cstheme="minorBidi"/>
          <w:szCs w:val="22"/>
        </w:rPr>
      </w:pPr>
      <w:r>
        <w:rPr>
          <w:rFonts w:eastAsiaTheme="minorHAnsi" w:cstheme="minorBidi"/>
          <w:szCs w:val="22"/>
        </w:rPr>
        <w:t>In Exhibit H of its application, CSWR-Tymber Creek noted the WWTP issues described abov</w:t>
      </w:r>
      <w:r w:rsidRPr="00147D54">
        <w:rPr>
          <w:rFonts w:eastAsiaTheme="minorHAnsi" w:cstheme="minorBidi"/>
          <w:szCs w:val="22"/>
        </w:rPr>
        <w:t>e, as well as some minor leaks in the facility tanks, notable rust on the blowers and blower motors, and a build-up of fine solids in the sand filter. The Buyer noted that the lift stations appear to be in good condition, but it was unable to inspect the interior. Based on its inspection of the WWTP, CSWR-Tymber Creek proposed improvements it plans to make to ensure the longevity of the system. These plans include installing a sieve screen at the plant headworks for automated removal of nuisance solids, cleaning the sand filter, adding a polymer feed to the clarifier, patching leaks on the sand filter tank, replacing the blowers and blower motors, and installing a remote monitoring system.</w:t>
      </w:r>
    </w:p>
    <w:p w14:paraId="07A9DE8C" w14:textId="77777777" w:rsidR="001B2F47" w:rsidRPr="00D32A51" w:rsidRDefault="001B2F47" w:rsidP="001B2F47">
      <w:pPr>
        <w:jc w:val="both"/>
        <w:rPr>
          <w:rFonts w:eastAsiaTheme="minorHAnsi" w:cstheme="minorBidi"/>
          <w:szCs w:val="22"/>
        </w:rPr>
      </w:pPr>
    </w:p>
    <w:p w14:paraId="1ACB5370" w14:textId="77777777" w:rsidR="001B2F47" w:rsidRPr="00BC109A" w:rsidRDefault="001B2F47" w:rsidP="001B2F47">
      <w:pPr>
        <w:jc w:val="both"/>
      </w:pPr>
      <w:r>
        <w:rPr>
          <w:rFonts w:eastAsiaTheme="minorHAnsi" w:cstheme="minorBidi"/>
          <w:szCs w:val="22"/>
        </w:rPr>
        <w:t>Staff’s review of</w:t>
      </w:r>
      <w:r w:rsidRPr="00BC109A">
        <w:rPr>
          <w:rFonts w:eastAsiaTheme="minorHAnsi" w:cstheme="minorBidi"/>
          <w:szCs w:val="22"/>
        </w:rPr>
        <w:t xml:space="preserve"> the DEP water quality tests and the Commission’s Consumer Activity Tracking System</w:t>
      </w:r>
      <w:r>
        <w:rPr>
          <w:rFonts w:eastAsiaTheme="minorHAnsi" w:cstheme="minorBidi"/>
          <w:szCs w:val="22"/>
        </w:rPr>
        <w:t xml:space="preserve"> did not reveal </w:t>
      </w:r>
      <w:r w:rsidRPr="00BC109A">
        <w:rPr>
          <w:rFonts w:eastAsiaTheme="minorHAnsi" w:cstheme="minorBidi"/>
          <w:szCs w:val="22"/>
        </w:rPr>
        <w:t>any indication of problems with the water distribution system</w:t>
      </w:r>
      <w:r>
        <w:rPr>
          <w:rFonts w:eastAsiaTheme="minorHAnsi" w:cstheme="minorBidi"/>
          <w:szCs w:val="22"/>
        </w:rPr>
        <w:t>.</w:t>
      </w:r>
      <w:r w:rsidRPr="00BC109A">
        <w:rPr>
          <w:rFonts w:eastAsiaTheme="minorHAnsi" w:cstheme="minorBidi"/>
          <w:szCs w:val="22"/>
        </w:rPr>
        <w:t xml:space="preserve"> Despite the </w:t>
      </w:r>
      <w:r>
        <w:rPr>
          <w:rFonts w:eastAsiaTheme="minorHAnsi" w:cstheme="minorBidi"/>
          <w:szCs w:val="22"/>
        </w:rPr>
        <w:t xml:space="preserve">apparent </w:t>
      </w:r>
      <w:r w:rsidRPr="00BC109A">
        <w:rPr>
          <w:rFonts w:eastAsiaTheme="minorHAnsi" w:cstheme="minorBidi"/>
          <w:szCs w:val="22"/>
        </w:rPr>
        <w:t>absence of</w:t>
      </w:r>
      <w:r>
        <w:rPr>
          <w:rFonts w:eastAsiaTheme="minorHAnsi" w:cstheme="minorBidi"/>
          <w:szCs w:val="22"/>
        </w:rPr>
        <w:t xml:space="preserve"> problems,</w:t>
      </w:r>
      <w:r w:rsidRPr="00BC109A">
        <w:rPr>
          <w:rFonts w:eastAsiaTheme="minorHAnsi" w:cstheme="minorBidi"/>
          <w:szCs w:val="22"/>
        </w:rPr>
        <w:t xml:space="preserve"> CSWR-Tymber Creek proposed improvements to the water system as well.</w:t>
      </w:r>
      <w:r>
        <w:rPr>
          <w:rFonts w:eastAsiaTheme="minorHAnsi" w:cstheme="minorBidi"/>
          <w:szCs w:val="22"/>
        </w:rPr>
        <w:t xml:space="preserve"> These improvements include making master meter pit renovations, installing remote monitoring with a chlorine analyzer, as well as anticipating distribution system repairs and valve replacements.</w:t>
      </w:r>
    </w:p>
    <w:p w14:paraId="054CBA78" w14:textId="77777777" w:rsidR="001B2F47" w:rsidRPr="00D32A51" w:rsidRDefault="001B2F47" w:rsidP="001B2F47">
      <w:pPr>
        <w:jc w:val="both"/>
      </w:pPr>
    </w:p>
    <w:p w14:paraId="6B9A4BB5" w14:textId="77777777" w:rsidR="006B14B4" w:rsidRPr="006B14B4" w:rsidRDefault="001B2F47" w:rsidP="001B2F47">
      <w:pPr>
        <w:jc w:val="both"/>
        <w:rPr>
          <w:rFonts w:eastAsiaTheme="minorHAnsi" w:cstheme="minorBidi"/>
          <w:szCs w:val="22"/>
        </w:rPr>
      </w:pPr>
      <w:r w:rsidRPr="00690896">
        <w:t xml:space="preserve">Based on the </w:t>
      </w:r>
      <w:r>
        <w:t xml:space="preserve">above, it </w:t>
      </w:r>
      <w:r w:rsidRPr="00690896">
        <w:t>appear</w:t>
      </w:r>
      <w:r>
        <w:t>s</w:t>
      </w:r>
      <w:r w:rsidRPr="00690896">
        <w:t xml:space="preserve"> that </w:t>
      </w:r>
      <w:r>
        <w:t>Tymber Creek</w:t>
      </w:r>
      <w:r w:rsidRPr="00690896">
        <w:t xml:space="preserve"> has </w:t>
      </w:r>
      <w:r>
        <w:t xml:space="preserve">had </w:t>
      </w:r>
      <w:r w:rsidRPr="00690896">
        <w:t>issues with respect to regulatory compliance</w:t>
      </w:r>
      <w:r>
        <w:t xml:space="preserve"> leading to a CO for its wastewater treatment system, but is on-schedule with its compliance with the current CO. Tymber Creek does not appear to have issues with respect to regulatory compliance regarding its water treatment system. While the Buyer identified several improvements it intends to implement in an effort to rectify the WWTP problems, and some that it believes need to be addressed with the water system, staff does not believe the Buyer has demonstrated extraordinary circumstances in support of its </w:t>
      </w:r>
      <w:r w:rsidRPr="00882E47">
        <w:t>requested positive acquisition adjustment. Instead, staff believes that the proposed anticipated improvements in quality of service and compliance with regulatory mandates demonstrates CSWR-</w:t>
      </w:r>
      <w:r>
        <w:t>Tymber Creek</w:t>
      </w:r>
      <w:r w:rsidRPr="00882E47">
        <w:t xml:space="preserve">’s intention to responsibly execute its obligations as a utility owner. </w:t>
      </w:r>
      <w:r w:rsidRPr="00882E47">
        <w:rPr>
          <w:rFonts w:eastAsiaTheme="minorHAnsi" w:cstheme="minorBidi"/>
          <w:szCs w:val="22"/>
        </w:rPr>
        <w:t>While staff does not believe the Utility’s anticipated improvements justify its requested positive acquisition adjustment, these improvements may be considered for prudency and cost recovery in a future rate proceeding.</w:t>
      </w:r>
    </w:p>
    <w:p w14:paraId="19574ED9" w14:textId="77777777" w:rsidR="001B2F47" w:rsidRDefault="001B2F47" w:rsidP="001B2F47">
      <w:pPr>
        <w:jc w:val="both"/>
        <w:rPr>
          <w:rFonts w:ascii="Arial" w:hAnsi="Arial" w:cs="Arial"/>
          <w:b/>
        </w:rPr>
      </w:pPr>
    </w:p>
    <w:p w14:paraId="4578AA7B" w14:textId="77777777" w:rsidR="001B2F47" w:rsidRPr="00AE7A62" w:rsidRDefault="001B2F47" w:rsidP="001B2F47">
      <w:pPr>
        <w:jc w:val="both"/>
        <w:rPr>
          <w:rFonts w:ascii="Arial" w:hAnsi="Arial" w:cs="Arial"/>
          <w:b/>
        </w:rPr>
      </w:pPr>
      <w:r w:rsidRPr="00AE7A62">
        <w:rPr>
          <w:rFonts w:ascii="Arial" w:hAnsi="Arial" w:cs="Arial"/>
          <w:b/>
        </w:rPr>
        <w:t>Anticipated Cost Efficiencies</w:t>
      </w:r>
    </w:p>
    <w:p w14:paraId="41310DBF" w14:textId="77777777" w:rsidR="001B2F47" w:rsidRDefault="001B2F47" w:rsidP="001B2F47">
      <w:pPr>
        <w:pStyle w:val="BodyText"/>
        <w:spacing w:after="0"/>
      </w:pPr>
      <w:r w:rsidRPr="0043525A">
        <w:t xml:space="preserve">In its application, the Buyer stated that based on </w:t>
      </w:r>
      <w:r>
        <w:t>its</w:t>
      </w:r>
      <w:r w:rsidRPr="0043525A">
        <w:t xml:space="preserve"> size and </w:t>
      </w:r>
      <w:r>
        <w:t xml:space="preserve">anticipated </w:t>
      </w:r>
      <w:r w:rsidRPr="0043525A">
        <w:t>consolidation of ma</w:t>
      </w:r>
      <w:r>
        <w:t>n</w:t>
      </w:r>
      <w:r w:rsidRPr="0043525A">
        <w:t>y small systems under one financ</w:t>
      </w:r>
      <w:r>
        <w:t>ial</w:t>
      </w:r>
      <w:r w:rsidRPr="0043525A">
        <w:t xml:space="preserve"> and managerial entity would result </w:t>
      </w:r>
      <w:r>
        <w:t>in</w:t>
      </w:r>
      <w:r w:rsidRPr="0043525A">
        <w:t xml:space="preserve"> operational cost efficiencies particularly in the areas of:</w:t>
      </w:r>
    </w:p>
    <w:p w14:paraId="11E922CB" w14:textId="77777777" w:rsidR="00F45BD3" w:rsidRDefault="00F45BD3" w:rsidP="001B2F47">
      <w:pPr>
        <w:pStyle w:val="BodyText"/>
        <w:spacing w:after="0"/>
      </w:pPr>
    </w:p>
    <w:p w14:paraId="37E88762" w14:textId="77777777" w:rsidR="001B2F47" w:rsidRPr="0043525A" w:rsidRDefault="001B2F47" w:rsidP="001B2F47">
      <w:pPr>
        <w:pStyle w:val="BodyText"/>
        <w:numPr>
          <w:ilvl w:val="0"/>
          <w:numId w:val="11"/>
        </w:numPr>
        <w:spacing w:after="0"/>
        <w:ind w:left="1080"/>
      </w:pPr>
      <w:r w:rsidRPr="0043525A">
        <w:t>PSC and env</w:t>
      </w:r>
      <w:r>
        <w:t>ironmental regulatory reporting</w:t>
      </w:r>
    </w:p>
    <w:p w14:paraId="6E9E98EF" w14:textId="77777777" w:rsidR="001B2F47" w:rsidRPr="0043525A" w:rsidRDefault="001B2F47" w:rsidP="001B2F47">
      <w:pPr>
        <w:pStyle w:val="BodyText"/>
        <w:numPr>
          <w:ilvl w:val="0"/>
          <w:numId w:val="11"/>
        </w:numPr>
        <w:spacing w:after="0"/>
        <w:ind w:left="1080"/>
      </w:pPr>
      <w:r w:rsidRPr="0043525A">
        <w:t>Manag</w:t>
      </w:r>
      <w:r>
        <w:t>erial and operational oversight</w:t>
      </w:r>
    </w:p>
    <w:p w14:paraId="555DFCF6" w14:textId="77777777" w:rsidR="001B2F47" w:rsidRPr="0043525A" w:rsidRDefault="001B2F47" w:rsidP="001B2F47">
      <w:pPr>
        <w:pStyle w:val="BodyText"/>
        <w:numPr>
          <w:ilvl w:val="0"/>
          <w:numId w:val="11"/>
        </w:numPr>
        <w:spacing w:after="0"/>
        <w:ind w:left="1080"/>
      </w:pPr>
      <w:r>
        <w:t>Utility asset planning</w:t>
      </w:r>
    </w:p>
    <w:p w14:paraId="11BE5830" w14:textId="77777777" w:rsidR="001B2F47" w:rsidRPr="0043525A" w:rsidRDefault="001B2F47" w:rsidP="001B2F47">
      <w:pPr>
        <w:pStyle w:val="BodyText"/>
        <w:numPr>
          <w:ilvl w:val="0"/>
          <w:numId w:val="11"/>
        </w:numPr>
        <w:spacing w:after="0"/>
        <w:ind w:left="1080"/>
      </w:pPr>
      <w:r>
        <w:t>Engineering planning</w:t>
      </w:r>
    </w:p>
    <w:p w14:paraId="4E49F5B7" w14:textId="77777777" w:rsidR="001B2F47" w:rsidRPr="0043525A" w:rsidRDefault="001B2F47" w:rsidP="001B2F47">
      <w:pPr>
        <w:pStyle w:val="BodyText"/>
        <w:numPr>
          <w:ilvl w:val="0"/>
          <w:numId w:val="11"/>
        </w:numPr>
        <w:spacing w:after="0"/>
        <w:ind w:left="1080"/>
      </w:pPr>
      <w:r w:rsidRPr="0043525A">
        <w:t>Ongoing utility maintenance</w:t>
      </w:r>
    </w:p>
    <w:p w14:paraId="066443E0" w14:textId="77777777" w:rsidR="001B2F47" w:rsidRPr="0043525A" w:rsidRDefault="001B2F47" w:rsidP="001B2F47">
      <w:pPr>
        <w:pStyle w:val="BodyText"/>
        <w:numPr>
          <w:ilvl w:val="0"/>
          <w:numId w:val="11"/>
        </w:numPr>
        <w:spacing w:after="0"/>
        <w:ind w:left="1080"/>
      </w:pPr>
      <w:r>
        <w:t>Utility record keeping</w:t>
      </w:r>
    </w:p>
    <w:p w14:paraId="4F8CAC69" w14:textId="77777777" w:rsidR="001B2F47" w:rsidRPr="0043525A" w:rsidRDefault="001B2F47" w:rsidP="001B2F47">
      <w:pPr>
        <w:pStyle w:val="BodyText"/>
        <w:numPr>
          <w:ilvl w:val="0"/>
          <w:numId w:val="11"/>
        </w:numPr>
        <w:spacing w:after="0"/>
        <w:ind w:left="1080"/>
      </w:pPr>
      <w:r w:rsidRPr="0043525A">
        <w:t>C</w:t>
      </w:r>
      <w:r>
        <w:t>ustomer service responsiveness</w:t>
      </w:r>
    </w:p>
    <w:p w14:paraId="62BF0F49" w14:textId="77777777" w:rsidR="001B2F47" w:rsidRDefault="001B2F47" w:rsidP="001B2F47">
      <w:pPr>
        <w:pStyle w:val="BodyText"/>
        <w:numPr>
          <w:ilvl w:val="0"/>
          <w:numId w:val="11"/>
        </w:numPr>
        <w:spacing w:after="0"/>
        <w:ind w:left="1080"/>
      </w:pPr>
      <w:r w:rsidRPr="0043525A">
        <w:t xml:space="preserve">Improved access to capital necessary to repair and upgrade </w:t>
      </w:r>
      <w:r>
        <w:t>Tymber Creek</w:t>
      </w:r>
      <w:r w:rsidRPr="0043525A">
        <w:t xml:space="preserve"> to ensure compliance with all health and environmental requirements and ensure service to cust</w:t>
      </w:r>
      <w:r>
        <w:t>omers remains safe and reliable</w:t>
      </w:r>
    </w:p>
    <w:p w14:paraId="56BA46E0" w14:textId="77777777" w:rsidR="001B2F47" w:rsidRPr="0043525A" w:rsidRDefault="001B2F47" w:rsidP="001B2F47">
      <w:pPr>
        <w:pStyle w:val="BodyText"/>
        <w:spacing w:after="0"/>
        <w:ind w:left="1080"/>
      </w:pPr>
    </w:p>
    <w:p w14:paraId="433DD3AB" w14:textId="253602A1" w:rsidR="001B2F47" w:rsidRPr="00D32A51" w:rsidRDefault="001B2F47" w:rsidP="001B2F47">
      <w:pPr>
        <w:spacing w:after="240"/>
        <w:jc w:val="both"/>
      </w:pPr>
      <w:r w:rsidRPr="00D32A51">
        <w:t xml:space="preserve">In response to discovery, the Buyer provided an estimated annual reduction of O&amp;M expense of approximately $51,000. However, with a requested acquisition adjustment of $805,666, the requested amount is </w:t>
      </w:r>
      <w:r w:rsidR="006A3806">
        <w:t xml:space="preserve">over </w:t>
      </w:r>
      <w:r w:rsidRPr="00D32A51">
        <w:t>four times greater than the Utility’s current NBV of $194,334. Even if the Buyer was able to achieve these savings in O&amp;M</w:t>
      </w:r>
      <w:r w:rsidR="00320046">
        <w:t xml:space="preserve"> expense, the inclusion of the </w:t>
      </w:r>
      <w:r w:rsidRPr="00D32A51">
        <w:t>requested acquisition adjustment in rate base and the inclusion of the annual amortization</w:t>
      </w:r>
      <w:r w:rsidR="00320046">
        <w:t xml:space="preserve"> expense in the NOI calculation</w:t>
      </w:r>
      <w:r w:rsidRPr="00D32A51">
        <w:t xml:space="preserve"> would result in an increased revenue requirement. By operation of math, the overall impact would be a </w:t>
      </w:r>
      <w:r>
        <w:t>net increase to customer rates.</w:t>
      </w:r>
    </w:p>
    <w:p w14:paraId="35EE2E39" w14:textId="77777777" w:rsidR="001B2F47" w:rsidRPr="00D32A51" w:rsidRDefault="001B2F47" w:rsidP="001B2F47">
      <w:pPr>
        <w:jc w:val="both"/>
        <w:rPr>
          <w:sz w:val="20"/>
          <w:szCs w:val="20"/>
        </w:rPr>
      </w:pPr>
      <w:r w:rsidRPr="00D32A51">
        <w:t xml:space="preserve">The Buyer also stated that </w:t>
      </w:r>
      <w:r w:rsidRPr="00F3764F">
        <w:t>CSWR</w:t>
      </w:r>
      <w:r w:rsidR="00F3764F">
        <w:t>-Tymber Creek</w:t>
      </w:r>
      <w:r w:rsidRPr="00D32A51">
        <w:t xml:space="preserve"> would bring long-term rate stability to the Utility, should the transfer be approved. Staff agrees that economies of scale and potential consolidation of several systems in Florida, as proposed by </w:t>
      </w:r>
      <w:r w:rsidRPr="00F3764F">
        <w:t>CSWR</w:t>
      </w:r>
      <w:r w:rsidR="00F3764F">
        <w:t>-Tymber Creek</w:t>
      </w:r>
      <w:r w:rsidRPr="00D32A51">
        <w:t>, could bring some amount of long-term rate stability. However, absent specific and detailed support for these assertions, the Buyer has failed to meet its burden of demonstrating extraordinary circumstances. Moreover, Tymber Creek has exhibited rate stability. The Utility has had only two staff-assisted rate cases since 2004.</w:t>
      </w:r>
    </w:p>
    <w:p w14:paraId="0D701827" w14:textId="77777777" w:rsidR="001B2F47" w:rsidRPr="00D32A51" w:rsidRDefault="001B2F47" w:rsidP="001B2F47">
      <w:pPr>
        <w:rPr>
          <w:sz w:val="20"/>
          <w:szCs w:val="20"/>
        </w:rPr>
      </w:pPr>
    </w:p>
    <w:p w14:paraId="205B42AC" w14:textId="77777777" w:rsidR="001B2F47" w:rsidRPr="00D32A51" w:rsidRDefault="001B2F47" w:rsidP="001B2F47">
      <w:pPr>
        <w:spacing w:after="240"/>
        <w:jc w:val="both"/>
      </w:pPr>
      <w:r w:rsidRPr="00D32A51">
        <w:t>Staff’s recommendation is consistent with the Commission’s decision in Order No. PSC-2020-0458-PAA-WS.</w:t>
      </w:r>
      <w:r w:rsidRPr="00D32A51">
        <w:rPr>
          <w:vertAlign w:val="superscript"/>
        </w:rPr>
        <w:footnoteReference w:id="16"/>
      </w:r>
      <w:r w:rsidRPr="00D32A51">
        <w:t xml:space="preserve"> In that docket, the Buyer identified estimates of anticipated cost efficiencies, including a reduction in O&amp;M expense and a reduction of cost of capital that would result from the transfer. Additionally, the Buyer cited several improvements it made to the water treatment plant and wastewater lift station since acquisition to improve the quality of service and compliance with regulatory mandates. While the Commission acknowledged that the Buyer accomplished cost savings, it did not believe the actions performed demonstrated extraordinary circumstances that would justify approval of a positive acquisition adjustment. </w:t>
      </w:r>
    </w:p>
    <w:p w14:paraId="6819844B" w14:textId="23CD763B" w:rsidR="001B2F47" w:rsidRDefault="001B2F47" w:rsidP="001B2F47">
      <w:pPr>
        <w:jc w:val="both"/>
        <w:outlineLvl w:val="2"/>
      </w:pPr>
      <w:r w:rsidRPr="00D32A51">
        <w:t>Staff’s recommendation is also consistent with the Commission</w:t>
      </w:r>
      <w:r w:rsidR="00460DA8">
        <w:t>’</w:t>
      </w:r>
      <w:r w:rsidRPr="00D32A51">
        <w:t>s decisions to deny CSWR</w:t>
      </w:r>
      <w:r w:rsidR="00DD04EC" w:rsidRPr="00DD04EC">
        <w:t>-Florida Utility Operating Company, LLC</w:t>
      </w:r>
      <w:r w:rsidRPr="00D32A51">
        <w:t xml:space="preserve"> a pos</w:t>
      </w:r>
      <w:r w:rsidR="00DD04EC">
        <w:t xml:space="preserve">itive acquisition adjustment in its previous transfer dockets (see </w:t>
      </w:r>
      <w:r w:rsidRPr="00D32A51">
        <w:t>Order Nos. PSC-2022-0364-PAA-WU, PSC-2022-0116-PAA-SU, PSC-2022-0120-PAA-WU, and PSC-2022-0115-PAA-WS</w:t>
      </w:r>
      <w:r w:rsidR="00460DA8">
        <w:t>)</w:t>
      </w:r>
      <w:r w:rsidRPr="00D32A51">
        <w:t>.</w:t>
      </w:r>
      <w:r w:rsidRPr="00D32A51">
        <w:rPr>
          <w:vertAlign w:val="superscript"/>
        </w:rPr>
        <w:footnoteReference w:id="17"/>
      </w:r>
      <w:r w:rsidRPr="00D32A51">
        <w:t xml:space="preserve"> In </w:t>
      </w:r>
      <w:r w:rsidR="00DD04EC">
        <w:t xml:space="preserve">each of </w:t>
      </w:r>
      <w:r w:rsidRPr="00D32A51">
        <w:t xml:space="preserve">those cases, </w:t>
      </w:r>
      <w:r w:rsidR="00DD04EC">
        <w:t>the Commission</w:t>
      </w:r>
      <w:r w:rsidRPr="00D32A51">
        <w:t xml:space="preserve"> determined CSWR-Florida Utility Operating Company, LLC failed to provide sufficient evidence of extraordinary circumstances and denied a positive acquisit</w:t>
      </w:r>
      <w:r w:rsidR="00DD04EC">
        <w:t>ion adjustment</w:t>
      </w:r>
      <w:r w:rsidRPr="00D32A51">
        <w:t xml:space="preserve">. In those cases, CSWR-Florida Utility Operating Company, LLC also requested a deferral of the decision regarding the positive acquisition adjustments which was denied by the Commission. Staff believes the facts of this case </w:t>
      </w:r>
      <w:r w:rsidR="00DD04EC">
        <w:t xml:space="preserve">are </w:t>
      </w:r>
      <w:r w:rsidRPr="00D32A51">
        <w:t>similar to the four cases discussed above.</w:t>
      </w:r>
    </w:p>
    <w:p w14:paraId="35F519D9" w14:textId="77777777" w:rsidR="001B2F47" w:rsidRPr="00C53AC5" w:rsidRDefault="001B2F47" w:rsidP="001B2F47">
      <w:pPr>
        <w:jc w:val="both"/>
        <w:outlineLvl w:val="2"/>
        <w:rPr>
          <w:rFonts w:ascii="Arial" w:hAnsi="Arial" w:cs="Arial"/>
          <w:bCs/>
          <w:iCs/>
          <w:szCs w:val="28"/>
        </w:rPr>
      </w:pPr>
    </w:p>
    <w:p w14:paraId="16ED6331" w14:textId="77777777" w:rsidR="001B2F47" w:rsidRPr="00E1093E" w:rsidRDefault="001B2F47" w:rsidP="001B2F47">
      <w:pPr>
        <w:jc w:val="both"/>
        <w:outlineLvl w:val="2"/>
        <w:rPr>
          <w:rFonts w:ascii="Arial" w:hAnsi="Arial" w:cs="Arial"/>
          <w:b/>
          <w:bCs/>
          <w:iCs/>
          <w:szCs w:val="28"/>
        </w:rPr>
      </w:pPr>
      <w:r w:rsidRPr="00E1093E">
        <w:rPr>
          <w:rFonts w:ascii="Arial" w:hAnsi="Arial" w:cs="Arial"/>
          <w:b/>
          <w:bCs/>
          <w:iCs/>
          <w:szCs w:val="28"/>
        </w:rPr>
        <w:t>Conclusion</w:t>
      </w:r>
    </w:p>
    <w:p w14:paraId="2C02FB9C" w14:textId="77777777" w:rsidR="00192FE7" w:rsidRDefault="001B2F47" w:rsidP="001B2F47">
      <w:pPr>
        <w:pStyle w:val="BodyText"/>
      </w:pPr>
      <w:r w:rsidRPr="004329F0">
        <w:t xml:space="preserve">Pursuant to Rule 25-30.0371, F.A.C., staff </w:t>
      </w:r>
      <w:r>
        <w:t>recommends</w:t>
      </w:r>
      <w:r w:rsidRPr="004329F0">
        <w:t xml:space="preserve"> a positive acquisition adjustment not be granted as the </w:t>
      </w:r>
      <w:r>
        <w:t>Buyer</w:t>
      </w:r>
      <w:r w:rsidRPr="004329F0">
        <w:t xml:space="preserve"> did not demonstrate extraordinary circumstances</w:t>
      </w:r>
      <w:r>
        <w:t xml:space="preserve">. </w:t>
      </w:r>
      <w:r w:rsidRPr="00482D7D">
        <w:t>Staff believes the Buyer’s anticipated improvements in quality of service and complian</w:t>
      </w:r>
      <w:r>
        <w:t>ce with regulatory mandates do</w:t>
      </w:r>
      <w:r w:rsidRPr="00482D7D">
        <w:t xml:space="preserve"> not </w:t>
      </w:r>
      <w:r>
        <w:t>indicate</w:t>
      </w:r>
      <w:r w:rsidRPr="00482D7D">
        <w:t xml:space="preserve"> extraordinary circumstances and in</w:t>
      </w:r>
      <w:r>
        <w:t>stead demonstrates CSWR-Tymber Creek’s</w:t>
      </w:r>
      <w:r w:rsidRPr="00482D7D">
        <w:t xml:space="preserve"> intentions to responsibly </w:t>
      </w:r>
      <w:r>
        <w:t>provide utility service</w:t>
      </w:r>
      <w:r w:rsidRPr="00D32A51">
        <w:t>.</w:t>
      </w:r>
    </w:p>
    <w:p w14:paraId="097B5AFA" w14:textId="77777777" w:rsidR="00192FE7" w:rsidRDefault="00192FE7">
      <w:pPr>
        <w:pStyle w:val="IssueHeading"/>
        <w:rPr>
          <w:vanish/>
          <w:specVanish/>
        </w:rPr>
      </w:pPr>
      <w:r w:rsidRPr="004C3641">
        <w:rPr>
          <w:b w:val="0"/>
          <w:i w:val="0"/>
        </w:rPr>
        <w:br w:type="page"/>
      </w:r>
      <w:r w:rsidRPr="004C3641">
        <w:t xml:space="preserve">Issue </w:t>
      </w:r>
      <w:fldSimple w:instr=" SEQ Issue \* MERGEFORMAT ">
        <w:r w:rsidR="00B341BC">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B341BC">
        <w:rPr>
          <w:noProof/>
        </w:rPr>
        <w:instrText>5</w:instrText>
      </w:r>
      <w:r>
        <w:fldChar w:fldCharType="end"/>
      </w:r>
      <w:r>
        <w:tab/>
        <w:instrText xml:space="preserve">" \l 1 </w:instrText>
      </w:r>
      <w:r>
        <w:fldChar w:fldCharType="end"/>
      </w:r>
      <w:r>
        <w:t> </w:t>
      </w:r>
    </w:p>
    <w:p w14:paraId="5C5DF159" w14:textId="77777777" w:rsidR="00192FE7" w:rsidRDefault="00192FE7">
      <w:pPr>
        <w:pStyle w:val="BodyText"/>
      </w:pPr>
      <w:r>
        <w:t> </w:t>
      </w:r>
      <w:r w:rsidR="001B2F47" w:rsidRPr="000C15D6">
        <w:t xml:space="preserve">Should </w:t>
      </w:r>
      <w:r w:rsidR="008A6859" w:rsidRPr="008A6859">
        <w:t>CSWR-Florida Utility Operating Company, LLC</w:t>
      </w:r>
      <w:r w:rsidR="001B2F47" w:rsidRPr="000C15D6">
        <w:t>’s miscellaneous service charges be revised to conform to amended Rule 25-30.460, F.A.C.?</w:t>
      </w:r>
    </w:p>
    <w:p w14:paraId="1B00DCF1" w14:textId="77777777" w:rsidR="00192FE7" w:rsidRPr="004C3641" w:rsidRDefault="00192FE7">
      <w:pPr>
        <w:pStyle w:val="IssueSubsectionHeading"/>
        <w:rPr>
          <w:vanish/>
          <w:specVanish/>
        </w:rPr>
      </w:pPr>
      <w:r w:rsidRPr="004C3641">
        <w:t>Recommendation: </w:t>
      </w:r>
    </w:p>
    <w:p w14:paraId="0B28DBD3" w14:textId="77777777" w:rsidR="00192FE7" w:rsidRDefault="00192FE7">
      <w:pPr>
        <w:pStyle w:val="BodyText"/>
      </w:pPr>
      <w:r>
        <w:t> </w:t>
      </w:r>
      <w:r w:rsidR="001B2F47" w:rsidRPr="00946450">
        <w:t>Yes. The miscellaneous service charges should be revised to conform to the recent amendment to Rule 25-30.460, F.A.C. The tariff should be revised to reflect the removal of initial connection and normal reconnection charges. The Utility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within 10 days of the date of the notice</w:t>
      </w:r>
      <w:r w:rsidR="001B2F47" w:rsidRPr="003D3A0E">
        <w:t>. The Utility should be required to charge the approved miscellaneous service charges until authorized to change them by the Commission in a subsequent proceeding. (Bruce)</w:t>
      </w:r>
      <w:r w:rsidRPr="003D3A0E">
        <w:t xml:space="preserve"> </w:t>
      </w:r>
    </w:p>
    <w:p w14:paraId="3985F210" w14:textId="77777777" w:rsidR="00192FE7" w:rsidRPr="004C3641" w:rsidRDefault="00192FE7">
      <w:pPr>
        <w:pStyle w:val="IssueSubsectionHeading"/>
        <w:rPr>
          <w:vanish/>
          <w:specVanish/>
        </w:rPr>
      </w:pPr>
      <w:r w:rsidRPr="004C3641">
        <w:t>Staff Analysis: </w:t>
      </w:r>
    </w:p>
    <w:p w14:paraId="62A4236E" w14:textId="77777777" w:rsidR="001B2F47" w:rsidRPr="005F468F" w:rsidRDefault="00192FE7" w:rsidP="001B2F47">
      <w:pPr>
        <w:spacing w:after="120"/>
        <w:jc w:val="both"/>
      </w:pPr>
      <w:r>
        <w:t> </w:t>
      </w:r>
      <w:r w:rsidR="001B2F47" w:rsidRPr="005F468F">
        <w:t>Effective June 24, 2021, Rule 25-30.460, F.A.C., was amended to remove initial connection and normal reconnection charges.</w:t>
      </w:r>
      <w:r w:rsidR="001B2F47" w:rsidRPr="005F468F">
        <w:rPr>
          <w:vertAlign w:val="superscript"/>
        </w:rPr>
        <w:footnoteReference w:id="18"/>
      </w:r>
      <w:r w:rsidR="001B2F47" w:rsidRPr="005F468F">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should reflect the amount of the normal reconnection charge of $15 for normal hours. Therefore, staff recommends that the initial connection and normal reconnection charges be removed, the premises visit should be revised to $15 for normal hours, and the definition for the premises visit charge be updated to comply with amended Rule 25-30.460, F.A.C. The Utility’s existing and staff’s recommended miscellaneous service charges are </w:t>
      </w:r>
      <w:r w:rsidR="006B14B4">
        <w:t>shown below in Tables 5-1 and 5</w:t>
      </w:r>
      <w:r w:rsidR="001B2F47" w:rsidRPr="005F468F">
        <w:t>-2.</w:t>
      </w:r>
    </w:p>
    <w:p w14:paraId="4DF02813" w14:textId="77777777" w:rsidR="001B2F47" w:rsidRPr="005F468F" w:rsidRDefault="006B14B4" w:rsidP="001B2F47">
      <w:pPr>
        <w:keepNext/>
        <w:spacing w:before="240"/>
        <w:jc w:val="center"/>
        <w:rPr>
          <w:rFonts w:ascii="Arial" w:hAnsi="Arial"/>
          <w:b/>
        </w:rPr>
      </w:pPr>
      <w:r>
        <w:rPr>
          <w:rFonts w:ascii="Arial" w:hAnsi="Arial"/>
          <w:b/>
        </w:rPr>
        <w:t>Table 5</w:t>
      </w:r>
      <w:r w:rsidR="001B2F47" w:rsidRPr="005F468F">
        <w:rPr>
          <w:rFonts w:ascii="Arial" w:hAnsi="Arial"/>
          <w:b/>
        </w:rPr>
        <w:t>-1</w:t>
      </w:r>
    </w:p>
    <w:p w14:paraId="113E3713" w14:textId="77777777" w:rsidR="001B2F47" w:rsidRPr="005F468F" w:rsidRDefault="001B2F47" w:rsidP="001B2F47">
      <w:pPr>
        <w:jc w:val="center"/>
      </w:pPr>
      <w:r w:rsidRPr="005F468F">
        <w:rPr>
          <w:rFonts w:ascii="Arial" w:hAnsi="Arial"/>
          <w:b/>
        </w:rPr>
        <w:t>Utility’s Existing Miscellaneous Service Charges</w:t>
      </w:r>
    </w:p>
    <w:tbl>
      <w:tblPr>
        <w:tblStyle w:val="TableGrid12"/>
        <w:tblW w:w="0" w:type="auto"/>
        <w:jc w:val="center"/>
        <w:tblInd w:w="0" w:type="dxa"/>
        <w:tblLook w:val="04A0" w:firstRow="1" w:lastRow="0" w:firstColumn="1" w:lastColumn="0" w:noHBand="0" w:noVBand="1"/>
      </w:tblPr>
      <w:tblGrid>
        <w:gridCol w:w="4941"/>
        <w:gridCol w:w="2712"/>
      </w:tblGrid>
      <w:tr w:rsidR="001B2F47" w:rsidRPr="002C7CE6" w14:paraId="7B47775F" w14:textId="77777777" w:rsidTr="00A83D1E">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1AD38309" w14:textId="77777777" w:rsidR="001B2F47" w:rsidRPr="002C7CE6" w:rsidRDefault="001B2F47" w:rsidP="00A83D1E">
            <w:pPr>
              <w:rPr>
                <w:rFonts w:ascii="Times New Roman" w:hAnsi="Times New Roman"/>
              </w:rPr>
            </w:pPr>
          </w:p>
        </w:tc>
        <w:tc>
          <w:tcPr>
            <w:tcW w:w="2712" w:type="dxa"/>
            <w:tcBorders>
              <w:top w:val="single" w:sz="4" w:space="0" w:color="auto"/>
              <w:left w:val="single" w:sz="4" w:space="0" w:color="auto"/>
              <w:bottom w:val="single" w:sz="4" w:space="0" w:color="auto"/>
              <w:right w:val="single" w:sz="4" w:space="0" w:color="auto"/>
            </w:tcBorders>
            <w:hideMark/>
          </w:tcPr>
          <w:p w14:paraId="3F56AD69" w14:textId="77777777" w:rsidR="001B2F47" w:rsidRPr="002C7CE6" w:rsidRDefault="001B2F47" w:rsidP="00A83D1E">
            <w:pPr>
              <w:rPr>
                <w:rFonts w:ascii="Times New Roman" w:hAnsi="Times New Roman"/>
                <w:u w:val="single"/>
              </w:rPr>
            </w:pPr>
            <w:r w:rsidRPr="002C7CE6">
              <w:rPr>
                <w:rFonts w:ascii="Times New Roman" w:hAnsi="Times New Roman"/>
                <w:u w:val="single"/>
              </w:rPr>
              <w:t>Normal Hours</w:t>
            </w:r>
          </w:p>
        </w:tc>
      </w:tr>
      <w:tr w:rsidR="001B2F47" w:rsidRPr="002C7CE6" w14:paraId="48641D0C" w14:textId="77777777" w:rsidTr="00A83D1E">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7FBB7CBB" w14:textId="77777777" w:rsidR="001B2F47" w:rsidRPr="002C7CE6" w:rsidRDefault="001B2F47" w:rsidP="00A83D1E">
            <w:pPr>
              <w:rPr>
                <w:rFonts w:ascii="Times New Roman" w:hAnsi="Times New Roman"/>
              </w:rPr>
            </w:pPr>
            <w:r w:rsidRPr="002C7CE6">
              <w:rPr>
                <w:rFonts w:ascii="Times New Roman" w:hAnsi="Times New Roman"/>
              </w:rPr>
              <w:t>Initial Connection Charge</w:t>
            </w:r>
          </w:p>
        </w:tc>
        <w:tc>
          <w:tcPr>
            <w:tcW w:w="2712" w:type="dxa"/>
            <w:tcBorders>
              <w:top w:val="single" w:sz="4" w:space="0" w:color="auto"/>
              <w:left w:val="single" w:sz="4" w:space="0" w:color="auto"/>
              <w:bottom w:val="single" w:sz="4" w:space="0" w:color="auto"/>
              <w:right w:val="single" w:sz="4" w:space="0" w:color="auto"/>
            </w:tcBorders>
          </w:tcPr>
          <w:p w14:paraId="56AD10A3" w14:textId="77777777" w:rsidR="001B2F47" w:rsidRPr="002C7CE6" w:rsidRDefault="001B2F47" w:rsidP="00A83D1E">
            <w:pPr>
              <w:rPr>
                <w:rFonts w:ascii="Times New Roman" w:hAnsi="Times New Roman"/>
              </w:rPr>
            </w:pPr>
            <w:r w:rsidRPr="002C7CE6">
              <w:rPr>
                <w:rFonts w:ascii="Times New Roman" w:hAnsi="Times New Roman"/>
              </w:rPr>
              <w:t>$15.00</w:t>
            </w:r>
          </w:p>
        </w:tc>
      </w:tr>
      <w:tr w:rsidR="001B2F47" w:rsidRPr="002C7CE6" w14:paraId="2287AF19" w14:textId="77777777" w:rsidTr="00A83D1E">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43BB3B69" w14:textId="77777777" w:rsidR="001B2F47" w:rsidRPr="002C7CE6" w:rsidRDefault="001B2F47" w:rsidP="00A83D1E">
            <w:pPr>
              <w:rPr>
                <w:rFonts w:ascii="Times New Roman" w:hAnsi="Times New Roman"/>
              </w:rPr>
            </w:pPr>
            <w:r w:rsidRPr="002C7CE6">
              <w:rPr>
                <w:rFonts w:ascii="Times New Roman" w:hAnsi="Times New Roman"/>
              </w:rPr>
              <w:t>Normal Reconnection Charge</w:t>
            </w:r>
          </w:p>
        </w:tc>
        <w:tc>
          <w:tcPr>
            <w:tcW w:w="2712" w:type="dxa"/>
            <w:tcBorders>
              <w:top w:val="single" w:sz="4" w:space="0" w:color="auto"/>
              <w:left w:val="single" w:sz="4" w:space="0" w:color="auto"/>
              <w:bottom w:val="single" w:sz="4" w:space="0" w:color="auto"/>
              <w:right w:val="single" w:sz="4" w:space="0" w:color="auto"/>
            </w:tcBorders>
          </w:tcPr>
          <w:p w14:paraId="00E31420" w14:textId="77777777" w:rsidR="001B2F47" w:rsidRPr="002C7CE6" w:rsidRDefault="001B2F47" w:rsidP="00A83D1E">
            <w:pPr>
              <w:rPr>
                <w:rFonts w:ascii="Times New Roman" w:hAnsi="Times New Roman"/>
              </w:rPr>
            </w:pPr>
            <w:r w:rsidRPr="002C7CE6">
              <w:rPr>
                <w:rFonts w:ascii="Times New Roman" w:hAnsi="Times New Roman"/>
              </w:rPr>
              <w:t>$15.00</w:t>
            </w:r>
          </w:p>
        </w:tc>
      </w:tr>
      <w:tr w:rsidR="001B2F47" w:rsidRPr="002C7CE6" w14:paraId="2ACFF115" w14:textId="77777777" w:rsidTr="00A83D1E">
        <w:trPr>
          <w:trHeight w:val="280"/>
          <w:jc w:val="center"/>
        </w:trPr>
        <w:tc>
          <w:tcPr>
            <w:tcW w:w="4941" w:type="dxa"/>
            <w:tcBorders>
              <w:top w:val="single" w:sz="4" w:space="0" w:color="auto"/>
              <w:left w:val="single" w:sz="4" w:space="0" w:color="auto"/>
              <w:bottom w:val="single" w:sz="4" w:space="0" w:color="auto"/>
              <w:right w:val="single" w:sz="4" w:space="0" w:color="auto"/>
            </w:tcBorders>
            <w:hideMark/>
          </w:tcPr>
          <w:p w14:paraId="4A5510A6" w14:textId="77777777" w:rsidR="001B2F47" w:rsidRPr="002C7CE6" w:rsidRDefault="001B2F47" w:rsidP="00A83D1E">
            <w:pPr>
              <w:rPr>
                <w:rFonts w:ascii="Times New Roman" w:hAnsi="Times New Roman"/>
              </w:rPr>
            </w:pPr>
            <w:r w:rsidRPr="002C7CE6">
              <w:rPr>
                <w:rFonts w:ascii="Times New Roman" w:hAnsi="Times New Roman"/>
              </w:rPr>
              <w:t>Violation Reconnection Charge - Water</w:t>
            </w:r>
          </w:p>
        </w:tc>
        <w:tc>
          <w:tcPr>
            <w:tcW w:w="2712" w:type="dxa"/>
            <w:tcBorders>
              <w:top w:val="single" w:sz="4" w:space="0" w:color="auto"/>
              <w:left w:val="single" w:sz="4" w:space="0" w:color="auto"/>
              <w:bottom w:val="single" w:sz="4" w:space="0" w:color="auto"/>
              <w:right w:val="single" w:sz="4" w:space="0" w:color="auto"/>
            </w:tcBorders>
            <w:hideMark/>
          </w:tcPr>
          <w:p w14:paraId="3C6C88FC" w14:textId="77777777" w:rsidR="001B2F47" w:rsidRPr="002C7CE6" w:rsidRDefault="001B2F47" w:rsidP="00A83D1E">
            <w:pPr>
              <w:rPr>
                <w:rFonts w:ascii="Times New Roman" w:hAnsi="Times New Roman"/>
              </w:rPr>
            </w:pPr>
            <w:r w:rsidRPr="002C7CE6">
              <w:rPr>
                <w:rFonts w:ascii="Times New Roman" w:hAnsi="Times New Roman"/>
              </w:rPr>
              <w:t>$15.00</w:t>
            </w:r>
          </w:p>
        </w:tc>
      </w:tr>
      <w:tr w:rsidR="001B2F47" w:rsidRPr="002C7CE6" w14:paraId="4742C795" w14:textId="77777777" w:rsidTr="00A83D1E">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06607BB0" w14:textId="77777777" w:rsidR="001B2F47" w:rsidRPr="002C7CE6" w:rsidRDefault="001B2F47" w:rsidP="00A83D1E">
            <w:pPr>
              <w:rPr>
                <w:rFonts w:ascii="Times New Roman" w:hAnsi="Times New Roman"/>
              </w:rPr>
            </w:pPr>
            <w:r w:rsidRPr="002C7CE6">
              <w:rPr>
                <w:rFonts w:ascii="Times New Roman" w:hAnsi="Times New Roman"/>
              </w:rPr>
              <w:t>Violation Reconnection Charge - Wastewater</w:t>
            </w:r>
          </w:p>
        </w:tc>
        <w:tc>
          <w:tcPr>
            <w:tcW w:w="2712" w:type="dxa"/>
            <w:tcBorders>
              <w:top w:val="single" w:sz="4" w:space="0" w:color="auto"/>
              <w:left w:val="single" w:sz="4" w:space="0" w:color="auto"/>
              <w:bottom w:val="single" w:sz="4" w:space="0" w:color="auto"/>
              <w:right w:val="single" w:sz="4" w:space="0" w:color="auto"/>
            </w:tcBorders>
          </w:tcPr>
          <w:p w14:paraId="3E75C63C" w14:textId="77777777" w:rsidR="001B2F47" w:rsidRPr="002C7CE6" w:rsidRDefault="001B2F47" w:rsidP="00A83D1E">
            <w:pPr>
              <w:rPr>
                <w:rFonts w:ascii="Times New Roman" w:hAnsi="Times New Roman"/>
              </w:rPr>
            </w:pPr>
            <w:r w:rsidRPr="002C7CE6">
              <w:rPr>
                <w:rFonts w:ascii="Times New Roman" w:hAnsi="Times New Roman"/>
              </w:rPr>
              <w:t>Actual Cost</w:t>
            </w:r>
          </w:p>
        </w:tc>
      </w:tr>
      <w:tr w:rsidR="001B2F47" w:rsidRPr="002C7CE6" w14:paraId="25921D85" w14:textId="77777777" w:rsidTr="00A83D1E">
        <w:trPr>
          <w:trHeight w:val="280"/>
          <w:jc w:val="center"/>
        </w:trPr>
        <w:tc>
          <w:tcPr>
            <w:tcW w:w="4941" w:type="dxa"/>
            <w:tcBorders>
              <w:top w:val="single" w:sz="4" w:space="0" w:color="auto"/>
              <w:left w:val="single" w:sz="4" w:space="0" w:color="auto"/>
              <w:bottom w:val="single" w:sz="4" w:space="0" w:color="auto"/>
              <w:right w:val="single" w:sz="4" w:space="0" w:color="auto"/>
            </w:tcBorders>
            <w:hideMark/>
          </w:tcPr>
          <w:p w14:paraId="67EF8C86" w14:textId="77777777" w:rsidR="001B2F47" w:rsidRPr="002C7CE6" w:rsidRDefault="001B2F47" w:rsidP="00A83D1E">
            <w:pPr>
              <w:rPr>
                <w:rFonts w:ascii="Times New Roman" w:hAnsi="Times New Roman"/>
              </w:rPr>
            </w:pPr>
            <w:r w:rsidRPr="002C7CE6">
              <w:rPr>
                <w:rFonts w:ascii="Times New Roman" w:hAnsi="Times New Roman"/>
              </w:rPr>
              <w:t>Premises Visit Charge</w:t>
            </w:r>
          </w:p>
          <w:p w14:paraId="6BEED202" w14:textId="77777777" w:rsidR="001B2F47" w:rsidRPr="002C7CE6" w:rsidRDefault="001B2F47" w:rsidP="00A83D1E">
            <w:pPr>
              <w:rPr>
                <w:rFonts w:ascii="Times New Roman" w:hAnsi="Times New Roman"/>
              </w:rPr>
            </w:pPr>
            <w:r w:rsidRPr="002C7CE6">
              <w:rPr>
                <w:rFonts w:ascii="Times New Roman" w:hAnsi="Times New Roman"/>
              </w:rPr>
              <w:t>(in lieu of disconnection)</w:t>
            </w:r>
          </w:p>
        </w:tc>
        <w:tc>
          <w:tcPr>
            <w:tcW w:w="2712" w:type="dxa"/>
            <w:tcBorders>
              <w:top w:val="single" w:sz="4" w:space="0" w:color="auto"/>
              <w:left w:val="single" w:sz="4" w:space="0" w:color="auto"/>
              <w:bottom w:val="single" w:sz="4" w:space="0" w:color="auto"/>
              <w:right w:val="single" w:sz="4" w:space="0" w:color="auto"/>
            </w:tcBorders>
            <w:hideMark/>
          </w:tcPr>
          <w:p w14:paraId="43FB950E" w14:textId="77777777" w:rsidR="001B2F47" w:rsidRPr="002C7CE6" w:rsidRDefault="001B2F47" w:rsidP="00A83D1E">
            <w:pPr>
              <w:rPr>
                <w:rFonts w:ascii="Times New Roman" w:hAnsi="Times New Roman"/>
              </w:rPr>
            </w:pPr>
            <w:r w:rsidRPr="002C7CE6">
              <w:rPr>
                <w:rFonts w:ascii="Times New Roman" w:hAnsi="Times New Roman"/>
              </w:rPr>
              <w:t>$10.00</w:t>
            </w:r>
          </w:p>
        </w:tc>
      </w:tr>
    </w:tbl>
    <w:p w14:paraId="71832C37" w14:textId="77777777" w:rsidR="00192FE7" w:rsidRPr="002C7CE6" w:rsidRDefault="00192FE7" w:rsidP="00E42E17">
      <w:pPr>
        <w:pStyle w:val="BodyText"/>
        <w:spacing w:after="120"/>
      </w:pPr>
    </w:p>
    <w:p w14:paraId="50441CF6" w14:textId="77777777" w:rsidR="00E42E17" w:rsidRPr="005F468F" w:rsidRDefault="006B14B4" w:rsidP="00E42E17">
      <w:pPr>
        <w:keepNext/>
        <w:tabs>
          <w:tab w:val="left" w:pos="1307"/>
          <w:tab w:val="left" w:pos="4027"/>
          <w:tab w:val="center" w:pos="4680"/>
        </w:tabs>
        <w:jc w:val="center"/>
        <w:rPr>
          <w:rFonts w:ascii="Arial" w:hAnsi="Arial"/>
          <w:b/>
        </w:rPr>
      </w:pPr>
      <w:r>
        <w:rPr>
          <w:rFonts w:ascii="Arial" w:hAnsi="Arial"/>
          <w:b/>
        </w:rPr>
        <w:t>5</w:t>
      </w:r>
      <w:r w:rsidR="00E42E17" w:rsidRPr="005F468F">
        <w:rPr>
          <w:rFonts w:ascii="Arial" w:hAnsi="Arial"/>
          <w:b/>
        </w:rPr>
        <w:t>-2</w:t>
      </w:r>
    </w:p>
    <w:p w14:paraId="6017E142" w14:textId="77777777" w:rsidR="00E42E17" w:rsidRPr="005F468F" w:rsidRDefault="00E42E17" w:rsidP="00E42E17">
      <w:pPr>
        <w:keepNext/>
        <w:tabs>
          <w:tab w:val="left" w:pos="1307"/>
          <w:tab w:val="left" w:pos="4027"/>
          <w:tab w:val="center" w:pos="4680"/>
        </w:tabs>
        <w:jc w:val="center"/>
        <w:rPr>
          <w:rFonts w:ascii="Arial" w:hAnsi="Arial"/>
          <w:b/>
        </w:rPr>
      </w:pPr>
      <w:r w:rsidRPr="005F468F">
        <w:rPr>
          <w:rFonts w:ascii="Arial" w:hAnsi="Arial"/>
          <w:b/>
        </w:rPr>
        <w:t>Staff Recommended Miscellaneous Service Charges</w:t>
      </w:r>
    </w:p>
    <w:tbl>
      <w:tblPr>
        <w:tblStyle w:val="TableGrid12"/>
        <w:tblW w:w="0" w:type="auto"/>
        <w:jc w:val="center"/>
        <w:tblInd w:w="0" w:type="dxa"/>
        <w:tblLook w:val="04A0" w:firstRow="1" w:lastRow="0" w:firstColumn="1" w:lastColumn="0" w:noHBand="0" w:noVBand="1"/>
      </w:tblPr>
      <w:tblGrid>
        <w:gridCol w:w="5468"/>
        <w:gridCol w:w="2340"/>
      </w:tblGrid>
      <w:tr w:rsidR="00E42E17" w:rsidRPr="005F468F" w14:paraId="4B14EE5D" w14:textId="77777777" w:rsidTr="00A83D1E">
        <w:trPr>
          <w:trHeight w:val="294"/>
          <w:jc w:val="center"/>
        </w:trPr>
        <w:tc>
          <w:tcPr>
            <w:tcW w:w="5468" w:type="dxa"/>
            <w:tcBorders>
              <w:top w:val="single" w:sz="4" w:space="0" w:color="auto"/>
              <w:left w:val="single" w:sz="4" w:space="0" w:color="auto"/>
              <w:bottom w:val="single" w:sz="4" w:space="0" w:color="auto"/>
              <w:right w:val="single" w:sz="4" w:space="0" w:color="auto"/>
            </w:tcBorders>
          </w:tcPr>
          <w:p w14:paraId="0F297D4B" w14:textId="77777777" w:rsidR="00E42E17" w:rsidRPr="002C7CE6" w:rsidRDefault="00E42E17" w:rsidP="00A83D1E">
            <w:pP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hideMark/>
          </w:tcPr>
          <w:p w14:paraId="45B85154" w14:textId="77777777" w:rsidR="00E42E17" w:rsidRPr="002C7CE6" w:rsidRDefault="00E42E17" w:rsidP="00A83D1E">
            <w:pPr>
              <w:rPr>
                <w:rFonts w:ascii="Times New Roman" w:hAnsi="Times New Roman"/>
                <w:u w:val="single"/>
              </w:rPr>
            </w:pPr>
            <w:r w:rsidRPr="002C7CE6">
              <w:rPr>
                <w:rFonts w:ascii="Times New Roman" w:hAnsi="Times New Roman"/>
                <w:u w:val="single"/>
              </w:rPr>
              <w:t>Normal Hours</w:t>
            </w:r>
          </w:p>
        </w:tc>
      </w:tr>
      <w:tr w:rsidR="00E42E17" w:rsidRPr="005F468F" w14:paraId="3D30C468" w14:textId="77777777" w:rsidTr="00A83D1E">
        <w:trPr>
          <w:trHeight w:val="294"/>
          <w:jc w:val="center"/>
        </w:trPr>
        <w:tc>
          <w:tcPr>
            <w:tcW w:w="5468" w:type="dxa"/>
            <w:tcBorders>
              <w:top w:val="single" w:sz="4" w:space="0" w:color="auto"/>
              <w:left w:val="single" w:sz="4" w:space="0" w:color="auto"/>
              <w:bottom w:val="single" w:sz="4" w:space="0" w:color="auto"/>
              <w:right w:val="single" w:sz="4" w:space="0" w:color="auto"/>
            </w:tcBorders>
            <w:hideMark/>
          </w:tcPr>
          <w:p w14:paraId="7D09405F" w14:textId="77777777" w:rsidR="00E42E17" w:rsidRPr="002C7CE6" w:rsidRDefault="00E42E17" w:rsidP="00A83D1E">
            <w:pPr>
              <w:rPr>
                <w:rFonts w:ascii="Times New Roman" w:hAnsi="Times New Roman"/>
              </w:rPr>
            </w:pPr>
            <w:r w:rsidRPr="002C7CE6">
              <w:rPr>
                <w:rFonts w:ascii="Times New Roman" w:hAnsi="Times New Roman"/>
              </w:rPr>
              <w:t>Violation Reconnection Charge - Water</w:t>
            </w:r>
          </w:p>
        </w:tc>
        <w:tc>
          <w:tcPr>
            <w:tcW w:w="2340" w:type="dxa"/>
            <w:tcBorders>
              <w:top w:val="single" w:sz="4" w:space="0" w:color="auto"/>
              <w:left w:val="single" w:sz="4" w:space="0" w:color="auto"/>
              <w:bottom w:val="single" w:sz="4" w:space="0" w:color="auto"/>
              <w:right w:val="single" w:sz="4" w:space="0" w:color="auto"/>
            </w:tcBorders>
            <w:hideMark/>
          </w:tcPr>
          <w:p w14:paraId="66F76D80" w14:textId="77777777" w:rsidR="00E42E17" w:rsidRPr="002C7CE6" w:rsidRDefault="00E42E17" w:rsidP="00A83D1E">
            <w:pPr>
              <w:rPr>
                <w:rFonts w:ascii="Times New Roman" w:hAnsi="Times New Roman"/>
              </w:rPr>
            </w:pPr>
            <w:r w:rsidRPr="002C7CE6">
              <w:rPr>
                <w:rFonts w:ascii="Times New Roman" w:hAnsi="Times New Roman"/>
              </w:rPr>
              <w:t>$15.00</w:t>
            </w:r>
          </w:p>
        </w:tc>
      </w:tr>
      <w:tr w:rsidR="00E42E17" w:rsidRPr="005F468F" w14:paraId="1C63F932" w14:textId="77777777" w:rsidTr="00A83D1E">
        <w:trPr>
          <w:trHeight w:val="294"/>
          <w:jc w:val="center"/>
        </w:trPr>
        <w:tc>
          <w:tcPr>
            <w:tcW w:w="5468" w:type="dxa"/>
            <w:tcBorders>
              <w:top w:val="single" w:sz="4" w:space="0" w:color="auto"/>
              <w:left w:val="single" w:sz="4" w:space="0" w:color="auto"/>
              <w:bottom w:val="single" w:sz="4" w:space="0" w:color="auto"/>
              <w:right w:val="single" w:sz="4" w:space="0" w:color="auto"/>
            </w:tcBorders>
            <w:hideMark/>
          </w:tcPr>
          <w:p w14:paraId="12EB9BC2" w14:textId="77777777" w:rsidR="00E42E17" w:rsidRPr="002C7CE6" w:rsidRDefault="00E42E17" w:rsidP="00A83D1E">
            <w:pPr>
              <w:rPr>
                <w:rFonts w:ascii="Times New Roman" w:hAnsi="Times New Roman"/>
              </w:rPr>
            </w:pPr>
            <w:r w:rsidRPr="002C7CE6">
              <w:rPr>
                <w:rFonts w:ascii="Times New Roman" w:hAnsi="Times New Roman"/>
              </w:rPr>
              <w:t>Violation Reconnection Charge – Wastewater</w:t>
            </w:r>
          </w:p>
        </w:tc>
        <w:tc>
          <w:tcPr>
            <w:tcW w:w="2340" w:type="dxa"/>
            <w:tcBorders>
              <w:top w:val="single" w:sz="4" w:space="0" w:color="auto"/>
              <w:left w:val="single" w:sz="4" w:space="0" w:color="auto"/>
              <w:bottom w:val="single" w:sz="4" w:space="0" w:color="auto"/>
              <w:right w:val="single" w:sz="4" w:space="0" w:color="auto"/>
            </w:tcBorders>
            <w:hideMark/>
          </w:tcPr>
          <w:p w14:paraId="73C30A03" w14:textId="77777777" w:rsidR="00E42E17" w:rsidRPr="002C7CE6" w:rsidRDefault="00E42E17" w:rsidP="00A83D1E">
            <w:pPr>
              <w:rPr>
                <w:rFonts w:ascii="Times New Roman" w:hAnsi="Times New Roman"/>
              </w:rPr>
            </w:pPr>
            <w:r w:rsidRPr="002C7CE6">
              <w:rPr>
                <w:rFonts w:ascii="Times New Roman" w:hAnsi="Times New Roman"/>
              </w:rPr>
              <w:t>Actual Cost</w:t>
            </w:r>
          </w:p>
        </w:tc>
      </w:tr>
      <w:tr w:rsidR="00E42E17" w:rsidRPr="005F468F" w14:paraId="50CBC207" w14:textId="77777777" w:rsidTr="00A83D1E">
        <w:trPr>
          <w:trHeight w:val="294"/>
          <w:jc w:val="center"/>
        </w:trPr>
        <w:tc>
          <w:tcPr>
            <w:tcW w:w="5468" w:type="dxa"/>
            <w:tcBorders>
              <w:top w:val="single" w:sz="4" w:space="0" w:color="auto"/>
              <w:left w:val="single" w:sz="4" w:space="0" w:color="auto"/>
              <w:bottom w:val="single" w:sz="4" w:space="0" w:color="auto"/>
              <w:right w:val="single" w:sz="4" w:space="0" w:color="auto"/>
            </w:tcBorders>
          </w:tcPr>
          <w:p w14:paraId="425BC06A" w14:textId="77777777" w:rsidR="00E42E17" w:rsidRPr="002C7CE6" w:rsidRDefault="00E42E17" w:rsidP="00A83D1E">
            <w:pPr>
              <w:rPr>
                <w:rFonts w:ascii="Times New Roman" w:hAnsi="Times New Roman"/>
              </w:rPr>
            </w:pPr>
            <w:r w:rsidRPr="002C7CE6">
              <w:rPr>
                <w:rFonts w:ascii="Times New Roman" w:hAnsi="Times New Roman"/>
              </w:rPr>
              <w:t>Premise Visit Charge</w:t>
            </w:r>
          </w:p>
        </w:tc>
        <w:tc>
          <w:tcPr>
            <w:tcW w:w="2340" w:type="dxa"/>
            <w:tcBorders>
              <w:top w:val="single" w:sz="4" w:space="0" w:color="auto"/>
              <w:left w:val="single" w:sz="4" w:space="0" w:color="auto"/>
              <w:bottom w:val="single" w:sz="4" w:space="0" w:color="auto"/>
              <w:right w:val="single" w:sz="4" w:space="0" w:color="auto"/>
            </w:tcBorders>
          </w:tcPr>
          <w:p w14:paraId="54F186C3" w14:textId="77777777" w:rsidR="00E42E17" w:rsidRPr="002C7CE6" w:rsidRDefault="00E42E17" w:rsidP="00A83D1E">
            <w:pPr>
              <w:rPr>
                <w:rFonts w:ascii="Times New Roman" w:hAnsi="Times New Roman"/>
              </w:rPr>
            </w:pPr>
            <w:r w:rsidRPr="002C7CE6">
              <w:rPr>
                <w:rFonts w:ascii="Times New Roman" w:hAnsi="Times New Roman"/>
              </w:rPr>
              <w:t>$15.00</w:t>
            </w:r>
          </w:p>
        </w:tc>
      </w:tr>
    </w:tbl>
    <w:p w14:paraId="33DF628E" w14:textId="77777777" w:rsidR="00C53AC5" w:rsidRPr="005F468F" w:rsidRDefault="00C53AC5" w:rsidP="00C53AC5">
      <w:pPr>
        <w:rPr>
          <w:rFonts w:ascii="Arial" w:hAnsi="Arial" w:cs="Arial"/>
          <w:b/>
          <w:bCs/>
        </w:rPr>
      </w:pPr>
      <w:r w:rsidRPr="005F468F">
        <w:rPr>
          <w:rFonts w:ascii="Arial" w:hAnsi="Arial" w:cs="Arial"/>
          <w:b/>
          <w:bCs/>
        </w:rPr>
        <w:t>Conclusion</w:t>
      </w:r>
    </w:p>
    <w:p w14:paraId="1BD4BD87" w14:textId="77777777" w:rsidR="00E42E17" w:rsidRDefault="00C53AC5" w:rsidP="00C53AC5">
      <w:pPr>
        <w:pStyle w:val="BodyText"/>
        <w:rPr>
          <w:rFonts w:ascii="TimesNewRomanPSMT" w:hAnsi="TimesNewRomanPSMT" w:cs="TimesNewRomanPSMT"/>
        </w:rPr>
      </w:pPr>
      <w:r w:rsidRPr="005F468F">
        <w:t xml:space="preserve">Based on the above, staff recommends the miscellaneous service charges be revised to conform to the recent amendment to Rule 25-30.460, F.A.C. The tariff should be revised to reflect the removal of initial connection and normal reconnection charges. The Utility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within 10 days of the date of the notice. </w:t>
      </w:r>
      <w:r w:rsidRPr="003D3A0E">
        <w:t>The Utility should be required to charge the approved miscellaneous service charges until authorized to change them by the Commission in a subsequent proceeding.</w:t>
      </w:r>
    </w:p>
    <w:p w14:paraId="4B7792A6" w14:textId="77777777" w:rsidR="00C53AC5" w:rsidRDefault="00C53AC5" w:rsidP="00C53AC5">
      <w:pPr>
        <w:pStyle w:val="BodyText"/>
      </w:pPr>
    </w:p>
    <w:p w14:paraId="4541C365" w14:textId="77777777" w:rsidR="00192FE7" w:rsidRDefault="00192FE7">
      <w:pPr>
        <w:pStyle w:val="IssueHeading"/>
        <w:rPr>
          <w:vanish/>
          <w:specVanish/>
        </w:rPr>
      </w:pPr>
      <w:r w:rsidRPr="004C3641">
        <w:rPr>
          <w:b w:val="0"/>
          <w:i w:val="0"/>
        </w:rPr>
        <w:br w:type="page"/>
      </w:r>
      <w:r w:rsidRPr="004C3641">
        <w:t xml:space="preserve">Issue </w:t>
      </w:r>
      <w:fldSimple w:instr=" SEQ Issue \* MERGEFORMAT ">
        <w:r w:rsidR="00B341BC">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B341BC">
        <w:rPr>
          <w:noProof/>
        </w:rPr>
        <w:instrText>6</w:instrText>
      </w:r>
      <w:r>
        <w:fldChar w:fldCharType="end"/>
      </w:r>
      <w:r>
        <w:tab/>
        <w:instrText xml:space="preserve">" \l 1 </w:instrText>
      </w:r>
      <w:r>
        <w:fldChar w:fldCharType="end"/>
      </w:r>
      <w:r>
        <w:t> </w:t>
      </w:r>
    </w:p>
    <w:p w14:paraId="06F1D269" w14:textId="77777777" w:rsidR="00192FE7" w:rsidRDefault="00192FE7">
      <w:pPr>
        <w:pStyle w:val="BodyText"/>
      </w:pPr>
      <w:r>
        <w:t> Should this docket be closed?</w:t>
      </w:r>
    </w:p>
    <w:p w14:paraId="0621BC06" w14:textId="77777777" w:rsidR="00192FE7" w:rsidRPr="004C3641" w:rsidRDefault="00192FE7">
      <w:pPr>
        <w:pStyle w:val="IssueSubsectionHeading"/>
        <w:rPr>
          <w:vanish/>
          <w:specVanish/>
        </w:rPr>
      </w:pPr>
      <w:r w:rsidRPr="004C3641">
        <w:t>Recommendation: </w:t>
      </w:r>
    </w:p>
    <w:p w14:paraId="5736D64B" w14:textId="5CA42BF9" w:rsidR="00192FE7" w:rsidRDefault="00192FE7">
      <w:pPr>
        <w:pStyle w:val="BodyText"/>
      </w:pPr>
      <w:r>
        <w:t> </w:t>
      </w:r>
      <w:r w:rsidR="00C53AC5" w:rsidRPr="00FC27E8">
        <w:t xml:space="preserve">Yes. If no protest to the proposed agency action is filed by a substantially affected person within 21 days of the date of the issuance of the </w:t>
      </w:r>
      <w:r w:rsidR="00C53AC5">
        <w:t>O</w:t>
      </w:r>
      <w:r w:rsidR="00C53AC5" w:rsidRPr="00FC27E8">
        <w:t xml:space="preserve">rder, a </w:t>
      </w:r>
      <w:r w:rsidR="00C53AC5">
        <w:t>C</w:t>
      </w:r>
      <w:r w:rsidR="00C53AC5" w:rsidRPr="00FC27E8">
        <w:t xml:space="preserve">onsummating </w:t>
      </w:r>
      <w:r w:rsidR="00C53AC5">
        <w:t>O</w:t>
      </w:r>
      <w:r w:rsidR="00C53AC5" w:rsidRPr="00FC27E8">
        <w:t xml:space="preserve">rder should be issued and the docket should be closed administratively upon Commission staff’s verification that </w:t>
      </w:r>
      <w:r w:rsidR="00C53AC5">
        <w:t xml:space="preserve"> </w:t>
      </w:r>
      <w:r w:rsidR="00C53AC5" w:rsidRPr="00FC27E8">
        <w:t xml:space="preserve">the revised tariff sheets have been filed, the Buyer has notified the Commission in writing that it has adjusted its books in accordance with the Commission’s decision, </w:t>
      </w:r>
      <w:r w:rsidR="00C53AC5" w:rsidRPr="00287BBD">
        <w:t>that the Buyer has submitted the executed and recorded warranty deed and that the Buyer has submitted copies of its applications for permit transfers to the DEP and the SJRWMD</w:t>
      </w:r>
      <w:r w:rsidR="00C53AC5">
        <w:t>, within 60 days of the Commission’s Order approving the transfer</w:t>
      </w:r>
      <w:r w:rsidR="00C53AC5" w:rsidRPr="00287BBD">
        <w:t>. (</w:t>
      </w:r>
      <w:r w:rsidR="00C53AC5">
        <w:t>Thompson</w:t>
      </w:r>
      <w:r w:rsidR="00C53AC5" w:rsidRPr="00287BBD">
        <w:t>)</w:t>
      </w:r>
      <w:r>
        <w:t xml:space="preserve"> </w:t>
      </w:r>
    </w:p>
    <w:p w14:paraId="6DC7EA36" w14:textId="77777777" w:rsidR="00192FE7" w:rsidRPr="004C3641" w:rsidRDefault="00192FE7">
      <w:pPr>
        <w:pStyle w:val="IssueSubsectionHeading"/>
        <w:rPr>
          <w:vanish/>
          <w:specVanish/>
        </w:rPr>
      </w:pPr>
      <w:r w:rsidRPr="004C3641">
        <w:t>Staff Analysis: </w:t>
      </w:r>
    </w:p>
    <w:p w14:paraId="29711A32" w14:textId="77777777" w:rsidR="00192FE7" w:rsidRDefault="00192FE7">
      <w:pPr>
        <w:pStyle w:val="BodyText"/>
      </w:pPr>
      <w:r>
        <w:t> </w:t>
      </w:r>
      <w:r w:rsidR="00C53AC5" w:rsidRPr="00FC27E8">
        <w:t xml:space="preserve">If no protest to the proposed agency action is filed by a substantially affected person within 21 days of the date of the issuance of the </w:t>
      </w:r>
      <w:r w:rsidR="00C53AC5">
        <w:t>O</w:t>
      </w:r>
      <w:r w:rsidR="00C53AC5" w:rsidRPr="00FC27E8">
        <w:t xml:space="preserve">rder, a </w:t>
      </w:r>
      <w:r w:rsidR="00C53AC5">
        <w:t>C</w:t>
      </w:r>
      <w:r w:rsidR="00C53AC5" w:rsidRPr="00FC27E8">
        <w:t xml:space="preserve">onsummating </w:t>
      </w:r>
      <w:r w:rsidR="00C53AC5">
        <w:t>O</w:t>
      </w:r>
      <w:r w:rsidR="00C53AC5" w:rsidRPr="00FC27E8">
        <w:t>rder should be issued and the docket should be closed administratively upon Commi</w:t>
      </w:r>
      <w:r w:rsidR="00C53AC5">
        <w:t xml:space="preserve">ssion staff’s verification that </w:t>
      </w:r>
      <w:r w:rsidR="00C53AC5" w:rsidRPr="00FC27E8">
        <w:t xml:space="preserve">the revised tariff sheets have been filed, the Buyer has notified the Commission in writing that it has adjusted its books in accordance with the Commission’s decision, </w:t>
      </w:r>
      <w:r w:rsidR="00C53AC5" w:rsidRPr="00287BBD">
        <w:t>that the Buyer has submitted the executed and recorded warranty deed and that the Buyer has submitted copies of its applications for permit transfers to the DEP and the SJRWMD</w:t>
      </w:r>
      <w:r w:rsidR="00C53AC5">
        <w:t>, within 60 days of the Commission’s Order approving the transfer.</w:t>
      </w:r>
    </w:p>
    <w:p w14:paraId="7306BE50" w14:textId="77777777" w:rsidR="00B168C7" w:rsidRDefault="00B168C7">
      <w:pPr>
        <w:pStyle w:val="BodyText"/>
      </w:pPr>
    </w:p>
    <w:p w14:paraId="64BFEE35" w14:textId="77777777" w:rsidR="00DC60D9" w:rsidRDefault="00DC60D9" w:rsidP="00E275D8">
      <w:pPr>
        <w:pStyle w:val="BodyText"/>
        <w:sectPr w:rsidR="00DC60D9" w:rsidSect="0068481F">
          <w:pgSz w:w="12240" w:h="15840" w:code="1"/>
          <w:pgMar w:top="1584" w:right="1440" w:bottom="1440" w:left="1440" w:header="720" w:footer="720" w:gutter="0"/>
          <w:cols w:space="720"/>
          <w:formProt w:val="0"/>
          <w:docGrid w:linePitch="360"/>
        </w:sectPr>
      </w:pPr>
    </w:p>
    <w:p w14:paraId="32225DDE" w14:textId="77777777" w:rsidR="00790F44" w:rsidRPr="009260C7" w:rsidRDefault="00790F44" w:rsidP="00790F44">
      <w:pPr>
        <w:jc w:val="center"/>
        <w:rPr>
          <w:b/>
        </w:rPr>
      </w:pPr>
      <w:r w:rsidRPr="009260C7">
        <w:rPr>
          <w:b/>
        </w:rPr>
        <w:t>TERRITORY DESCRIPTION</w:t>
      </w:r>
    </w:p>
    <w:p w14:paraId="6B77D5BA" w14:textId="77777777" w:rsidR="00790F44" w:rsidRPr="009260C7" w:rsidRDefault="00790F44" w:rsidP="00790F44">
      <w:pPr>
        <w:jc w:val="center"/>
        <w:rPr>
          <w:b/>
          <w:bCs/>
        </w:rPr>
      </w:pPr>
      <w:r w:rsidRPr="009260C7">
        <w:rPr>
          <w:b/>
          <w:bCs/>
        </w:rPr>
        <w:t>CSWR-Florida Utility Operating Company, LLC</w:t>
      </w:r>
    </w:p>
    <w:p w14:paraId="6F4F36BB" w14:textId="77777777" w:rsidR="00790F44" w:rsidRPr="009260C7" w:rsidRDefault="00790F44" w:rsidP="00790F44">
      <w:pPr>
        <w:jc w:val="center"/>
        <w:rPr>
          <w:b/>
        </w:rPr>
      </w:pPr>
      <w:r>
        <w:rPr>
          <w:b/>
        </w:rPr>
        <w:t>Volusia</w:t>
      </w:r>
      <w:r w:rsidRPr="009260C7">
        <w:rPr>
          <w:b/>
        </w:rPr>
        <w:t xml:space="preserve"> County</w:t>
      </w:r>
    </w:p>
    <w:p w14:paraId="4CF38F01" w14:textId="77777777" w:rsidR="00790F44" w:rsidRDefault="00790F44" w:rsidP="00790F44">
      <w:pPr>
        <w:autoSpaceDE w:val="0"/>
        <w:autoSpaceDN w:val="0"/>
        <w:adjustRightInd w:val="0"/>
        <w:jc w:val="center"/>
        <w:rPr>
          <w:rFonts w:eastAsiaTheme="minorHAnsi"/>
        </w:rPr>
      </w:pPr>
      <w:r w:rsidRPr="009260C7">
        <w:rPr>
          <w:b/>
        </w:rPr>
        <w:t>Water and Wastewater Service</w:t>
      </w:r>
    </w:p>
    <w:p w14:paraId="36C208EF" w14:textId="77777777" w:rsidR="00790F44" w:rsidRDefault="00790F44" w:rsidP="00790F44">
      <w:pPr>
        <w:autoSpaceDE w:val="0"/>
        <w:autoSpaceDN w:val="0"/>
        <w:adjustRightInd w:val="0"/>
        <w:jc w:val="both"/>
        <w:rPr>
          <w:rFonts w:eastAsiaTheme="minorHAnsi"/>
        </w:rPr>
      </w:pPr>
    </w:p>
    <w:p w14:paraId="4CDD7E0F" w14:textId="77777777" w:rsidR="00790F44" w:rsidRDefault="00790F44" w:rsidP="00790F44">
      <w:pPr>
        <w:autoSpaceDE w:val="0"/>
        <w:autoSpaceDN w:val="0"/>
        <w:adjustRightInd w:val="0"/>
        <w:jc w:val="both"/>
        <w:rPr>
          <w:rFonts w:eastAsiaTheme="minorHAnsi"/>
        </w:rPr>
      </w:pPr>
      <w:r w:rsidRPr="00BA668B">
        <w:rPr>
          <w:rFonts w:eastAsiaTheme="minorHAnsi"/>
        </w:rPr>
        <w:t>ALL OF TYMBER CREEK SUBDIVISION AND LOST CREEK SUBDIVI</w:t>
      </w:r>
      <w:r>
        <w:rPr>
          <w:rFonts w:eastAsiaTheme="minorHAnsi"/>
        </w:rPr>
        <w:t xml:space="preserve">SION, DEVELOPED OR UNDEVELOPED, </w:t>
      </w:r>
      <w:r w:rsidRPr="00BA668B">
        <w:rPr>
          <w:rFonts w:eastAsiaTheme="minorHAnsi"/>
        </w:rPr>
        <w:t>AND MORE PARTICULARLY DESCRIBED AS FOLLOWS:</w:t>
      </w:r>
    </w:p>
    <w:p w14:paraId="6839D8FE" w14:textId="77777777" w:rsidR="00790F44" w:rsidRPr="00BA668B" w:rsidRDefault="00790F44" w:rsidP="00790F44">
      <w:pPr>
        <w:autoSpaceDE w:val="0"/>
        <w:autoSpaceDN w:val="0"/>
        <w:adjustRightInd w:val="0"/>
        <w:jc w:val="both"/>
        <w:rPr>
          <w:rFonts w:eastAsiaTheme="minorHAnsi"/>
        </w:rPr>
      </w:pPr>
    </w:p>
    <w:p w14:paraId="0E46766C" w14:textId="77777777" w:rsidR="00790F44" w:rsidRDefault="00790F44" w:rsidP="00790F44">
      <w:pPr>
        <w:autoSpaceDE w:val="0"/>
        <w:autoSpaceDN w:val="0"/>
        <w:adjustRightInd w:val="0"/>
        <w:jc w:val="both"/>
        <w:rPr>
          <w:rFonts w:eastAsiaTheme="minorHAnsi"/>
        </w:rPr>
      </w:pPr>
      <w:r w:rsidRPr="00BA668B">
        <w:rPr>
          <w:rFonts w:eastAsiaTheme="minorHAnsi"/>
        </w:rPr>
        <w:t xml:space="preserve">Parcel </w:t>
      </w:r>
      <w:r w:rsidRPr="00835322">
        <w:rPr>
          <w:rFonts w:eastAsiaTheme="minorHAnsi"/>
          <w:bCs/>
        </w:rPr>
        <w:t>#1</w:t>
      </w:r>
      <w:r>
        <w:rPr>
          <w:rFonts w:eastAsiaTheme="minorHAnsi"/>
          <w:b/>
          <w:bCs/>
        </w:rPr>
        <w:t xml:space="preserve"> –</w:t>
      </w:r>
      <w:r w:rsidRPr="00835322">
        <w:rPr>
          <w:rFonts w:eastAsiaTheme="minorHAnsi"/>
          <w:bCs/>
        </w:rPr>
        <w:t xml:space="preserve"> </w:t>
      </w:r>
      <w:r w:rsidRPr="00BA668B">
        <w:rPr>
          <w:rFonts w:eastAsiaTheme="minorHAnsi"/>
        </w:rPr>
        <w:t xml:space="preserve">The South 1/4 of the East </w:t>
      </w:r>
      <w:r>
        <w:rPr>
          <w:rFonts w:eastAsiaTheme="minorHAnsi"/>
        </w:rPr>
        <w:t xml:space="preserve">1/2 of the Northwest 1/4 except </w:t>
      </w:r>
      <w:r w:rsidRPr="00BA668B">
        <w:rPr>
          <w:rFonts w:eastAsiaTheme="minorHAnsi"/>
        </w:rPr>
        <w:t xml:space="preserve">the </w:t>
      </w:r>
      <w:r>
        <w:rPr>
          <w:rFonts w:eastAsiaTheme="minorHAnsi"/>
        </w:rPr>
        <w:t>W</w:t>
      </w:r>
      <w:r w:rsidRPr="00BA668B">
        <w:rPr>
          <w:rFonts w:eastAsiaTheme="minorHAnsi"/>
        </w:rPr>
        <w:t>est 25 feet in Hull Road, and the</w:t>
      </w:r>
      <w:r>
        <w:rPr>
          <w:rFonts w:eastAsiaTheme="minorHAnsi"/>
        </w:rPr>
        <w:t xml:space="preserve"> Northeast 1/4 of the Southwest </w:t>
      </w:r>
      <w:r w:rsidRPr="00BA668B">
        <w:rPr>
          <w:rFonts w:eastAsiaTheme="minorHAnsi"/>
        </w:rPr>
        <w:t xml:space="preserve">1/4 North of </w:t>
      </w:r>
      <w:r>
        <w:rPr>
          <w:rFonts w:eastAsiaTheme="minorHAnsi"/>
        </w:rPr>
        <w:t xml:space="preserve">the </w:t>
      </w:r>
      <w:r w:rsidRPr="00BA668B">
        <w:rPr>
          <w:rFonts w:eastAsiaTheme="minorHAnsi"/>
        </w:rPr>
        <w:t xml:space="preserve">creek (Little </w:t>
      </w:r>
      <w:proofErr w:type="spellStart"/>
      <w:r w:rsidRPr="00BA668B">
        <w:rPr>
          <w:rFonts w:eastAsiaTheme="minorHAnsi"/>
        </w:rPr>
        <w:t>Tomoka</w:t>
      </w:r>
      <w:proofErr w:type="spellEnd"/>
      <w:r w:rsidRPr="00BA668B">
        <w:rPr>
          <w:rFonts w:eastAsiaTheme="minorHAnsi"/>
        </w:rPr>
        <w:t xml:space="preserve"> River) except the </w:t>
      </w:r>
      <w:r>
        <w:rPr>
          <w:rFonts w:eastAsiaTheme="minorHAnsi"/>
        </w:rPr>
        <w:t>W</w:t>
      </w:r>
      <w:r w:rsidRPr="00BA668B">
        <w:rPr>
          <w:rFonts w:eastAsiaTheme="minorHAnsi"/>
        </w:rPr>
        <w:t>est 25 feet in</w:t>
      </w:r>
      <w:r>
        <w:rPr>
          <w:rFonts w:eastAsiaTheme="minorHAnsi"/>
        </w:rPr>
        <w:t xml:space="preserve"> Hull Road, Section 25, T</w:t>
      </w:r>
      <w:r w:rsidRPr="00BA668B">
        <w:rPr>
          <w:rFonts w:eastAsiaTheme="minorHAnsi"/>
        </w:rPr>
        <w:t>ownship 14 South, Range 31 East,</w:t>
      </w:r>
      <w:r>
        <w:rPr>
          <w:rFonts w:eastAsiaTheme="minorHAnsi"/>
        </w:rPr>
        <w:t xml:space="preserve"> Volusia </w:t>
      </w:r>
      <w:r w:rsidRPr="00BA668B">
        <w:rPr>
          <w:rFonts w:eastAsiaTheme="minorHAnsi"/>
        </w:rPr>
        <w:t>County, Florida</w:t>
      </w:r>
      <w:r>
        <w:rPr>
          <w:rFonts w:eastAsiaTheme="minorHAnsi"/>
        </w:rPr>
        <w:t>,</w:t>
      </w:r>
      <w:r w:rsidRPr="00BA668B">
        <w:rPr>
          <w:rFonts w:eastAsiaTheme="minorHAnsi"/>
        </w:rPr>
        <w:t xml:space="preserve"> containing 41 Acres, more or less.</w:t>
      </w:r>
    </w:p>
    <w:p w14:paraId="4039C129" w14:textId="77777777" w:rsidR="00790F44" w:rsidRPr="00BA668B" w:rsidRDefault="00790F44" w:rsidP="00790F44">
      <w:pPr>
        <w:autoSpaceDE w:val="0"/>
        <w:autoSpaceDN w:val="0"/>
        <w:adjustRightInd w:val="0"/>
        <w:jc w:val="both"/>
        <w:rPr>
          <w:rFonts w:eastAsiaTheme="minorHAnsi"/>
        </w:rPr>
      </w:pPr>
    </w:p>
    <w:p w14:paraId="02B41704" w14:textId="77777777" w:rsidR="00790F44" w:rsidRDefault="00790F44" w:rsidP="00790F44">
      <w:pPr>
        <w:autoSpaceDE w:val="0"/>
        <w:autoSpaceDN w:val="0"/>
        <w:adjustRightInd w:val="0"/>
        <w:jc w:val="both"/>
        <w:rPr>
          <w:rFonts w:eastAsiaTheme="minorHAnsi"/>
        </w:rPr>
      </w:pPr>
      <w:r w:rsidRPr="00BA668B">
        <w:rPr>
          <w:rFonts w:eastAsiaTheme="minorHAnsi"/>
        </w:rPr>
        <w:t xml:space="preserve">Parcel </w:t>
      </w:r>
      <w:r>
        <w:rPr>
          <w:rFonts w:eastAsiaTheme="minorHAnsi"/>
        </w:rPr>
        <w:t>#2 –</w:t>
      </w:r>
      <w:r w:rsidRPr="00BA668B">
        <w:rPr>
          <w:rFonts w:eastAsiaTheme="minorHAnsi"/>
        </w:rPr>
        <w:t xml:space="preserve"> The North 1/2 of the South 1/2 of the East 1/2 of the Northwest</w:t>
      </w:r>
      <w:r>
        <w:rPr>
          <w:rFonts w:eastAsiaTheme="minorHAnsi"/>
        </w:rPr>
        <w:t xml:space="preserve"> </w:t>
      </w:r>
      <w:r w:rsidRPr="00BA668B">
        <w:rPr>
          <w:rFonts w:eastAsiaTheme="minorHAnsi"/>
        </w:rPr>
        <w:t xml:space="preserve">1/4 except the </w:t>
      </w:r>
      <w:r>
        <w:rPr>
          <w:rFonts w:eastAsiaTheme="minorHAnsi"/>
        </w:rPr>
        <w:t>W</w:t>
      </w:r>
      <w:r w:rsidRPr="00BA668B">
        <w:rPr>
          <w:rFonts w:eastAsiaTheme="minorHAnsi"/>
        </w:rPr>
        <w:t xml:space="preserve">est 25 feet in </w:t>
      </w:r>
      <w:r>
        <w:rPr>
          <w:rFonts w:eastAsiaTheme="minorHAnsi"/>
        </w:rPr>
        <w:t>H</w:t>
      </w:r>
      <w:r w:rsidRPr="00BA668B">
        <w:rPr>
          <w:rFonts w:eastAsiaTheme="minorHAnsi"/>
        </w:rPr>
        <w:t>ull Road, Section 25, Township 14</w:t>
      </w:r>
      <w:r>
        <w:rPr>
          <w:rFonts w:eastAsiaTheme="minorHAnsi"/>
        </w:rPr>
        <w:t xml:space="preserve"> </w:t>
      </w:r>
      <w:r w:rsidRPr="00BA668B">
        <w:rPr>
          <w:rFonts w:eastAsiaTheme="minorHAnsi"/>
        </w:rPr>
        <w:t xml:space="preserve">South, Range 31 East, Volusia County, Florida, containing 19.462 </w:t>
      </w:r>
      <w:r>
        <w:rPr>
          <w:rFonts w:eastAsiaTheme="minorHAnsi"/>
        </w:rPr>
        <w:t>Acres.</w:t>
      </w:r>
    </w:p>
    <w:p w14:paraId="51E3B51E" w14:textId="77777777" w:rsidR="00790F44" w:rsidRPr="00BA668B" w:rsidRDefault="00790F44" w:rsidP="00790F44">
      <w:pPr>
        <w:autoSpaceDE w:val="0"/>
        <w:autoSpaceDN w:val="0"/>
        <w:adjustRightInd w:val="0"/>
        <w:jc w:val="both"/>
        <w:rPr>
          <w:rFonts w:eastAsiaTheme="minorHAnsi"/>
        </w:rPr>
      </w:pPr>
    </w:p>
    <w:p w14:paraId="27A81060" w14:textId="77777777" w:rsidR="00790F44" w:rsidRDefault="00790F44" w:rsidP="00790F44">
      <w:pPr>
        <w:autoSpaceDE w:val="0"/>
        <w:autoSpaceDN w:val="0"/>
        <w:adjustRightInd w:val="0"/>
        <w:jc w:val="both"/>
        <w:rPr>
          <w:rFonts w:eastAsiaTheme="minorHAnsi"/>
        </w:rPr>
      </w:pPr>
      <w:r w:rsidRPr="00BA668B">
        <w:rPr>
          <w:rFonts w:eastAsiaTheme="minorHAnsi"/>
        </w:rPr>
        <w:t xml:space="preserve">Parcel </w:t>
      </w:r>
      <w:r>
        <w:rPr>
          <w:rFonts w:eastAsiaTheme="minorHAnsi"/>
          <w:bCs/>
        </w:rPr>
        <w:t xml:space="preserve">#3 – </w:t>
      </w:r>
      <w:r w:rsidRPr="00BA668B">
        <w:rPr>
          <w:rFonts w:eastAsiaTheme="minorHAnsi"/>
        </w:rPr>
        <w:t xml:space="preserve">The Northeast 1/4 of the Northwest 1/4 except the </w:t>
      </w:r>
      <w:r>
        <w:rPr>
          <w:rFonts w:eastAsiaTheme="minorHAnsi"/>
        </w:rPr>
        <w:t>W</w:t>
      </w:r>
      <w:r w:rsidRPr="00BA668B">
        <w:rPr>
          <w:rFonts w:eastAsiaTheme="minorHAnsi"/>
        </w:rPr>
        <w:t>est 25</w:t>
      </w:r>
      <w:r>
        <w:rPr>
          <w:rFonts w:eastAsiaTheme="minorHAnsi"/>
        </w:rPr>
        <w:t xml:space="preserve"> </w:t>
      </w:r>
      <w:r w:rsidRPr="00BA668B">
        <w:rPr>
          <w:rFonts w:eastAsiaTheme="minorHAnsi"/>
        </w:rPr>
        <w:t xml:space="preserve">feet in </w:t>
      </w:r>
      <w:r>
        <w:rPr>
          <w:rFonts w:eastAsiaTheme="minorHAnsi"/>
        </w:rPr>
        <w:t>H</w:t>
      </w:r>
      <w:r w:rsidRPr="00BA668B">
        <w:rPr>
          <w:rFonts w:eastAsiaTheme="minorHAnsi"/>
        </w:rPr>
        <w:t xml:space="preserve">ull Road, Section 25, Township 14 South, Range 31 </w:t>
      </w:r>
      <w:r>
        <w:rPr>
          <w:rFonts w:eastAsiaTheme="minorHAnsi"/>
        </w:rPr>
        <w:t xml:space="preserve">East, Volusia </w:t>
      </w:r>
      <w:r w:rsidRPr="00BA668B">
        <w:rPr>
          <w:rFonts w:eastAsiaTheme="minorHAnsi"/>
        </w:rPr>
        <w:t>County, Florida, being 39.021 Acres.</w:t>
      </w:r>
    </w:p>
    <w:p w14:paraId="7589007F" w14:textId="77777777" w:rsidR="00790F44" w:rsidRPr="00BA668B" w:rsidRDefault="00790F44" w:rsidP="00790F44">
      <w:pPr>
        <w:autoSpaceDE w:val="0"/>
        <w:autoSpaceDN w:val="0"/>
        <w:adjustRightInd w:val="0"/>
        <w:jc w:val="both"/>
        <w:rPr>
          <w:rFonts w:eastAsiaTheme="minorHAnsi"/>
        </w:rPr>
      </w:pPr>
    </w:p>
    <w:p w14:paraId="23E50F3C" w14:textId="77777777" w:rsidR="00790F44" w:rsidRDefault="00790F44" w:rsidP="00790F44">
      <w:pPr>
        <w:autoSpaceDE w:val="0"/>
        <w:autoSpaceDN w:val="0"/>
        <w:adjustRightInd w:val="0"/>
        <w:jc w:val="both"/>
        <w:rPr>
          <w:rFonts w:eastAsiaTheme="minorHAnsi"/>
        </w:rPr>
      </w:pPr>
      <w:r w:rsidRPr="00BA668B">
        <w:rPr>
          <w:rFonts w:eastAsiaTheme="minorHAnsi"/>
        </w:rPr>
        <w:t xml:space="preserve">Parcel </w:t>
      </w:r>
      <w:r>
        <w:rPr>
          <w:rFonts w:eastAsiaTheme="minorHAnsi"/>
        </w:rPr>
        <w:t>#4 – A</w:t>
      </w:r>
      <w:r w:rsidRPr="00BA668B">
        <w:rPr>
          <w:rFonts w:eastAsiaTheme="minorHAnsi"/>
          <w:i/>
          <w:iCs/>
        </w:rPr>
        <w:t xml:space="preserve"> </w:t>
      </w:r>
      <w:r w:rsidRPr="00BA668B">
        <w:rPr>
          <w:rFonts w:eastAsiaTheme="minorHAnsi"/>
        </w:rPr>
        <w:t xml:space="preserve">portion of the Northeast 1/4 of Section 25, Township </w:t>
      </w:r>
      <w:r>
        <w:rPr>
          <w:rFonts w:eastAsiaTheme="minorHAnsi"/>
        </w:rPr>
        <w:t>14 South</w:t>
      </w:r>
      <w:r w:rsidRPr="00BA668B">
        <w:rPr>
          <w:rFonts w:eastAsiaTheme="minorHAnsi"/>
        </w:rPr>
        <w:t>, Range 31 East, described as follows:</w:t>
      </w:r>
      <w:r>
        <w:rPr>
          <w:rFonts w:eastAsiaTheme="minorHAnsi"/>
        </w:rPr>
        <w:t xml:space="preserve"> </w:t>
      </w:r>
    </w:p>
    <w:p w14:paraId="25863775" w14:textId="77777777" w:rsidR="00790F44" w:rsidRPr="00BA668B" w:rsidRDefault="00790F44" w:rsidP="00790F44">
      <w:pPr>
        <w:autoSpaceDE w:val="0"/>
        <w:autoSpaceDN w:val="0"/>
        <w:adjustRightInd w:val="0"/>
        <w:jc w:val="both"/>
        <w:rPr>
          <w:rFonts w:eastAsiaTheme="minorHAnsi"/>
        </w:rPr>
      </w:pPr>
      <w:r w:rsidRPr="00BA668B">
        <w:rPr>
          <w:rFonts w:eastAsiaTheme="minorHAnsi"/>
        </w:rPr>
        <w:t xml:space="preserve">As a point of reference, commence at the Northeast corner of Section </w:t>
      </w:r>
      <w:r>
        <w:rPr>
          <w:rFonts w:eastAsiaTheme="minorHAnsi"/>
        </w:rPr>
        <w:t xml:space="preserve">25, </w:t>
      </w:r>
      <w:r w:rsidRPr="00BA668B">
        <w:rPr>
          <w:rFonts w:eastAsiaTheme="minorHAnsi"/>
        </w:rPr>
        <w:t xml:space="preserve">Township 14 South, Range 31 </w:t>
      </w:r>
      <w:r>
        <w:rPr>
          <w:rFonts w:eastAsiaTheme="minorHAnsi"/>
        </w:rPr>
        <w:t>East;</w:t>
      </w:r>
      <w:r w:rsidRPr="00BA668B">
        <w:rPr>
          <w:rFonts w:eastAsiaTheme="minorHAnsi"/>
        </w:rPr>
        <w:t xml:space="preserve"> </w:t>
      </w:r>
      <w:r>
        <w:rPr>
          <w:rFonts w:eastAsiaTheme="minorHAnsi"/>
        </w:rPr>
        <w:t>t</w:t>
      </w:r>
      <w:r w:rsidRPr="00BA668B">
        <w:rPr>
          <w:rFonts w:eastAsiaTheme="minorHAnsi"/>
        </w:rPr>
        <w:t xml:space="preserve">hence South </w:t>
      </w:r>
      <w:r>
        <w:rPr>
          <w:rFonts w:eastAsiaTheme="minorHAnsi"/>
        </w:rPr>
        <w:t>8</w:t>
      </w:r>
      <w:r w:rsidRPr="00BA668B">
        <w:rPr>
          <w:rFonts w:eastAsiaTheme="minorHAnsi"/>
        </w:rPr>
        <w:t>8</w:t>
      </w:r>
      <w:r>
        <w:rPr>
          <w:rFonts w:eastAsiaTheme="minorHAnsi"/>
        </w:rPr>
        <w:t>°</w:t>
      </w:r>
      <w:r w:rsidRPr="00BA668B">
        <w:rPr>
          <w:rFonts w:eastAsiaTheme="minorHAnsi"/>
        </w:rPr>
        <w:t>03</w:t>
      </w:r>
      <w:r>
        <w:rPr>
          <w:rFonts w:eastAsiaTheme="minorHAnsi"/>
        </w:rPr>
        <w:t>′</w:t>
      </w:r>
      <w:r w:rsidRPr="00BA668B">
        <w:rPr>
          <w:rFonts w:eastAsiaTheme="minorHAnsi"/>
        </w:rPr>
        <w:t>10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306.37 feet to a point in the Westerly</w:t>
      </w:r>
      <w:r>
        <w:rPr>
          <w:rFonts w:eastAsiaTheme="minorHAnsi"/>
        </w:rPr>
        <w:t xml:space="preserve"> </w:t>
      </w:r>
      <w:r w:rsidRPr="00BA668B">
        <w:rPr>
          <w:rFonts w:eastAsiaTheme="minorHAnsi"/>
        </w:rPr>
        <w:t>right-of-way line of Interstate 95 (a 300 foot right-of-way as used) which</w:t>
      </w:r>
      <w:r>
        <w:rPr>
          <w:rFonts w:eastAsiaTheme="minorHAnsi"/>
        </w:rPr>
        <w:t xml:space="preserve"> </w:t>
      </w:r>
      <w:r w:rsidRPr="00BA668B">
        <w:rPr>
          <w:rFonts w:eastAsiaTheme="minorHAnsi"/>
        </w:rPr>
        <w:t xml:space="preserve">is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 xml:space="preserve">eginning of the following described parcel: </w:t>
      </w:r>
      <w:r>
        <w:rPr>
          <w:rFonts w:eastAsiaTheme="minorHAnsi"/>
        </w:rPr>
        <w:t>t</w:t>
      </w:r>
      <w:r w:rsidRPr="00BA668B">
        <w:rPr>
          <w:rFonts w:eastAsiaTheme="minorHAnsi"/>
        </w:rPr>
        <w:t>hence South</w:t>
      </w:r>
      <w:r>
        <w:rPr>
          <w:rFonts w:eastAsiaTheme="minorHAnsi"/>
        </w:rPr>
        <w:t xml:space="preserve"> </w:t>
      </w:r>
      <w:r w:rsidRPr="00BA668B">
        <w:rPr>
          <w:rFonts w:eastAsiaTheme="minorHAnsi"/>
        </w:rPr>
        <w:t>16</w:t>
      </w:r>
      <w:r>
        <w:rPr>
          <w:rFonts w:eastAsiaTheme="minorHAnsi"/>
        </w:rPr>
        <w:t>°</w:t>
      </w:r>
      <w:r w:rsidRPr="00BA668B">
        <w:rPr>
          <w:rFonts w:eastAsiaTheme="minorHAnsi"/>
        </w:rPr>
        <w:t>57</w:t>
      </w:r>
      <w:r>
        <w:rPr>
          <w:rFonts w:eastAsiaTheme="minorHAnsi"/>
        </w:rPr>
        <w:t>′</w:t>
      </w:r>
      <w:r w:rsidRPr="00BA668B">
        <w:rPr>
          <w:rFonts w:eastAsiaTheme="minorHAnsi"/>
        </w:rPr>
        <w:t>20</w:t>
      </w:r>
      <w:r>
        <w:rPr>
          <w:rFonts w:eastAsiaTheme="minorHAnsi"/>
        </w:rPr>
        <w:t>″</w:t>
      </w:r>
      <w:r w:rsidRPr="00BA668B">
        <w:rPr>
          <w:rFonts w:eastAsiaTheme="minorHAnsi"/>
        </w:rPr>
        <w:t xml:space="preserve"> East along the Westerly right-of-way line of</w:t>
      </w:r>
      <w:r>
        <w:rPr>
          <w:rFonts w:eastAsiaTheme="minorHAnsi"/>
        </w:rPr>
        <w:t xml:space="preserve"> </w:t>
      </w:r>
      <w:r w:rsidRPr="00BA668B">
        <w:rPr>
          <w:rFonts w:eastAsiaTheme="minorHAnsi"/>
        </w:rPr>
        <w:t xml:space="preserve">said </w:t>
      </w:r>
      <w:r>
        <w:rPr>
          <w:rFonts w:eastAsiaTheme="minorHAnsi"/>
        </w:rPr>
        <w:t>I</w:t>
      </w:r>
      <w:r w:rsidRPr="00BA668B">
        <w:rPr>
          <w:rFonts w:eastAsiaTheme="minorHAnsi"/>
        </w:rPr>
        <w:t>nterstate 95 a distance of 1</w:t>
      </w:r>
      <w:r>
        <w:rPr>
          <w:rFonts w:eastAsiaTheme="minorHAnsi"/>
        </w:rPr>
        <w:t>,</w:t>
      </w:r>
      <w:r w:rsidRPr="00BA668B">
        <w:rPr>
          <w:rFonts w:eastAsiaTheme="minorHAnsi"/>
        </w:rPr>
        <w:t>333.37 feet to a point</w:t>
      </w:r>
      <w:r>
        <w:rPr>
          <w:rFonts w:eastAsiaTheme="minorHAnsi"/>
        </w:rPr>
        <w:t>;</w:t>
      </w:r>
      <w:r w:rsidRPr="00BA668B">
        <w:rPr>
          <w:rFonts w:eastAsiaTheme="minorHAnsi"/>
        </w:rPr>
        <w:t xml:space="preserve"> </w:t>
      </w:r>
      <w:proofErr w:type="spellStart"/>
      <w:r>
        <w:rPr>
          <w:rFonts w:eastAsiaTheme="minorHAnsi"/>
        </w:rPr>
        <w:t>t</w:t>
      </w:r>
      <w:r w:rsidRPr="00BA668B">
        <w:rPr>
          <w:rFonts w:eastAsiaTheme="minorHAnsi"/>
        </w:rPr>
        <w:t>hence·South</w:t>
      </w:r>
      <w:proofErr w:type="spellEnd"/>
      <w:r w:rsidRPr="00BA668B">
        <w:rPr>
          <w:rFonts w:eastAsiaTheme="minorHAnsi"/>
        </w:rPr>
        <w:t xml:space="preserve"> 86</w:t>
      </w:r>
      <w:r>
        <w:rPr>
          <w:rFonts w:eastAsiaTheme="minorHAnsi"/>
        </w:rPr>
        <w:t>°</w:t>
      </w:r>
      <w:r w:rsidRPr="00BA668B">
        <w:rPr>
          <w:rFonts w:eastAsiaTheme="minorHAnsi"/>
        </w:rPr>
        <w:t>26</w:t>
      </w:r>
      <w:r>
        <w:rPr>
          <w:rFonts w:eastAsiaTheme="minorHAnsi"/>
        </w:rPr>
        <w:t>′</w:t>
      </w:r>
      <w:r w:rsidRPr="00BA668B">
        <w:rPr>
          <w:rFonts w:eastAsiaTheme="minorHAnsi"/>
        </w:rPr>
        <w:t>21</w:t>
      </w:r>
      <w:r>
        <w:rPr>
          <w:rFonts w:eastAsiaTheme="minorHAnsi"/>
        </w:rPr>
        <w:t>″</w:t>
      </w:r>
      <w:r w:rsidRPr="00BA668B">
        <w:rPr>
          <w:rFonts w:eastAsiaTheme="minorHAnsi"/>
        </w:rPr>
        <w:t xml:space="preserve"> West a distance of 2</w:t>
      </w:r>
      <w:r>
        <w:rPr>
          <w:rFonts w:eastAsiaTheme="minorHAnsi"/>
        </w:rPr>
        <w:t>,</w:t>
      </w:r>
      <w:r w:rsidRPr="00BA668B">
        <w:rPr>
          <w:rFonts w:eastAsiaTheme="minorHAnsi"/>
        </w:rPr>
        <w:t>034</w:t>
      </w:r>
      <w:r>
        <w:rPr>
          <w:rFonts w:eastAsiaTheme="minorHAnsi"/>
        </w:rPr>
        <w:t>.</w:t>
      </w:r>
      <w:r w:rsidRPr="00BA668B">
        <w:rPr>
          <w:rFonts w:eastAsiaTheme="minorHAnsi"/>
        </w:rPr>
        <w:t>63 feet to a point</w:t>
      </w:r>
      <w:r>
        <w:rPr>
          <w:rFonts w:eastAsiaTheme="minorHAnsi"/>
        </w:rPr>
        <w:t>; t</w:t>
      </w:r>
      <w:r w:rsidRPr="00BA668B">
        <w:rPr>
          <w:rFonts w:eastAsiaTheme="minorHAnsi"/>
        </w:rPr>
        <w:t xml:space="preserve">hence North </w:t>
      </w:r>
      <w:r>
        <w:rPr>
          <w:rFonts w:eastAsiaTheme="minorHAnsi"/>
        </w:rPr>
        <w:t>0°</w:t>
      </w:r>
      <w:r w:rsidRPr="00FE5018">
        <w:rPr>
          <w:rFonts w:eastAsiaTheme="minorHAnsi"/>
          <w:bCs/>
        </w:rPr>
        <w:t>44′</w:t>
      </w:r>
      <w:r w:rsidRPr="00BA668B">
        <w:rPr>
          <w:rFonts w:eastAsiaTheme="minorHAnsi"/>
        </w:rPr>
        <w:t>20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296.89 feet</w:t>
      </w:r>
      <w:r>
        <w:rPr>
          <w:rFonts w:eastAsiaTheme="minorHAnsi"/>
        </w:rPr>
        <w:t xml:space="preserve"> </w:t>
      </w:r>
      <w:r w:rsidRPr="00BA668B">
        <w:rPr>
          <w:rFonts w:eastAsiaTheme="minorHAnsi"/>
        </w:rPr>
        <w:t>to a point</w:t>
      </w:r>
      <w:r>
        <w:rPr>
          <w:rFonts w:eastAsiaTheme="minorHAnsi"/>
        </w:rPr>
        <w:t>;</w:t>
      </w:r>
      <w:r w:rsidRPr="00BA668B">
        <w:rPr>
          <w:rFonts w:eastAsiaTheme="minorHAnsi"/>
        </w:rPr>
        <w:t xml:space="preserve"> </w:t>
      </w:r>
      <w:r>
        <w:rPr>
          <w:rFonts w:eastAsiaTheme="minorHAnsi"/>
        </w:rPr>
        <w:t>t</w:t>
      </w:r>
      <w:r w:rsidRPr="00BA668B">
        <w:rPr>
          <w:rFonts w:eastAsiaTheme="minorHAnsi"/>
        </w:rPr>
        <w:t>hen</w:t>
      </w:r>
      <w:r>
        <w:rPr>
          <w:rFonts w:eastAsiaTheme="minorHAnsi"/>
        </w:rPr>
        <w:t>ce</w:t>
      </w:r>
      <w:r w:rsidRPr="00BA668B">
        <w:rPr>
          <w:rFonts w:eastAsiaTheme="minorHAnsi"/>
        </w:rPr>
        <w:t xml:space="preserve"> North 86</w:t>
      </w:r>
      <w:r>
        <w:rPr>
          <w:rFonts w:eastAsiaTheme="minorHAnsi"/>
        </w:rPr>
        <w:t>°</w:t>
      </w:r>
      <w:r w:rsidRPr="00BA668B">
        <w:rPr>
          <w:rFonts w:eastAsiaTheme="minorHAnsi"/>
        </w:rPr>
        <w:t>22</w:t>
      </w:r>
      <w:r>
        <w:rPr>
          <w:rFonts w:eastAsiaTheme="minorHAnsi"/>
        </w:rPr>
        <w:t>′</w:t>
      </w:r>
      <w:r w:rsidRPr="00BA668B">
        <w:rPr>
          <w:rFonts w:eastAsiaTheme="minorHAnsi"/>
        </w:rPr>
        <w:t>40</w:t>
      </w:r>
      <w:r>
        <w:rPr>
          <w:rFonts w:eastAsiaTheme="minorHAnsi"/>
        </w:rPr>
        <w:t>″</w:t>
      </w:r>
      <w:r w:rsidRPr="00BA668B">
        <w:rPr>
          <w:rFonts w:eastAsiaTheme="minorHAnsi"/>
        </w:rPr>
        <w:t xml:space="preserve"> East a distance of</w:t>
      </w:r>
      <w:r>
        <w:rPr>
          <w:rFonts w:eastAsiaTheme="minorHAnsi"/>
        </w:rPr>
        <w:t xml:space="preserve"> </w:t>
      </w:r>
      <w:r w:rsidRPr="00BA668B">
        <w:rPr>
          <w:rFonts w:eastAsiaTheme="minorHAnsi"/>
        </w:rPr>
        <w:t>1</w:t>
      </w:r>
      <w:r>
        <w:rPr>
          <w:rFonts w:eastAsiaTheme="minorHAnsi"/>
        </w:rPr>
        <w:t>,</w:t>
      </w:r>
      <w:r w:rsidRPr="00BA668B">
        <w:rPr>
          <w:rFonts w:eastAsiaTheme="minorHAnsi"/>
        </w:rPr>
        <w:t xml:space="preserve">661.89 feet to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eginning. Said parcel contains 55.0 Acres.</w:t>
      </w:r>
    </w:p>
    <w:p w14:paraId="290A41FF" w14:textId="77777777" w:rsidR="00790F44" w:rsidRDefault="00790F44" w:rsidP="00790F44">
      <w:pPr>
        <w:autoSpaceDE w:val="0"/>
        <w:autoSpaceDN w:val="0"/>
        <w:adjustRightInd w:val="0"/>
        <w:jc w:val="both"/>
        <w:rPr>
          <w:rFonts w:eastAsiaTheme="minorHAnsi"/>
        </w:rPr>
      </w:pPr>
    </w:p>
    <w:p w14:paraId="099299D9" w14:textId="77777777" w:rsidR="00790F44" w:rsidRPr="00BA668B" w:rsidRDefault="00790F44" w:rsidP="00790F44">
      <w:pPr>
        <w:autoSpaceDE w:val="0"/>
        <w:autoSpaceDN w:val="0"/>
        <w:adjustRightInd w:val="0"/>
        <w:jc w:val="both"/>
        <w:rPr>
          <w:rFonts w:eastAsiaTheme="minorHAnsi"/>
        </w:rPr>
      </w:pPr>
      <w:r w:rsidRPr="00BA668B">
        <w:rPr>
          <w:rFonts w:eastAsiaTheme="minorHAnsi"/>
        </w:rPr>
        <w:t>Parcel #5- A portion of the Southeast 1/4 of Section 24, Township 14</w:t>
      </w:r>
      <w:r>
        <w:rPr>
          <w:rFonts w:eastAsiaTheme="minorHAnsi"/>
        </w:rPr>
        <w:t xml:space="preserve"> </w:t>
      </w:r>
      <w:r w:rsidRPr="00BA668B">
        <w:rPr>
          <w:rFonts w:eastAsiaTheme="minorHAnsi"/>
        </w:rPr>
        <w:t xml:space="preserve">South, </w:t>
      </w:r>
      <w:proofErr w:type="gramStart"/>
      <w:r w:rsidRPr="00BA668B">
        <w:rPr>
          <w:rFonts w:eastAsiaTheme="minorHAnsi"/>
        </w:rPr>
        <w:t>Range</w:t>
      </w:r>
      <w:proofErr w:type="gramEnd"/>
      <w:r w:rsidRPr="00BA668B">
        <w:rPr>
          <w:rFonts w:eastAsiaTheme="minorHAnsi"/>
        </w:rPr>
        <w:t xml:space="preserve"> 31 East, described as follows:</w:t>
      </w:r>
    </w:p>
    <w:p w14:paraId="5824D4E0" w14:textId="77777777" w:rsidR="00790F44" w:rsidRPr="00BA668B" w:rsidRDefault="00790F44" w:rsidP="00790F44">
      <w:pPr>
        <w:autoSpaceDE w:val="0"/>
        <w:autoSpaceDN w:val="0"/>
        <w:adjustRightInd w:val="0"/>
        <w:jc w:val="both"/>
        <w:rPr>
          <w:rFonts w:eastAsiaTheme="minorHAnsi"/>
        </w:rPr>
      </w:pPr>
      <w:r w:rsidRPr="00BA668B">
        <w:rPr>
          <w:rFonts w:eastAsiaTheme="minorHAnsi"/>
        </w:rPr>
        <w:t>As a point of reference, commence at the Southeast corner of said Section</w:t>
      </w:r>
      <w:r>
        <w:rPr>
          <w:rFonts w:eastAsiaTheme="minorHAnsi"/>
        </w:rPr>
        <w:t xml:space="preserve"> </w:t>
      </w:r>
      <w:r w:rsidRPr="00BA668B">
        <w:rPr>
          <w:rFonts w:eastAsiaTheme="minorHAnsi"/>
        </w:rPr>
        <w:t xml:space="preserve">24, Township 14 South, Range 31 East; </w:t>
      </w:r>
      <w:r>
        <w:rPr>
          <w:rFonts w:eastAsiaTheme="minorHAnsi"/>
        </w:rPr>
        <w:t>t</w:t>
      </w:r>
      <w:r w:rsidRPr="00BA668B">
        <w:rPr>
          <w:rFonts w:eastAsiaTheme="minorHAnsi"/>
        </w:rPr>
        <w:t>hence South 88</w:t>
      </w:r>
      <w:r>
        <w:rPr>
          <w:rFonts w:eastAsiaTheme="minorHAnsi"/>
        </w:rPr>
        <w:t>°</w:t>
      </w:r>
      <w:r w:rsidRPr="00BA668B">
        <w:rPr>
          <w:rFonts w:eastAsiaTheme="minorHAnsi"/>
        </w:rPr>
        <w:t>3</w:t>
      </w:r>
      <w:r>
        <w:rPr>
          <w:rFonts w:eastAsiaTheme="minorHAnsi"/>
        </w:rPr>
        <w:t>′</w:t>
      </w:r>
      <w:r w:rsidRPr="00BA668B">
        <w:rPr>
          <w:rFonts w:eastAsiaTheme="minorHAnsi"/>
        </w:rPr>
        <w:t>10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306.37 feet to a point in the Westerly</w:t>
      </w:r>
      <w:r>
        <w:rPr>
          <w:rFonts w:eastAsiaTheme="minorHAnsi"/>
        </w:rPr>
        <w:t xml:space="preserve"> </w:t>
      </w:r>
      <w:r w:rsidRPr="00BA668B">
        <w:rPr>
          <w:rFonts w:eastAsiaTheme="minorHAnsi"/>
        </w:rPr>
        <w:t>right-of-way line of Interstate 95 (a 300 foot right-of-way as used) which</w:t>
      </w:r>
      <w:r>
        <w:rPr>
          <w:rFonts w:eastAsiaTheme="minorHAnsi"/>
        </w:rPr>
        <w:t xml:space="preserve"> </w:t>
      </w:r>
      <w:r w:rsidRPr="00BA668B">
        <w:rPr>
          <w:rFonts w:eastAsiaTheme="minorHAnsi"/>
        </w:rPr>
        <w:t xml:space="preserve">is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 xml:space="preserve">eginning of the following described parcel: </w:t>
      </w:r>
      <w:r>
        <w:rPr>
          <w:rFonts w:eastAsiaTheme="minorHAnsi"/>
        </w:rPr>
        <w:t>t</w:t>
      </w:r>
      <w:r w:rsidRPr="00BA668B">
        <w:rPr>
          <w:rFonts w:eastAsiaTheme="minorHAnsi"/>
        </w:rPr>
        <w:t>hence South</w:t>
      </w:r>
      <w:r>
        <w:rPr>
          <w:rFonts w:eastAsiaTheme="minorHAnsi"/>
        </w:rPr>
        <w:t xml:space="preserve"> </w:t>
      </w:r>
      <w:r w:rsidRPr="00BA668B">
        <w:rPr>
          <w:rFonts w:eastAsiaTheme="minorHAnsi"/>
        </w:rPr>
        <w:t>86</w:t>
      </w:r>
      <w:r>
        <w:rPr>
          <w:rFonts w:eastAsiaTheme="minorHAnsi"/>
        </w:rPr>
        <w:t>°</w:t>
      </w:r>
      <w:r w:rsidRPr="00BA668B">
        <w:rPr>
          <w:rFonts w:eastAsiaTheme="minorHAnsi"/>
        </w:rPr>
        <w:t>22</w:t>
      </w:r>
      <w:r>
        <w:rPr>
          <w:rFonts w:eastAsiaTheme="minorHAnsi"/>
        </w:rPr>
        <w:t>′</w:t>
      </w:r>
      <w:r w:rsidRPr="00BA668B">
        <w:rPr>
          <w:rFonts w:eastAsiaTheme="minorHAnsi"/>
        </w:rPr>
        <w:t>40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661.89 feet to a point</w:t>
      </w:r>
      <w:r>
        <w:rPr>
          <w:rFonts w:eastAsiaTheme="minorHAnsi"/>
        </w:rPr>
        <w:t>; t</w:t>
      </w:r>
      <w:r w:rsidRPr="00BA668B">
        <w:rPr>
          <w:rFonts w:eastAsiaTheme="minorHAnsi"/>
        </w:rPr>
        <w:t xml:space="preserve">hence North </w:t>
      </w:r>
      <w:r>
        <w:rPr>
          <w:rFonts w:eastAsiaTheme="minorHAnsi"/>
        </w:rPr>
        <w:t>0°</w:t>
      </w:r>
      <w:r w:rsidRPr="00BA668B">
        <w:rPr>
          <w:rFonts w:eastAsiaTheme="minorHAnsi"/>
        </w:rPr>
        <w:t>58</w:t>
      </w:r>
      <w:r>
        <w:rPr>
          <w:rFonts w:eastAsiaTheme="minorHAnsi"/>
        </w:rPr>
        <w:t>′</w:t>
      </w:r>
      <w:r w:rsidRPr="00BA668B">
        <w:rPr>
          <w:rFonts w:eastAsiaTheme="minorHAnsi"/>
        </w:rPr>
        <w:t>06</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383.16</w:t>
      </w:r>
      <w:r>
        <w:rPr>
          <w:rFonts w:eastAsiaTheme="minorHAnsi"/>
        </w:rPr>
        <w:t xml:space="preserve"> </w:t>
      </w:r>
      <w:r w:rsidRPr="00BA668B">
        <w:rPr>
          <w:rFonts w:eastAsiaTheme="minorHAnsi"/>
        </w:rPr>
        <w:t>feet to a point</w:t>
      </w:r>
      <w:r>
        <w:rPr>
          <w:rFonts w:eastAsiaTheme="minorHAnsi"/>
        </w:rPr>
        <w:t>;</w:t>
      </w:r>
      <w:r w:rsidRPr="00BA668B">
        <w:rPr>
          <w:rFonts w:eastAsiaTheme="minorHAnsi"/>
        </w:rPr>
        <w:t xml:space="preserve"> </w:t>
      </w:r>
      <w:r>
        <w:rPr>
          <w:rFonts w:eastAsiaTheme="minorHAnsi"/>
        </w:rPr>
        <w:t>t</w:t>
      </w:r>
      <w:r w:rsidRPr="00BA668B">
        <w:rPr>
          <w:rFonts w:eastAsiaTheme="minorHAnsi"/>
        </w:rPr>
        <w:t>hence North 88</w:t>
      </w:r>
      <w:r>
        <w:rPr>
          <w:rFonts w:eastAsiaTheme="minorHAnsi"/>
        </w:rPr>
        <w:t>°</w:t>
      </w:r>
      <w:r w:rsidRPr="00BA668B">
        <w:rPr>
          <w:rFonts w:eastAsiaTheme="minorHAnsi"/>
        </w:rPr>
        <w:t>29</w:t>
      </w:r>
      <w:r>
        <w:rPr>
          <w:rFonts w:eastAsiaTheme="minorHAnsi"/>
        </w:rPr>
        <w:t>′</w:t>
      </w:r>
      <w:r w:rsidRPr="00BA668B">
        <w:rPr>
          <w:rFonts w:eastAsiaTheme="minorHAnsi"/>
        </w:rPr>
        <w:t>30</w:t>
      </w:r>
      <w:r>
        <w:rPr>
          <w:rFonts w:eastAsiaTheme="minorHAnsi"/>
        </w:rPr>
        <w:t>″</w:t>
      </w:r>
      <w:r w:rsidRPr="00BA668B">
        <w:rPr>
          <w:rFonts w:eastAsiaTheme="minorHAnsi"/>
        </w:rPr>
        <w:t xml:space="preserve"> East a</w:t>
      </w:r>
      <w:r>
        <w:rPr>
          <w:rFonts w:eastAsiaTheme="minorHAnsi"/>
        </w:rPr>
        <w:t xml:space="preserve"> </w:t>
      </w:r>
      <w:r w:rsidRPr="00BA668B">
        <w:rPr>
          <w:rFonts w:eastAsiaTheme="minorHAnsi"/>
        </w:rPr>
        <w:t>distance of 1</w:t>
      </w:r>
      <w:r>
        <w:rPr>
          <w:rFonts w:eastAsiaTheme="minorHAnsi"/>
        </w:rPr>
        <w:t>,</w:t>
      </w:r>
      <w:r w:rsidRPr="00BA668B">
        <w:rPr>
          <w:rFonts w:eastAsiaTheme="minorHAnsi"/>
        </w:rPr>
        <w:t>282.47 feet to a point in the Westerly right-of-way line of</w:t>
      </w:r>
      <w:r>
        <w:rPr>
          <w:rFonts w:eastAsiaTheme="minorHAnsi"/>
        </w:rPr>
        <w:t xml:space="preserve"> </w:t>
      </w:r>
      <w:r w:rsidRPr="00BA668B">
        <w:rPr>
          <w:rFonts w:eastAsiaTheme="minorHAnsi"/>
        </w:rPr>
        <w:t>said Interstate 95</w:t>
      </w:r>
      <w:r>
        <w:rPr>
          <w:rFonts w:eastAsiaTheme="minorHAnsi"/>
        </w:rPr>
        <w:t>;</w:t>
      </w:r>
      <w:r w:rsidRPr="00BA668B">
        <w:rPr>
          <w:rFonts w:eastAsiaTheme="minorHAnsi"/>
        </w:rPr>
        <w:t xml:space="preserve"> </w:t>
      </w:r>
      <w:r>
        <w:rPr>
          <w:rFonts w:eastAsiaTheme="minorHAnsi"/>
        </w:rPr>
        <w:t>t</w:t>
      </w:r>
      <w:r w:rsidRPr="00BA668B">
        <w:rPr>
          <w:rFonts w:eastAsiaTheme="minorHAnsi"/>
        </w:rPr>
        <w:t>hence South 16</w:t>
      </w:r>
      <w:r>
        <w:rPr>
          <w:rFonts w:eastAsiaTheme="minorHAnsi"/>
        </w:rPr>
        <w:t>°</w:t>
      </w:r>
      <w:r w:rsidRPr="00BA668B">
        <w:rPr>
          <w:rFonts w:eastAsiaTheme="minorHAnsi"/>
        </w:rPr>
        <w:t>57</w:t>
      </w:r>
      <w:r>
        <w:rPr>
          <w:rFonts w:eastAsiaTheme="minorHAnsi"/>
        </w:rPr>
        <w:t>′</w:t>
      </w:r>
      <w:r w:rsidRPr="00BA668B">
        <w:rPr>
          <w:rFonts w:eastAsiaTheme="minorHAnsi"/>
        </w:rPr>
        <w:t>20</w:t>
      </w:r>
      <w:r>
        <w:rPr>
          <w:rFonts w:eastAsiaTheme="minorHAnsi"/>
        </w:rPr>
        <w:t>″</w:t>
      </w:r>
      <w:r w:rsidRPr="00BA668B">
        <w:rPr>
          <w:rFonts w:eastAsiaTheme="minorHAnsi"/>
        </w:rPr>
        <w:t xml:space="preserve"> East</w:t>
      </w:r>
      <w:r>
        <w:rPr>
          <w:rFonts w:eastAsiaTheme="minorHAnsi"/>
        </w:rPr>
        <w:t xml:space="preserve"> </w:t>
      </w:r>
      <w:r w:rsidRPr="00BA668B">
        <w:rPr>
          <w:rFonts w:eastAsiaTheme="minorHAnsi"/>
        </w:rPr>
        <w:t>along said Westerly right-of-way line of Interstate 95 a distance o</w:t>
      </w:r>
      <w:r>
        <w:rPr>
          <w:rFonts w:eastAsiaTheme="minorHAnsi"/>
        </w:rPr>
        <w:t xml:space="preserve">f </w:t>
      </w:r>
      <w:r w:rsidRPr="00BA668B">
        <w:rPr>
          <w:rFonts w:eastAsiaTheme="minorHAnsi"/>
        </w:rPr>
        <w:t>1</w:t>
      </w:r>
      <w:r>
        <w:rPr>
          <w:rFonts w:eastAsiaTheme="minorHAnsi"/>
        </w:rPr>
        <w:t>,</w:t>
      </w:r>
      <w:r w:rsidRPr="00BA668B">
        <w:rPr>
          <w:rFonts w:eastAsiaTheme="minorHAnsi"/>
        </w:rPr>
        <w:t xml:space="preserve">371.34 feet to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eginning</w:t>
      </w:r>
      <w:r>
        <w:rPr>
          <w:rFonts w:eastAsiaTheme="minorHAnsi"/>
        </w:rPr>
        <w:t>.</w:t>
      </w:r>
      <w:r w:rsidRPr="00BA668B">
        <w:rPr>
          <w:rFonts w:eastAsiaTheme="minorHAnsi"/>
        </w:rPr>
        <w:t xml:space="preserve"> Said parcel contains 45.8 Acres.</w:t>
      </w:r>
    </w:p>
    <w:p w14:paraId="18077450" w14:textId="77777777" w:rsidR="00790F44" w:rsidRDefault="00790F44" w:rsidP="00790F44">
      <w:pPr>
        <w:autoSpaceDE w:val="0"/>
        <w:autoSpaceDN w:val="0"/>
        <w:adjustRightInd w:val="0"/>
        <w:jc w:val="both"/>
        <w:rPr>
          <w:rFonts w:eastAsiaTheme="minorHAnsi"/>
        </w:rPr>
      </w:pPr>
    </w:p>
    <w:p w14:paraId="7105D9DB" w14:textId="77777777" w:rsidR="00790F44" w:rsidRDefault="00790F44" w:rsidP="00790F44">
      <w:pPr>
        <w:pStyle w:val="BodyText"/>
        <w:rPr>
          <w:rFonts w:eastAsiaTheme="minorHAnsi"/>
        </w:rPr>
        <w:sectPr w:rsidR="00790F44" w:rsidSect="0068481F">
          <w:headerReference w:type="default" r:id="rId15"/>
          <w:footerReference w:type="default" r:id="rId16"/>
          <w:pgSz w:w="12240" w:h="15840" w:code="1"/>
          <w:pgMar w:top="1584" w:right="1440" w:bottom="1440" w:left="1440" w:header="720" w:footer="720" w:gutter="0"/>
          <w:cols w:space="720"/>
          <w:formProt w:val="0"/>
          <w:docGrid w:linePitch="360"/>
        </w:sectPr>
      </w:pPr>
      <w:r w:rsidRPr="00BA668B">
        <w:rPr>
          <w:rFonts w:eastAsiaTheme="minorHAnsi"/>
        </w:rPr>
        <w:t xml:space="preserve">Parcel </w:t>
      </w:r>
      <w:r>
        <w:rPr>
          <w:rFonts w:eastAsiaTheme="minorHAnsi"/>
        </w:rPr>
        <w:t>#</w:t>
      </w:r>
      <w:r w:rsidRPr="00BA668B">
        <w:rPr>
          <w:rFonts w:eastAsiaTheme="minorHAnsi"/>
        </w:rPr>
        <w:t>6</w:t>
      </w:r>
      <w:r>
        <w:rPr>
          <w:rFonts w:eastAsiaTheme="minorHAnsi"/>
        </w:rPr>
        <w:t xml:space="preserve"> –</w:t>
      </w:r>
      <w:r w:rsidRPr="00BA668B">
        <w:rPr>
          <w:rFonts w:eastAsiaTheme="minorHAnsi"/>
        </w:rPr>
        <w:t xml:space="preserve"> That part of the following described parcel that lies Westerly</w:t>
      </w:r>
      <w:r>
        <w:rPr>
          <w:rFonts w:eastAsiaTheme="minorHAnsi"/>
        </w:rPr>
        <w:t xml:space="preserve"> </w:t>
      </w:r>
      <w:r w:rsidRPr="00BA668B">
        <w:rPr>
          <w:rFonts w:eastAsiaTheme="minorHAnsi"/>
        </w:rPr>
        <w:t xml:space="preserve">of Interstate 95 (a 300 foot right-of-way). The </w:t>
      </w:r>
      <w:r>
        <w:rPr>
          <w:rFonts w:eastAsiaTheme="minorHAnsi"/>
        </w:rPr>
        <w:t>E</w:t>
      </w:r>
      <w:r w:rsidRPr="00BA668B">
        <w:rPr>
          <w:rFonts w:eastAsiaTheme="minorHAnsi"/>
        </w:rPr>
        <w:t>asterly 264 feet of the</w:t>
      </w:r>
      <w:r>
        <w:rPr>
          <w:rFonts w:eastAsiaTheme="minorHAnsi"/>
        </w:rPr>
        <w:t xml:space="preserve"> </w:t>
      </w:r>
      <w:r w:rsidRPr="00BA668B">
        <w:rPr>
          <w:rFonts w:eastAsiaTheme="minorHAnsi"/>
        </w:rPr>
        <w:t>Northwest 1/4 of the Southeast 1/4 and the Westerly 792 feet of the</w:t>
      </w:r>
      <w:r>
        <w:rPr>
          <w:rFonts w:eastAsiaTheme="minorHAnsi"/>
        </w:rPr>
        <w:t xml:space="preserve"> N</w:t>
      </w:r>
      <w:r w:rsidRPr="00BA668B">
        <w:rPr>
          <w:rFonts w:eastAsiaTheme="minorHAnsi"/>
        </w:rPr>
        <w:t>ortheast 1/4 of the Southeast 1/4 of Section 24</w:t>
      </w:r>
      <w:r>
        <w:rPr>
          <w:rFonts w:eastAsiaTheme="minorHAnsi"/>
        </w:rPr>
        <w:t>,</w:t>
      </w:r>
      <w:r w:rsidRPr="00BA668B">
        <w:rPr>
          <w:rFonts w:eastAsiaTheme="minorHAnsi"/>
        </w:rPr>
        <w:t xml:space="preserve"> Township 14 South,</w:t>
      </w:r>
    </w:p>
    <w:p w14:paraId="08839AA0" w14:textId="77777777" w:rsidR="00790F44" w:rsidRPr="00BA668B" w:rsidRDefault="00790F44" w:rsidP="00790F44">
      <w:pPr>
        <w:autoSpaceDE w:val="0"/>
        <w:autoSpaceDN w:val="0"/>
        <w:adjustRightInd w:val="0"/>
        <w:jc w:val="both"/>
        <w:rPr>
          <w:rFonts w:eastAsiaTheme="minorHAnsi"/>
        </w:rPr>
      </w:pPr>
      <w:r w:rsidRPr="00BA668B">
        <w:rPr>
          <w:rFonts w:eastAsiaTheme="minorHAnsi"/>
        </w:rPr>
        <w:t>Range 31 East, Volusia County, Florida, excepting therefrom th</w:t>
      </w:r>
      <w:r>
        <w:rPr>
          <w:rFonts w:eastAsiaTheme="minorHAnsi"/>
        </w:rPr>
        <w:t>o</w:t>
      </w:r>
      <w:r w:rsidRPr="00BA668B">
        <w:rPr>
          <w:rFonts w:eastAsiaTheme="minorHAnsi"/>
        </w:rPr>
        <w:t>se portions</w:t>
      </w:r>
      <w:r>
        <w:rPr>
          <w:rFonts w:eastAsiaTheme="minorHAnsi"/>
        </w:rPr>
        <w:t xml:space="preserve"> </w:t>
      </w:r>
      <w:r w:rsidRPr="00BA668B">
        <w:rPr>
          <w:rFonts w:eastAsiaTheme="minorHAnsi"/>
        </w:rPr>
        <w:t xml:space="preserve">used for </w:t>
      </w:r>
      <w:r>
        <w:rPr>
          <w:rFonts w:eastAsiaTheme="minorHAnsi"/>
        </w:rPr>
        <w:t>H</w:t>
      </w:r>
      <w:r w:rsidRPr="00BA668B">
        <w:rPr>
          <w:rFonts w:eastAsiaTheme="minorHAnsi"/>
        </w:rPr>
        <w:t xml:space="preserve">ull Road and for Interstate </w:t>
      </w:r>
      <w:r>
        <w:rPr>
          <w:rFonts w:eastAsiaTheme="minorHAnsi"/>
        </w:rPr>
        <w:t>“I</w:t>
      </w:r>
      <w:r w:rsidRPr="00BA668B">
        <w:rPr>
          <w:rFonts w:eastAsiaTheme="minorHAnsi"/>
        </w:rPr>
        <w:t>-95</w:t>
      </w:r>
      <w:r>
        <w:rPr>
          <w:rFonts w:eastAsiaTheme="minorHAnsi"/>
        </w:rPr>
        <w:t>”</w:t>
      </w:r>
      <w:r w:rsidRPr="00BA668B">
        <w:rPr>
          <w:rFonts w:eastAsiaTheme="minorHAnsi"/>
        </w:rPr>
        <w:t xml:space="preserve"> Highway. Said parcel</w:t>
      </w:r>
      <w:r>
        <w:rPr>
          <w:rFonts w:eastAsiaTheme="minorHAnsi"/>
        </w:rPr>
        <w:t xml:space="preserve"> </w:t>
      </w:r>
      <w:r w:rsidRPr="00BA668B">
        <w:rPr>
          <w:rFonts w:eastAsiaTheme="minorHAnsi"/>
        </w:rPr>
        <w:t>contains 2.10 Acres.</w:t>
      </w:r>
    </w:p>
    <w:p w14:paraId="3BCFAD8A" w14:textId="77777777" w:rsidR="00790F44" w:rsidRDefault="00790F44" w:rsidP="00790F44">
      <w:pPr>
        <w:autoSpaceDE w:val="0"/>
        <w:autoSpaceDN w:val="0"/>
        <w:adjustRightInd w:val="0"/>
        <w:jc w:val="both"/>
        <w:rPr>
          <w:rFonts w:eastAsiaTheme="minorHAnsi"/>
        </w:rPr>
      </w:pPr>
    </w:p>
    <w:p w14:paraId="29415090" w14:textId="77777777" w:rsidR="00790F44" w:rsidRPr="00BA668B" w:rsidRDefault="00790F44" w:rsidP="00790F44">
      <w:pPr>
        <w:autoSpaceDE w:val="0"/>
        <w:autoSpaceDN w:val="0"/>
        <w:adjustRightInd w:val="0"/>
        <w:jc w:val="both"/>
        <w:rPr>
          <w:rFonts w:eastAsiaTheme="minorHAnsi"/>
        </w:rPr>
      </w:pPr>
      <w:r w:rsidRPr="00BA668B">
        <w:rPr>
          <w:rFonts w:eastAsiaTheme="minorHAnsi"/>
        </w:rPr>
        <w:t>Parcel #7</w:t>
      </w:r>
      <w:r>
        <w:rPr>
          <w:rFonts w:eastAsiaTheme="minorHAnsi"/>
        </w:rPr>
        <w:t xml:space="preserve"> – </w:t>
      </w:r>
      <w:r w:rsidRPr="00BA668B">
        <w:rPr>
          <w:rFonts w:eastAsiaTheme="minorHAnsi"/>
        </w:rPr>
        <w:t xml:space="preserve">(Lost Creek) A </w:t>
      </w:r>
      <w:r>
        <w:rPr>
          <w:rFonts w:eastAsiaTheme="minorHAnsi"/>
        </w:rPr>
        <w:t>p</w:t>
      </w:r>
      <w:r w:rsidRPr="00BA668B">
        <w:rPr>
          <w:rFonts w:eastAsiaTheme="minorHAnsi"/>
        </w:rPr>
        <w:t>art of the Southwest 1/4 of the Northeast 1/4 of Section 25,</w:t>
      </w:r>
      <w:r>
        <w:rPr>
          <w:rFonts w:eastAsiaTheme="minorHAnsi"/>
        </w:rPr>
        <w:t xml:space="preserve"> </w:t>
      </w:r>
      <w:r w:rsidRPr="00BA668B">
        <w:rPr>
          <w:rFonts w:eastAsiaTheme="minorHAnsi"/>
        </w:rPr>
        <w:t xml:space="preserve">Township 14 South, Range 31 East, lying North of the </w:t>
      </w:r>
      <w:proofErr w:type="spellStart"/>
      <w:r w:rsidRPr="00BA668B">
        <w:rPr>
          <w:rFonts w:eastAsiaTheme="minorHAnsi"/>
        </w:rPr>
        <w:t>Tomoka</w:t>
      </w:r>
      <w:proofErr w:type="spellEnd"/>
      <w:r w:rsidRPr="00BA668B">
        <w:rPr>
          <w:rFonts w:eastAsiaTheme="minorHAnsi"/>
        </w:rPr>
        <w:t xml:space="preserve"> River and East of </w:t>
      </w:r>
      <w:proofErr w:type="spellStart"/>
      <w:r w:rsidRPr="00BA668B">
        <w:rPr>
          <w:rFonts w:eastAsiaTheme="minorHAnsi"/>
        </w:rPr>
        <w:t>Groover</w:t>
      </w:r>
      <w:proofErr w:type="spellEnd"/>
      <w:r>
        <w:rPr>
          <w:rFonts w:eastAsiaTheme="minorHAnsi"/>
        </w:rPr>
        <w:t xml:space="preserve"> </w:t>
      </w:r>
      <w:r w:rsidRPr="00BA668B">
        <w:rPr>
          <w:rFonts w:eastAsiaTheme="minorHAnsi"/>
        </w:rPr>
        <w:t>Branch Creek, in Volusia County, Florida.</w:t>
      </w:r>
    </w:p>
    <w:p w14:paraId="49BC7E73" w14:textId="77777777" w:rsidR="00790F44" w:rsidRPr="00831431" w:rsidRDefault="00790F44" w:rsidP="00790F44">
      <w:pPr>
        <w:autoSpaceDE w:val="0"/>
        <w:autoSpaceDN w:val="0"/>
        <w:adjustRightInd w:val="0"/>
        <w:jc w:val="both"/>
        <w:rPr>
          <w:rFonts w:eastAsiaTheme="minorHAnsi"/>
          <w:iCs/>
        </w:rPr>
      </w:pPr>
    </w:p>
    <w:p w14:paraId="5F4BEF52" w14:textId="77777777" w:rsidR="00790F44" w:rsidRPr="00BA668B" w:rsidRDefault="00790F44" w:rsidP="00790F44">
      <w:pPr>
        <w:autoSpaceDE w:val="0"/>
        <w:autoSpaceDN w:val="0"/>
        <w:adjustRightInd w:val="0"/>
        <w:jc w:val="both"/>
        <w:rPr>
          <w:rFonts w:eastAsiaTheme="minorHAnsi"/>
          <w:b/>
          <w:bCs/>
        </w:rPr>
      </w:pPr>
      <w:r w:rsidRPr="00BA668B">
        <w:rPr>
          <w:rFonts w:eastAsiaTheme="minorHAnsi"/>
          <w:b/>
          <w:bCs/>
        </w:rPr>
        <w:t>Lost Creek Legal Description</w:t>
      </w:r>
    </w:p>
    <w:p w14:paraId="7F290C0E" w14:textId="77777777" w:rsidR="00790F44" w:rsidRPr="00BA668B" w:rsidRDefault="00790F44" w:rsidP="00790F44">
      <w:pPr>
        <w:autoSpaceDE w:val="0"/>
        <w:autoSpaceDN w:val="0"/>
        <w:adjustRightInd w:val="0"/>
        <w:jc w:val="both"/>
        <w:rPr>
          <w:rFonts w:eastAsiaTheme="minorHAnsi"/>
        </w:rPr>
      </w:pPr>
      <w:r w:rsidRPr="00BA668B">
        <w:rPr>
          <w:rFonts w:eastAsiaTheme="minorHAnsi"/>
        </w:rPr>
        <w:t xml:space="preserve">That portion of the </w:t>
      </w:r>
      <w:r>
        <w:rPr>
          <w:rFonts w:eastAsiaTheme="minorHAnsi"/>
        </w:rPr>
        <w:t>S</w:t>
      </w:r>
      <w:r w:rsidRPr="00BA668B">
        <w:rPr>
          <w:rFonts w:eastAsiaTheme="minorHAnsi"/>
        </w:rPr>
        <w:t xml:space="preserve">outhwest </w:t>
      </w:r>
      <w:r>
        <w:rPr>
          <w:rFonts w:eastAsiaTheme="minorHAnsi"/>
        </w:rPr>
        <w:t>14</w:t>
      </w:r>
      <w:r w:rsidRPr="00BA668B">
        <w:rPr>
          <w:rFonts w:eastAsiaTheme="minorHAnsi"/>
        </w:rPr>
        <w:t xml:space="preserve"> of the </w:t>
      </w:r>
      <w:r>
        <w:rPr>
          <w:rFonts w:eastAsiaTheme="minorHAnsi"/>
        </w:rPr>
        <w:t>N</w:t>
      </w:r>
      <w:r w:rsidRPr="00BA668B">
        <w:rPr>
          <w:rFonts w:eastAsiaTheme="minorHAnsi"/>
        </w:rPr>
        <w:t xml:space="preserve">ortheast </w:t>
      </w:r>
      <w:r>
        <w:rPr>
          <w:rFonts w:eastAsiaTheme="minorHAnsi"/>
        </w:rPr>
        <w:t>1/4</w:t>
      </w:r>
      <w:r w:rsidRPr="00BA668B">
        <w:rPr>
          <w:rFonts w:eastAsiaTheme="minorHAnsi"/>
        </w:rPr>
        <w:t xml:space="preserve"> of </w:t>
      </w:r>
      <w:r>
        <w:rPr>
          <w:rFonts w:eastAsiaTheme="minorHAnsi"/>
        </w:rPr>
        <w:t>S</w:t>
      </w:r>
      <w:r w:rsidRPr="00BA668B">
        <w:rPr>
          <w:rFonts w:eastAsiaTheme="minorHAnsi"/>
        </w:rPr>
        <w:t>ection 25,</w:t>
      </w:r>
      <w:r>
        <w:rPr>
          <w:rFonts w:eastAsiaTheme="minorHAnsi"/>
        </w:rPr>
        <w:t xml:space="preserve"> </w:t>
      </w:r>
      <w:r w:rsidRPr="00BA668B">
        <w:rPr>
          <w:rFonts w:eastAsiaTheme="minorHAnsi"/>
        </w:rPr>
        <w:t xml:space="preserve">Township 14 </w:t>
      </w:r>
      <w:r>
        <w:rPr>
          <w:rFonts w:eastAsiaTheme="minorHAnsi"/>
        </w:rPr>
        <w:t>S</w:t>
      </w:r>
      <w:r w:rsidRPr="00BA668B">
        <w:rPr>
          <w:rFonts w:eastAsiaTheme="minorHAnsi"/>
        </w:rPr>
        <w:t xml:space="preserve">outh, </w:t>
      </w:r>
      <w:r>
        <w:rPr>
          <w:rFonts w:eastAsiaTheme="minorHAnsi"/>
        </w:rPr>
        <w:t>R</w:t>
      </w:r>
      <w:r w:rsidRPr="00BA668B">
        <w:rPr>
          <w:rFonts w:eastAsiaTheme="minorHAnsi"/>
        </w:rPr>
        <w:t xml:space="preserve">ange 31 </w:t>
      </w:r>
      <w:r>
        <w:rPr>
          <w:rFonts w:eastAsiaTheme="minorHAnsi"/>
        </w:rPr>
        <w:t>E</w:t>
      </w:r>
      <w:r w:rsidRPr="00BA668B">
        <w:rPr>
          <w:rFonts w:eastAsiaTheme="minorHAnsi"/>
        </w:rPr>
        <w:t xml:space="preserve">ast, </w:t>
      </w:r>
      <w:r>
        <w:rPr>
          <w:rFonts w:eastAsiaTheme="minorHAnsi"/>
        </w:rPr>
        <w:t>l</w:t>
      </w:r>
      <w:r w:rsidRPr="00BA668B">
        <w:rPr>
          <w:rFonts w:eastAsiaTheme="minorHAnsi"/>
        </w:rPr>
        <w:t xml:space="preserve">ying </w:t>
      </w:r>
      <w:proofErr w:type="gramStart"/>
      <w:r>
        <w:rPr>
          <w:rFonts w:eastAsiaTheme="minorHAnsi"/>
        </w:rPr>
        <w:t>N</w:t>
      </w:r>
      <w:r w:rsidRPr="00BA668B">
        <w:rPr>
          <w:rFonts w:eastAsiaTheme="minorHAnsi"/>
        </w:rPr>
        <w:t>orth</w:t>
      </w:r>
      <w:proofErr w:type="gramEnd"/>
      <w:r w:rsidRPr="00BA668B">
        <w:rPr>
          <w:rFonts w:eastAsiaTheme="minorHAnsi"/>
        </w:rPr>
        <w:t xml:space="preserve"> of the </w:t>
      </w:r>
      <w:r>
        <w:rPr>
          <w:rFonts w:eastAsiaTheme="minorHAnsi"/>
        </w:rPr>
        <w:t>N</w:t>
      </w:r>
      <w:r w:rsidRPr="00BA668B">
        <w:rPr>
          <w:rFonts w:eastAsiaTheme="minorHAnsi"/>
        </w:rPr>
        <w:t xml:space="preserve">ortherly top of bank of the </w:t>
      </w:r>
      <w:proofErr w:type="spellStart"/>
      <w:r w:rsidRPr="00BA668B">
        <w:rPr>
          <w:rFonts w:eastAsiaTheme="minorHAnsi"/>
        </w:rPr>
        <w:t>Tomoka</w:t>
      </w:r>
      <w:proofErr w:type="spellEnd"/>
      <w:r w:rsidRPr="00BA668B">
        <w:rPr>
          <w:rFonts w:eastAsiaTheme="minorHAnsi"/>
        </w:rPr>
        <w:t xml:space="preserve"> River</w:t>
      </w:r>
      <w:r>
        <w:rPr>
          <w:rFonts w:eastAsiaTheme="minorHAnsi"/>
        </w:rPr>
        <w:t xml:space="preserve"> </w:t>
      </w:r>
      <w:r w:rsidRPr="00BA668B">
        <w:rPr>
          <w:rFonts w:eastAsiaTheme="minorHAnsi"/>
        </w:rPr>
        <w:t xml:space="preserve">and </w:t>
      </w:r>
      <w:r>
        <w:rPr>
          <w:rFonts w:eastAsiaTheme="minorHAnsi"/>
        </w:rPr>
        <w:t>E</w:t>
      </w:r>
      <w:r w:rsidRPr="00BA668B">
        <w:rPr>
          <w:rFonts w:eastAsiaTheme="minorHAnsi"/>
        </w:rPr>
        <w:t xml:space="preserve">asterly of </w:t>
      </w:r>
      <w:proofErr w:type="spellStart"/>
      <w:r w:rsidRPr="00BA668B">
        <w:rPr>
          <w:rFonts w:eastAsiaTheme="minorHAnsi"/>
        </w:rPr>
        <w:t>Groover</w:t>
      </w:r>
      <w:proofErr w:type="spellEnd"/>
      <w:r w:rsidRPr="00BA668B">
        <w:rPr>
          <w:rFonts w:eastAsiaTheme="minorHAnsi"/>
        </w:rPr>
        <w:t xml:space="preserve"> Branch Creek</w:t>
      </w:r>
      <w:r>
        <w:rPr>
          <w:rFonts w:eastAsiaTheme="minorHAnsi"/>
        </w:rPr>
        <w:t>,</w:t>
      </w:r>
      <w:r w:rsidRPr="00BA668B">
        <w:rPr>
          <w:rFonts w:eastAsiaTheme="minorHAnsi"/>
        </w:rPr>
        <w:t xml:space="preserve"> </w:t>
      </w:r>
      <w:r>
        <w:rPr>
          <w:rFonts w:eastAsiaTheme="minorHAnsi"/>
        </w:rPr>
        <w:t>i</w:t>
      </w:r>
      <w:r w:rsidRPr="00BA668B">
        <w:rPr>
          <w:rFonts w:eastAsiaTheme="minorHAnsi"/>
        </w:rPr>
        <w:t>n Volusia County, Florida, being more particularly</w:t>
      </w:r>
      <w:r>
        <w:rPr>
          <w:rFonts w:eastAsiaTheme="minorHAnsi"/>
        </w:rPr>
        <w:t xml:space="preserve"> </w:t>
      </w:r>
      <w:r w:rsidRPr="00BA668B">
        <w:rPr>
          <w:rFonts w:eastAsiaTheme="minorHAnsi"/>
        </w:rPr>
        <w:t>described as follows:</w:t>
      </w:r>
    </w:p>
    <w:p w14:paraId="64C06B2C" w14:textId="77777777" w:rsidR="00790F44" w:rsidRDefault="00790F44" w:rsidP="00790F44">
      <w:pPr>
        <w:autoSpaceDE w:val="0"/>
        <w:autoSpaceDN w:val="0"/>
        <w:adjustRightInd w:val="0"/>
        <w:jc w:val="both"/>
        <w:rPr>
          <w:rFonts w:eastAsiaTheme="minorHAnsi"/>
        </w:rPr>
      </w:pPr>
    </w:p>
    <w:p w14:paraId="44DC5B04" w14:textId="77777777" w:rsidR="00790F44" w:rsidRDefault="00790F44" w:rsidP="00790F44">
      <w:pPr>
        <w:pStyle w:val="BodyText"/>
        <w:rPr>
          <w:rFonts w:eastAsiaTheme="minorHAnsi"/>
        </w:rPr>
      </w:pPr>
      <w:r w:rsidRPr="00BA668B">
        <w:rPr>
          <w:rFonts w:eastAsiaTheme="minorHAnsi"/>
        </w:rPr>
        <w:t xml:space="preserve">Commence at the </w:t>
      </w:r>
      <w:r>
        <w:rPr>
          <w:rFonts w:eastAsiaTheme="minorHAnsi"/>
        </w:rPr>
        <w:t>S</w:t>
      </w:r>
      <w:r w:rsidRPr="00BA668B">
        <w:rPr>
          <w:rFonts w:eastAsiaTheme="minorHAnsi"/>
        </w:rPr>
        <w:t xml:space="preserve">outhwest corner of lot 326, after lot 326 as measured along the </w:t>
      </w:r>
      <w:r w:rsidRPr="00F53DCF">
        <w:rPr>
          <w:rFonts w:eastAsiaTheme="minorHAnsi"/>
          <w:bCs/>
        </w:rPr>
        <w:t xml:space="preserve">West </w:t>
      </w:r>
      <w:r w:rsidRPr="00BA668B">
        <w:rPr>
          <w:rFonts w:eastAsiaTheme="minorHAnsi"/>
        </w:rPr>
        <w:t xml:space="preserve">line of the NE </w:t>
      </w:r>
      <w:r>
        <w:rPr>
          <w:rFonts w:eastAsiaTheme="minorHAnsi"/>
        </w:rPr>
        <w:t>1/4</w:t>
      </w:r>
      <w:r w:rsidRPr="00BA668B">
        <w:rPr>
          <w:rFonts w:eastAsiaTheme="minorHAnsi"/>
        </w:rPr>
        <w:t xml:space="preserve"> of </w:t>
      </w:r>
      <w:r>
        <w:rPr>
          <w:rFonts w:eastAsiaTheme="minorHAnsi"/>
        </w:rPr>
        <w:t>S</w:t>
      </w:r>
      <w:r w:rsidRPr="00BA668B">
        <w:rPr>
          <w:rFonts w:eastAsiaTheme="minorHAnsi"/>
        </w:rPr>
        <w:t>ection 25 1</w:t>
      </w:r>
      <w:r>
        <w:rPr>
          <w:rFonts w:eastAsiaTheme="minorHAnsi"/>
        </w:rPr>
        <w:t>,</w:t>
      </w:r>
      <w:r w:rsidRPr="00BA668B">
        <w:rPr>
          <w:rFonts w:eastAsiaTheme="minorHAnsi"/>
        </w:rPr>
        <w:t>319.05</w:t>
      </w:r>
      <w:r>
        <w:rPr>
          <w:rFonts w:eastAsiaTheme="minorHAnsi"/>
        </w:rPr>
        <w:t xml:space="preserve"> feet</w:t>
      </w:r>
      <w:r w:rsidRPr="00BA668B">
        <w:rPr>
          <w:rFonts w:eastAsiaTheme="minorHAnsi"/>
        </w:rPr>
        <w:t xml:space="preserve"> </w:t>
      </w:r>
      <w:r>
        <w:rPr>
          <w:rFonts w:eastAsiaTheme="minorHAnsi"/>
        </w:rPr>
        <w:t>S</w:t>
      </w:r>
      <w:r w:rsidRPr="00BA668B">
        <w:rPr>
          <w:rFonts w:eastAsiaTheme="minorHAnsi"/>
        </w:rPr>
        <w:t xml:space="preserve">outh from the </w:t>
      </w:r>
      <w:r w:rsidRPr="00F53DCF">
        <w:rPr>
          <w:rFonts w:eastAsiaTheme="minorHAnsi"/>
          <w:bCs/>
        </w:rPr>
        <w:t xml:space="preserve">NW </w:t>
      </w:r>
      <w:r w:rsidRPr="00BA668B">
        <w:rPr>
          <w:rFonts w:eastAsiaTheme="minorHAnsi"/>
        </w:rPr>
        <w:t xml:space="preserve">corner of the NE </w:t>
      </w:r>
      <w:r>
        <w:rPr>
          <w:rFonts w:eastAsiaTheme="minorHAnsi"/>
        </w:rPr>
        <w:t>1/4</w:t>
      </w:r>
      <w:r>
        <w:rPr>
          <w:rFonts w:eastAsiaTheme="minorHAnsi"/>
          <w:b/>
          <w:bCs/>
        </w:rPr>
        <w:t xml:space="preserve"> </w:t>
      </w:r>
      <w:r>
        <w:rPr>
          <w:rFonts w:eastAsiaTheme="minorHAnsi"/>
        </w:rPr>
        <w:t xml:space="preserve">of Section </w:t>
      </w:r>
      <w:r w:rsidRPr="00BA668B">
        <w:rPr>
          <w:rFonts w:eastAsiaTheme="minorHAnsi"/>
        </w:rPr>
        <w:t>25, Township 14</w:t>
      </w:r>
      <w:r>
        <w:rPr>
          <w:rFonts w:eastAsiaTheme="minorHAnsi"/>
        </w:rPr>
        <w:t xml:space="preserve"> South</w:t>
      </w:r>
      <w:r w:rsidRPr="00BA668B">
        <w:rPr>
          <w:rFonts w:eastAsiaTheme="minorHAnsi"/>
        </w:rPr>
        <w:t>, Range 31</w:t>
      </w:r>
      <w:r>
        <w:rPr>
          <w:rFonts w:eastAsiaTheme="minorHAnsi"/>
        </w:rPr>
        <w:t xml:space="preserve"> East,</w:t>
      </w:r>
      <w:r w:rsidRPr="00BA668B">
        <w:rPr>
          <w:rFonts w:eastAsiaTheme="minorHAnsi"/>
        </w:rPr>
        <w:t xml:space="preserve"> Tymber Creek Phase II subdivision</w:t>
      </w:r>
      <w:r>
        <w:rPr>
          <w:rFonts w:eastAsiaTheme="minorHAnsi"/>
        </w:rPr>
        <w:t>,</w:t>
      </w:r>
      <w:r w:rsidRPr="00BA668B">
        <w:rPr>
          <w:rFonts w:eastAsiaTheme="minorHAnsi"/>
        </w:rPr>
        <w:t xml:space="preserve"> </w:t>
      </w:r>
      <w:r>
        <w:rPr>
          <w:rFonts w:eastAsiaTheme="minorHAnsi"/>
        </w:rPr>
        <w:t>a</w:t>
      </w:r>
      <w:r w:rsidRPr="00BA668B">
        <w:rPr>
          <w:rFonts w:eastAsiaTheme="minorHAnsi"/>
        </w:rPr>
        <w:t>s recorded</w:t>
      </w:r>
      <w:r>
        <w:rPr>
          <w:rFonts w:eastAsiaTheme="minorHAnsi"/>
          <w:b/>
          <w:bCs/>
        </w:rPr>
        <w:t xml:space="preserve"> </w:t>
      </w:r>
      <w:r w:rsidRPr="00BA668B">
        <w:rPr>
          <w:rFonts w:eastAsiaTheme="minorHAnsi"/>
        </w:rPr>
        <w:t>in map book 35, pages 116 thru 136 of the public records of Volusia County, Florida. Said point</w:t>
      </w:r>
      <w:r>
        <w:rPr>
          <w:rFonts w:eastAsiaTheme="minorHAnsi"/>
          <w:b/>
          <w:bCs/>
        </w:rPr>
        <w:t xml:space="preserve"> </w:t>
      </w:r>
      <w:r w:rsidRPr="00BA668B">
        <w:rPr>
          <w:rFonts w:eastAsiaTheme="minorHAnsi"/>
        </w:rPr>
        <w:t xml:space="preserve">being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eginning; thence N</w:t>
      </w:r>
      <w:r>
        <w:rPr>
          <w:rFonts w:eastAsiaTheme="minorHAnsi"/>
        </w:rPr>
        <w:t>orth</w:t>
      </w:r>
      <w:r w:rsidRPr="00BA668B">
        <w:rPr>
          <w:rFonts w:eastAsiaTheme="minorHAnsi"/>
        </w:rPr>
        <w:t xml:space="preserve"> 87</w:t>
      </w:r>
      <w:r>
        <w:rPr>
          <w:rFonts w:eastAsiaTheme="minorHAnsi"/>
        </w:rPr>
        <w:t>°26'</w:t>
      </w:r>
      <w:r w:rsidRPr="00BA668B">
        <w:rPr>
          <w:rFonts w:eastAsiaTheme="minorHAnsi"/>
        </w:rPr>
        <w:t>54" E</w:t>
      </w:r>
      <w:r>
        <w:rPr>
          <w:rFonts w:eastAsiaTheme="minorHAnsi"/>
        </w:rPr>
        <w:t>ast</w:t>
      </w:r>
      <w:r w:rsidRPr="00BA668B">
        <w:rPr>
          <w:rFonts w:eastAsiaTheme="minorHAnsi"/>
        </w:rPr>
        <w:t xml:space="preserve"> </w:t>
      </w:r>
      <w:r>
        <w:rPr>
          <w:rFonts w:eastAsiaTheme="minorHAnsi"/>
        </w:rPr>
        <w:t>a</w:t>
      </w:r>
      <w:r w:rsidRPr="00BA668B">
        <w:rPr>
          <w:rFonts w:eastAsiaTheme="minorHAnsi"/>
        </w:rPr>
        <w:t xml:space="preserve">long the </w:t>
      </w:r>
      <w:r>
        <w:rPr>
          <w:rFonts w:eastAsiaTheme="minorHAnsi"/>
        </w:rPr>
        <w:t>S</w:t>
      </w:r>
      <w:r w:rsidRPr="00BA668B">
        <w:rPr>
          <w:rFonts w:eastAsiaTheme="minorHAnsi"/>
        </w:rPr>
        <w:t>outherly line of said Tymber</w:t>
      </w:r>
      <w:r>
        <w:rPr>
          <w:rFonts w:eastAsiaTheme="minorHAnsi"/>
          <w:b/>
          <w:bCs/>
        </w:rPr>
        <w:t xml:space="preserve"> </w:t>
      </w:r>
      <w:r w:rsidRPr="00BA668B">
        <w:rPr>
          <w:rFonts w:eastAsiaTheme="minorHAnsi"/>
        </w:rPr>
        <w:t>Creek Phase II Subdivision</w:t>
      </w:r>
      <w:r>
        <w:rPr>
          <w:rFonts w:eastAsiaTheme="minorHAnsi"/>
        </w:rPr>
        <w:t>,</w:t>
      </w:r>
      <w:r w:rsidRPr="00BA668B">
        <w:rPr>
          <w:rFonts w:eastAsiaTheme="minorHAnsi"/>
        </w:rPr>
        <w:t xml:space="preserve"> 1</w:t>
      </w:r>
      <w:r>
        <w:rPr>
          <w:rFonts w:eastAsiaTheme="minorHAnsi"/>
        </w:rPr>
        <w:t>,</w:t>
      </w:r>
      <w:r w:rsidRPr="00BA668B">
        <w:rPr>
          <w:rFonts w:eastAsiaTheme="minorHAnsi"/>
        </w:rPr>
        <w:t xml:space="preserve">330.09 feet to the </w:t>
      </w:r>
      <w:r>
        <w:rPr>
          <w:rFonts w:eastAsiaTheme="minorHAnsi"/>
        </w:rPr>
        <w:t>E</w:t>
      </w:r>
      <w:r w:rsidRPr="00BA668B">
        <w:rPr>
          <w:rFonts w:eastAsiaTheme="minorHAnsi"/>
        </w:rPr>
        <w:t xml:space="preserve">ast line of the said </w:t>
      </w:r>
      <w:r>
        <w:rPr>
          <w:rFonts w:eastAsiaTheme="minorHAnsi"/>
        </w:rPr>
        <w:t>SW</w:t>
      </w:r>
      <w:r w:rsidRPr="00BA668B">
        <w:rPr>
          <w:rFonts w:eastAsiaTheme="minorHAnsi"/>
        </w:rPr>
        <w:t xml:space="preserve"> </w:t>
      </w:r>
      <w:r>
        <w:rPr>
          <w:rFonts w:eastAsiaTheme="minorHAnsi"/>
        </w:rPr>
        <w:t>1/4</w:t>
      </w:r>
      <w:r w:rsidRPr="00BA668B">
        <w:rPr>
          <w:rFonts w:eastAsiaTheme="minorHAnsi"/>
        </w:rPr>
        <w:t xml:space="preserve"> of</w:t>
      </w:r>
      <w:r>
        <w:rPr>
          <w:rFonts w:eastAsiaTheme="minorHAnsi"/>
          <w:b/>
          <w:bCs/>
        </w:rPr>
        <w:t xml:space="preserve"> </w:t>
      </w:r>
      <w:r w:rsidRPr="00BA668B">
        <w:rPr>
          <w:rFonts w:eastAsiaTheme="minorHAnsi"/>
        </w:rPr>
        <w:t xml:space="preserve">the </w:t>
      </w:r>
      <w:r>
        <w:rPr>
          <w:rFonts w:eastAsiaTheme="minorHAnsi"/>
        </w:rPr>
        <w:t>NE</w:t>
      </w:r>
      <w:r w:rsidRPr="00BA668B">
        <w:rPr>
          <w:rFonts w:eastAsiaTheme="minorHAnsi"/>
        </w:rPr>
        <w:t xml:space="preserve"> </w:t>
      </w:r>
      <w:r>
        <w:rPr>
          <w:rFonts w:eastAsiaTheme="minorHAnsi"/>
        </w:rPr>
        <w:t>1/4</w:t>
      </w:r>
      <w:r w:rsidRPr="00BA668B">
        <w:rPr>
          <w:rFonts w:eastAsiaTheme="minorHAnsi"/>
        </w:rPr>
        <w:t xml:space="preserve"> of </w:t>
      </w:r>
      <w:r>
        <w:rPr>
          <w:rFonts w:eastAsiaTheme="minorHAnsi"/>
        </w:rPr>
        <w:t>S</w:t>
      </w:r>
      <w:r w:rsidRPr="00BA668B">
        <w:rPr>
          <w:rFonts w:eastAsiaTheme="minorHAnsi"/>
        </w:rPr>
        <w:t xml:space="preserve">ection 25; </w:t>
      </w:r>
      <w:r>
        <w:rPr>
          <w:rFonts w:eastAsiaTheme="minorHAnsi"/>
        </w:rPr>
        <w:t>t</w:t>
      </w:r>
      <w:r w:rsidRPr="00BA668B">
        <w:rPr>
          <w:rFonts w:eastAsiaTheme="minorHAnsi"/>
        </w:rPr>
        <w:t>hence S</w:t>
      </w:r>
      <w:r>
        <w:rPr>
          <w:rFonts w:eastAsiaTheme="minorHAnsi"/>
        </w:rPr>
        <w:t>outh</w:t>
      </w:r>
      <w:r w:rsidRPr="00BA668B">
        <w:rPr>
          <w:rFonts w:eastAsiaTheme="minorHAnsi"/>
        </w:rPr>
        <w:t xml:space="preserve"> 01</w:t>
      </w:r>
      <w:r>
        <w:rPr>
          <w:rFonts w:eastAsiaTheme="minorHAnsi"/>
        </w:rPr>
        <w:t>°</w:t>
      </w:r>
      <w:r w:rsidRPr="00BA668B">
        <w:rPr>
          <w:rFonts w:eastAsiaTheme="minorHAnsi"/>
        </w:rPr>
        <w:t>25'04" E</w:t>
      </w:r>
      <w:r>
        <w:rPr>
          <w:rFonts w:eastAsiaTheme="minorHAnsi"/>
        </w:rPr>
        <w:t>ast</w:t>
      </w:r>
      <w:r w:rsidRPr="00BA668B">
        <w:rPr>
          <w:rFonts w:eastAsiaTheme="minorHAnsi"/>
        </w:rPr>
        <w:t xml:space="preserve"> along the said </w:t>
      </w:r>
      <w:r>
        <w:rPr>
          <w:rFonts w:eastAsiaTheme="minorHAnsi"/>
        </w:rPr>
        <w:t>E</w:t>
      </w:r>
      <w:r w:rsidRPr="00BA668B">
        <w:rPr>
          <w:rFonts w:eastAsiaTheme="minorHAnsi"/>
        </w:rPr>
        <w:t>ast line a</w:t>
      </w:r>
      <w:r>
        <w:rPr>
          <w:rFonts w:eastAsiaTheme="minorHAnsi"/>
          <w:b/>
          <w:bCs/>
        </w:rPr>
        <w:t xml:space="preserve"> </w:t>
      </w:r>
      <w:r w:rsidRPr="00BA668B">
        <w:rPr>
          <w:rFonts w:eastAsiaTheme="minorHAnsi"/>
        </w:rPr>
        <w:t xml:space="preserve">distance of 516.82 feet to a meander line along the </w:t>
      </w:r>
      <w:r>
        <w:rPr>
          <w:rFonts w:eastAsiaTheme="minorHAnsi"/>
        </w:rPr>
        <w:t>N</w:t>
      </w:r>
      <w:r w:rsidRPr="00BA668B">
        <w:rPr>
          <w:rFonts w:eastAsiaTheme="minorHAnsi"/>
        </w:rPr>
        <w:t xml:space="preserve">ortherly top of bank of the </w:t>
      </w:r>
      <w:proofErr w:type="spellStart"/>
      <w:r w:rsidRPr="00BA668B">
        <w:rPr>
          <w:rFonts w:eastAsiaTheme="minorHAnsi"/>
        </w:rPr>
        <w:t>Tomoka</w:t>
      </w:r>
      <w:proofErr w:type="spellEnd"/>
      <w:r w:rsidRPr="00BA668B">
        <w:rPr>
          <w:rFonts w:eastAsiaTheme="minorHAnsi"/>
        </w:rPr>
        <w:t xml:space="preserve"> River;</w:t>
      </w:r>
      <w:r>
        <w:rPr>
          <w:rFonts w:eastAsiaTheme="minorHAnsi"/>
          <w:b/>
          <w:bCs/>
        </w:rPr>
        <w:t xml:space="preserve"> </w:t>
      </w:r>
      <w:r>
        <w:rPr>
          <w:rFonts w:eastAsiaTheme="minorHAnsi"/>
        </w:rPr>
        <w:t>t</w:t>
      </w:r>
      <w:r w:rsidRPr="00BA668B">
        <w:rPr>
          <w:rFonts w:eastAsiaTheme="minorHAnsi"/>
        </w:rPr>
        <w:t xml:space="preserve">hence along the said top of bank of the </w:t>
      </w:r>
      <w:proofErr w:type="spellStart"/>
      <w:r w:rsidRPr="00BA668B">
        <w:rPr>
          <w:rFonts w:eastAsiaTheme="minorHAnsi"/>
        </w:rPr>
        <w:t>Tomoka</w:t>
      </w:r>
      <w:proofErr w:type="spellEnd"/>
      <w:r w:rsidRPr="00BA668B">
        <w:rPr>
          <w:rFonts w:eastAsiaTheme="minorHAnsi"/>
        </w:rPr>
        <w:t xml:space="preserve"> River the following courses and distances: S</w:t>
      </w:r>
      <w:r>
        <w:rPr>
          <w:rFonts w:eastAsiaTheme="minorHAnsi"/>
        </w:rPr>
        <w:t>outh</w:t>
      </w:r>
      <w:r>
        <w:rPr>
          <w:rFonts w:eastAsiaTheme="minorHAnsi"/>
          <w:b/>
          <w:bCs/>
        </w:rPr>
        <w:t xml:space="preserve"> </w:t>
      </w:r>
      <w:r w:rsidRPr="00BA668B">
        <w:rPr>
          <w:rFonts w:eastAsiaTheme="minorHAnsi"/>
        </w:rPr>
        <w:t>56°53'33" W</w:t>
      </w:r>
      <w:r>
        <w:rPr>
          <w:rFonts w:eastAsiaTheme="minorHAnsi"/>
        </w:rPr>
        <w:t>est</w:t>
      </w:r>
      <w:r w:rsidRPr="00BA668B">
        <w:rPr>
          <w:rFonts w:eastAsiaTheme="minorHAnsi"/>
        </w:rPr>
        <w:t xml:space="preserve"> 163.94 feet; S</w:t>
      </w:r>
      <w:r>
        <w:rPr>
          <w:rFonts w:eastAsiaTheme="minorHAnsi"/>
        </w:rPr>
        <w:t>outh</w:t>
      </w:r>
      <w:r w:rsidRPr="00BA668B">
        <w:rPr>
          <w:rFonts w:eastAsiaTheme="minorHAnsi"/>
        </w:rPr>
        <w:t xml:space="preserve"> 58</w:t>
      </w:r>
      <w:r>
        <w:rPr>
          <w:rFonts w:eastAsiaTheme="minorHAnsi"/>
        </w:rPr>
        <w:t>°00'</w:t>
      </w:r>
      <w:r w:rsidRPr="00BA668B">
        <w:rPr>
          <w:rFonts w:eastAsiaTheme="minorHAnsi"/>
        </w:rPr>
        <w:t>47" W</w:t>
      </w:r>
      <w:r>
        <w:rPr>
          <w:rFonts w:eastAsiaTheme="minorHAnsi"/>
        </w:rPr>
        <w:t>est</w:t>
      </w:r>
      <w:r w:rsidRPr="00BA668B">
        <w:rPr>
          <w:rFonts w:eastAsiaTheme="minorHAnsi"/>
        </w:rPr>
        <w:t xml:space="preserve"> 100.98 feet; S</w:t>
      </w:r>
      <w:r>
        <w:rPr>
          <w:rFonts w:eastAsiaTheme="minorHAnsi"/>
        </w:rPr>
        <w:t>outh</w:t>
      </w:r>
      <w:r w:rsidRPr="00BA668B">
        <w:rPr>
          <w:rFonts w:eastAsiaTheme="minorHAnsi"/>
        </w:rPr>
        <w:t xml:space="preserve"> 41</w:t>
      </w:r>
      <w:r>
        <w:rPr>
          <w:rFonts w:eastAsiaTheme="minorHAnsi"/>
        </w:rPr>
        <w:t>°45'</w:t>
      </w:r>
      <w:r w:rsidRPr="00BA668B">
        <w:rPr>
          <w:rFonts w:eastAsiaTheme="minorHAnsi"/>
        </w:rPr>
        <w:t>18" W</w:t>
      </w:r>
      <w:r>
        <w:rPr>
          <w:rFonts w:eastAsiaTheme="minorHAnsi"/>
        </w:rPr>
        <w:t>est</w:t>
      </w:r>
      <w:r w:rsidRPr="00BA668B">
        <w:rPr>
          <w:rFonts w:eastAsiaTheme="minorHAnsi"/>
        </w:rPr>
        <w:t xml:space="preserve"> 109.66 feet; S</w:t>
      </w:r>
      <w:r>
        <w:rPr>
          <w:rFonts w:eastAsiaTheme="minorHAnsi"/>
        </w:rPr>
        <w:t>outh</w:t>
      </w:r>
      <w:r w:rsidRPr="00BA668B">
        <w:rPr>
          <w:rFonts w:eastAsiaTheme="minorHAnsi"/>
        </w:rPr>
        <w:t xml:space="preserve"> 63</w:t>
      </w:r>
      <w:r>
        <w:rPr>
          <w:rFonts w:eastAsiaTheme="minorHAnsi"/>
        </w:rPr>
        <w:t>°07'</w:t>
      </w:r>
      <w:r w:rsidRPr="00BA668B">
        <w:rPr>
          <w:rFonts w:eastAsiaTheme="minorHAnsi"/>
        </w:rPr>
        <w:t>13" W</w:t>
      </w:r>
      <w:r>
        <w:rPr>
          <w:rFonts w:eastAsiaTheme="minorHAnsi"/>
        </w:rPr>
        <w:t>est</w:t>
      </w:r>
      <w:r w:rsidRPr="00BA668B">
        <w:rPr>
          <w:rFonts w:eastAsiaTheme="minorHAnsi"/>
        </w:rPr>
        <w:t xml:space="preserve"> 100.12 feet; S</w:t>
      </w:r>
      <w:r>
        <w:rPr>
          <w:rFonts w:eastAsiaTheme="minorHAnsi"/>
        </w:rPr>
        <w:t>outh</w:t>
      </w:r>
      <w:r w:rsidRPr="00BA668B">
        <w:rPr>
          <w:rFonts w:eastAsiaTheme="minorHAnsi"/>
        </w:rPr>
        <w:t xml:space="preserve"> 82</w:t>
      </w:r>
      <w:r>
        <w:rPr>
          <w:rFonts w:eastAsiaTheme="minorHAnsi"/>
        </w:rPr>
        <w:t>°40'</w:t>
      </w:r>
      <w:r w:rsidRPr="00BA668B">
        <w:rPr>
          <w:rFonts w:eastAsiaTheme="minorHAnsi"/>
        </w:rPr>
        <w:t>55"</w:t>
      </w:r>
      <w:r>
        <w:rPr>
          <w:rFonts w:eastAsiaTheme="minorHAnsi"/>
        </w:rPr>
        <w:t xml:space="preserve"> </w:t>
      </w:r>
      <w:r w:rsidRPr="00BA668B">
        <w:rPr>
          <w:rFonts w:eastAsiaTheme="minorHAnsi"/>
        </w:rPr>
        <w:t>W</w:t>
      </w:r>
      <w:r>
        <w:rPr>
          <w:rFonts w:eastAsiaTheme="minorHAnsi"/>
        </w:rPr>
        <w:t>est</w:t>
      </w:r>
      <w:r w:rsidRPr="00BA668B">
        <w:rPr>
          <w:rFonts w:eastAsiaTheme="minorHAnsi"/>
        </w:rPr>
        <w:t xml:space="preserve"> 104.40 feet; S</w:t>
      </w:r>
      <w:r>
        <w:rPr>
          <w:rFonts w:eastAsiaTheme="minorHAnsi"/>
        </w:rPr>
        <w:t>outh</w:t>
      </w:r>
      <w:r w:rsidRPr="00BA668B">
        <w:rPr>
          <w:rFonts w:eastAsiaTheme="minorHAnsi"/>
        </w:rPr>
        <w:t xml:space="preserve"> 46</w:t>
      </w:r>
      <w:r>
        <w:rPr>
          <w:rFonts w:eastAsiaTheme="minorHAnsi"/>
        </w:rPr>
        <w:t>°41'</w:t>
      </w:r>
      <w:r w:rsidRPr="00BA668B">
        <w:rPr>
          <w:rFonts w:eastAsiaTheme="minorHAnsi"/>
        </w:rPr>
        <w:t>34" W</w:t>
      </w:r>
      <w:r>
        <w:rPr>
          <w:rFonts w:eastAsiaTheme="minorHAnsi"/>
        </w:rPr>
        <w:t>est</w:t>
      </w:r>
      <w:r w:rsidRPr="00BA668B">
        <w:rPr>
          <w:rFonts w:eastAsiaTheme="minorHAnsi"/>
        </w:rPr>
        <w:t xml:space="preserve"> 105.94 feet; S</w:t>
      </w:r>
      <w:r>
        <w:rPr>
          <w:rFonts w:eastAsiaTheme="minorHAnsi"/>
        </w:rPr>
        <w:t>outh</w:t>
      </w:r>
      <w:r w:rsidRPr="00BA668B">
        <w:rPr>
          <w:rFonts w:eastAsiaTheme="minorHAnsi"/>
        </w:rPr>
        <w:t xml:space="preserve"> 76</w:t>
      </w:r>
      <w:r>
        <w:rPr>
          <w:rFonts w:eastAsiaTheme="minorHAnsi"/>
        </w:rPr>
        <w:t>°</w:t>
      </w:r>
      <w:r w:rsidRPr="00BA668B">
        <w:rPr>
          <w:rFonts w:eastAsiaTheme="minorHAnsi"/>
        </w:rPr>
        <w:t>08'56" W</w:t>
      </w:r>
      <w:r>
        <w:rPr>
          <w:rFonts w:eastAsiaTheme="minorHAnsi"/>
        </w:rPr>
        <w:t>est</w:t>
      </w:r>
      <w:r w:rsidRPr="00BA668B">
        <w:rPr>
          <w:rFonts w:eastAsiaTheme="minorHAnsi"/>
        </w:rPr>
        <w:t xml:space="preserve"> 32.10 feet; S</w:t>
      </w:r>
      <w:r>
        <w:rPr>
          <w:rFonts w:eastAsiaTheme="minorHAnsi"/>
        </w:rPr>
        <w:t>outh</w:t>
      </w:r>
      <w:r w:rsidRPr="00BA668B">
        <w:rPr>
          <w:rFonts w:eastAsiaTheme="minorHAnsi"/>
        </w:rPr>
        <w:t xml:space="preserve"> 44</w:t>
      </w:r>
      <w:r>
        <w:rPr>
          <w:rFonts w:eastAsiaTheme="minorHAnsi"/>
        </w:rPr>
        <w:t>°</w:t>
      </w:r>
      <w:r w:rsidRPr="00BA668B">
        <w:rPr>
          <w:rFonts w:eastAsiaTheme="minorHAnsi"/>
        </w:rPr>
        <w:t>55' 10" W</w:t>
      </w:r>
      <w:r>
        <w:rPr>
          <w:rFonts w:eastAsiaTheme="minorHAnsi"/>
        </w:rPr>
        <w:t>est</w:t>
      </w:r>
      <w:r w:rsidRPr="00BA668B">
        <w:rPr>
          <w:rFonts w:eastAsiaTheme="minorHAnsi"/>
        </w:rPr>
        <w:t xml:space="preserve"> 107.70 feet; S</w:t>
      </w:r>
      <w:r>
        <w:rPr>
          <w:rFonts w:eastAsiaTheme="minorHAnsi"/>
        </w:rPr>
        <w:t>outh</w:t>
      </w:r>
      <w:r w:rsidRPr="00BA668B">
        <w:rPr>
          <w:rFonts w:eastAsiaTheme="minorHAnsi"/>
        </w:rPr>
        <w:t xml:space="preserve"> 3</w:t>
      </w:r>
      <w:r>
        <w:rPr>
          <w:rFonts w:eastAsiaTheme="minorHAnsi"/>
        </w:rPr>
        <w:t>2°</w:t>
      </w:r>
      <w:r w:rsidRPr="00BA668B">
        <w:rPr>
          <w:rFonts w:eastAsiaTheme="minorHAnsi"/>
        </w:rPr>
        <w:t xml:space="preserve">45' 58" </w:t>
      </w:r>
      <w:r w:rsidRPr="00EB1DCA">
        <w:rPr>
          <w:rFonts w:eastAsiaTheme="minorHAnsi"/>
          <w:bCs/>
        </w:rPr>
        <w:t>W</w:t>
      </w:r>
      <w:r>
        <w:rPr>
          <w:rFonts w:eastAsiaTheme="minorHAnsi"/>
          <w:bCs/>
        </w:rPr>
        <w:t>est</w:t>
      </w:r>
      <w:r w:rsidRPr="00EB1DCA">
        <w:rPr>
          <w:rFonts w:eastAsiaTheme="minorHAnsi"/>
          <w:bCs/>
        </w:rPr>
        <w:t xml:space="preserve"> </w:t>
      </w:r>
      <w:r>
        <w:rPr>
          <w:rFonts w:eastAsiaTheme="minorHAnsi"/>
        </w:rPr>
        <w:t>101.43 feet; South 20°15'</w:t>
      </w:r>
      <w:r w:rsidRPr="00BA668B">
        <w:rPr>
          <w:rFonts w:eastAsiaTheme="minorHAnsi"/>
        </w:rPr>
        <w:t>20"</w:t>
      </w:r>
      <w:r>
        <w:rPr>
          <w:rFonts w:eastAsiaTheme="minorHAnsi"/>
          <w:b/>
          <w:bCs/>
        </w:rPr>
        <w:t xml:space="preserve"> </w:t>
      </w:r>
      <w:r w:rsidRPr="00BA668B">
        <w:rPr>
          <w:rFonts w:eastAsiaTheme="minorHAnsi"/>
        </w:rPr>
        <w:t>W</w:t>
      </w:r>
      <w:r>
        <w:rPr>
          <w:rFonts w:eastAsiaTheme="minorHAnsi"/>
        </w:rPr>
        <w:t>est</w:t>
      </w:r>
      <w:r w:rsidRPr="00BA668B">
        <w:rPr>
          <w:rFonts w:eastAsiaTheme="minorHAnsi"/>
        </w:rPr>
        <w:t xml:space="preserve"> 100.12 feet; </w:t>
      </w:r>
      <w:r w:rsidRPr="00316FA6">
        <w:rPr>
          <w:rFonts w:eastAsiaTheme="minorHAnsi"/>
        </w:rPr>
        <w:t>South 28</w:t>
      </w:r>
      <w:r>
        <w:rPr>
          <w:rFonts w:eastAsiaTheme="minorHAnsi"/>
        </w:rPr>
        <w:t>°</w:t>
      </w:r>
      <w:r w:rsidRPr="00316FA6">
        <w:rPr>
          <w:rFonts w:eastAsiaTheme="minorHAnsi"/>
        </w:rPr>
        <w:t>52' 54" West 81.18 feet</w:t>
      </w:r>
      <w:r w:rsidRPr="00BA668B">
        <w:rPr>
          <w:rFonts w:eastAsiaTheme="minorHAnsi"/>
        </w:rPr>
        <w:t>; S</w:t>
      </w:r>
      <w:r>
        <w:rPr>
          <w:rFonts w:eastAsiaTheme="minorHAnsi"/>
        </w:rPr>
        <w:t>outh</w:t>
      </w:r>
      <w:r w:rsidRPr="00BA668B">
        <w:rPr>
          <w:rFonts w:eastAsiaTheme="minorHAnsi"/>
        </w:rPr>
        <w:t xml:space="preserve"> 71</w:t>
      </w:r>
      <w:r>
        <w:rPr>
          <w:rFonts w:eastAsiaTheme="minorHAnsi"/>
        </w:rPr>
        <w:t>°</w:t>
      </w:r>
      <w:r w:rsidRPr="00BA668B">
        <w:rPr>
          <w:rFonts w:eastAsiaTheme="minorHAnsi"/>
        </w:rPr>
        <w:t>09' 07" W</w:t>
      </w:r>
      <w:r>
        <w:rPr>
          <w:rFonts w:eastAsiaTheme="minorHAnsi"/>
        </w:rPr>
        <w:t>est</w:t>
      </w:r>
      <w:r w:rsidRPr="00BA668B">
        <w:rPr>
          <w:rFonts w:eastAsiaTheme="minorHAnsi"/>
        </w:rPr>
        <w:t xml:space="preserve"> 40.26 feet to a meander line</w:t>
      </w:r>
      <w:r>
        <w:rPr>
          <w:rFonts w:eastAsiaTheme="minorHAnsi"/>
        </w:rPr>
        <w:t xml:space="preserve"> </w:t>
      </w:r>
      <w:r w:rsidRPr="00BA668B">
        <w:rPr>
          <w:rFonts w:eastAsiaTheme="minorHAnsi"/>
        </w:rPr>
        <w:t xml:space="preserve">along the </w:t>
      </w:r>
      <w:r>
        <w:rPr>
          <w:rFonts w:eastAsiaTheme="minorHAnsi"/>
        </w:rPr>
        <w:t>E</w:t>
      </w:r>
      <w:r w:rsidRPr="00BA668B">
        <w:rPr>
          <w:rFonts w:eastAsiaTheme="minorHAnsi"/>
        </w:rPr>
        <w:t xml:space="preserve">asterly top of bank of said </w:t>
      </w:r>
      <w:proofErr w:type="spellStart"/>
      <w:r w:rsidRPr="00BA668B">
        <w:rPr>
          <w:rFonts w:eastAsiaTheme="minorHAnsi"/>
        </w:rPr>
        <w:t>Groover</w:t>
      </w:r>
      <w:proofErr w:type="spellEnd"/>
      <w:r w:rsidRPr="00BA668B">
        <w:rPr>
          <w:rFonts w:eastAsiaTheme="minorHAnsi"/>
        </w:rPr>
        <w:t xml:space="preserve"> Branch Creek; </w:t>
      </w:r>
      <w:r>
        <w:rPr>
          <w:rFonts w:eastAsiaTheme="minorHAnsi"/>
        </w:rPr>
        <w:t>t</w:t>
      </w:r>
      <w:r w:rsidRPr="00BA668B">
        <w:rPr>
          <w:rFonts w:eastAsiaTheme="minorHAnsi"/>
        </w:rPr>
        <w:t xml:space="preserve">hence along said top of </w:t>
      </w:r>
      <w:r>
        <w:rPr>
          <w:rFonts w:eastAsiaTheme="minorHAnsi"/>
        </w:rPr>
        <w:t>b</w:t>
      </w:r>
      <w:r w:rsidRPr="00BA668B">
        <w:rPr>
          <w:rFonts w:eastAsiaTheme="minorHAnsi"/>
        </w:rPr>
        <w:t>ank of</w:t>
      </w:r>
      <w:r>
        <w:rPr>
          <w:rFonts w:eastAsiaTheme="minorHAnsi"/>
          <w:b/>
          <w:bCs/>
        </w:rPr>
        <w:t xml:space="preserve"> </w:t>
      </w:r>
      <w:proofErr w:type="spellStart"/>
      <w:r w:rsidRPr="00BA668B">
        <w:rPr>
          <w:rFonts w:eastAsiaTheme="minorHAnsi"/>
        </w:rPr>
        <w:t>Groover</w:t>
      </w:r>
      <w:proofErr w:type="spellEnd"/>
      <w:r w:rsidRPr="00BA668B">
        <w:rPr>
          <w:rFonts w:eastAsiaTheme="minorHAnsi"/>
        </w:rPr>
        <w:t xml:space="preserve"> Branch Creek the following courses and distances: N</w:t>
      </w:r>
      <w:r>
        <w:rPr>
          <w:rFonts w:eastAsiaTheme="minorHAnsi"/>
        </w:rPr>
        <w:t>orth</w:t>
      </w:r>
      <w:r w:rsidRPr="00BA668B">
        <w:rPr>
          <w:rFonts w:eastAsiaTheme="minorHAnsi"/>
        </w:rPr>
        <w:t xml:space="preserve"> 81</w:t>
      </w:r>
      <w:r>
        <w:rPr>
          <w:rFonts w:eastAsiaTheme="minorHAnsi"/>
        </w:rPr>
        <w:t>°16'</w:t>
      </w:r>
      <w:r w:rsidRPr="00BA668B">
        <w:rPr>
          <w:rFonts w:eastAsiaTheme="minorHAnsi"/>
        </w:rPr>
        <w:t>40" W</w:t>
      </w:r>
      <w:r>
        <w:rPr>
          <w:rFonts w:eastAsiaTheme="minorHAnsi"/>
        </w:rPr>
        <w:t>est</w:t>
      </w:r>
      <w:r w:rsidRPr="00BA668B">
        <w:rPr>
          <w:rFonts w:eastAsiaTheme="minorHAnsi"/>
        </w:rPr>
        <w:t xml:space="preserve"> 57.20 feet;</w:t>
      </w:r>
      <w:r>
        <w:rPr>
          <w:rFonts w:eastAsiaTheme="minorHAnsi"/>
          <w:b/>
          <w:bCs/>
        </w:rPr>
        <w:t xml:space="preserve"> </w:t>
      </w:r>
      <w:r w:rsidRPr="00316FA6">
        <w:rPr>
          <w:rFonts w:eastAsiaTheme="minorHAnsi"/>
          <w:bCs/>
        </w:rPr>
        <w:t>N</w:t>
      </w:r>
      <w:r>
        <w:rPr>
          <w:rFonts w:eastAsiaTheme="minorHAnsi"/>
          <w:bCs/>
        </w:rPr>
        <w:t>orth</w:t>
      </w:r>
      <w:r w:rsidRPr="00316FA6">
        <w:rPr>
          <w:rFonts w:eastAsiaTheme="minorHAnsi"/>
          <w:bCs/>
        </w:rPr>
        <w:t xml:space="preserve"> </w:t>
      </w:r>
      <w:r>
        <w:rPr>
          <w:rFonts w:eastAsiaTheme="minorHAnsi"/>
        </w:rPr>
        <w:t>18°23'</w:t>
      </w:r>
      <w:r w:rsidRPr="00BA668B">
        <w:rPr>
          <w:rFonts w:eastAsiaTheme="minorHAnsi"/>
        </w:rPr>
        <w:t xml:space="preserve">19" </w:t>
      </w:r>
      <w:r w:rsidRPr="00316FA6">
        <w:rPr>
          <w:rFonts w:eastAsiaTheme="minorHAnsi"/>
          <w:bCs/>
        </w:rPr>
        <w:t>W</w:t>
      </w:r>
      <w:r>
        <w:rPr>
          <w:rFonts w:eastAsiaTheme="minorHAnsi"/>
          <w:bCs/>
        </w:rPr>
        <w:t>est</w:t>
      </w:r>
      <w:r w:rsidRPr="00316FA6">
        <w:rPr>
          <w:rFonts w:eastAsiaTheme="minorHAnsi"/>
        </w:rPr>
        <w:t xml:space="preserve"> </w:t>
      </w:r>
      <w:r w:rsidRPr="00BA668B">
        <w:rPr>
          <w:rFonts w:eastAsiaTheme="minorHAnsi"/>
        </w:rPr>
        <w:t>34.56 feet; N</w:t>
      </w:r>
      <w:r>
        <w:rPr>
          <w:rFonts w:eastAsiaTheme="minorHAnsi"/>
        </w:rPr>
        <w:t>orth</w:t>
      </w:r>
      <w:r w:rsidRPr="00BA668B">
        <w:rPr>
          <w:rFonts w:eastAsiaTheme="minorHAnsi"/>
        </w:rPr>
        <w:t xml:space="preserve"> 17</w:t>
      </w:r>
      <w:r>
        <w:rPr>
          <w:rFonts w:eastAsiaTheme="minorHAnsi"/>
        </w:rPr>
        <w:t>°</w:t>
      </w:r>
      <w:r w:rsidRPr="00BA668B">
        <w:rPr>
          <w:rFonts w:eastAsiaTheme="minorHAnsi"/>
        </w:rPr>
        <w:t>18' 38" W</w:t>
      </w:r>
      <w:r>
        <w:rPr>
          <w:rFonts w:eastAsiaTheme="minorHAnsi"/>
        </w:rPr>
        <w:t>est</w:t>
      </w:r>
      <w:r w:rsidRPr="00BA668B">
        <w:rPr>
          <w:rFonts w:eastAsiaTheme="minorHAnsi"/>
        </w:rPr>
        <w:t xml:space="preserve"> 38.01 </w:t>
      </w:r>
      <w:r>
        <w:rPr>
          <w:rFonts w:eastAsiaTheme="minorHAnsi"/>
        </w:rPr>
        <w:t>f</w:t>
      </w:r>
      <w:r w:rsidRPr="00BA668B">
        <w:rPr>
          <w:rFonts w:eastAsiaTheme="minorHAnsi"/>
        </w:rPr>
        <w:t>eet; N</w:t>
      </w:r>
      <w:r>
        <w:rPr>
          <w:rFonts w:eastAsiaTheme="minorHAnsi"/>
        </w:rPr>
        <w:t>orth</w:t>
      </w:r>
      <w:r w:rsidRPr="00BA668B">
        <w:rPr>
          <w:rFonts w:eastAsiaTheme="minorHAnsi"/>
        </w:rPr>
        <w:t xml:space="preserve"> 04</w:t>
      </w:r>
      <w:r>
        <w:rPr>
          <w:rFonts w:eastAsiaTheme="minorHAnsi"/>
        </w:rPr>
        <w:t>°51'</w:t>
      </w:r>
      <w:r w:rsidRPr="00BA668B">
        <w:rPr>
          <w:rFonts w:eastAsiaTheme="minorHAnsi"/>
        </w:rPr>
        <w:t xml:space="preserve">59" </w:t>
      </w:r>
      <w:r w:rsidRPr="00316FA6">
        <w:rPr>
          <w:rFonts w:eastAsiaTheme="minorHAnsi"/>
          <w:bCs/>
        </w:rPr>
        <w:t>W</w:t>
      </w:r>
      <w:r>
        <w:rPr>
          <w:rFonts w:eastAsiaTheme="minorHAnsi"/>
          <w:bCs/>
        </w:rPr>
        <w:t>est</w:t>
      </w:r>
      <w:r w:rsidRPr="00316FA6">
        <w:rPr>
          <w:rFonts w:eastAsiaTheme="minorHAnsi"/>
          <w:bCs/>
        </w:rPr>
        <w:t xml:space="preserve"> </w:t>
      </w:r>
      <w:r w:rsidRPr="00BA668B">
        <w:rPr>
          <w:rFonts w:eastAsiaTheme="minorHAnsi"/>
        </w:rPr>
        <w:t xml:space="preserve">56.40 feet; </w:t>
      </w:r>
      <w:r w:rsidRPr="00316FA6">
        <w:rPr>
          <w:rFonts w:eastAsiaTheme="minorHAnsi"/>
          <w:bCs/>
        </w:rPr>
        <w:t>N</w:t>
      </w:r>
      <w:r>
        <w:rPr>
          <w:rFonts w:eastAsiaTheme="minorHAnsi"/>
          <w:bCs/>
        </w:rPr>
        <w:t>orth</w:t>
      </w:r>
      <w:r w:rsidRPr="00316FA6">
        <w:rPr>
          <w:rFonts w:eastAsiaTheme="minorHAnsi"/>
          <w:bCs/>
        </w:rPr>
        <w:t xml:space="preserve"> </w:t>
      </w:r>
      <w:r>
        <w:rPr>
          <w:rFonts w:eastAsiaTheme="minorHAnsi"/>
        </w:rPr>
        <w:t>23°33'</w:t>
      </w:r>
      <w:r w:rsidRPr="00BA668B">
        <w:rPr>
          <w:rFonts w:eastAsiaTheme="minorHAnsi"/>
        </w:rPr>
        <w:t>35" W</w:t>
      </w:r>
      <w:r>
        <w:rPr>
          <w:rFonts w:eastAsiaTheme="minorHAnsi"/>
        </w:rPr>
        <w:t>est</w:t>
      </w:r>
      <w:r w:rsidRPr="00BA668B">
        <w:rPr>
          <w:rFonts w:eastAsiaTheme="minorHAnsi"/>
        </w:rPr>
        <w:t xml:space="preserve"> 23.18 feet</w:t>
      </w:r>
      <w:r>
        <w:rPr>
          <w:rFonts w:eastAsiaTheme="minorHAnsi"/>
        </w:rPr>
        <w:t>;</w:t>
      </w:r>
      <w:r w:rsidRPr="00BA668B">
        <w:rPr>
          <w:rFonts w:eastAsiaTheme="minorHAnsi"/>
        </w:rPr>
        <w:t xml:space="preserve"> </w:t>
      </w:r>
      <w:r w:rsidRPr="00316FA6">
        <w:rPr>
          <w:rFonts w:eastAsiaTheme="minorHAnsi"/>
          <w:bCs/>
        </w:rPr>
        <w:t>N</w:t>
      </w:r>
      <w:r>
        <w:rPr>
          <w:rFonts w:eastAsiaTheme="minorHAnsi"/>
          <w:bCs/>
        </w:rPr>
        <w:t>orth</w:t>
      </w:r>
      <w:r w:rsidRPr="00316FA6">
        <w:rPr>
          <w:rFonts w:eastAsiaTheme="minorHAnsi"/>
          <w:bCs/>
        </w:rPr>
        <w:t xml:space="preserve"> </w:t>
      </w:r>
      <w:r>
        <w:rPr>
          <w:rFonts w:eastAsiaTheme="minorHAnsi"/>
        </w:rPr>
        <w:t>03°39'</w:t>
      </w:r>
      <w:r w:rsidRPr="00BA668B">
        <w:rPr>
          <w:rFonts w:eastAsiaTheme="minorHAnsi"/>
        </w:rPr>
        <w:t>21" W</w:t>
      </w:r>
      <w:r>
        <w:rPr>
          <w:rFonts w:eastAsiaTheme="minorHAnsi"/>
        </w:rPr>
        <w:t>est</w:t>
      </w:r>
      <w:r w:rsidRPr="00BA668B">
        <w:rPr>
          <w:rFonts w:eastAsiaTheme="minorHAnsi"/>
        </w:rPr>
        <w:t xml:space="preserve"> 52.53 feet; </w:t>
      </w:r>
      <w:r w:rsidRPr="00316FA6">
        <w:rPr>
          <w:rFonts w:eastAsiaTheme="minorHAnsi"/>
          <w:bCs/>
        </w:rPr>
        <w:t>N</w:t>
      </w:r>
      <w:r>
        <w:rPr>
          <w:rFonts w:eastAsiaTheme="minorHAnsi"/>
          <w:bCs/>
        </w:rPr>
        <w:t>orth</w:t>
      </w:r>
      <w:r w:rsidRPr="00316FA6">
        <w:rPr>
          <w:rFonts w:eastAsiaTheme="minorHAnsi"/>
          <w:bCs/>
        </w:rPr>
        <w:t xml:space="preserve"> </w:t>
      </w:r>
      <w:r w:rsidRPr="00BA668B">
        <w:rPr>
          <w:rFonts w:eastAsiaTheme="minorHAnsi"/>
        </w:rPr>
        <w:t>13</w:t>
      </w:r>
      <w:r>
        <w:rPr>
          <w:rFonts w:eastAsiaTheme="minorHAnsi"/>
        </w:rPr>
        <w:t>°</w:t>
      </w:r>
      <w:r w:rsidRPr="00BA668B">
        <w:rPr>
          <w:rFonts w:eastAsiaTheme="minorHAnsi"/>
        </w:rPr>
        <w:t>17'07" E</w:t>
      </w:r>
      <w:r>
        <w:rPr>
          <w:rFonts w:eastAsiaTheme="minorHAnsi"/>
        </w:rPr>
        <w:t>ast</w:t>
      </w:r>
      <w:r>
        <w:rPr>
          <w:rFonts w:eastAsiaTheme="minorHAnsi"/>
          <w:b/>
          <w:bCs/>
        </w:rPr>
        <w:t xml:space="preserve"> </w:t>
      </w:r>
      <w:r w:rsidRPr="00BA668B">
        <w:rPr>
          <w:rFonts w:eastAsiaTheme="minorHAnsi"/>
        </w:rPr>
        <w:t>45.99 feet; S</w:t>
      </w:r>
      <w:r>
        <w:rPr>
          <w:rFonts w:eastAsiaTheme="minorHAnsi"/>
        </w:rPr>
        <w:t>outh</w:t>
      </w:r>
      <w:r w:rsidRPr="00BA668B">
        <w:rPr>
          <w:rFonts w:eastAsiaTheme="minorHAnsi"/>
        </w:rPr>
        <w:t xml:space="preserve"> 83</w:t>
      </w:r>
      <w:r>
        <w:rPr>
          <w:rFonts w:eastAsiaTheme="minorHAnsi"/>
        </w:rPr>
        <w:t>°</w:t>
      </w:r>
      <w:r w:rsidRPr="00BA668B">
        <w:rPr>
          <w:rFonts w:eastAsiaTheme="minorHAnsi"/>
        </w:rPr>
        <w:t>41' 27" E</w:t>
      </w:r>
      <w:r>
        <w:rPr>
          <w:rFonts w:eastAsiaTheme="minorHAnsi"/>
        </w:rPr>
        <w:t>ast</w:t>
      </w:r>
      <w:r w:rsidRPr="00BA668B">
        <w:rPr>
          <w:rFonts w:eastAsiaTheme="minorHAnsi"/>
        </w:rPr>
        <w:t xml:space="preserve"> 38.88 feet; </w:t>
      </w:r>
      <w:r w:rsidRPr="00316FA6">
        <w:rPr>
          <w:rFonts w:eastAsiaTheme="minorHAnsi"/>
          <w:bCs/>
        </w:rPr>
        <w:t>N</w:t>
      </w:r>
      <w:r>
        <w:rPr>
          <w:rFonts w:eastAsiaTheme="minorHAnsi"/>
          <w:bCs/>
        </w:rPr>
        <w:t>orth</w:t>
      </w:r>
      <w:r w:rsidRPr="00316FA6">
        <w:rPr>
          <w:rFonts w:eastAsiaTheme="minorHAnsi"/>
          <w:bCs/>
        </w:rPr>
        <w:t>.</w:t>
      </w:r>
      <w:r w:rsidRPr="00316FA6">
        <w:rPr>
          <w:rFonts w:eastAsiaTheme="minorHAnsi"/>
        </w:rPr>
        <w:t xml:space="preserve"> </w:t>
      </w:r>
      <w:r w:rsidRPr="00BA668B">
        <w:rPr>
          <w:rFonts w:eastAsiaTheme="minorHAnsi"/>
        </w:rPr>
        <w:t>39°20'57" E</w:t>
      </w:r>
      <w:r>
        <w:rPr>
          <w:rFonts w:eastAsiaTheme="minorHAnsi"/>
        </w:rPr>
        <w:t>ast</w:t>
      </w:r>
      <w:r w:rsidRPr="00BA668B">
        <w:rPr>
          <w:rFonts w:eastAsiaTheme="minorHAnsi"/>
        </w:rPr>
        <w:t xml:space="preserve"> 56.10 feet; N</w:t>
      </w:r>
      <w:r>
        <w:rPr>
          <w:rFonts w:eastAsiaTheme="minorHAnsi"/>
        </w:rPr>
        <w:t>orth</w:t>
      </w:r>
      <w:r w:rsidRPr="00BA668B">
        <w:rPr>
          <w:rFonts w:eastAsiaTheme="minorHAnsi"/>
        </w:rPr>
        <w:t xml:space="preserve"> 29</w:t>
      </w:r>
      <w:r>
        <w:rPr>
          <w:rFonts w:eastAsiaTheme="minorHAnsi"/>
        </w:rPr>
        <w:t>°</w:t>
      </w:r>
      <w:r w:rsidRPr="00BA668B">
        <w:rPr>
          <w:rFonts w:eastAsiaTheme="minorHAnsi"/>
        </w:rPr>
        <w:t>00'26" W</w:t>
      </w:r>
      <w:r>
        <w:rPr>
          <w:rFonts w:eastAsiaTheme="minorHAnsi"/>
        </w:rPr>
        <w:t>est</w:t>
      </w:r>
      <w:r>
        <w:rPr>
          <w:rFonts w:eastAsiaTheme="minorHAnsi"/>
          <w:b/>
          <w:bCs/>
        </w:rPr>
        <w:t xml:space="preserve"> </w:t>
      </w:r>
      <w:r w:rsidRPr="00BA668B">
        <w:rPr>
          <w:rFonts w:eastAsiaTheme="minorHAnsi"/>
        </w:rPr>
        <w:t>36.31 feet; N</w:t>
      </w:r>
      <w:r>
        <w:rPr>
          <w:rFonts w:eastAsiaTheme="minorHAnsi"/>
        </w:rPr>
        <w:t>orth</w:t>
      </w:r>
      <w:r w:rsidRPr="00BA668B">
        <w:rPr>
          <w:rFonts w:eastAsiaTheme="minorHAnsi"/>
        </w:rPr>
        <w:t xml:space="preserve"> 5</w:t>
      </w:r>
      <w:r>
        <w:rPr>
          <w:rFonts w:eastAsiaTheme="minorHAnsi"/>
        </w:rPr>
        <w:t>5°22'</w:t>
      </w:r>
      <w:r w:rsidRPr="00BA668B">
        <w:rPr>
          <w:rFonts w:eastAsiaTheme="minorHAnsi"/>
        </w:rPr>
        <w:t>42" W</w:t>
      </w:r>
      <w:r>
        <w:rPr>
          <w:rFonts w:eastAsiaTheme="minorHAnsi"/>
        </w:rPr>
        <w:t>est</w:t>
      </w:r>
      <w:r w:rsidRPr="00BA668B">
        <w:rPr>
          <w:rFonts w:eastAsiaTheme="minorHAnsi"/>
        </w:rPr>
        <w:t xml:space="preserve"> 47.25 feet; N</w:t>
      </w:r>
      <w:r>
        <w:rPr>
          <w:rFonts w:eastAsiaTheme="minorHAnsi"/>
        </w:rPr>
        <w:t>orth</w:t>
      </w:r>
      <w:r w:rsidRPr="00BA668B">
        <w:rPr>
          <w:rFonts w:eastAsiaTheme="minorHAnsi"/>
        </w:rPr>
        <w:t xml:space="preserve"> 56</w:t>
      </w:r>
      <w:r>
        <w:rPr>
          <w:rFonts w:eastAsiaTheme="minorHAnsi"/>
        </w:rPr>
        <w:t>°00'</w:t>
      </w:r>
      <w:r w:rsidRPr="00BA668B">
        <w:rPr>
          <w:rFonts w:eastAsiaTheme="minorHAnsi"/>
        </w:rPr>
        <w:t>28" W</w:t>
      </w:r>
      <w:r>
        <w:rPr>
          <w:rFonts w:eastAsiaTheme="minorHAnsi"/>
        </w:rPr>
        <w:t>est</w:t>
      </w:r>
      <w:r w:rsidRPr="00BA668B">
        <w:rPr>
          <w:rFonts w:eastAsiaTheme="minorHAnsi"/>
        </w:rPr>
        <w:t xml:space="preserve"> 51.45 feet; N</w:t>
      </w:r>
      <w:r>
        <w:rPr>
          <w:rFonts w:eastAsiaTheme="minorHAnsi"/>
        </w:rPr>
        <w:t>orth</w:t>
      </w:r>
      <w:r w:rsidRPr="00BA668B">
        <w:rPr>
          <w:rFonts w:eastAsiaTheme="minorHAnsi"/>
        </w:rPr>
        <w:t xml:space="preserve"> 15</w:t>
      </w:r>
      <w:r>
        <w:rPr>
          <w:rFonts w:eastAsiaTheme="minorHAnsi"/>
        </w:rPr>
        <w:t>°</w:t>
      </w:r>
      <w:r w:rsidRPr="00BA668B">
        <w:rPr>
          <w:rFonts w:eastAsiaTheme="minorHAnsi"/>
        </w:rPr>
        <w:t>18'09" W</w:t>
      </w:r>
      <w:r>
        <w:rPr>
          <w:rFonts w:eastAsiaTheme="minorHAnsi"/>
        </w:rPr>
        <w:t>est</w:t>
      </w:r>
      <w:r>
        <w:rPr>
          <w:rFonts w:eastAsiaTheme="minorHAnsi"/>
          <w:b/>
          <w:bCs/>
        </w:rPr>
        <w:t xml:space="preserve"> </w:t>
      </w:r>
      <w:r w:rsidRPr="00BA668B">
        <w:rPr>
          <w:rFonts w:eastAsiaTheme="minorHAnsi"/>
        </w:rPr>
        <w:t>72.15 feet; N</w:t>
      </w:r>
      <w:r>
        <w:rPr>
          <w:rFonts w:eastAsiaTheme="minorHAnsi"/>
        </w:rPr>
        <w:t>orth</w:t>
      </w:r>
      <w:r w:rsidRPr="00BA668B">
        <w:rPr>
          <w:rFonts w:eastAsiaTheme="minorHAnsi"/>
        </w:rPr>
        <w:t xml:space="preserve"> 2</w:t>
      </w:r>
      <w:r>
        <w:rPr>
          <w:rFonts w:eastAsiaTheme="minorHAnsi"/>
        </w:rPr>
        <w:t>9°53'</w:t>
      </w:r>
      <w:r w:rsidRPr="00BA668B">
        <w:rPr>
          <w:rFonts w:eastAsiaTheme="minorHAnsi"/>
        </w:rPr>
        <w:t>10" W</w:t>
      </w:r>
      <w:r>
        <w:rPr>
          <w:rFonts w:eastAsiaTheme="minorHAnsi"/>
        </w:rPr>
        <w:t>est</w:t>
      </w:r>
      <w:r w:rsidRPr="00BA668B">
        <w:rPr>
          <w:rFonts w:eastAsiaTheme="minorHAnsi"/>
        </w:rPr>
        <w:t xml:space="preserve"> 69.49 feet; S</w:t>
      </w:r>
      <w:r>
        <w:rPr>
          <w:rFonts w:eastAsiaTheme="minorHAnsi"/>
        </w:rPr>
        <w:t>outh</w:t>
      </w:r>
      <w:r w:rsidRPr="00BA668B">
        <w:rPr>
          <w:rFonts w:eastAsiaTheme="minorHAnsi"/>
        </w:rPr>
        <w:t xml:space="preserve"> 66</w:t>
      </w:r>
      <w:r>
        <w:rPr>
          <w:rFonts w:eastAsiaTheme="minorHAnsi"/>
        </w:rPr>
        <w:t>°30'</w:t>
      </w:r>
      <w:r w:rsidRPr="00BA668B">
        <w:rPr>
          <w:rFonts w:eastAsiaTheme="minorHAnsi"/>
        </w:rPr>
        <w:t xml:space="preserve">02" </w:t>
      </w:r>
      <w:r>
        <w:rPr>
          <w:rFonts w:eastAsiaTheme="minorHAnsi"/>
          <w:bCs/>
        </w:rPr>
        <w:t>West</w:t>
      </w:r>
      <w:r w:rsidRPr="00781AA6">
        <w:rPr>
          <w:rFonts w:eastAsiaTheme="minorHAnsi"/>
        </w:rPr>
        <w:t xml:space="preserve"> </w:t>
      </w:r>
      <w:r w:rsidRPr="00BA668B">
        <w:rPr>
          <w:rFonts w:eastAsiaTheme="minorHAnsi"/>
        </w:rPr>
        <w:t>33.57 feet; S</w:t>
      </w:r>
      <w:r>
        <w:rPr>
          <w:rFonts w:eastAsiaTheme="minorHAnsi"/>
        </w:rPr>
        <w:t>outh</w:t>
      </w:r>
      <w:r w:rsidRPr="00BA668B">
        <w:rPr>
          <w:rFonts w:eastAsiaTheme="minorHAnsi"/>
        </w:rPr>
        <w:t xml:space="preserve"> 08</w:t>
      </w:r>
      <w:r>
        <w:rPr>
          <w:rFonts w:eastAsiaTheme="minorHAnsi"/>
        </w:rPr>
        <w:t>°08'</w:t>
      </w:r>
      <w:r w:rsidRPr="00BA668B">
        <w:rPr>
          <w:rFonts w:eastAsiaTheme="minorHAnsi"/>
        </w:rPr>
        <w:t xml:space="preserve">31" </w:t>
      </w:r>
      <w:r w:rsidRPr="00781AA6">
        <w:rPr>
          <w:rFonts w:eastAsiaTheme="minorHAnsi"/>
          <w:bCs/>
        </w:rPr>
        <w:t>W</w:t>
      </w:r>
      <w:r>
        <w:rPr>
          <w:rFonts w:eastAsiaTheme="minorHAnsi"/>
          <w:bCs/>
        </w:rPr>
        <w:t>est</w:t>
      </w:r>
      <w:r w:rsidRPr="00781AA6">
        <w:rPr>
          <w:rFonts w:eastAsiaTheme="minorHAnsi"/>
          <w:bCs/>
        </w:rPr>
        <w:t xml:space="preserve"> </w:t>
      </w:r>
      <w:r w:rsidRPr="00BA668B">
        <w:rPr>
          <w:rFonts w:eastAsiaTheme="minorHAnsi"/>
        </w:rPr>
        <w:t>36.56</w:t>
      </w:r>
      <w:r>
        <w:rPr>
          <w:rFonts w:eastAsiaTheme="minorHAnsi"/>
          <w:b/>
          <w:bCs/>
        </w:rPr>
        <w:t xml:space="preserve"> </w:t>
      </w:r>
      <w:r w:rsidRPr="00BA668B">
        <w:rPr>
          <w:rFonts w:eastAsiaTheme="minorHAnsi"/>
        </w:rPr>
        <w:t>feet; S</w:t>
      </w:r>
      <w:r>
        <w:rPr>
          <w:rFonts w:eastAsiaTheme="minorHAnsi"/>
        </w:rPr>
        <w:t>outh</w:t>
      </w:r>
      <w:r w:rsidRPr="00BA668B">
        <w:rPr>
          <w:rFonts w:eastAsiaTheme="minorHAnsi"/>
        </w:rPr>
        <w:t xml:space="preserve"> 43</w:t>
      </w:r>
      <w:r>
        <w:rPr>
          <w:rFonts w:eastAsiaTheme="minorHAnsi"/>
        </w:rPr>
        <w:t>°</w:t>
      </w:r>
      <w:r w:rsidRPr="00BA668B">
        <w:rPr>
          <w:rFonts w:eastAsiaTheme="minorHAnsi"/>
        </w:rPr>
        <w:t>3</w:t>
      </w:r>
      <w:r>
        <w:rPr>
          <w:rFonts w:eastAsiaTheme="minorHAnsi"/>
        </w:rPr>
        <w:t>1'</w:t>
      </w:r>
      <w:r w:rsidRPr="00BA668B">
        <w:rPr>
          <w:rFonts w:eastAsiaTheme="minorHAnsi"/>
        </w:rPr>
        <w:t>28" W</w:t>
      </w:r>
      <w:r>
        <w:rPr>
          <w:rFonts w:eastAsiaTheme="minorHAnsi"/>
        </w:rPr>
        <w:t>est</w:t>
      </w:r>
      <w:r w:rsidRPr="00BA668B">
        <w:rPr>
          <w:rFonts w:eastAsiaTheme="minorHAnsi"/>
        </w:rPr>
        <w:t xml:space="preserve"> 41.66 feet; S</w:t>
      </w:r>
      <w:r>
        <w:rPr>
          <w:rFonts w:eastAsiaTheme="minorHAnsi"/>
        </w:rPr>
        <w:t>outh</w:t>
      </w:r>
      <w:r w:rsidRPr="00BA668B">
        <w:rPr>
          <w:rFonts w:eastAsiaTheme="minorHAnsi"/>
        </w:rPr>
        <w:t xml:space="preserve"> 84</w:t>
      </w:r>
      <w:r>
        <w:rPr>
          <w:rFonts w:eastAsiaTheme="minorHAnsi"/>
        </w:rPr>
        <w:t>°</w:t>
      </w:r>
      <w:r w:rsidRPr="00BA668B">
        <w:rPr>
          <w:rFonts w:eastAsiaTheme="minorHAnsi"/>
        </w:rPr>
        <w:t>11'30" W</w:t>
      </w:r>
      <w:r>
        <w:rPr>
          <w:rFonts w:eastAsiaTheme="minorHAnsi"/>
        </w:rPr>
        <w:t>est</w:t>
      </w:r>
      <w:r w:rsidRPr="00BA668B">
        <w:rPr>
          <w:rFonts w:eastAsiaTheme="minorHAnsi"/>
        </w:rPr>
        <w:t xml:space="preserve"> 65.49 feet; </w:t>
      </w:r>
      <w:r w:rsidRPr="00781AA6">
        <w:rPr>
          <w:rFonts w:eastAsiaTheme="minorHAnsi"/>
          <w:bCs/>
        </w:rPr>
        <w:t>N</w:t>
      </w:r>
      <w:r>
        <w:rPr>
          <w:rFonts w:eastAsiaTheme="minorHAnsi"/>
          <w:bCs/>
        </w:rPr>
        <w:t>orth</w:t>
      </w:r>
      <w:r w:rsidRPr="00781AA6">
        <w:rPr>
          <w:rFonts w:eastAsiaTheme="minorHAnsi"/>
          <w:bCs/>
        </w:rPr>
        <w:t xml:space="preserve"> </w:t>
      </w:r>
      <w:r>
        <w:rPr>
          <w:rFonts w:eastAsiaTheme="minorHAnsi"/>
        </w:rPr>
        <w:t>80°37'</w:t>
      </w:r>
      <w:r w:rsidRPr="00BA668B">
        <w:rPr>
          <w:rFonts w:eastAsiaTheme="minorHAnsi"/>
        </w:rPr>
        <w:t>26" W</w:t>
      </w:r>
      <w:r>
        <w:rPr>
          <w:rFonts w:eastAsiaTheme="minorHAnsi"/>
        </w:rPr>
        <w:t>est</w:t>
      </w:r>
      <w:r w:rsidRPr="00BA668B">
        <w:rPr>
          <w:rFonts w:eastAsiaTheme="minorHAnsi"/>
        </w:rPr>
        <w:t xml:space="preserve"> 40.34 feet;</w:t>
      </w:r>
      <w:r>
        <w:rPr>
          <w:rFonts w:eastAsiaTheme="minorHAnsi"/>
        </w:rPr>
        <w:t xml:space="preserve">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48</w:t>
      </w:r>
      <w:r>
        <w:rPr>
          <w:rFonts w:eastAsiaTheme="minorHAnsi"/>
        </w:rPr>
        <w:t>°25'</w:t>
      </w:r>
      <w:r w:rsidRPr="00BA668B">
        <w:rPr>
          <w:rFonts w:eastAsiaTheme="minorHAnsi"/>
        </w:rPr>
        <w:t>21" W</w:t>
      </w:r>
      <w:r>
        <w:rPr>
          <w:rFonts w:eastAsiaTheme="minorHAnsi"/>
        </w:rPr>
        <w:t>est</w:t>
      </w:r>
      <w:r w:rsidRPr="00BA668B">
        <w:rPr>
          <w:rFonts w:eastAsiaTheme="minorHAnsi"/>
        </w:rPr>
        <w:t xml:space="preserve"> 61.62 feet;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12</w:t>
      </w:r>
      <w:r>
        <w:rPr>
          <w:rFonts w:eastAsiaTheme="minorHAnsi"/>
        </w:rPr>
        <w:t>°00'</w:t>
      </w:r>
      <w:r w:rsidRPr="00BA668B">
        <w:rPr>
          <w:rFonts w:eastAsiaTheme="minorHAnsi"/>
        </w:rPr>
        <w:t xml:space="preserve">14" </w:t>
      </w:r>
      <w:r w:rsidRPr="00781AA6">
        <w:rPr>
          <w:rFonts w:eastAsiaTheme="minorHAnsi"/>
          <w:bCs/>
        </w:rPr>
        <w:t>W</w:t>
      </w:r>
      <w:r>
        <w:rPr>
          <w:rFonts w:eastAsiaTheme="minorHAnsi"/>
          <w:bCs/>
        </w:rPr>
        <w:t>est</w:t>
      </w:r>
      <w:r w:rsidRPr="00781AA6">
        <w:rPr>
          <w:rFonts w:eastAsiaTheme="minorHAnsi"/>
          <w:bCs/>
        </w:rPr>
        <w:t xml:space="preserve"> </w:t>
      </w:r>
      <w:r w:rsidRPr="00BA668B">
        <w:rPr>
          <w:rFonts w:eastAsiaTheme="minorHAnsi"/>
        </w:rPr>
        <w:t xml:space="preserve">26.80 feet;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2</w:t>
      </w:r>
      <w:r>
        <w:rPr>
          <w:rFonts w:eastAsiaTheme="minorHAnsi"/>
        </w:rPr>
        <w:t>8°07'</w:t>
      </w:r>
      <w:r w:rsidRPr="00BA668B">
        <w:rPr>
          <w:rFonts w:eastAsiaTheme="minorHAnsi"/>
        </w:rPr>
        <w:t>04" E</w:t>
      </w:r>
      <w:r>
        <w:rPr>
          <w:rFonts w:eastAsiaTheme="minorHAnsi"/>
        </w:rPr>
        <w:t>ast</w:t>
      </w:r>
      <w:r w:rsidRPr="00BA668B">
        <w:rPr>
          <w:rFonts w:eastAsiaTheme="minorHAnsi"/>
        </w:rPr>
        <w:t xml:space="preserve"> 80.59 feet;</w:t>
      </w:r>
      <w:r>
        <w:rPr>
          <w:rFonts w:eastAsiaTheme="minorHAnsi"/>
          <w:b/>
          <w:bCs/>
        </w:rPr>
        <w:t xml:space="preserve"> </w:t>
      </w:r>
      <w:r>
        <w:rPr>
          <w:rFonts w:eastAsiaTheme="minorHAnsi"/>
        </w:rPr>
        <w:t>North</w:t>
      </w:r>
      <w:r w:rsidRPr="00BA668B">
        <w:rPr>
          <w:rFonts w:eastAsiaTheme="minorHAnsi"/>
        </w:rPr>
        <w:t xml:space="preserve"> 1</w:t>
      </w:r>
      <w:r>
        <w:rPr>
          <w:rFonts w:eastAsiaTheme="minorHAnsi"/>
        </w:rPr>
        <w:t>5°29'</w:t>
      </w:r>
      <w:r w:rsidRPr="00BA668B">
        <w:rPr>
          <w:rFonts w:eastAsiaTheme="minorHAnsi"/>
        </w:rPr>
        <w:t xml:space="preserve">07" E. 85.50 feet;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27</w:t>
      </w:r>
      <w:r>
        <w:rPr>
          <w:rFonts w:eastAsiaTheme="minorHAnsi"/>
        </w:rPr>
        <w:t>°46'</w:t>
      </w:r>
      <w:r w:rsidRPr="00BA668B">
        <w:rPr>
          <w:rFonts w:eastAsiaTheme="minorHAnsi"/>
        </w:rPr>
        <w:t>29" W</w:t>
      </w:r>
      <w:r>
        <w:rPr>
          <w:rFonts w:eastAsiaTheme="minorHAnsi"/>
        </w:rPr>
        <w:t>est</w:t>
      </w:r>
      <w:r w:rsidRPr="00BA668B">
        <w:rPr>
          <w:rFonts w:eastAsiaTheme="minorHAnsi"/>
        </w:rPr>
        <w:t xml:space="preserve"> 19.83 feet; S</w:t>
      </w:r>
      <w:r>
        <w:rPr>
          <w:rFonts w:eastAsiaTheme="minorHAnsi"/>
        </w:rPr>
        <w:t>outh</w:t>
      </w:r>
      <w:r w:rsidRPr="00BA668B">
        <w:rPr>
          <w:rFonts w:eastAsiaTheme="minorHAnsi"/>
        </w:rPr>
        <w:t xml:space="preserve"> 72</w:t>
      </w:r>
      <w:r>
        <w:rPr>
          <w:rFonts w:eastAsiaTheme="minorHAnsi"/>
        </w:rPr>
        <w:t>°57'</w:t>
      </w:r>
      <w:r w:rsidRPr="00BA668B">
        <w:rPr>
          <w:rFonts w:eastAsiaTheme="minorHAnsi"/>
        </w:rPr>
        <w:t>24" W</w:t>
      </w:r>
      <w:r>
        <w:rPr>
          <w:rFonts w:eastAsiaTheme="minorHAnsi"/>
        </w:rPr>
        <w:t>est</w:t>
      </w:r>
      <w:r w:rsidRPr="00BA668B">
        <w:rPr>
          <w:rFonts w:eastAsiaTheme="minorHAnsi"/>
        </w:rPr>
        <w:t xml:space="preserve"> 70.77 feet;</w:t>
      </w:r>
      <w:r>
        <w:rPr>
          <w:rFonts w:eastAsiaTheme="minorHAnsi"/>
          <w:b/>
          <w:bCs/>
        </w:rPr>
        <w:t xml:space="preserve"> </w:t>
      </w:r>
      <w:r w:rsidRPr="00BA668B">
        <w:rPr>
          <w:rFonts w:eastAsiaTheme="minorHAnsi"/>
        </w:rPr>
        <w:t>S</w:t>
      </w:r>
      <w:r>
        <w:rPr>
          <w:rFonts w:eastAsiaTheme="minorHAnsi"/>
        </w:rPr>
        <w:t>outh</w:t>
      </w:r>
      <w:r w:rsidRPr="00BA668B">
        <w:rPr>
          <w:rFonts w:eastAsiaTheme="minorHAnsi"/>
        </w:rPr>
        <w:t xml:space="preserve"> 46</w:t>
      </w:r>
      <w:r>
        <w:rPr>
          <w:rFonts w:eastAsiaTheme="minorHAnsi"/>
        </w:rPr>
        <w:t>°</w:t>
      </w:r>
      <w:r w:rsidRPr="00BA668B">
        <w:rPr>
          <w:rFonts w:eastAsiaTheme="minorHAnsi"/>
        </w:rPr>
        <w:t>51'09" W</w:t>
      </w:r>
      <w:r>
        <w:rPr>
          <w:rFonts w:eastAsiaTheme="minorHAnsi"/>
        </w:rPr>
        <w:t>est</w:t>
      </w:r>
      <w:r w:rsidRPr="00BA668B">
        <w:rPr>
          <w:rFonts w:eastAsiaTheme="minorHAnsi"/>
        </w:rPr>
        <w:t xml:space="preserve"> 64.30 feet; S</w:t>
      </w:r>
      <w:r>
        <w:rPr>
          <w:rFonts w:eastAsiaTheme="minorHAnsi"/>
        </w:rPr>
        <w:t>outh</w:t>
      </w:r>
      <w:r w:rsidRPr="00BA668B">
        <w:rPr>
          <w:rFonts w:eastAsiaTheme="minorHAnsi"/>
        </w:rPr>
        <w:t xml:space="preserve"> 29</w:t>
      </w:r>
      <w:r>
        <w:rPr>
          <w:rFonts w:eastAsiaTheme="minorHAnsi"/>
        </w:rPr>
        <w:t>°10'</w:t>
      </w:r>
      <w:r w:rsidRPr="00BA668B">
        <w:rPr>
          <w:rFonts w:eastAsiaTheme="minorHAnsi"/>
        </w:rPr>
        <w:t>55"</w:t>
      </w:r>
      <w:r>
        <w:rPr>
          <w:rFonts w:eastAsiaTheme="minorHAnsi"/>
        </w:rPr>
        <w:t xml:space="preserve"> </w:t>
      </w:r>
      <w:r w:rsidRPr="00BA668B">
        <w:rPr>
          <w:rFonts w:eastAsiaTheme="minorHAnsi"/>
        </w:rPr>
        <w:t>W</w:t>
      </w:r>
      <w:r>
        <w:rPr>
          <w:rFonts w:eastAsiaTheme="minorHAnsi"/>
        </w:rPr>
        <w:t>est</w:t>
      </w:r>
      <w:r w:rsidRPr="00BA668B">
        <w:rPr>
          <w:rFonts w:eastAsiaTheme="minorHAnsi"/>
        </w:rPr>
        <w:t xml:space="preserve"> 42.53 feet; S</w:t>
      </w:r>
      <w:r>
        <w:rPr>
          <w:rFonts w:eastAsiaTheme="minorHAnsi"/>
        </w:rPr>
        <w:t>outh 51°45'</w:t>
      </w:r>
      <w:r w:rsidRPr="00BA668B">
        <w:rPr>
          <w:rFonts w:eastAsiaTheme="minorHAnsi"/>
        </w:rPr>
        <w:t xml:space="preserve">35" </w:t>
      </w:r>
      <w:r w:rsidRPr="009260C7">
        <w:rPr>
          <w:rFonts w:eastAsiaTheme="minorHAnsi"/>
          <w:bCs/>
        </w:rPr>
        <w:t>W</w:t>
      </w:r>
      <w:r>
        <w:rPr>
          <w:rFonts w:eastAsiaTheme="minorHAnsi"/>
          <w:bCs/>
        </w:rPr>
        <w:t>est</w:t>
      </w:r>
      <w:r w:rsidRPr="009260C7">
        <w:rPr>
          <w:rFonts w:eastAsiaTheme="minorHAnsi"/>
          <w:bCs/>
        </w:rPr>
        <w:t xml:space="preserve"> </w:t>
      </w:r>
      <w:r w:rsidRPr="00BA668B">
        <w:rPr>
          <w:rFonts w:eastAsiaTheme="minorHAnsi"/>
        </w:rPr>
        <w:t>22.87 feet t</w:t>
      </w:r>
      <w:r>
        <w:rPr>
          <w:rFonts w:eastAsiaTheme="minorHAnsi"/>
        </w:rPr>
        <w:t>o</w:t>
      </w:r>
      <w:r w:rsidRPr="00BA668B">
        <w:rPr>
          <w:rFonts w:eastAsiaTheme="minorHAnsi"/>
        </w:rPr>
        <w:t xml:space="preserve"> the</w:t>
      </w:r>
      <w:r>
        <w:rPr>
          <w:rFonts w:eastAsiaTheme="minorHAnsi"/>
          <w:b/>
          <w:bCs/>
        </w:rPr>
        <w:t xml:space="preserve"> </w:t>
      </w:r>
      <w:r>
        <w:rPr>
          <w:rFonts w:eastAsiaTheme="minorHAnsi"/>
        </w:rPr>
        <w:t>W</w:t>
      </w:r>
      <w:r w:rsidRPr="00BA668B">
        <w:rPr>
          <w:rFonts w:eastAsiaTheme="minorHAnsi"/>
        </w:rPr>
        <w:t xml:space="preserve">est line of the said </w:t>
      </w:r>
      <w:r>
        <w:rPr>
          <w:rFonts w:eastAsiaTheme="minorHAnsi"/>
        </w:rPr>
        <w:t>SW</w:t>
      </w:r>
      <w:r w:rsidRPr="00BA668B">
        <w:rPr>
          <w:rFonts w:eastAsiaTheme="minorHAnsi"/>
        </w:rPr>
        <w:t xml:space="preserve"> </w:t>
      </w:r>
      <w:r>
        <w:rPr>
          <w:rFonts w:eastAsiaTheme="minorHAnsi"/>
        </w:rPr>
        <w:t>1/4</w:t>
      </w:r>
      <w:r w:rsidRPr="00BA668B">
        <w:rPr>
          <w:rFonts w:eastAsiaTheme="minorHAnsi"/>
        </w:rPr>
        <w:t xml:space="preserve"> of the </w:t>
      </w:r>
      <w:r>
        <w:rPr>
          <w:rFonts w:eastAsiaTheme="minorHAnsi"/>
        </w:rPr>
        <w:t>NE</w:t>
      </w:r>
      <w:r w:rsidRPr="00BA668B">
        <w:rPr>
          <w:rFonts w:eastAsiaTheme="minorHAnsi"/>
        </w:rPr>
        <w:t xml:space="preserve"> </w:t>
      </w:r>
      <w:r>
        <w:rPr>
          <w:rFonts w:eastAsiaTheme="minorHAnsi"/>
        </w:rPr>
        <w:t>1/4</w:t>
      </w:r>
      <w:r w:rsidRPr="00BA668B">
        <w:rPr>
          <w:rFonts w:eastAsiaTheme="minorHAnsi"/>
        </w:rPr>
        <w:t xml:space="preserve"> of </w:t>
      </w:r>
      <w:r>
        <w:rPr>
          <w:rFonts w:eastAsiaTheme="minorHAnsi"/>
        </w:rPr>
        <w:t>S</w:t>
      </w:r>
      <w:r w:rsidRPr="00BA668B">
        <w:rPr>
          <w:rFonts w:eastAsiaTheme="minorHAnsi"/>
        </w:rPr>
        <w:t>ection 25;</w:t>
      </w:r>
      <w:r>
        <w:rPr>
          <w:rFonts w:eastAsiaTheme="minorHAnsi"/>
          <w:b/>
          <w:bCs/>
        </w:rPr>
        <w:t xml:space="preserve"> </w:t>
      </w:r>
      <w:r>
        <w:rPr>
          <w:rFonts w:eastAsiaTheme="minorHAnsi"/>
        </w:rPr>
        <w:t>t</w:t>
      </w:r>
      <w:r w:rsidRPr="00BA668B">
        <w:rPr>
          <w:rFonts w:eastAsiaTheme="minorHAnsi"/>
        </w:rPr>
        <w:t>hence N</w:t>
      </w:r>
      <w:r>
        <w:rPr>
          <w:rFonts w:eastAsiaTheme="minorHAnsi"/>
        </w:rPr>
        <w:t>orth 01°20'</w:t>
      </w:r>
      <w:r w:rsidRPr="00BA668B">
        <w:rPr>
          <w:rFonts w:eastAsiaTheme="minorHAnsi"/>
        </w:rPr>
        <w:t>57"</w:t>
      </w:r>
      <w:r>
        <w:rPr>
          <w:rFonts w:eastAsiaTheme="minorHAnsi"/>
        </w:rPr>
        <w:t xml:space="preserve"> West 610.00 feet to the Point of B</w:t>
      </w:r>
      <w:r w:rsidRPr="00BA668B">
        <w:rPr>
          <w:rFonts w:eastAsiaTheme="minorHAnsi"/>
        </w:rPr>
        <w:t>eginning.</w:t>
      </w:r>
    </w:p>
    <w:p w14:paraId="549C6EBC" w14:textId="77777777" w:rsidR="00BC3809" w:rsidRDefault="00790F44" w:rsidP="00790F44">
      <w:pPr>
        <w:pStyle w:val="BodyText"/>
        <w:rPr>
          <w:rFonts w:eastAsiaTheme="minorHAnsi"/>
        </w:rPr>
        <w:sectPr w:rsidR="00BC3809" w:rsidSect="0068481F">
          <w:headerReference w:type="default" r:id="rId17"/>
          <w:footerReference w:type="default" r:id="rId18"/>
          <w:pgSz w:w="12240" w:h="15840" w:code="1"/>
          <w:pgMar w:top="1584" w:right="1440" w:bottom="1440" w:left="1440" w:header="720" w:footer="720" w:gutter="0"/>
          <w:cols w:space="720"/>
          <w:formProt w:val="0"/>
          <w:docGrid w:linePitch="360"/>
        </w:sectPr>
      </w:pPr>
      <w:r w:rsidRPr="00BA668B">
        <w:rPr>
          <w:rFonts w:eastAsiaTheme="minorHAnsi"/>
        </w:rPr>
        <w:t>Said parcel containing 23.7 acres, more or less.</w:t>
      </w:r>
    </w:p>
    <w:p w14:paraId="10510AAD" w14:textId="77777777" w:rsidR="000743B8" w:rsidRPr="00BA668B" w:rsidRDefault="000743B8" w:rsidP="000743B8">
      <w:pPr>
        <w:jc w:val="center"/>
        <w:rPr>
          <w:b/>
        </w:rPr>
      </w:pPr>
      <w:r w:rsidRPr="00BA668B">
        <w:rPr>
          <w:b/>
        </w:rPr>
        <w:t>FLORIDA PUBLIC SERVICE COMMISSION</w:t>
      </w:r>
    </w:p>
    <w:p w14:paraId="1013434D" w14:textId="77777777" w:rsidR="000743B8" w:rsidRPr="00BA668B" w:rsidRDefault="000743B8" w:rsidP="000743B8">
      <w:pPr>
        <w:jc w:val="center"/>
        <w:rPr>
          <w:b/>
        </w:rPr>
      </w:pPr>
      <w:proofErr w:type="gramStart"/>
      <w:r w:rsidRPr="00BA668B">
        <w:rPr>
          <w:b/>
        </w:rPr>
        <w:t>authorizes</w:t>
      </w:r>
      <w:proofErr w:type="gramEnd"/>
    </w:p>
    <w:p w14:paraId="4E099A24" w14:textId="77777777" w:rsidR="000743B8" w:rsidRPr="00BA668B" w:rsidRDefault="000743B8" w:rsidP="000743B8">
      <w:pPr>
        <w:jc w:val="center"/>
        <w:rPr>
          <w:b/>
          <w:bCs/>
        </w:rPr>
      </w:pPr>
      <w:r w:rsidRPr="00BA668B">
        <w:rPr>
          <w:b/>
          <w:bCs/>
        </w:rPr>
        <w:t>CSWR-Florida Utility Operating Company, LLC</w:t>
      </w:r>
    </w:p>
    <w:p w14:paraId="616B479E" w14:textId="77777777" w:rsidR="000743B8" w:rsidRPr="00BA668B" w:rsidRDefault="000743B8" w:rsidP="000743B8">
      <w:pPr>
        <w:jc w:val="center"/>
        <w:rPr>
          <w:b/>
        </w:rPr>
      </w:pPr>
      <w:proofErr w:type="gramStart"/>
      <w:r w:rsidRPr="00BA668B">
        <w:rPr>
          <w:b/>
        </w:rPr>
        <w:t>pursuant</w:t>
      </w:r>
      <w:proofErr w:type="gramEnd"/>
      <w:r w:rsidRPr="00BA668B">
        <w:rPr>
          <w:b/>
        </w:rPr>
        <w:t xml:space="preserve"> to</w:t>
      </w:r>
    </w:p>
    <w:p w14:paraId="6BA771DB" w14:textId="77777777" w:rsidR="000743B8" w:rsidRPr="00BA668B" w:rsidRDefault="000743B8" w:rsidP="000743B8">
      <w:pPr>
        <w:jc w:val="center"/>
        <w:rPr>
          <w:b/>
        </w:rPr>
      </w:pPr>
      <w:r w:rsidRPr="00BA668B">
        <w:rPr>
          <w:b/>
        </w:rPr>
        <w:t>Certificate Number 303-W</w:t>
      </w:r>
    </w:p>
    <w:p w14:paraId="11C7C942" w14:textId="77777777" w:rsidR="000743B8" w:rsidRPr="00BA668B" w:rsidRDefault="000743B8" w:rsidP="000743B8">
      <w:pPr>
        <w:jc w:val="both"/>
      </w:pPr>
    </w:p>
    <w:p w14:paraId="3880B5A1" w14:textId="77777777" w:rsidR="000743B8" w:rsidRPr="00BA668B" w:rsidRDefault="000743B8" w:rsidP="000743B8">
      <w:pPr>
        <w:jc w:val="both"/>
      </w:pPr>
      <w:r w:rsidRPr="00BA668B">
        <w:t xml:space="preserve">to provide water service in </w:t>
      </w:r>
      <w:r w:rsidRPr="00BA668B">
        <w:rPr>
          <w:u w:val="single"/>
        </w:rPr>
        <w:t>Volusia County</w:t>
      </w:r>
      <w:r w:rsidRPr="00BA668B">
        <w:t xml:space="preserve"> in accordance with the provisions of Chapter 367, Florida Statutes, and the Rules, Regulations, and Orders of this Commission in the territory described by the Orders of this Commission</w:t>
      </w:r>
      <w:proofErr w:type="gramStart"/>
      <w:r w:rsidRPr="00BA668B">
        <w:t xml:space="preserve">.  </w:t>
      </w:r>
      <w:proofErr w:type="gramEnd"/>
      <w:r w:rsidRPr="00BA668B">
        <w:t xml:space="preserve">This authorization shall remain in force and effect until superseded, suspended, cancelled or revoked by Order of this Commission. </w:t>
      </w:r>
    </w:p>
    <w:p w14:paraId="3CC4B45C" w14:textId="77777777" w:rsidR="000743B8" w:rsidRPr="00BA668B" w:rsidRDefault="000743B8" w:rsidP="000743B8">
      <w:pPr>
        <w:jc w:val="both"/>
      </w:pPr>
    </w:p>
    <w:p w14:paraId="61480337" w14:textId="77777777" w:rsidR="000743B8" w:rsidRPr="00BA668B" w:rsidRDefault="000743B8" w:rsidP="000743B8">
      <w:pPr>
        <w:jc w:val="both"/>
      </w:pPr>
      <w:r w:rsidRPr="00BA668B">
        <w:rPr>
          <w:u w:val="single"/>
        </w:rPr>
        <w:t>Order Number</w:t>
      </w:r>
      <w:r w:rsidRPr="00BA668B">
        <w:tab/>
      </w:r>
      <w:r w:rsidRPr="00BA668B">
        <w:tab/>
      </w:r>
      <w:r w:rsidRPr="00BA668B">
        <w:tab/>
      </w:r>
      <w:r w:rsidRPr="00BA668B">
        <w:rPr>
          <w:u w:val="single"/>
        </w:rPr>
        <w:t>Date Issued</w:t>
      </w:r>
      <w:r w:rsidRPr="00BA668B">
        <w:tab/>
      </w:r>
      <w:r w:rsidRPr="00BA668B">
        <w:rPr>
          <w:u w:val="single"/>
        </w:rPr>
        <w:t>Docket Number</w:t>
      </w:r>
      <w:r w:rsidRPr="00BA668B">
        <w:tab/>
      </w:r>
      <w:r w:rsidRPr="00BA668B">
        <w:rPr>
          <w:u w:val="single"/>
        </w:rPr>
        <w:t>Filing Type</w:t>
      </w:r>
    </w:p>
    <w:p w14:paraId="22B02DFF" w14:textId="77777777" w:rsidR="000743B8" w:rsidRPr="00BA668B" w:rsidRDefault="000743B8" w:rsidP="000743B8">
      <w:pPr>
        <w:jc w:val="both"/>
      </w:pPr>
    </w:p>
    <w:p w14:paraId="5BE16162" w14:textId="77777777" w:rsidR="000743B8" w:rsidRPr="00BA668B" w:rsidRDefault="000743B8" w:rsidP="000743B8">
      <w:pPr>
        <w:jc w:val="both"/>
      </w:pPr>
      <w:r w:rsidRPr="00BA668B">
        <w:t xml:space="preserve">Order No. 8242                    </w:t>
      </w:r>
      <w:r w:rsidRPr="00BA668B">
        <w:tab/>
        <w:t>04/06/78</w:t>
      </w:r>
      <w:r w:rsidRPr="00BA668B">
        <w:tab/>
        <w:t>19770324-W</w:t>
      </w:r>
      <w:r w:rsidRPr="00BA668B">
        <w:tab/>
      </w:r>
      <w:r w:rsidRPr="00BA668B">
        <w:tab/>
        <w:t>Original Certificate</w:t>
      </w:r>
    </w:p>
    <w:p w14:paraId="7061CCF5" w14:textId="77777777" w:rsidR="000743B8" w:rsidRPr="00BA668B" w:rsidRDefault="000743B8" w:rsidP="000743B8">
      <w:pPr>
        <w:jc w:val="both"/>
      </w:pPr>
      <w:r w:rsidRPr="00BA668B">
        <w:t xml:space="preserve">Order No. 8242                   </w:t>
      </w:r>
      <w:r w:rsidRPr="00BA668B">
        <w:tab/>
        <w:t>04/06/78</w:t>
      </w:r>
      <w:r w:rsidRPr="00BA668B">
        <w:tab/>
        <w:t>19770325-S</w:t>
      </w:r>
      <w:r w:rsidRPr="00BA668B">
        <w:tab/>
      </w:r>
      <w:r w:rsidRPr="00BA668B">
        <w:tab/>
        <w:t>Original Certificate</w:t>
      </w:r>
    </w:p>
    <w:p w14:paraId="7300C378" w14:textId="77777777" w:rsidR="000743B8" w:rsidRPr="00BA668B" w:rsidRDefault="000743B8" w:rsidP="000743B8">
      <w:pPr>
        <w:jc w:val="both"/>
      </w:pPr>
      <w:r w:rsidRPr="00BA668B">
        <w:t>PSC-05-0188-FOF-WS</w:t>
      </w:r>
      <w:r w:rsidRPr="00BA668B">
        <w:tab/>
        <w:t>02/18/05</w:t>
      </w:r>
      <w:r w:rsidRPr="00BA668B">
        <w:tab/>
        <w:t>20041339-WS</w:t>
      </w:r>
      <w:r w:rsidRPr="00BA668B">
        <w:tab/>
      </w:r>
      <w:r w:rsidRPr="00BA668B">
        <w:tab/>
        <w:t>Name Change</w:t>
      </w:r>
    </w:p>
    <w:p w14:paraId="7F57C528" w14:textId="77777777" w:rsidR="000743B8" w:rsidRPr="00BA668B" w:rsidRDefault="000743B8" w:rsidP="000743B8">
      <w:pPr>
        <w:jc w:val="both"/>
      </w:pPr>
      <w:r w:rsidRPr="00BA668B">
        <w:t>PSC-12-0571-FOF-WS</w:t>
      </w:r>
      <w:r w:rsidRPr="00BA668B">
        <w:tab/>
        <w:t>10/24/12</w:t>
      </w:r>
      <w:r w:rsidRPr="00BA668B">
        <w:tab/>
        <w:t>20110317-WS</w:t>
      </w:r>
      <w:r w:rsidRPr="00BA668B">
        <w:tab/>
      </w:r>
      <w:r w:rsidRPr="00BA668B">
        <w:tab/>
        <w:t>TMOC</w:t>
      </w:r>
    </w:p>
    <w:p w14:paraId="65338564" w14:textId="77777777" w:rsidR="000743B8" w:rsidRPr="00BA668B" w:rsidRDefault="000743B8" w:rsidP="000743B8">
      <w:pPr>
        <w:jc w:val="both"/>
      </w:pPr>
      <w:r w:rsidRPr="00BA668B">
        <w:t>PSC-12-0571-FOF-WS</w:t>
      </w:r>
      <w:r w:rsidRPr="00BA668B">
        <w:tab/>
        <w:t>10/24/12</w:t>
      </w:r>
      <w:r w:rsidRPr="00BA668B">
        <w:tab/>
        <w:t>20120191-WS</w:t>
      </w:r>
      <w:r w:rsidRPr="00BA668B">
        <w:tab/>
      </w:r>
      <w:r w:rsidRPr="00BA668B">
        <w:tab/>
        <w:t>Amendment</w:t>
      </w:r>
    </w:p>
    <w:p w14:paraId="049142E5" w14:textId="77777777" w:rsidR="000743B8" w:rsidRPr="00BA668B" w:rsidRDefault="000743B8" w:rsidP="000743B8">
      <w:pPr>
        <w:spacing w:before="60"/>
        <w:jc w:val="both"/>
      </w:pPr>
      <w:r w:rsidRPr="00BA668B">
        <w:t>*</w:t>
      </w:r>
      <w:r w:rsidRPr="00BA668B">
        <w:tab/>
      </w:r>
      <w:r w:rsidRPr="00BA668B">
        <w:tab/>
      </w:r>
      <w:r w:rsidRPr="00BA668B">
        <w:tab/>
      </w:r>
      <w:r w:rsidRPr="00BA668B">
        <w:tab/>
        <w:t>*</w:t>
      </w:r>
      <w:r w:rsidRPr="00BA668B">
        <w:tab/>
      </w:r>
      <w:r w:rsidRPr="00BA668B">
        <w:tab/>
        <w:t>20220064-WS</w:t>
      </w:r>
      <w:r w:rsidRPr="00BA668B">
        <w:tab/>
      </w:r>
      <w:r w:rsidRPr="00BA668B">
        <w:tab/>
        <w:t>Transfer</w:t>
      </w:r>
    </w:p>
    <w:p w14:paraId="53BFFE71" w14:textId="77777777" w:rsidR="000743B8" w:rsidRPr="00BA668B" w:rsidRDefault="000743B8" w:rsidP="000743B8">
      <w:pPr>
        <w:jc w:val="both"/>
        <w:rPr>
          <w:b/>
        </w:rPr>
      </w:pPr>
    </w:p>
    <w:p w14:paraId="0791182F" w14:textId="77777777" w:rsidR="000743B8" w:rsidRPr="00BA668B" w:rsidRDefault="000743B8" w:rsidP="000743B8">
      <w:pPr>
        <w:jc w:val="both"/>
        <w:rPr>
          <w:b/>
        </w:rPr>
      </w:pPr>
    </w:p>
    <w:p w14:paraId="64598276" w14:textId="77777777" w:rsidR="00E06484" w:rsidRDefault="000743B8" w:rsidP="000743B8">
      <w:pPr>
        <w:pStyle w:val="BodyText"/>
        <w:rPr>
          <w:b/>
        </w:rPr>
      </w:pPr>
      <w:r w:rsidRPr="00BA668B">
        <w:rPr>
          <w:b/>
        </w:rPr>
        <w:t>*Order Number and date to be provided at time of issuance</w:t>
      </w:r>
    </w:p>
    <w:p w14:paraId="58EEDC55" w14:textId="77777777" w:rsidR="000743B8" w:rsidRDefault="000743B8" w:rsidP="000743B8">
      <w:pPr>
        <w:pStyle w:val="BodyText"/>
        <w:sectPr w:rsidR="000743B8"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14:paraId="5E877F32" w14:textId="77777777" w:rsidR="000743B8" w:rsidRPr="00BA668B" w:rsidRDefault="000743B8" w:rsidP="000743B8">
      <w:pPr>
        <w:jc w:val="center"/>
        <w:rPr>
          <w:b/>
        </w:rPr>
      </w:pPr>
      <w:r w:rsidRPr="00BA668B">
        <w:rPr>
          <w:b/>
        </w:rPr>
        <w:t>FLORIDA PUBLIC SERVICE COMMISSION</w:t>
      </w:r>
    </w:p>
    <w:p w14:paraId="0F278499" w14:textId="77777777" w:rsidR="000743B8" w:rsidRPr="00BA668B" w:rsidRDefault="000743B8" w:rsidP="000743B8">
      <w:pPr>
        <w:jc w:val="center"/>
        <w:rPr>
          <w:b/>
        </w:rPr>
      </w:pPr>
      <w:proofErr w:type="gramStart"/>
      <w:r w:rsidRPr="00BA668B">
        <w:rPr>
          <w:b/>
        </w:rPr>
        <w:t>authorizes</w:t>
      </w:r>
      <w:proofErr w:type="gramEnd"/>
    </w:p>
    <w:p w14:paraId="7A16967A" w14:textId="77777777" w:rsidR="000743B8" w:rsidRPr="00BA668B" w:rsidRDefault="000743B8" w:rsidP="000743B8">
      <w:pPr>
        <w:jc w:val="center"/>
        <w:rPr>
          <w:b/>
          <w:bCs/>
        </w:rPr>
      </w:pPr>
      <w:r w:rsidRPr="00BA668B">
        <w:rPr>
          <w:b/>
          <w:bCs/>
        </w:rPr>
        <w:t>CSWR-Florida Utility Operating Company, LLC</w:t>
      </w:r>
    </w:p>
    <w:p w14:paraId="4F97CFAA" w14:textId="77777777" w:rsidR="000743B8" w:rsidRPr="00BA668B" w:rsidRDefault="000743B8" w:rsidP="000743B8">
      <w:pPr>
        <w:jc w:val="center"/>
        <w:rPr>
          <w:b/>
        </w:rPr>
      </w:pPr>
      <w:proofErr w:type="gramStart"/>
      <w:r w:rsidRPr="00BA668B">
        <w:rPr>
          <w:b/>
        </w:rPr>
        <w:t>pursuant</w:t>
      </w:r>
      <w:proofErr w:type="gramEnd"/>
      <w:r w:rsidRPr="00BA668B">
        <w:rPr>
          <w:b/>
        </w:rPr>
        <w:t xml:space="preserve"> to</w:t>
      </w:r>
    </w:p>
    <w:p w14:paraId="0E0684A7" w14:textId="77777777" w:rsidR="000743B8" w:rsidRPr="00BA668B" w:rsidRDefault="000743B8" w:rsidP="000743B8">
      <w:pPr>
        <w:jc w:val="center"/>
        <w:rPr>
          <w:b/>
        </w:rPr>
      </w:pPr>
      <w:r w:rsidRPr="00BA668B">
        <w:rPr>
          <w:b/>
        </w:rPr>
        <w:t>Certificate Number 252-S</w:t>
      </w:r>
    </w:p>
    <w:p w14:paraId="2B1BB09E" w14:textId="77777777" w:rsidR="000743B8" w:rsidRPr="00BA668B" w:rsidRDefault="000743B8" w:rsidP="000743B8">
      <w:pPr>
        <w:jc w:val="both"/>
      </w:pPr>
    </w:p>
    <w:p w14:paraId="60536ED8" w14:textId="77777777" w:rsidR="000743B8" w:rsidRPr="00BA668B" w:rsidRDefault="000743B8" w:rsidP="000743B8">
      <w:pPr>
        <w:jc w:val="both"/>
      </w:pPr>
      <w:r w:rsidRPr="00BA668B">
        <w:t xml:space="preserve">to provide wastewater service in </w:t>
      </w:r>
      <w:r w:rsidRPr="00BA668B">
        <w:rPr>
          <w:u w:val="single"/>
        </w:rPr>
        <w:t>Volusia County</w:t>
      </w:r>
      <w:r w:rsidRPr="00BA668B">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7BD03F50" w14:textId="77777777" w:rsidR="000743B8" w:rsidRPr="00BA668B" w:rsidRDefault="000743B8" w:rsidP="000743B8">
      <w:pPr>
        <w:jc w:val="both"/>
      </w:pPr>
    </w:p>
    <w:p w14:paraId="7F19E103" w14:textId="77777777" w:rsidR="000743B8" w:rsidRPr="00BA668B" w:rsidRDefault="000743B8" w:rsidP="000743B8">
      <w:pPr>
        <w:jc w:val="both"/>
      </w:pPr>
      <w:r w:rsidRPr="00BA668B">
        <w:rPr>
          <w:u w:val="single"/>
        </w:rPr>
        <w:t>Order Number</w:t>
      </w:r>
      <w:r w:rsidRPr="00BA668B">
        <w:tab/>
      </w:r>
      <w:r w:rsidRPr="00BA668B">
        <w:tab/>
      </w:r>
      <w:r w:rsidRPr="00BA668B">
        <w:tab/>
      </w:r>
      <w:r w:rsidRPr="00BA668B">
        <w:rPr>
          <w:u w:val="single"/>
        </w:rPr>
        <w:t>Date Issued</w:t>
      </w:r>
      <w:r w:rsidRPr="00BA668B">
        <w:tab/>
      </w:r>
      <w:r w:rsidRPr="00BA668B">
        <w:rPr>
          <w:u w:val="single"/>
        </w:rPr>
        <w:t>Docket Number</w:t>
      </w:r>
      <w:r w:rsidRPr="00BA668B">
        <w:tab/>
      </w:r>
      <w:r w:rsidRPr="00BA668B">
        <w:rPr>
          <w:u w:val="single"/>
        </w:rPr>
        <w:t>Filing Type</w:t>
      </w:r>
    </w:p>
    <w:p w14:paraId="1EDA2129" w14:textId="77777777" w:rsidR="000743B8" w:rsidRPr="00BA668B" w:rsidRDefault="000743B8" w:rsidP="000743B8">
      <w:pPr>
        <w:jc w:val="both"/>
      </w:pPr>
    </w:p>
    <w:p w14:paraId="3136D91E" w14:textId="77777777" w:rsidR="000743B8" w:rsidRPr="00BA668B" w:rsidRDefault="000743B8" w:rsidP="000743B8">
      <w:pPr>
        <w:jc w:val="both"/>
      </w:pPr>
      <w:r w:rsidRPr="00BA668B">
        <w:t xml:space="preserve">Order No. 8242                    </w:t>
      </w:r>
      <w:r w:rsidRPr="00BA668B">
        <w:tab/>
        <w:t>04/06/78</w:t>
      </w:r>
      <w:r w:rsidRPr="00BA668B">
        <w:tab/>
        <w:t>19770324-W</w:t>
      </w:r>
      <w:r w:rsidRPr="00BA668B">
        <w:tab/>
      </w:r>
      <w:r w:rsidRPr="00BA668B">
        <w:tab/>
        <w:t>Original Certificate</w:t>
      </w:r>
    </w:p>
    <w:p w14:paraId="203428B8" w14:textId="77777777" w:rsidR="000743B8" w:rsidRPr="00BA668B" w:rsidRDefault="000743B8" w:rsidP="000743B8">
      <w:pPr>
        <w:jc w:val="both"/>
      </w:pPr>
      <w:r w:rsidRPr="00BA668B">
        <w:t xml:space="preserve">Order No. 8242                   </w:t>
      </w:r>
      <w:r w:rsidRPr="00BA668B">
        <w:tab/>
        <w:t>04/06/78</w:t>
      </w:r>
      <w:r w:rsidRPr="00BA668B">
        <w:tab/>
        <w:t>19770325-S</w:t>
      </w:r>
      <w:r w:rsidRPr="00BA668B">
        <w:tab/>
      </w:r>
      <w:r w:rsidRPr="00BA668B">
        <w:tab/>
        <w:t>Original Certificate</w:t>
      </w:r>
    </w:p>
    <w:p w14:paraId="0C0AE600" w14:textId="77777777" w:rsidR="000743B8" w:rsidRPr="00BA668B" w:rsidRDefault="000743B8" w:rsidP="000743B8">
      <w:pPr>
        <w:jc w:val="both"/>
      </w:pPr>
      <w:r w:rsidRPr="00BA668B">
        <w:t>PSC-05-0188-FOF-WS</w:t>
      </w:r>
      <w:r w:rsidRPr="00BA668B">
        <w:tab/>
        <w:t>02/18/05</w:t>
      </w:r>
      <w:r w:rsidRPr="00BA668B">
        <w:tab/>
        <w:t>20041339-WS</w:t>
      </w:r>
      <w:r w:rsidRPr="00BA668B">
        <w:tab/>
      </w:r>
      <w:r w:rsidRPr="00BA668B">
        <w:tab/>
        <w:t>Name Change</w:t>
      </w:r>
    </w:p>
    <w:p w14:paraId="19264899" w14:textId="77777777" w:rsidR="000743B8" w:rsidRPr="00BA668B" w:rsidRDefault="000743B8" w:rsidP="000743B8">
      <w:pPr>
        <w:jc w:val="both"/>
      </w:pPr>
      <w:r w:rsidRPr="00BA668B">
        <w:t>PSC-12-0571-FOF-WS</w:t>
      </w:r>
      <w:r w:rsidRPr="00BA668B">
        <w:tab/>
        <w:t>10/24/12</w:t>
      </w:r>
      <w:r w:rsidRPr="00BA668B">
        <w:tab/>
        <w:t>20110317-WS</w:t>
      </w:r>
      <w:r w:rsidRPr="00BA668B">
        <w:tab/>
      </w:r>
      <w:r w:rsidRPr="00BA668B">
        <w:tab/>
        <w:t>TMOC</w:t>
      </w:r>
    </w:p>
    <w:p w14:paraId="6CBBCAB4" w14:textId="77777777" w:rsidR="000743B8" w:rsidRPr="00BA668B" w:rsidRDefault="000743B8" w:rsidP="000743B8">
      <w:pPr>
        <w:jc w:val="both"/>
      </w:pPr>
      <w:r w:rsidRPr="00BA668B">
        <w:t>PSC-12-0571-FOF-WS</w:t>
      </w:r>
      <w:r w:rsidRPr="00BA668B">
        <w:tab/>
        <w:t>10/24/12</w:t>
      </w:r>
      <w:r w:rsidRPr="00BA668B">
        <w:tab/>
        <w:t>20120191-WS</w:t>
      </w:r>
      <w:r w:rsidRPr="00BA668B">
        <w:tab/>
      </w:r>
      <w:r w:rsidRPr="00BA668B">
        <w:tab/>
        <w:t>Amendment</w:t>
      </w:r>
    </w:p>
    <w:p w14:paraId="7B5C5346" w14:textId="77777777" w:rsidR="000743B8" w:rsidRPr="00BA668B" w:rsidRDefault="000743B8" w:rsidP="000743B8">
      <w:pPr>
        <w:spacing w:before="60"/>
        <w:jc w:val="both"/>
      </w:pPr>
      <w:r w:rsidRPr="00BA668B">
        <w:t>*</w:t>
      </w:r>
      <w:r w:rsidRPr="00BA668B">
        <w:tab/>
      </w:r>
      <w:r w:rsidRPr="00BA668B">
        <w:tab/>
      </w:r>
      <w:r w:rsidRPr="00BA668B">
        <w:tab/>
      </w:r>
      <w:r w:rsidRPr="00BA668B">
        <w:tab/>
        <w:t>*</w:t>
      </w:r>
      <w:r w:rsidRPr="00BA668B">
        <w:tab/>
      </w:r>
      <w:r w:rsidRPr="00BA668B">
        <w:tab/>
        <w:t>20220064-WS</w:t>
      </w:r>
      <w:r w:rsidRPr="00BA668B">
        <w:tab/>
      </w:r>
      <w:r w:rsidRPr="00BA668B">
        <w:tab/>
        <w:t>Transfer</w:t>
      </w:r>
    </w:p>
    <w:p w14:paraId="1FF39640" w14:textId="77777777" w:rsidR="000743B8" w:rsidRPr="000743B8" w:rsidRDefault="000743B8" w:rsidP="000743B8">
      <w:pPr>
        <w:jc w:val="both"/>
      </w:pPr>
    </w:p>
    <w:p w14:paraId="5ED7C56D" w14:textId="77777777" w:rsidR="000743B8" w:rsidRPr="000743B8" w:rsidRDefault="000743B8" w:rsidP="000743B8">
      <w:pPr>
        <w:jc w:val="both"/>
      </w:pPr>
    </w:p>
    <w:p w14:paraId="16BDDEEF" w14:textId="77777777" w:rsidR="000743B8" w:rsidRDefault="000743B8" w:rsidP="000743B8">
      <w:pPr>
        <w:pStyle w:val="BodyText"/>
        <w:rPr>
          <w:b/>
        </w:rPr>
      </w:pPr>
      <w:r w:rsidRPr="00BA668B">
        <w:rPr>
          <w:b/>
        </w:rPr>
        <w:t>*Order Number and date to be provided at time of issuance</w:t>
      </w:r>
    </w:p>
    <w:p w14:paraId="0D1E45BA" w14:textId="77777777" w:rsidR="00456DD9" w:rsidRDefault="00456DD9" w:rsidP="000743B8">
      <w:pPr>
        <w:pStyle w:val="BodyText"/>
        <w:sectPr w:rsidR="00456DD9" w:rsidSect="0068481F">
          <w:headerReference w:type="default" r:id="rId21"/>
          <w:footerReference w:type="default" r:id="rId22"/>
          <w:pgSz w:w="12240" w:h="15840" w:code="1"/>
          <w:pgMar w:top="1584" w:right="1440" w:bottom="1440" w:left="1440" w:header="720" w:footer="720" w:gutter="0"/>
          <w:cols w:space="720"/>
          <w:formProt w:val="0"/>
          <w:docGrid w:linePitch="360"/>
        </w:sectPr>
      </w:pPr>
    </w:p>
    <w:p w14:paraId="5D65AE4F" w14:textId="77777777" w:rsidR="00456DD9" w:rsidRDefault="00456DD9" w:rsidP="000743B8">
      <w:pPr>
        <w:pStyle w:val="BodyText"/>
      </w:pPr>
    </w:p>
    <w:p w14:paraId="20DD0051" w14:textId="77777777" w:rsidR="00456DD9" w:rsidRPr="005367BB" w:rsidRDefault="00456DD9" w:rsidP="00456DD9">
      <w:pPr>
        <w:pStyle w:val="BodyText"/>
        <w:spacing w:after="0"/>
        <w:jc w:val="center"/>
        <w:rPr>
          <w:rFonts w:ascii="Arial" w:hAnsi="Arial" w:cs="Arial"/>
          <w:b/>
        </w:rPr>
      </w:pPr>
      <w:r w:rsidRPr="005367BB">
        <w:rPr>
          <w:rFonts w:ascii="Arial" w:hAnsi="Arial" w:cs="Arial"/>
          <w:b/>
        </w:rPr>
        <w:t>CSWR-Florida Utility Operating Company, LLC</w:t>
      </w:r>
    </w:p>
    <w:p w14:paraId="5961E151" w14:textId="77777777" w:rsidR="00456DD9" w:rsidRPr="005367BB" w:rsidRDefault="00456DD9" w:rsidP="00456DD9">
      <w:pPr>
        <w:pStyle w:val="BodyText"/>
        <w:spacing w:after="0"/>
        <w:jc w:val="center"/>
        <w:rPr>
          <w:rFonts w:ascii="Arial" w:hAnsi="Arial" w:cs="Arial"/>
          <w:b/>
        </w:rPr>
      </w:pPr>
      <w:r>
        <w:rPr>
          <w:rFonts w:ascii="Arial" w:hAnsi="Arial" w:cs="Arial"/>
          <w:b/>
        </w:rPr>
        <w:t>Tymber Creek Utilities, Inc.</w:t>
      </w:r>
    </w:p>
    <w:p w14:paraId="1B0DBB9E" w14:textId="77777777" w:rsidR="00456DD9" w:rsidRPr="005367BB" w:rsidRDefault="00456DD9" w:rsidP="00456DD9">
      <w:pPr>
        <w:pStyle w:val="BodyText"/>
        <w:spacing w:after="0"/>
        <w:jc w:val="center"/>
        <w:rPr>
          <w:rFonts w:ascii="Arial" w:hAnsi="Arial" w:cs="Arial"/>
          <w:b/>
        </w:rPr>
      </w:pPr>
    </w:p>
    <w:p w14:paraId="78E3520B" w14:textId="77777777" w:rsidR="00456DD9" w:rsidRPr="005367BB" w:rsidRDefault="00456DD9" w:rsidP="00456DD9">
      <w:pPr>
        <w:pStyle w:val="BodyText"/>
        <w:spacing w:after="0"/>
        <w:jc w:val="center"/>
        <w:rPr>
          <w:rFonts w:ascii="Arial" w:hAnsi="Arial" w:cs="Arial"/>
          <w:b/>
        </w:rPr>
      </w:pPr>
      <w:r>
        <w:rPr>
          <w:rFonts w:ascii="Arial" w:hAnsi="Arial" w:cs="Arial"/>
          <w:b/>
        </w:rPr>
        <w:t xml:space="preserve">Schedule of Water </w:t>
      </w:r>
      <w:r w:rsidRPr="005367BB">
        <w:rPr>
          <w:rFonts w:ascii="Arial" w:hAnsi="Arial" w:cs="Arial"/>
          <w:b/>
        </w:rPr>
        <w:t xml:space="preserve">Net Book Value as of </w:t>
      </w:r>
      <w:r>
        <w:rPr>
          <w:rFonts w:ascii="Arial" w:hAnsi="Arial" w:cs="Arial"/>
          <w:b/>
        </w:rPr>
        <w:t>February 28, 2022</w:t>
      </w:r>
    </w:p>
    <w:p w14:paraId="43CF724C" w14:textId="77777777" w:rsidR="00456DD9" w:rsidRPr="005367BB" w:rsidRDefault="00456DD9" w:rsidP="00456DD9">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456DD9" w:rsidRPr="005367BB" w14:paraId="6C9BD556" w14:textId="77777777" w:rsidTr="00A83D1E">
        <w:trPr>
          <w:trHeight w:val="290"/>
        </w:trPr>
        <w:tc>
          <w:tcPr>
            <w:tcW w:w="3568" w:type="dxa"/>
            <w:shd w:val="clear" w:color="auto" w:fill="auto"/>
            <w:noWrap/>
            <w:vAlign w:val="bottom"/>
            <w:hideMark/>
          </w:tcPr>
          <w:p w14:paraId="0860A2A8" w14:textId="77777777" w:rsidR="00456DD9" w:rsidRPr="005367BB" w:rsidRDefault="00456DD9" w:rsidP="00A83D1E">
            <w:pPr>
              <w:jc w:val="center"/>
            </w:pPr>
            <w:r w:rsidRPr="005367BB">
              <w:rPr>
                <w:b/>
                <w:bCs/>
                <w:u w:val="single"/>
              </w:rPr>
              <w:t>Description</w:t>
            </w:r>
          </w:p>
        </w:tc>
        <w:tc>
          <w:tcPr>
            <w:tcW w:w="1545" w:type="dxa"/>
            <w:shd w:val="clear" w:color="auto" w:fill="auto"/>
            <w:noWrap/>
            <w:vAlign w:val="bottom"/>
            <w:hideMark/>
          </w:tcPr>
          <w:p w14:paraId="7E4CC0B9" w14:textId="77777777" w:rsidR="00456DD9" w:rsidRPr="005367BB" w:rsidRDefault="00456DD9" w:rsidP="00A83D1E">
            <w:pPr>
              <w:jc w:val="center"/>
              <w:rPr>
                <w:b/>
                <w:bCs/>
                <w:color w:val="000000"/>
              </w:rPr>
            </w:pPr>
            <w:r w:rsidRPr="005367BB">
              <w:rPr>
                <w:b/>
                <w:bCs/>
                <w:color w:val="000000"/>
              </w:rPr>
              <w:t xml:space="preserve">Balance </w:t>
            </w:r>
          </w:p>
          <w:p w14:paraId="618A742A" w14:textId="77777777" w:rsidR="00456DD9" w:rsidRPr="00E9272C" w:rsidRDefault="00456DD9" w:rsidP="00A83D1E">
            <w:pPr>
              <w:jc w:val="center"/>
              <w:rPr>
                <w:b/>
                <w:bCs/>
                <w:color w:val="000000"/>
              </w:rPr>
            </w:pPr>
            <w:r w:rsidRPr="00E9272C">
              <w:rPr>
                <w:b/>
                <w:bCs/>
                <w:color w:val="000000"/>
              </w:rPr>
              <w:t>Per Utility</w:t>
            </w:r>
          </w:p>
          <w:p w14:paraId="17974BF2" w14:textId="77777777" w:rsidR="00456DD9" w:rsidRPr="005367BB" w:rsidRDefault="00456DD9" w:rsidP="00A83D1E">
            <w:pPr>
              <w:jc w:val="center"/>
              <w:rPr>
                <w:color w:val="000000"/>
              </w:rPr>
            </w:pPr>
            <w:r>
              <w:rPr>
                <w:b/>
                <w:bCs/>
                <w:color w:val="000000"/>
                <w:u w:val="single"/>
              </w:rPr>
              <w:t>2/28/22</w:t>
            </w:r>
          </w:p>
        </w:tc>
        <w:tc>
          <w:tcPr>
            <w:tcW w:w="1794" w:type="dxa"/>
            <w:shd w:val="clear" w:color="auto" w:fill="auto"/>
            <w:noWrap/>
            <w:vAlign w:val="bottom"/>
            <w:hideMark/>
          </w:tcPr>
          <w:p w14:paraId="224950D7" w14:textId="77777777" w:rsidR="00456DD9" w:rsidRPr="005367BB" w:rsidRDefault="00456DD9" w:rsidP="00A83D1E">
            <w:pPr>
              <w:jc w:val="center"/>
              <w:rPr>
                <w:b/>
                <w:bCs/>
                <w:color w:val="000000"/>
                <w:u w:val="single"/>
              </w:rPr>
            </w:pPr>
          </w:p>
          <w:p w14:paraId="71AF1E58" w14:textId="77777777" w:rsidR="00456DD9" w:rsidRPr="005367BB" w:rsidRDefault="00456DD9" w:rsidP="00A83D1E">
            <w:pPr>
              <w:jc w:val="center"/>
              <w:rPr>
                <w:b/>
                <w:bCs/>
                <w:color w:val="000000"/>
                <w:u w:val="single"/>
              </w:rPr>
            </w:pPr>
            <w:r w:rsidRPr="005367BB">
              <w:rPr>
                <w:b/>
                <w:bCs/>
                <w:color w:val="000000"/>
                <w:u w:val="single"/>
              </w:rPr>
              <w:t>Adjustments</w:t>
            </w:r>
          </w:p>
        </w:tc>
        <w:tc>
          <w:tcPr>
            <w:tcW w:w="853" w:type="dxa"/>
          </w:tcPr>
          <w:p w14:paraId="662C18CB" w14:textId="77777777" w:rsidR="00456DD9" w:rsidRPr="005367BB" w:rsidRDefault="00456DD9" w:rsidP="00A83D1E">
            <w:pPr>
              <w:jc w:val="center"/>
              <w:rPr>
                <w:b/>
                <w:bCs/>
                <w:color w:val="000000"/>
                <w:u w:val="single"/>
              </w:rPr>
            </w:pPr>
          </w:p>
        </w:tc>
        <w:tc>
          <w:tcPr>
            <w:tcW w:w="1703" w:type="dxa"/>
            <w:shd w:val="clear" w:color="auto" w:fill="auto"/>
            <w:noWrap/>
            <w:vAlign w:val="bottom"/>
            <w:hideMark/>
          </w:tcPr>
          <w:p w14:paraId="44C00348" w14:textId="77777777" w:rsidR="00456DD9" w:rsidRDefault="00456DD9" w:rsidP="00A83D1E">
            <w:pPr>
              <w:jc w:val="center"/>
              <w:rPr>
                <w:b/>
                <w:bCs/>
                <w:color w:val="000000"/>
                <w:u w:val="single"/>
              </w:rPr>
            </w:pPr>
            <w:r w:rsidRPr="005367BB">
              <w:rPr>
                <w:b/>
                <w:bCs/>
                <w:color w:val="000000"/>
                <w:u w:val="single"/>
              </w:rPr>
              <w:t>Staff</w:t>
            </w:r>
          </w:p>
          <w:p w14:paraId="154AAB57" w14:textId="77777777" w:rsidR="00456DD9" w:rsidRPr="005367BB" w:rsidRDefault="00456DD9" w:rsidP="00A83D1E">
            <w:pPr>
              <w:jc w:val="center"/>
              <w:rPr>
                <w:b/>
                <w:bCs/>
                <w:color w:val="000000"/>
                <w:u w:val="single"/>
              </w:rPr>
            </w:pPr>
            <w:r>
              <w:rPr>
                <w:b/>
                <w:bCs/>
                <w:color w:val="000000"/>
                <w:u w:val="single"/>
              </w:rPr>
              <w:t>2/28/22</w:t>
            </w:r>
          </w:p>
        </w:tc>
      </w:tr>
      <w:tr w:rsidR="00456DD9" w:rsidRPr="005367BB" w14:paraId="377CE844" w14:textId="77777777" w:rsidTr="00A83D1E">
        <w:trPr>
          <w:trHeight w:val="290"/>
        </w:trPr>
        <w:tc>
          <w:tcPr>
            <w:tcW w:w="3568" w:type="dxa"/>
            <w:shd w:val="clear" w:color="auto" w:fill="auto"/>
            <w:noWrap/>
            <w:vAlign w:val="bottom"/>
          </w:tcPr>
          <w:p w14:paraId="31542EF1" w14:textId="77777777" w:rsidR="00456DD9" w:rsidRPr="005367BB" w:rsidRDefault="00456DD9" w:rsidP="00A83D1E">
            <w:pPr>
              <w:rPr>
                <w:color w:val="000000"/>
              </w:rPr>
            </w:pPr>
          </w:p>
        </w:tc>
        <w:tc>
          <w:tcPr>
            <w:tcW w:w="1545" w:type="dxa"/>
            <w:shd w:val="clear" w:color="auto" w:fill="auto"/>
            <w:noWrap/>
            <w:vAlign w:val="bottom"/>
          </w:tcPr>
          <w:p w14:paraId="0599A035" w14:textId="77777777" w:rsidR="00456DD9" w:rsidRPr="005367BB" w:rsidRDefault="00456DD9" w:rsidP="00A83D1E">
            <w:pPr>
              <w:jc w:val="right"/>
              <w:rPr>
                <w:color w:val="000000"/>
              </w:rPr>
            </w:pPr>
          </w:p>
        </w:tc>
        <w:tc>
          <w:tcPr>
            <w:tcW w:w="1794" w:type="dxa"/>
            <w:shd w:val="clear" w:color="auto" w:fill="auto"/>
            <w:noWrap/>
            <w:vAlign w:val="bottom"/>
          </w:tcPr>
          <w:p w14:paraId="71A3BDC2" w14:textId="77777777" w:rsidR="00456DD9" w:rsidRPr="005367BB" w:rsidRDefault="00456DD9" w:rsidP="00A83D1E">
            <w:pPr>
              <w:jc w:val="right"/>
              <w:rPr>
                <w:color w:val="000000"/>
              </w:rPr>
            </w:pPr>
          </w:p>
        </w:tc>
        <w:tc>
          <w:tcPr>
            <w:tcW w:w="853" w:type="dxa"/>
          </w:tcPr>
          <w:p w14:paraId="31B3B7A2" w14:textId="77777777" w:rsidR="00456DD9" w:rsidRPr="005367BB" w:rsidRDefault="00456DD9" w:rsidP="00A83D1E">
            <w:pPr>
              <w:jc w:val="right"/>
              <w:rPr>
                <w:color w:val="000000"/>
              </w:rPr>
            </w:pPr>
          </w:p>
        </w:tc>
        <w:tc>
          <w:tcPr>
            <w:tcW w:w="1703" w:type="dxa"/>
            <w:shd w:val="clear" w:color="auto" w:fill="auto"/>
            <w:noWrap/>
            <w:vAlign w:val="bottom"/>
          </w:tcPr>
          <w:p w14:paraId="56989AF1" w14:textId="77777777" w:rsidR="00456DD9" w:rsidRPr="005367BB" w:rsidRDefault="00456DD9" w:rsidP="00A83D1E">
            <w:pPr>
              <w:jc w:val="right"/>
              <w:rPr>
                <w:color w:val="000000"/>
              </w:rPr>
            </w:pPr>
          </w:p>
        </w:tc>
      </w:tr>
      <w:tr w:rsidR="00456DD9" w:rsidRPr="005367BB" w14:paraId="4F63D0B2" w14:textId="77777777" w:rsidTr="00A83D1E">
        <w:trPr>
          <w:trHeight w:val="290"/>
        </w:trPr>
        <w:tc>
          <w:tcPr>
            <w:tcW w:w="3568" w:type="dxa"/>
            <w:shd w:val="clear" w:color="auto" w:fill="auto"/>
            <w:noWrap/>
            <w:vAlign w:val="bottom"/>
            <w:hideMark/>
          </w:tcPr>
          <w:p w14:paraId="4DE754F0" w14:textId="77777777" w:rsidR="00456DD9" w:rsidRPr="005367BB" w:rsidRDefault="00456DD9" w:rsidP="00A83D1E">
            <w:pPr>
              <w:rPr>
                <w:color w:val="000000"/>
              </w:rPr>
            </w:pPr>
            <w:r w:rsidRPr="005367BB">
              <w:rPr>
                <w:color w:val="000000"/>
              </w:rPr>
              <w:t xml:space="preserve"> Utility Plant in Service </w:t>
            </w:r>
          </w:p>
        </w:tc>
        <w:tc>
          <w:tcPr>
            <w:tcW w:w="1545" w:type="dxa"/>
            <w:noWrap/>
            <w:hideMark/>
          </w:tcPr>
          <w:p w14:paraId="3EB26C08" w14:textId="77777777" w:rsidR="00456DD9" w:rsidRPr="005367BB" w:rsidRDefault="00456DD9" w:rsidP="00A83D1E">
            <w:pPr>
              <w:jc w:val="right"/>
              <w:rPr>
                <w:color w:val="000000"/>
              </w:rPr>
            </w:pPr>
            <w:r w:rsidRPr="005367BB">
              <w:t>$</w:t>
            </w:r>
            <w:r>
              <w:t>335,032</w:t>
            </w:r>
          </w:p>
        </w:tc>
        <w:tc>
          <w:tcPr>
            <w:tcW w:w="1794" w:type="dxa"/>
            <w:noWrap/>
            <w:hideMark/>
          </w:tcPr>
          <w:p w14:paraId="5DE73783" w14:textId="77777777" w:rsidR="00456DD9" w:rsidRPr="005367BB" w:rsidRDefault="00456DD9" w:rsidP="00A83D1E">
            <w:pPr>
              <w:jc w:val="right"/>
              <w:rPr>
                <w:color w:val="000000"/>
              </w:rPr>
            </w:pPr>
            <w:r>
              <w:t>($48,765)</w:t>
            </w:r>
          </w:p>
        </w:tc>
        <w:tc>
          <w:tcPr>
            <w:tcW w:w="853" w:type="dxa"/>
          </w:tcPr>
          <w:p w14:paraId="0A4976CF" w14:textId="77777777" w:rsidR="00456DD9" w:rsidRPr="005367BB" w:rsidRDefault="00456DD9" w:rsidP="00A83D1E">
            <w:pPr>
              <w:jc w:val="right"/>
            </w:pPr>
            <w:r w:rsidRPr="005367BB">
              <w:t>A</w:t>
            </w:r>
          </w:p>
        </w:tc>
        <w:tc>
          <w:tcPr>
            <w:tcW w:w="1703" w:type="dxa"/>
            <w:noWrap/>
            <w:hideMark/>
          </w:tcPr>
          <w:p w14:paraId="3F5F8AFD" w14:textId="77777777" w:rsidR="00456DD9" w:rsidRPr="005367BB" w:rsidRDefault="00456DD9" w:rsidP="00A83D1E">
            <w:pPr>
              <w:jc w:val="right"/>
              <w:rPr>
                <w:color w:val="000000"/>
              </w:rPr>
            </w:pPr>
            <w:r w:rsidRPr="005367BB">
              <w:t>$</w:t>
            </w:r>
            <w:r>
              <w:t>286,268</w:t>
            </w:r>
          </w:p>
        </w:tc>
      </w:tr>
      <w:tr w:rsidR="00456DD9" w:rsidRPr="005367BB" w14:paraId="5A398CAB" w14:textId="77777777" w:rsidTr="00A83D1E">
        <w:trPr>
          <w:trHeight w:val="290"/>
        </w:trPr>
        <w:tc>
          <w:tcPr>
            <w:tcW w:w="3568" w:type="dxa"/>
            <w:shd w:val="clear" w:color="auto" w:fill="auto"/>
            <w:noWrap/>
            <w:vAlign w:val="bottom"/>
            <w:hideMark/>
          </w:tcPr>
          <w:p w14:paraId="434A0CC3" w14:textId="77777777" w:rsidR="00456DD9" w:rsidRPr="005367BB" w:rsidRDefault="00456DD9" w:rsidP="00A83D1E">
            <w:pPr>
              <w:rPr>
                <w:color w:val="000000"/>
              </w:rPr>
            </w:pPr>
            <w:r w:rsidRPr="005367BB">
              <w:rPr>
                <w:color w:val="000000"/>
              </w:rPr>
              <w:t xml:space="preserve"> Land &amp; Land Rights </w:t>
            </w:r>
          </w:p>
        </w:tc>
        <w:tc>
          <w:tcPr>
            <w:tcW w:w="1545" w:type="dxa"/>
            <w:noWrap/>
            <w:hideMark/>
          </w:tcPr>
          <w:p w14:paraId="0AD8755A" w14:textId="77777777" w:rsidR="00456DD9" w:rsidRPr="005367BB" w:rsidRDefault="00456DD9" w:rsidP="00A83D1E">
            <w:pPr>
              <w:jc w:val="right"/>
              <w:rPr>
                <w:color w:val="000000"/>
              </w:rPr>
            </w:pPr>
            <w:r>
              <w:t>1,131</w:t>
            </w:r>
          </w:p>
        </w:tc>
        <w:tc>
          <w:tcPr>
            <w:tcW w:w="1794" w:type="dxa"/>
            <w:noWrap/>
            <w:hideMark/>
          </w:tcPr>
          <w:p w14:paraId="2D1AAF60" w14:textId="77777777" w:rsidR="00456DD9" w:rsidRPr="005367BB" w:rsidRDefault="00456DD9" w:rsidP="00A83D1E">
            <w:pPr>
              <w:jc w:val="right"/>
              <w:rPr>
                <w:color w:val="000000"/>
              </w:rPr>
            </w:pPr>
            <w:r w:rsidRPr="005367BB">
              <w:rPr>
                <w:color w:val="000000"/>
              </w:rPr>
              <w:t>-</w:t>
            </w:r>
          </w:p>
        </w:tc>
        <w:tc>
          <w:tcPr>
            <w:tcW w:w="853" w:type="dxa"/>
          </w:tcPr>
          <w:p w14:paraId="73C6B9C2" w14:textId="77777777" w:rsidR="00456DD9" w:rsidRPr="005367BB" w:rsidRDefault="00456DD9" w:rsidP="00A83D1E">
            <w:pPr>
              <w:jc w:val="right"/>
            </w:pPr>
          </w:p>
        </w:tc>
        <w:tc>
          <w:tcPr>
            <w:tcW w:w="1703" w:type="dxa"/>
            <w:noWrap/>
            <w:hideMark/>
          </w:tcPr>
          <w:p w14:paraId="29D1370C" w14:textId="77777777" w:rsidR="00456DD9" w:rsidRPr="005367BB" w:rsidRDefault="00456DD9" w:rsidP="00A83D1E">
            <w:pPr>
              <w:jc w:val="right"/>
              <w:rPr>
                <w:color w:val="000000"/>
              </w:rPr>
            </w:pPr>
            <w:r>
              <w:t>1,131</w:t>
            </w:r>
          </w:p>
        </w:tc>
      </w:tr>
      <w:tr w:rsidR="00456DD9" w:rsidRPr="005367BB" w14:paraId="674945FF" w14:textId="77777777" w:rsidTr="00A83D1E">
        <w:trPr>
          <w:trHeight w:val="290"/>
        </w:trPr>
        <w:tc>
          <w:tcPr>
            <w:tcW w:w="3568" w:type="dxa"/>
            <w:shd w:val="clear" w:color="auto" w:fill="auto"/>
            <w:noWrap/>
            <w:vAlign w:val="bottom"/>
            <w:hideMark/>
          </w:tcPr>
          <w:p w14:paraId="6CD656A2" w14:textId="77777777" w:rsidR="00456DD9" w:rsidRPr="005367BB" w:rsidRDefault="00456DD9" w:rsidP="00A83D1E">
            <w:pPr>
              <w:rPr>
                <w:color w:val="000000"/>
              </w:rPr>
            </w:pPr>
            <w:r w:rsidRPr="005367BB">
              <w:rPr>
                <w:color w:val="000000"/>
              </w:rPr>
              <w:t xml:space="preserve"> Accumulated Depreciation </w:t>
            </w:r>
          </w:p>
        </w:tc>
        <w:tc>
          <w:tcPr>
            <w:tcW w:w="1545" w:type="dxa"/>
            <w:noWrap/>
            <w:hideMark/>
          </w:tcPr>
          <w:p w14:paraId="75C66EDF" w14:textId="77777777" w:rsidR="00456DD9" w:rsidRPr="005367BB" w:rsidRDefault="00456DD9" w:rsidP="00A83D1E">
            <w:pPr>
              <w:jc w:val="right"/>
              <w:rPr>
                <w:color w:val="000000"/>
              </w:rPr>
            </w:pPr>
            <w:r w:rsidRPr="005367BB">
              <w:t>(</w:t>
            </w:r>
            <w:r>
              <w:t>262,455</w:t>
            </w:r>
            <w:r w:rsidRPr="005367BB">
              <w:t>)</w:t>
            </w:r>
          </w:p>
        </w:tc>
        <w:tc>
          <w:tcPr>
            <w:tcW w:w="1794" w:type="dxa"/>
            <w:noWrap/>
            <w:hideMark/>
          </w:tcPr>
          <w:p w14:paraId="5898621D" w14:textId="77777777" w:rsidR="00456DD9" w:rsidRPr="005367BB" w:rsidRDefault="00456DD9" w:rsidP="00A83D1E">
            <w:pPr>
              <w:jc w:val="right"/>
              <w:rPr>
                <w:color w:val="000000"/>
              </w:rPr>
            </w:pPr>
            <w:r>
              <w:t>37,541</w:t>
            </w:r>
          </w:p>
        </w:tc>
        <w:tc>
          <w:tcPr>
            <w:tcW w:w="853" w:type="dxa"/>
          </w:tcPr>
          <w:p w14:paraId="68F8CB2C" w14:textId="77777777" w:rsidR="00456DD9" w:rsidRPr="005367BB" w:rsidRDefault="00456DD9" w:rsidP="00A83D1E">
            <w:pPr>
              <w:jc w:val="right"/>
            </w:pPr>
            <w:r w:rsidRPr="005367BB">
              <w:t>B</w:t>
            </w:r>
          </w:p>
        </w:tc>
        <w:tc>
          <w:tcPr>
            <w:tcW w:w="1703" w:type="dxa"/>
            <w:noWrap/>
            <w:hideMark/>
          </w:tcPr>
          <w:p w14:paraId="2B97529E" w14:textId="77777777" w:rsidR="00456DD9" w:rsidRPr="005367BB" w:rsidRDefault="00456DD9" w:rsidP="00A83D1E">
            <w:pPr>
              <w:jc w:val="right"/>
              <w:rPr>
                <w:color w:val="000000"/>
              </w:rPr>
            </w:pPr>
            <w:r w:rsidRPr="005367BB">
              <w:t>(</w:t>
            </w:r>
            <w:r>
              <w:t>224,914</w:t>
            </w:r>
            <w:r w:rsidRPr="005367BB">
              <w:t>)</w:t>
            </w:r>
          </w:p>
        </w:tc>
      </w:tr>
      <w:tr w:rsidR="00456DD9" w:rsidRPr="005367BB" w14:paraId="6E9B394E" w14:textId="77777777" w:rsidTr="00A83D1E">
        <w:trPr>
          <w:trHeight w:val="290"/>
        </w:trPr>
        <w:tc>
          <w:tcPr>
            <w:tcW w:w="3568" w:type="dxa"/>
            <w:shd w:val="clear" w:color="auto" w:fill="auto"/>
            <w:noWrap/>
            <w:vAlign w:val="bottom"/>
            <w:hideMark/>
          </w:tcPr>
          <w:p w14:paraId="010F363C" w14:textId="77777777" w:rsidR="00456DD9" w:rsidRPr="005367BB" w:rsidRDefault="00456DD9" w:rsidP="00A83D1E">
            <w:pPr>
              <w:rPr>
                <w:color w:val="000000"/>
              </w:rPr>
            </w:pPr>
            <w:r w:rsidRPr="005367BB">
              <w:rPr>
                <w:color w:val="000000"/>
              </w:rPr>
              <w:t xml:space="preserve"> CIAC </w:t>
            </w:r>
          </w:p>
        </w:tc>
        <w:tc>
          <w:tcPr>
            <w:tcW w:w="1545" w:type="dxa"/>
            <w:noWrap/>
            <w:hideMark/>
          </w:tcPr>
          <w:p w14:paraId="3FA0532B" w14:textId="77777777" w:rsidR="00456DD9" w:rsidRPr="005367BB" w:rsidRDefault="00456DD9" w:rsidP="00A83D1E">
            <w:pPr>
              <w:jc w:val="right"/>
              <w:rPr>
                <w:color w:val="000000"/>
              </w:rPr>
            </w:pPr>
            <w:r>
              <w:t>(155,893)</w:t>
            </w:r>
          </w:p>
        </w:tc>
        <w:tc>
          <w:tcPr>
            <w:tcW w:w="1794" w:type="dxa"/>
            <w:noWrap/>
            <w:hideMark/>
          </w:tcPr>
          <w:p w14:paraId="04A37B62" w14:textId="77777777" w:rsidR="00456DD9" w:rsidRPr="005367BB" w:rsidRDefault="00456DD9" w:rsidP="00A83D1E">
            <w:pPr>
              <w:jc w:val="right"/>
              <w:rPr>
                <w:color w:val="000000"/>
              </w:rPr>
            </w:pPr>
            <w:r>
              <w:rPr>
                <w:color w:val="000000"/>
              </w:rPr>
              <w:t>2,510</w:t>
            </w:r>
          </w:p>
        </w:tc>
        <w:tc>
          <w:tcPr>
            <w:tcW w:w="853" w:type="dxa"/>
          </w:tcPr>
          <w:p w14:paraId="0EC1069E" w14:textId="77777777" w:rsidR="00456DD9" w:rsidRPr="005367BB" w:rsidRDefault="00456DD9" w:rsidP="00A83D1E">
            <w:pPr>
              <w:jc w:val="right"/>
            </w:pPr>
            <w:r w:rsidRPr="005367BB">
              <w:t>C</w:t>
            </w:r>
          </w:p>
        </w:tc>
        <w:tc>
          <w:tcPr>
            <w:tcW w:w="1703" w:type="dxa"/>
            <w:noWrap/>
            <w:hideMark/>
          </w:tcPr>
          <w:p w14:paraId="1E278EBA" w14:textId="77777777" w:rsidR="00456DD9" w:rsidRPr="005367BB" w:rsidRDefault="00456DD9" w:rsidP="00A83D1E">
            <w:pPr>
              <w:jc w:val="right"/>
              <w:rPr>
                <w:color w:val="000000"/>
              </w:rPr>
            </w:pPr>
            <w:r>
              <w:t>(153,383</w:t>
            </w:r>
            <w:r w:rsidRPr="005367BB">
              <w:t>)</w:t>
            </w:r>
          </w:p>
        </w:tc>
      </w:tr>
      <w:tr w:rsidR="00456DD9" w:rsidRPr="005367BB" w14:paraId="48C7834E" w14:textId="77777777" w:rsidTr="00A83D1E">
        <w:trPr>
          <w:trHeight w:val="301"/>
        </w:trPr>
        <w:tc>
          <w:tcPr>
            <w:tcW w:w="3568" w:type="dxa"/>
            <w:shd w:val="clear" w:color="auto" w:fill="auto"/>
            <w:noWrap/>
            <w:vAlign w:val="bottom"/>
            <w:hideMark/>
          </w:tcPr>
          <w:p w14:paraId="53F246F7" w14:textId="77777777" w:rsidR="00456DD9" w:rsidRPr="005367BB" w:rsidRDefault="00456DD9" w:rsidP="00A83D1E">
            <w:pPr>
              <w:rPr>
                <w:color w:val="000000"/>
              </w:rPr>
            </w:pPr>
            <w:r w:rsidRPr="005367BB">
              <w:rPr>
                <w:color w:val="000000"/>
              </w:rPr>
              <w:t xml:space="preserve"> Amortization of CIAC </w:t>
            </w:r>
          </w:p>
        </w:tc>
        <w:tc>
          <w:tcPr>
            <w:tcW w:w="1545" w:type="dxa"/>
            <w:noWrap/>
            <w:hideMark/>
          </w:tcPr>
          <w:p w14:paraId="109965A6" w14:textId="77777777" w:rsidR="00456DD9" w:rsidRPr="005367BB" w:rsidRDefault="00456DD9" w:rsidP="00A83D1E">
            <w:pPr>
              <w:jc w:val="right"/>
              <w:rPr>
                <w:color w:val="000000"/>
                <w:u w:val="single"/>
              </w:rPr>
            </w:pPr>
            <w:r>
              <w:rPr>
                <w:u w:val="single"/>
              </w:rPr>
              <w:t>155,893</w:t>
            </w:r>
          </w:p>
        </w:tc>
        <w:tc>
          <w:tcPr>
            <w:tcW w:w="1794" w:type="dxa"/>
            <w:noWrap/>
            <w:hideMark/>
          </w:tcPr>
          <w:p w14:paraId="67DD44B4" w14:textId="77777777" w:rsidR="00456DD9" w:rsidRPr="005367BB" w:rsidRDefault="00456DD9" w:rsidP="00A83D1E">
            <w:pPr>
              <w:jc w:val="right"/>
              <w:rPr>
                <w:color w:val="000000"/>
                <w:u w:val="single"/>
              </w:rPr>
            </w:pPr>
            <w:r>
              <w:rPr>
                <w:u w:val="single"/>
              </w:rPr>
              <w:t>(2,510)</w:t>
            </w:r>
          </w:p>
        </w:tc>
        <w:tc>
          <w:tcPr>
            <w:tcW w:w="853" w:type="dxa"/>
          </w:tcPr>
          <w:p w14:paraId="2EA19E75" w14:textId="77777777" w:rsidR="00456DD9" w:rsidRPr="005367BB" w:rsidRDefault="00456DD9" w:rsidP="00A83D1E">
            <w:pPr>
              <w:jc w:val="right"/>
            </w:pPr>
            <w:r w:rsidRPr="005367BB">
              <w:t>D</w:t>
            </w:r>
          </w:p>
        </w:tc>
        <w:tc>
          <w:tcPr>
            <w:tcW w:w="1703" w:type="dxa"/>
            <w:noWrap/>
            <w:hideMark/>
          </w:tcPr>
          <w:p w14:paraId="0948CC05" w14:textId="77777777" w:rsidR="00456DD9" w:rsidRPr="005367BB" w:rsidRDefault="00456DD9" w:rsidP="00A83D1E">
            <w:pPr>
              <w:jc w:val="right"/>
              <w:rPr>
                <w:color w:val="000000"/>
                <w:u w:val="single"/>
              </w:rPr>
            </w:pPr>
            <w:r>
              <w:rPr>
                <w:u w:val="single"/>
              </w:rPr>
              <w:t>153,383</w:t>
            </w:r>
          </w:p>
        </w:tc>
      </w:tr>
      <w:tr w:rsidR="00456DD9" w:rsidRPr="005367BB" w14:paraId="34BBDDDC" w14:textId="77777777" w:rsidTr="00A83D1E">
        <w:trPr>
          <w:trHeight w:val="301"/>
        </w:trPr>
        <w:tc>
          <w:tcPr>
            <w:tcW w:w="3568" w:type="dxa"/>
            <w:shd w:val="clear" w:color="auto" w:fill="auto"/>
            <w:noWrap/>
            <w:vAlign w:val="bottom"/>
          </w:tcPr>
          <w:p w14:paraId="2905169D" w14:textId="77777777" w:rsidR="00456DD9" w:rsidRPr="005367BB" w:rsidRDefault="00456DD9" w:rsidP="00A83D1E">
            <w:pPr>
              <w:rPr>
                <w:color w:val="000000"/>
              </w:rPr>
            </w:pPr>
          </w:p>
        </w:tc>
        <w:tc>
          <w:tcPr>
            <w:tcW w:w="1545" w:type="dxa"/>
            <w:noWrap/>
          </w:tcPr>
          <w:p w14:paraId="43413F41" w14:textId="77777777" w:rsidR="00456DD9" w:rsidRPr="005367BB" w:rsidRDefault="00456DD9" w:rsidP="00A83D1E">
            <w:pPr>
              <w:jc w:val="right"/>
              <w:rPr>
                <w:color w:val="000000"/>
              </w:rPr>
            </w:pPr>
          </w:p>
        </w:tc>
        <w:tc>
          <w:tcPr>
            <w:tcW w:w="1794" w:type="dxa"/>
            <w:noWrap/>
          </w:tcPr>
          <w:p w14:paraId="39247FA0" w14:textId="77777777" w:rsidR="00456DD9" w:rsidRPr="005367BB" w:rsidRDefault="00456DD9" w:rsidP="00A83D1E">
            <w:pPr>
              <w:jc w:val="right"/>
              <w:rPr>
                <w:color w:val="000000"/>
              </w:rPr>
            </w:pPr>
          </w:p>
        </w:tc>
        <w:tc>
          <w:tcPr>
            <w:tcW w:w="853" w:type="dxa"/>
          </w:tcPr>
          <w:p w14:paraId="4840DCE4" w14:textId="77777777" w:rsidR="00456DD9" w:rsidRPr="005367BB" w:rsidRDefault="00456DD9" w:rsidP="00A83D1E">
            <w:pPr>
              <w:jc w:val="right"/>
              <w:rPr>
                <w:color w:val="000000"/>
              </w:rPr>
            </w:pPr>
          </w:p>
        </w:tc>
        <w:tc>
          <w:tcPr>
            <w:tcW w:w="1703" w:type="dxa"/>
            <w:noWrap/>
          </w:tcPr>
          <w:p w14:paraId="7B66E068" w14:textId="77777777" w:rsidR="00456DD9" w:rsidRPr="005367BB" w:rsidRDefault="00456DD9" w:rsidP="00A83D1E">
            <w:pPr>
              <w:jc w:val="right"/>
              <w:rPr>
                <w:color w:val="000000"/>
              </w:rPr>
            </w:pPr>
          </w:p>
        </w:tc>
      </w:tr>
      <w:tr w:rsidR="00456DD9" w:rsidRPr="005367BB" w14:paraId="1E435F07" w14:textId="77777777" w:rsidTr="00A83D1E">
        <w:trPr>
          <w:trHeight w:val="301"/>
        </w:trPr>
        <w:tc>
          <w:tcPr>
            <w:tcW w:w="3568" w:type="dxa"/>
            <w:shd w:val="clear" w:color="auto" w:fill="auto"/>
            <w:noWrap/>
            <w:vAlign w:val="bottom"/>
            <w:hideMark/>
          </w:tcPr>
          <w:p w14:paraId="263AFFF0" w14:textId="77777777" w:rsidR="00456DD9" w:rsidRPr="005367BB" w:rsidRDefault="00456DD9" w:rsidP="00A83D1E">
            <w:pPr>
              <w:rPr>
                <w:color w:val="000000"/>
              </w:rPr>
            </w:pPr>
            <w:r w:rsidRPr="005367BB">
              <w:rPr>
                <w:color w:val="000000"/>
              </w:rPr>
              <w:t>Total</w:t>
            </w:r>
          </w:p>
        </w:tc>
        <w:tc>
          <w:tcPr>
            <w:tcW w:w="1545" w:type="dxa"/>
            <w:noWrap/>
            <w:hideMark/>
          </w:tcPr>
          <w:p w14:paraId="40796AD0" w14:textId="77777777" w:rsidR="00456DD9" w:rsidRPr="005367BB" w:rsidRDefault="00456DD9" w:rsidP="00A83D1E">
            <w:pPr>
              <w:jc w:val="right"/>
              <w:rPr>
                <w:color w:val="000000"/>
                <w:u w:val="double"/>
              </w:rPr>
            </w:pPr>
            <w:r w:rsidRPr="005367BB">
              <w:rPr>
                <w:u w:val="double"/>
              </w:rPr>
              <w:t>$</w:t>
            </w:r>
            <w:r>
              <w:rPr>
                <w:u w:val="double"/>
              </w:rPr>
              <w:t>73,708</w:t>
            </w:r>
          </w:p>
        </w:tc>
        <w:tc>
          <w:tcPr>
            <w:tcW w:w="1794" w:type="dxa"/>
            <w:noWrap/>
            <w:hideMark/>
          </w:tcPr>
          <w:p w14:paraId="0D037220" w14:textId="77777777" w:rsidR="00456DD9" w:rsidRPr="005367BB" w:rsidRDefault="00456DD9" w:rsidP="00A83D1E">
            <w:pPr>
              <w:jc w:val="right"/>
              <w:rPr>
                <w:color w:val="000000"/>
                <w:u w:val="double"/>
              </w:rPr>
            </w:pPr>
            <w:r>
              <w:rPr>
                <w:u w:val="double"/>
              </w:rPr>
              <w:t>($11,223)</w:t>
            </w:r>
          </w:p>
        </w:tc>
        <w:tc>
          <w:tcPr>
            <w:tcW w:w="853" w:type="dxa"/>
          </w:tcPr>
          <w:p w14:paraId="583DF0D1" w14:textId="77777777" w:rsidR="00456DD9" w:rsidRPr="005367BB" w:rsidRDefault="00456DD9" w:rsidP="00A83D1E">
            <w:pPr>
              <w:jc w:val="right"/>
              <w:rPr>
                <w:u w:val="double"/>
              </w:rPr>
            </w:pPr>
          </w:p>
        </w:tc>
        <w:tc>
          <w:tcPr>
            <w:tcW w:w="1703" w:type="dxa"/>
            <w:noWrap/>
            <w:hideMark/>
          </w:tcPr>
          <w:p w14:paraId="5B4C6ECC" w14:textId="77777777" w:rsidR="00456DD9" w:rsidRPr="005367BB" w:rsidRDefault="00456DD9" w:rsidP="00A83D1E">
            <w:pPr>
              <w:jc w:val="right"/>
              <w:rPr>
                <w:color w:val="000000"/>
                <w:u w:val="double"/>
              </w:rPr>
            </w:pPr>
            <w:r w:rsidRPr="005367BB">
              <w:rPr>
                <w:u w:val="double"/>
              </w:rPr>
              <w:t>$</w:t>
            </w:r>
            <w:r>
              <w:rPr>
                <w:u w:val="double"/>
              </w:rPr>
              <w:t>62,485</w:t>
            </w:r>
          </w:p>
        </w:tc>
      </w:tr>
    </w:tbl>
    <w:p w14:paraId="19A15DFF" w14:textId="77777777" w:rsidR="00456DD9" w:rsidRDefault="00456DD9" w:rsidP="000743B8">
      <w:pPr>
        <w:pStyle w:val="BodyText"/>
      </w:pPr>
    </w:p>
    <w:p w14:paraId="5E9FB9EE" w14:textId="77777777" w:rsidR="00456DD9" w:rsidRDefault="00456DD9" w:rsidP="000743B8">
      <w:pPr>
        <w:pStyle w:val="BodyText"/>
        <w:sectPr w:rsidR="00456DD9" w:rsidSect="0068481F">
          <w:headerReference w:type="default" r:id="rId23"/>
          <w:footerReference w:type="default" r:id="rId24"/>
          <w:pgSz w:w="12240" w:h="15840" w:code="1"/>
          <w:pgMar w:top="1584" w:right="1440" w:bottom="1440" w:left="1440" w:header="720" w:footer="720" w:gutter="0"/>
          <w:cols w:space="720"/>
          <w:formProt w:val="0"/>
          <w:docGrid w:linePitch="360"/>
        </w:sectPr>
      </w:pPr>
    </w:p>
    <w:p w14:paraId="30ACC571" w14:textId="77777777" w:rsidR="00456DD9" w:rsidRDefault="00456DD9" w:rsidP="000743B8">
      <w:pPr>
        <w:pStyle w:val="BodyText"/>
      </w:pPr>
    </w:p>
    <w:p w14:paraId="6F1F3BB1" w14:textId="77777777" w:rsidR="00456DD9" w:rsidRPr="005367BB" w:rsidRDefault="00456DD9" w:rsidP="00456DD9">
      <w:pPr>
        <w:pStyle w:val="BodyText"/>
        <w:spacing w:after="0"/>
        <w:jc w:val="center"/>
        <w:rPr>
          <w:rFonts w:ascii="Arial" w:hAnsi="Arial" w:cs="Arial"/>
          <w:b/>
        </w:rPr>
      </w:pPr>
      <w:r w:rsidRPr="005367BB">
        <w:rPr>
          <w:rFonts w:ascii="Arial" w:hAnsi="Arial" w:cs="Arial"/>
          <w:b/>
        </w:rPr>
        <w:t xml:space="preserve">CSWR-Florida Utility Operating Company, LLC </w:t>
      </w:r>
    </w:p>
    <w:p w14:paraId="1C41E59F" w14:textId="77777777" w:rsidR="00456DD9" w:rsidRPr="005367BB" w:rsidRDefault="00456DD9" w:rsidP="00456DD9">
      <w:pPr>
        <w:pStyle w:val="BodyText"/>
        <w:spacing w:after="0"/>
        <w:jc w:val="center"/>
        <w:rPr>
          <w:rFonts w:ascii="Arial" w:hAnsi="Arial" w:cs="Arial"/>
          <w:b/>
        </w:rPr>
      </w:pPr>
      <w:r>
        <w:rPr>
          <w:rFonts w:ascii="Arial" w:hAnsi="Arial" w:cs="Arial"/>
          <w:b/>
        </w:rPr>
        <w:t>Tymber Creek Utilities, Inc.</w:t>
      </w:r>
    </w:p>
    <w:p w14:paraId="2712C307" w14:textId="77777777" w:rsidR="00456DD9" w:rsidRPr="005367BB" w:rsidRDefault="00456DD9" w:rsidP="00456DD9">
      <w:pPr>
        <w:pStyle w:val="BodyText"/>
        <w:spacing w:after="0"/>
        <w:jc w:val="center"/>
        <w:rPr>
          <w:rFonts w:ascii="Arial" w:hAnsi="Arial" w:cs="Arial"/>
          <w:b/>
        </w:rPr>
      </w:pPr>
    </w:p>
    <w:p w14:paraId="15D0BB36" w14:textId="77777777" w:rsidR="00456DD9" w:rsidRPr="005367BB" w:rsidRDefault="00456DD9" w:rsidP="00456DD9">
      <w:pPr>
        <w:pStyle w:val="BodyText"/>
        <w:spacing w:after="0"/>
        <w:jc w:val="center"/>
        <w:rPr>
          <w:rFonts w:ascii="Arial" w:hAnsi="Arial" w:cs="Arial"/>
          <w:b/>
        </w:rPr>
      </w:pPr>
      <w:r w:rsidRPr="005367BB">
        <w:rPr>
          <w:rFonts w:ascii="Arial" w:hAnsi="Arial" w:cs="Arial"/>
          <w:b/>
        </w:rPr>
        <w:t>Schedule of</w:t>
      </w:r>
      <w:r>
        <w:rPr>
          <w:rFonts w:ascii="Arial" w:hAnsi="Arial" w:cs="Arial"/>
          <w:b/>
        </w:rPr>
        <w:t xml:space="preserve"> Wastewater</w:t>
      </w:r>
      <w:r w:rsidRPr="005367BB">
        <w:rPr>
          <w:rFonts w:ascii="Arial" w:hAnsi="Arial" w:cs="Arial"/>
          <w:b/>
        </w:rPr>
        <w:t xml:space="preserve"> Net Book Value as of </w:t>
      </w:r>
      <w:r>
        <w:rPr>
          <w:rFonts w:ascii="Arial" w:hAnsi="Arial" w:cs="Arial"/>
          <w:b/>
        </w:rPr>
        <w:t>February 28, 2022</w:t>
      </w:r>
    </w:p>
    <w:p w14:paraId="03AACE07" w14:textId="77777777" w:rsidR="00456DD9" w:rsidRPr="005367BB" w:rsidRDefault="00456DD9" w:rsidP="00456DD9">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456DD9" w:rsidRPr="005367BB" w14:paraId="3F7B9C68" w14:textId="77777777" w:rsidTr="00A83D1E">
        <w:trPr>
          <w:trHeight w:val="290"/>
        </w:trPr>
        <w:tc>
          <w:tcPr>
            <w:tcW w:w="3568" w:type="dxa"/>
            <w:shd w:val="clear" w:color="auto" w:fill="auto"/>
            <w:noWrap/>
            <w:vAlign w:val="bottom"/>
            <w:hideMark/>
          </w:tcPr>
          <w:p w14:paraId="4AAE99FD" w14:textId="77777777" w:rsidR="00456DD9" w:rsidRPr="005367BB" w:rsidRDefault="00456DD9" w:rsidP="00A83D1E">
            <w:pPr>
              <w:jc w:val="center"/>
            </w:pPr>
            <w:r w:rsidRPr="005367BB">
              <w:rPr>
                <w:b/>
                <w:bCs/>
                <w:u w:val="single"/>
              </w:rPr>
              <w:t>Description</w:t>
            </w:r>
          </w:p>
        </w:tc>
        <w:tc>
          <w:tcPr>
            <w:tcW w:w="1545" w:type="dxa"/>
            <w:shd w:val="clear" w:color="auto" w:fill="auto"/>
            <w:noWrap/>
            <w:vAlign w:val="bottom"/>
            <w:hideMark/>
          </w:tcPr>
          <w:p w14:paraId="275668A3" w14:textId="77777777" w:rsidR="00456DD9" w:rsidRPr="005367BB" w:rsidRDefault="00456DD9" w:rsidP="00A83D1E">
            <w:pPr>
              <w:jc w:val="center"/>
              <w:rPr>
                <w:b/>
                <w:bCs/>
                <w:color w:val="000000"/>
              </w:rPr>
            </w:pPr>
            <w:r w:rsidRPr="005367BB">
              <w:rPr>
                <w:b/>
                <w:bCs/>
                <w:color w:val="000000"/>
              </w:rPr>
              <w:t xml:space="preserve">Balance </w:t>
            </w:r>
          </w:p>
          <w:p w14:paraId="38F8F401" w14:textId="77777777" w:rsidR="00456DD9" w:rsidRPr="00E9272C" w:rsidRDefault="00456DD9" w:rsidP="00A83D1E">
            <w:pPr>
              <w:jc w:val="center"/>
              <w:rPr>
                <w:b/>
                <w:bCs/>
                <w:color w:val="000000"/>
              </w:rPr>
            </w:pPr>
            <w:r w:rsidRPr="00E9272C">
              <w:rPr>
                <w:b/>
                <w:bCs/>
                <w:color w:val="000000"/>
              </w:rPr>
              <w:t>Per Utility</w:t>
            </w:r>
          </w:p>
          <w:p w14:paraId="41B5AC72" w14:textId="77777777" w:rsidR="00456DD9" w:rsidRPr="005367BB" w:rsidRDefault="00456DD9" w:rsidP="00A83D1E">
            <w:pPr>
              <w:jc w:val="center"/>
              <w:rPr>
                <w:color w:val="000000"/>
              </w:rPr>
            </w:pPr>
            <w:r>
              <w:rPr>
                <w:b/>
                <w:bCs/>
                <w:color w:val="000000"/>
                <w:u w:val="single"/>
              </w:rPr>
              <w:t>2/28/22</w:t>
            </w:r>
          </w:p>
        </w:tc>
        <w:tc>
          <w:tcPr>
            <w:tcW w:w="1794" w:type="dxa"/>
            <w:shd w:val="clear" w:color="auto" w:fill="auto"/>
            <w:noWrap/>
            <w:vAlign w:val="bottom"/>
            <w:hideMark/>
          </w:tcPr>
          <w:p w14:paraId="71A56255" w14:textId="77777777" w:rsidR="00456DD9" w:rsidRPr="005367BB" w:rsidRDefault="00456DD9" w:rsidP="00A83D1E">
            <w:pPr>
              <w:jc w:val="center"/>
              <w:rPr>
                <w:b/>
                <w:bCs/>
                <w:color w:val="000000"/>
                <w:u w:val="single"/>
              </w:rPr>
            </w:pPr>
          </w:p>
          <w:p w14:paraId="70BA5DAC" w14:textId="77777777" w:rsidR="00456DD9" w:rsidRPr="005367BB" w:rsidRDefault="00456DD9" w:rsidP="00A83D1E">
            <w:pPr>
              <w:jc w:val="center"/>
              <w:rPr>
                <w:b/>
                <w:bCs/>
                <w:color w:val="000000"/>
                <w:u w:val="single"/>
              </w:rPr>
            </w:pPr>
            <w:r w:rsidRPr="005367BB">
              <w:rPr>
                <w:b/>
                <w:bCs/>
                <w:color w:val="000000"/>
                <w:u w:val="single"/>
              </w:rPr>
              <w:t>Adjustments</w:t>
            </w:r>
          </w:p>
        </w:tc>
        <w:tc>
          <w:tcPr>
            <w:tcW w:w="853" w:type="dxa"/>
          </w:tcPr>
          <w:p w14:paraId="38A886FF" w14:textId="77777777" w:rsidR="00456DD9" w:rsidRPr="005367BB" w:rsidRDefault="00456DD9" w:rsidP="00A83D1E">
            <w:pPr>
              <w:jc w:val="center"/>
              <w:rPr>
                <w:b/>
                <w:bCs/>
                <w:color w:val="000000"/>
                <w:u w:val="single"/>
              </w:rPr>
            </w:pPr>
          </w:p>
        </w:tc>
        <w:tc>
          <w:tcPr>
            <w:tcW w:w="1703" w:type="dxa"/>
            <w:shd w:val="clear" w:color="auto" w:fill="auto"/>
            <w:noWrap/>
            <w:vAlign w:val="bottom"/>
            <w:hideMark/>
          </w:tcPr>
          <w:p w14:paraId="344FB3B0" w14:textId="77777777" w:rsidR="00456DD9" w:rsidRDefault="00456DD9" w:rsidP="00A83D1E">
            <w:pPr>
              <w:jc w:val="center"/>
              <w:rPr>
                <w:b/>
                <w:bCs/>
                <w:color w:val="000000"/>
                <w:u w:val="single"/>
              </w:rPr>
            </w:pPr>
            <w:r w:rsidRPr="005367BB">
              <w:rPr>
                <w:b/>
                <w:bCs/>
                <w:color w:val="000000"/>
                <w:u w:val="single"/>
              </w:rPr>
              <w:t>Staff</w:t>
            </w:r>
          </w:p>
          <w:p w14:paraId="70AD329D" w14:textId="77777777" w:rsidR="00456DD9" w:rsidRPr="005367BB" w:rsidRDefault="00456DD9" w:rsidP="00A83D1E">
            <w:pPr>
              <w:jc w:val="center"/>
              <w:rPr>
                <w:b/>
                <w:bCs/>
                <w:color w:val="000000"/>
                <w:u w:val="single"/>
              </w:rPr>
            </w:pPr>
            <w:r>
              <w:rPr>
                <w:b/>
                <w:bCs/>
                <w:color w:val="000000"/>
                <w:u w:val="single"/>
              </w:rPr>
              <w:t>2/28/22</w:t>
            </w:r>
          </w:p>
        </w:tc>
      </w:tr>
      <w:tr w:rsidR="00456DD9" w:rsidRPr="005367BB" w14:paraId="2F778AAC" w14:textId="77777777" w:rsidTr="00A83D1E">
        <w:trPr>
          <w:trHeight w:val="290"/>
        </w:trPr>
        <w:tc>
          <w:tcPr>
            <w:tcW w:w="3568" w:type="dxa"/>
            <w:shd w:val="clear" w:color="auto" w:fill="auto"/>
            <w:noWrap/>
            <w:vAlign w:val="bottom"/>
          </w:tcPr>
          <w:p w14:paraId="042C26DD" w14:textId="77777777" w:rsidR="00456DD9" w:rsidRPr="005367BB" w:rsidRDefault="00456DD9" w:rsidP="00A83D1E">
            <w:pPr>
              <w:rPr>
                <w:color w:val="000000"/>
              </w:rPr>
            </w:pPr>
          </w:p>
        </w:tc>
        <w:tc>
          <w:tcPr>
            <w:tcW w:w="1545" w:type="dxa"/>
            <w:shd w:val="clear" w:color="auto" w:fill="auto"/>
            <w:noWrap/>
            <w:vAlign w:val="bottom"/>
          </w:tcPr>
          <w:p w14:paraId="2CDBA109" w14:textId="77777777" w:rsidR="00456DD9" w:rsidRPr="005367BB" w:rsidRDefault="00456DD9" w:rsidP="00A83D1E">
            <w:pPr>
              <w:jc w:val="right"/>
              <w:rPr>
                <w:color w:val="000000"/>
              </w:rPr>
            </w:pPr>
          </w:p>
        </w:tc>
        <w:tc>
          <w:tcPr>
            <w:tcW w:w="1794" w:type="dxa"/>
            <w:shd w:val="clear" w:color="auto" w:fill="auto"/>
            <w:noWrap/>
            <w:vAlign w:val="bottom"/>
          </w:tcPr>
          <w:p w14:paraId="00BDAB51" w14:textId="77777777" w:rsidR="00456DD9" w:rsidRPr="005367BB" w:rsidRDefault="00456DD9" w:rsidP="00A83D1E">
            <w:pPr>
              <w:jc w:val="right"/>
              <w:rPr>
                <w:color w:val="000000"/>
              </w:rPr>
            </w:pPr>
          </w:p>
        </w:tc>
        <w:tc>
          <w:tcPr>
            <w:tcW w:w="853" w:type="dxa"/>
          </w:tcPr>
          <w:p w14:paraId="0761FC20" w14:textId="77777777" w:rsidR="00456DD9" w:rsidRPr="005367BB" w:rsidRDefault="00456DD9" w:rsidP="00A83D1E">
            <w:pPr>
              <w:jc w:val="right"/>
              <w:rPr>
                <w:color w:val="000000"/>
              </w:rPr>
            </w:pPr>
          </w:p>
        </w:tc>
        <w:tc>
          <w:tcPr>
            <w:tcW w:w="1703" w:type="dxa"/>
            <w:shd w:val="clear" w:color="auto" w:fill="auto"/>
            <w:noWrap/>
            <w:vAlign w:val="bottom"/>
          </w:tcPr>
          <w:p w14:paraId="551205DB" w14:textId="77777777" w:rsidR="00456DD9" w:rsidRPr="005367BB" w:rsidRDefault="00456DD9" w:rsidP="00A83D1E">
            <w:pPr>
              <w:jc w:val="right"/>
              <w:rPr>
                <w:color w:val="000000"/>
              </w:rPr>
            </w:pPr>
          </w:p>
        </w:tc>
      </w:tr>
      <w:tr w:rsidR="00456DD9" w:rsidRPr="005367BB" w14:paraId="3F4CEA54" w14:textId="77777777" w:rsidTr="00A83D1E">
        <w:trPr>
          <w:trHeight w:val="290"/>
        </w:trPr>
        <w:tc>
          <w:tcPr>
            <w:tcW w:w="3568" w:type="dxa"/>
            <w:shd w:val="clear" w:color="auto" w:fill="auto"/>
            <w:noWrap/>
            <w:vAlign w:val="bottom"/>
            <w:hideMark/>
          </w:tcPr>
          <w:p w14:paraId="180FBE0E" w14:textId="77777777" w:rsidR="00456DD9" w:rsidRPr="005367BB" w:rsidRDefault="00456DD9" w:rsidP="00A83D1E">
            <w:pPr>
              <w:rPr>
                <w:color w:val="000000"/>
              </w:rPr>
            </w:pPr>
            <w:r w:rsidRPr="005367BB">
              <w:rPr>
                <w:color w:val="000000"/>
              </w:rPr>
              <w:t xml:space="preserve"> Utility Plant in Service </w:t>
            </w:r>
          </w:p>
        </w:tc>
        <w:tc>
          <w:tcPr>
            <w:tcW w:w="1545" w:type="dxa"/>
            <w:noWrap/>
            <w:hideMark/>
          </w:tcPr>
          <w:p w14:paraId="2EFAE332" w14:textId="77777777" w:rsidR="00456DD9" w:rsidRPr="005367BB" w:rsidRDefault="00456DD9" w:rsidP="00A83D1E">
            <w:pPr>
              <w:jc w:val="right"/>
              <w:rPr>
                <w:color w:val="000000"/>
              </w:rPr>
            </w:pPr>
            <w:r w:rsidRPr="005367BB">
              <w:t>$</w:t>
            </w:r>
            <w:r>
              <w:t>1,037,526</w:t>
            </w:r>
          </w:p>
        </w:tc>
        <w:tc>
          <w:tcPr>
            <w:tcW w:w="1794" w:type="dxa"/>
            <w:noWrap/>
            <w:hideMark/>
          </w:tcPr>
          <w:p w14:paraId="69EAD346" w14:textId="77777777" w:rsidR="00456DD9" w:rsidRPr="005367BB" w:rsidRDefault="00456DD9" w:rsidP="00A83D1E">
            <w:pPr>
              <w:jc w:val="right"/>
              <w:rPr>
                <w:color w:val="000000"/>
              </w:rPr>
            </w:pPr>
            <w:r>
              <w:t>($154,586)</w:t>
            </w:r>
          </w:p>
        </w:tc>
        <w:tc>
          <w:tcPr>
            <w:tcW w:w="853" w:type="dxa"/>
          </w:tcPr>
          <w:p w14:paraId="70B803A9" w14:textId="77777777" w:rsidR="00456DD9" w:rsidRPr="005367BB" w:rsidRDefault="00456DD9" w:rsidP="00A83D1E">
            <w:pPr>
              <w:jc w:val="right"/>
            </w:pPr>
            <w:r w:rsidRPr="005367BB">
              <w:t>A</w:t>
            </w:r>
          </w:p>
        </w:tc>
        <w:tc>
          <w:tcPr>
            <w:tcW w:w="1703" w:type="dxa"/>
            <w:noWrap/>
            <w:hideMark/>
          </w:tcPr>
          <w:p w14:paraId="5E71656D" w14:textId="77777777" w:rsidR="00456DD9" w:rsidRPr="005367BB" w:rsidRDefault="00456DD9" w:rsidP="00A83D1E">
            <w:pPr>
              <w:jc w:val="right"/>
              <w:rPr>
                <w:color w:val="000000"/>
              </w:rPr>
            </w:pPr>
            <w:r w:rsidRPr="005367BB">
              <w:t>$</w:t>
            </w:r>
            <w:r>
              <w:t>882,940</w:t>
            </w:r>
          </w:p>
        </w:tc>
      </w:tr>
      <w:tr w:rsidR="00456DD9" w:rsidRPr="005367BB" w14:paraId="219307B9" w14:textId="77777777" w:rsidTr="00A83D1E">
        <w:trPr>
          <w:trHeight w:val="290"/>
        </w:trPr>
        <w:tc>
          <w:tcPr>
            <w:tcW w:w="3568" w:type="dxa"/>
            <w:shd w:val="clear" w:color="auto" w:fill="auto"/>
            <w:noWrap/>
            <w:vAlign w:val="bottom"/>
            <w:hideMark/>
          </w:tcPr>
          <w:p w14:paraId="04C6694B" w14:textId="77777777" w:rsidR="00456DD9" w:rsidRPr="005367BB" w:rsidRDefault="00456DD9" w:rsidP="00A83D1E">
            <w:pPr>
              <w:rPr>
                <w:color w:val="000000"/>
              </w:rPr>
            </w:pPr>
            <w:r w:rsidRPr="005367BB">
              <w:rPr>
                <w:color w:val="000000"/>
              </w:rPr>
              <w:t xml:space="preserve"> Land &amp; Land Rights </w:t>
            </w:r>
          </w:p>
        </w:tc>
        <w:tc>
          <w:tcPr>
            <w:tcW w:w="1545" w:type="dxa"/>
            <w:noWrap/>
            <w:hideMark/>
          </w:tcPr>
          <w:p w14:paraId="4AC20E61" w14:textId="77777777" w:rsidR="00456DD9" w:rsidRPr="005367BB" w:rsidRDefault="00456DD9" w:rsidP="00A83D1E">
            <w:pPr>
              <w:jc w:val="right"/>
              <w:rPr>
                <w:color w:val="000000"/>
              </w:rPr>
            </w:pPr>
            <w:r>
              <w:t>4,524</w:t>
            </w:r>
          </w:p>
        </w:tc>
        <w:tc>
          <w:tcPr>
            <w:tcW w:w="1794" w:type="dxa"/>
            <w:noWrap/>
            <w:hideMark/>
          </w:tcPr>
          <w:p w14:paraId="11AE788E" w14:textId="77777777" w:rsidR="00456DD9" w:rsidRPr="005367BB" w:rsidRDefault="00456DD9" w:rsidP="00A83D1E">
            <w:pPr>
              <w:jc w:val="right"/>
              <w:rPr>
                <w:color w:val="000000"/>
              </w:rPr>
            </w:pPr>
            <w:r w:rsidRPr="005367BB">
              <w:rPr>
                <w:color w:val="000000"/>
              </w:rPr>
              <w:t>-</w:t>
            </w:r>
          </w:p>
        </w:tc>
        <w:tc>
          <w:tcPr>
            <w:tcW w:w="853" w:type="dxa"/>
          </w:tcPr>
          <w:p w14:paraId="6D53A6D7" w14:textId="77777777" w:rsidR="00456DD9" w:rsidRPr="005367BB" w:rsidRDefault="00456DD9" w:rsidP="00A83D1E">
            <w:pPr>
              <w:jc w:val="right"/>
            </w:pPr>
          </w:p>
        </w:tc>
        <w:tc>
          <w:tcPr>
            <w:tcW w:w="1703" w:type="dxa"/>
            <w:noWrap/>
            <w:hideMark/>
          </w:tcPr>
          <w:p w14:paraId="3D347C58" w14:textId="77777777" w:rsidR="00456DD9" w:rsidRPr="005367BB" w:rsidRDefault="00456DD9" w:rsidP="00A83D1E">
            <w:pPr>
              <w:jc w:val="right"/>
              <w:rPr>
                <w:color w:val="000000"/>
              </w:rPr>
            </w:pPr>
            <w:r>
              <w:t>4,524</w:t>
            </w:r>
          </w:p>
        </w:tc>
      </w:tr>
      <w:tr w:rsidR="00456DD9" w:rsidRPr="005367BB" w14:paraId="5A363C6C" w14:textId="77777777" w:rsidTr="00A83D1E">
        <w:trPr>
          <w:trHeight w:val="290"/>
        </w:trPr>
        <w:tc>
          <w:tcPr>
            <w:tcW w:w="3568" w:type="dxa"/>
            <w:shd w:val="clear" w:color="auto" w:fill="auto"/>
            <w:noWrap/>
            <w:vAlign w:val="bottom"/>
            <w:hideMark/>
          </w:tcPr>
          <w:p w14:paraId="209C1030" w14:textId="77777777" w:rsidR="00456DD9" w:rsidRPr="005367BB" w:rsidRDefault="00456DD9" w:rsidP="00A83D1E">
            <w:pPr>
              <w:rPr>
                <w:color w:val="000000"/>
              </w:rPr>
            </w:pPr>
            <w:r w:rsidRPr="005367BB">
              <w:rPr>
                <w:color w:val="000000"/>
              </w:rPr>
              <w:t xml:space="preserve"> Accumulated Depreciation </w:t>
            </w:r>
          </w:p>
        </w:tc>
        <w:tc>
          <w:tcPr>
            <w:tcW w:w="1545" w:type="dxa"/>
            <w:noWrap/>
            <w:hideMark/>
          </w:tcPr>
          <w:p w14:paraId="1E25BBF5" w14:textId="77777777" w:rsidR="00456DD9" w:rsidRPr="005367BB" w:rsidRDefault="00456DD9" w:rsidP="00A83D1E">
            <w:pPr>
              <w:jc w:val="right"/>
              <w:rPr>
                <w:color w:val="000000"/>
              </w:rPr>
            </w:pPr>
            <w:r w:rsidRPr="005367BB">
              <w:t>(</w:t>
            </w:r>
            <w:r>
              <w:t>804,078</w:t>
            </w:r>
            <w:r w:rsidRPr="005367BB">
              <w:t>)</w:t>
            </w:r>
          </w:p>
        </w:tc>
        <w:tc>
          <w:tcPr>
            <w:tcW w:w="1794" w:type="dxa"/>
            <w:noWrap/>
            <w:hideMark/>
          </w:tcPr>
          <w:p w14:paraId="28A87A86" w14:textId="77777777" w:rsidR="00456DD9" w:rsidRPr="005367BB" w:rsidRDefault="00456DD9" w:rsidP="00A83D1E">
            <w:pPr>
              <w:jc w:val="right"/>
              <w:rPr>
                <w:color w:val="000000"/>
              </w:rPr>
            </w:pPr>
            <w:r>
              <w:t>48,464</w:t>
            </w:r>
          </w:p>
        </w:tc>
        <w:tc>
          <w:tcPr>
            <w:tcW w:w="853" w:type="dxa"/>
          </w:tcPr>
          <w:p w14:paraId="62713C52" w14:textId="77777777" w:rsidR="00456DD9" w:rsidRPr="005367BB" w:rsidRDefault="00456DD9" w:rsidP="00A83D1E">
            <w:pPr>
              <w:jc w:val="right"/>
            </w:pPr>
            <w:r w:rsidRPr="005367BB">
              <w:t>B</w:t>
            </w:r>
          </w:p>
        </w:tc>
        <w:tc>
          <w:tcPr>
            <w:tcW w:w="1703" w:type="dxa"/>
            <w:noWrap/>
            <w:hideMark/>
          </w:tcPr>
          <w:p w14:paraId="2D24073B" w14:textId="77777777" w:rsidR="00456DD9" w:rsidRPr="005367BB" w:rsidRDefault="00456DD9" w:rsidP="00A83D1E">
            <w:pPr>
              <w:jc w:val="right"/>
              <w:rPr>
                <w:color w:val="000000"/>
              </w:rPr>
            </w:pPr>
            <w:r w:rsidRPr="005367BB">
              <w:t>(</w:t>
            </w:r>
            <w:r>
              <w:t>755,614</w:t>
            </w:r>
            <w:r w:rsidRPr="005367BB">
              <w:t>)</w:t>
            </w:r>
          </w:p>
        </w:tc>
      </w:tr>
      <w:tr w:rsidR="00456DD9" w:rsidRPr="005367BB" w14:paraId="1DF15B56" w14:textId="77777777" w:rsidTr="00A83D1E">
        <w:trPr>
          <w:trHeight w:val="290"/>
        </w:trPr>
        <w:tc>
          <w:tcPr>
            <w:tcW w:w="3568" w:type="dxa"/>
            <w:shd w:val="clear" w:color="auto" w:fill="auto"/>
            <w:noWrap/>
            <w:vAlign w:val="bottom"/>
            <w:hideMark/>
          </w:tcPr>
          <w:p w14:paraId="6DB8DAD7" w14:textId="77777777" w:rsidR="00456DD9" w:rsidRPr="005367BB" w:rsidRDefault="00456DD9" w:rsidP="00A83D1E">
            <w:pPr>
              <w:rPr>
                <w:color w:val="000000"/>
              </w:rPr>
            </w:pPr>
            <w:r w:rsidRPr="005367BB">
              <w:rPr>
                <w:color w:val="000000"/>
              </w:rPr>
              <w:t xml:space="preserve"> CIAC </w:t>
            </w:r>
          </w:p>
        </w:tc>
        <w:tc>
          <w:tcPr>
            <w:tcW w:w="1545" w:type="dxa"/>
            <w:noWrap/>
            <w:hideMark/>
          </w:tcPr>
          <w:p w14:paraId="67B0619D" w14:textId="77777777" w:rsidR="00456DD9" w:rsidRPr="005367BB" w:rsidRDefault="00456DD9" w:rsidP="00A83D1E">
            <w:pPr>
              <w:jc w:val="right"/>
              <w:rPr>
                <w:color w:val="000000"/>
              </w:rPr>
            </w:pPr>
            <w:r>
              <w:t>(380,306)</w:t>
            </w:r>
          </w:p>
        </w:tc>
        <w:tc>
          <w:tcPr>
            <w:tcW w:w="1794" w:type="dxa"/>
            <w:noWrap/>
            <w:hideMark/>
          </w:tcPr>
          <w:p w14:paraId="749DB972" w14:textId="77777777" w:rsidR="00456DD9" w:rsidRPr="005367BB" w:rsidRDefault="00456DD9" w:rsidP="00A83D1E">
            <w:pPr>
              <w:jc w:val="right"/>
              <w:rPr>
                <w:color w:val="000000"/>
              </w:rPr>
            </w:pPr>
            <w:r w:rsidRPr="005367BB">
              <w:rPr>
                <w:color w:val="000000"/>
              </w:rPr>
              <w:t>-</w:t>
            </w:r>
          </w:p>
        </w:tc>
        <w:tc>
          <w:tcPr>
            <w:tcW w:w="853" w:type="dxa"/>
          </w:tcPr>
          <w:p w14:paraId="61E03C74" w14:textId="77777777" w:rsidR="00456DD9" w:rsidRPr="005367BB" w:rsidRDefault="00456DD9" w:rsidP="00A83D1E">
            <w:pPr>
              <w:jc w:val="right"/>
            </w:pPr>
            <w:r w:rsidRPr="005367BB">
              <w:t>C</w:t>
            </w:r>
          </w:p>
        </w:tc>
        <w:tc>
          <w:tcPr>
            <w:tcW w:w="1703" w:type="dxa"/>
            <w:noWrap/>
            <w:hideMark/>
          </w:tcPr>
          <w:p w14:paraId="727C19A9" w14:textId="77777777" w:rsidR="00456DD9" w:rsidRPr="005367BB" w:rsidRDefault="00456DD9" w:rsidP="00A83D1E">
            <w:pPr>
              <w:jc w:val="right"/>
              <w:rPr>
                <w:color w:val="000000"/>
              </w:rPr>
            </w:pPr>
            <w:r>
              <w:t>(380,306</w:t>
            </w:r>
            <w:r w:rsidRPr="005367BB">
              <w:t>)</w:t>
            </w:r>
          </w:p>
        </w:tc>
      </w:tr>
      <w:tr w:rsidR="00456DD9" w:rsidRPr="005367BB" w14:paraId="785339A8" w14:textId="77777777" w:rsidTr="00A83D1E">
        <w:trPr>
          <w:trHeight w:val="301"/>
        </w:trPr>
        <w:tc>
          <w:tcPr>
            <w:tcW w:w="3568" w:type="dxa"/>
            <w:shd w:val="clear" w:color="auto" w:fill="auto"/>
            <w:noWrap/>
            <w:vAlign w:val="bottom"/>
            <w:hideMark/>
          </w:tcPr>
          <w:p w14:paraId="4F49BE4B" w14:textId="77777777" w:rsidR="00456DD9" w:rsidRPr="005367BB" w:rsidRDefault="00456DD9" w:rsidP="00A83D1E">
            <w:pPr>
              <w:rPr>
                <w:color w:val="000000"/>
              </w:rPr>
            </w:pPr>
            <w:r w:rsidRPr="005367BB">
              <w:rPr>
                <w:color w:val="000000"/>
              </w:rPr>
              <w:t xml:space="preserve"> Amortization of CIAC </w:t>
            </w:r>
          </w:p>
        </w:tc>
        <w:tc>
          <w:tcPr>
            <w:tcW w:w="1545" w:type="dxa"/>
            <w:noWrap/>
            <w:hideMark/>
          </w:tcPr>
          <w:p w14:paraId="5B162B18" w14:textId="77777777" w:rsidR="00456DD9" w:rsidRPr="005367BB" w:rsidRDefault="00456DD9" w:rsidP="00A83D1E">
            <w:pPr>
              <w:jc w:val="right"/>
              <w:rPr>
                <w:color w:val="000000"/>
                <w:u w:val="single"/>
              </w:rPr>
            </w:pPr>
            <w:r>
              <w:rPr>
                <w:u w:val="single"/>
              </w:rPr>
              <w:t>380,306</w:t>
            </w:r>
          </w:p>
        </w:tc>
        <w:tc>
          <w:tcPr>
            <w:tcW w:w="1794" w:type="dxa"/>
            <w:noWrap/>
            <w:hideMark/>
          </w:tcPr>
          <w:p w14:paraId="7C802E7A" w14:textId="77777777" w:rsidR="00456DD9" w:rsidRPr="00EA7880" w:rsidRDefault="00456DD9" w:rsidP="00A83D1E">
            <w:pPr>
              <w:jc w:val="right"/>
              <w:rPr>
                <w:color w:val="000000"/>
                <w:u w:val="single"/>
              </w:rPr>
            </w:pPr>
            <w:r w:rsidRPr="00EA7880">
              <w:rPr>
                <w:color w:val="000000"/>
                <w:u w:val="single"/>
              </w:rPr>
              <w:t>-</w:t>
            </w:r>
          </w:p>
        </w:tc>
        <w:tc>
          <w:tcPr>
            <w:tcW w:w="853" w:type="dxa"/>
          </w:tcPr>
          <w:p w14:paraId="5C83FAB3" w14:textId="77777777" w:rsidR="00456DD9" w:rsidRPr="005367BB" w:rsidRDefault="00456DD9" w:rsidP="00A83D1E">
            <w:pPr>
              <w:jc w:val="right"/>
            </w:pPr>
            <w:r w:rsidRPr="005367BB">
              <w:t>D</w:t>
            </w:r>
          </w:p>
        </w:tc>
        <w:tc>
          <w:tcPr>
            <w:tcW w:w="1703" w:type="dxa"/>
            <w:noWrap/>
            <w:hideMark/>
          </w:tcPr>
          <w:p w14:paraId="4E3592F2" w14:textId="77777777" w:rsidR="00456DD9" w:rsidRPr="005367BB" w:rsidRDefault="00456DD9" w:rsidP="00A83D1E">
            <w:pPr>
              <w:jc w:val="right"/>
              <w:rPr>
                <w:color w:val="000000"/>
                <w:u w:val="single"/>
              </w:rPr>
            </w:pPr>
            <w:r>
              <w:rPr>
                <w:u w:val="single"/>
              </w:rPr>
              <w:t>380,306</w:t>
            </w:r>
          </w:p>
        </w:tc>
      </w:tr>
      <w:tr w:rsidR="00456DD9" w:rsidRPr="005367BB" w14:paraId="5E83F660" w14:textId="77777777" w:rsidTr="00A83D1E">
        <w:trPr>
          <w:trHeight w:val="301"/>
        </w:trPr>
        <w:tc>
          <w:tcPr>
            <w:tcW w:w="3568" w:type="dxa"/>
            <w:shd w:val="clear" w:color="auto" w:fill="auto"/>
            <w:noWrap/>
            <w:vAlign w:val="bottom"/>
          </w:tcPr>
          <w:p w14:paraId="2BD7E9E1" w14:textId="77777777" w:rsidR="00456DD9" w:rsidRPr="005367BB" w:rsidRDefault="00456DD9" w:rsidP="00A83D1E">
            <w:pPr>
              <w:rPr>
                <w:color w:val="000000"/>
              </w:rPr>
            </w:pPr>
          </w:p>
        </w:tc>
        <w:tc>
          <w:tcPr>
            <w:tcW w:w="1545" w:type="dxa"/>
            <w:noWrap/>
          </w:tcPr>
          <w:p w14:paraId="15341C5B" w14:textId="77777777" w:rsidR="00456DD9" w:rsidRPr="005367BB" w:rsidRDefault="00456DD9" w:rsidP="00A83D1E">
            <w:pPr>
              <w:jc w:val="right"/>
              <w:rPr>
                <w:color w:val="000000"/>
              </w:rPr>
            </w:pPr>
          </w:p>
        </w:tc>
        <w:tc>
          <w:tcPr>
            <w:tcW w:w="1794" w:type="dxa"/>
            <w:noWrap/>
          </w:tcPr>
          <w:p w14:paraId="0B308AB4" w14:textId="77777777" w:rsidR="00456DD9" w:rsidRPr="005367BB" w:rsidRDefault="00456DD9" w:rsidP="00A83D1E">
            <w:pPr>
              <w:jc w:val="right"/>
              <w:rPr>
                <w:color w:val="000000"/>
              </w:rPr>
            </w:pPr>
          </w:p>
        </w:tc>
        <w:tc>
          <w:tcPr>
            <w:tcW w:w="853" w:type="dxa"/>
          </w:tcPr>
          <w:p w14:paraId="6045E558" w14:textId="77777777" w:rsidR="00456DD9" w:rsidRPr="005367BB" w:rsidRDefault="00456DD9" w:rsidP="00A83D1E">
            <w:pPr>
              <w:jc w:val="right"/>
              <w:rPr>
                <w:color w:val="000000"/>
              </w:rPr>
            </w:pPr>
          </w:p>
        </w:tc>
        <w:tc>
          <w:tcPr>
            <w:tcW w:w="1703" w:type="dxa"/>
            <w:noWrap/>
          </w:tcPr>
          <w:p w14:paraId="747C4585" w14:textId="77777777" w:rsidR="00456DD9" w:rsidRPr="005367BB" w:rsidRDefault="00456DD9" w:rsidP="00A83D1E">
            <w:pPr>
              <w:jc w:val="right"/>
              <w:rPr>
                <w:color w:val="000000"/>
              </w:rPr>
            </w:pPr>
          </w:p>
        </w:tc>
      </w:tr>
      <w:tr w:rsidR="00456DD9" w:rsidRPr="005367BB" w14:paraId="02EEC7EA" w14:textId="77777777" w:rsidTr="00A83D1E">
        <w:trPr>
          <w:trHeight w:val="301"/>
        </w:trPr>
        <w:tc>
          <w:tcPr>
            <w:tcW w:w="3568" w:type="dxa"/>
            <w:shd w:val="clear" w:color="auto" w:fill="auto"/>
            <w:noWrap/>
            <w:vAlign w:val="bottom"/>
            <w:hideMark/>
          </w:tcPr>
          <w:p w14:paraId="078FB2D8" w14:textId="77777777" w:rsidR="00456DD9" w:rsidRPr="005367BB" w:rsidRDefault="00456DD9" w:rsidP="00A83D1E">
            <w:pPr>
              <w:rPr>
                <w:color w:val="000000"/>
              </w:rPr>
            </w:pPr>
            <w:r w:rsidRPr="005367BB">
              <w:rPr>
                <w:color w:val="000000"/>
              </w:rPr>
              <w:t>Total</w:t>
            </w:r>
          </w:p>
        </w:tc>
        <w:tc>
          <w:tcPr>
            <w:tcW w:w="1545" w:type="dxa"/>
            <w:noWrap/>
            <w:hideMark/>
          </w:tcPr>
          <w:p w14:paraId="2ECCC683" w14:textId="77777777" w:rsidR="00456DD9" w:rsidRPr="005367BB" w:rsidRDefault="00456DD9" w:rsidP="00A83D1E">
            <w:pPr>
              <w:jc w:val="right"/>
              <w:rPr>
                <w:color w:val="000000"/>
                <w:u w:val="double"/>
              </w:rPr>
            </w:pPr>
            <w:r w:rsidRPr="005367BB">
              <w:rPr>
                <w:u w:val="double"/>
              </w:rPr>
              <w:t>$</w:t>
            </w:r>
            <w:r>
              <w:rPr>
                <w:u w:val="double"/>
              </w:rPr>
              <w:t>237,972</w:t>
            </w:r>
          </w:p>
        </w:tc>
        <w:tc>
          <w:tcPr>
            <w:tcW w:w="1794" w:type="dxa"/>
            <w:noWrap/>
            <w:hideMark/>
          </w:tcPr>
          <w:p w14:paraId="00E8525B" w14:textId="77777777" w:rsidR="00456DD9" w:rsidRPr="005367BB" w:rsidRDefault="00456DD9" w:rsidP="00A83D1E">
            <w:pPr>
              <w:jc w:val="right"/>
              <w:rPr>
                <w:color w:val="000000"/>
                <w:u w:val="double"/>
              </w:rPr>
            </w:pPr>
            <w:r>
              <w:rPr>
                <w:u w:val="double"/>
              </w:rPr>
              <w:t>($106,123)</w:t>
            </w:r>
          </w:p>
        </w:tc>
        <w:tc>
          <w:tcPr>
            <w:tcW w:w="853" w:type="dxa"/>
          </w:tcPr>
          <w:p w14:paraId="6BAC1A76" w14:textId="77777777" w:rsidR="00456DD9" w:rsidRPr="005367BB" w:rsidRDefault="00456DD9" w:rsidP="00A83D1E">
            <w:pPr>
              <w:jc w:val="right"/>
              <w:rPr>
                <w:u w:val="double"/>
              </w:rPr>
            </w:pPr>
          </w:p>
        </w:tc>
        <w:tc>
          <w:tcPr>
            <w:tcW w:w="1703" w:type="dxa"/>
            <w:noWrap/>
            <w:hideMark/>
          </w:tcPr>
          <w:p w14:paraId="448023EB" w14:textId="77777777" w:rsidR="00456DD9" w:rsidRPr="005367BB" w:rsidRDefault="00456DD9" w:rsidP="00A83D1E">
            <w:pPr>
              <w:jc w:val="right"/>
              <w:rPr>
                <w:color w:val="000000"/>
                <w:u w:val="double"/>
              </w:rPr>
            </w:pPr>
            <w:r w:rsidRPr="005367BB">
              <w:rPr>
                <w:u w:val="double"/>
              </w:rPr>
              <w:t>$</w:t>
            </w:r>
            <w:r>
              <w:rPr>
                <w:u w:val="double"/>
              </w:rPr>
              <w:t>131,849</w:t>
            </w:r>
          </w:p>
        </w:tc>
      </w:tr>
    </w:tbl>
    <w:p w14:paraId="1D7811CF" w14:textId="77777777" w:rsidR="00456DD9" w:rsidRDefault="00456DD9" w:rsidP="000743B8">
      <w:pPr>
        <w:pStyle w:val="BodyText"/>
      </w:pPr>
    </w:p>
    <w:p w14:paraId="224FF5B7" w14:textId="77777777" w:rsidR="00CE7207" w:rsidRDefault="00CE7207" w:rsidP="000743B8">
      <w:pPr>
        <w:pStyle w:val="BodyText"/>
        <w:sectPr w:rsidR="00CE7207" w:rsidSect="0068481F">
          <w:headerReference w:type="default" r:id="rId25"/>
          <w:footerReference w:type="default" r:id="rId26"/>
          <w:pgSz w:w="12240" w:h="15840" w:code="1"/>
          <w:pgMar w:top="1584" w:right="1440" w:bottom="1440" w:left="1440" w:header="720" w:footer="720" w:gutter="0"/>
          <w:cols w:space="720"/>
          <w:formProt w:val="0"/>
          <w:docGrid w:linePitch="360"/>
        </w:sectPr>
      </w:pPr>
    </w:p>
    <w:p w14:paraId="70922AD8" w14:textId="77777777" w:rsidR="00456DD9" w:rsidRDefault="00456DD9" w:rsidP="000743B8">
      <w:pPr>
        <w:pStyle w:val="BodyText"/>
      </w:pPr>
    </w:p>
    <w:p w14:paraId="3282979B" w14:textId="77777777" w:rsidR="00CE7207" w:rsidRPr="005367BB" w:rsidRDefault="00CE7207" w:rsidP="00CE7207">
      <w:pPr>
        <w:pStyle w:val="BodyText"/>
        <w:spacing w:after="0"/>
        <w:jc w:val="center"/>
        <w:rPr>
          <w:rFonts w:ascii="Arial" w:hAnsi="Arial" w:cs="Arial"/>
          <w:b/>
        </w:rPr>
      </w:pPr>
      <w:r w:rsidRPr="005367BB">
        <w:rPr>
          <w:rFonts w:ascii="Arial" w:hAnsi="Arial" w:cs="Arial"/>
          <w:b/>
        </w:rPr>
        <w:t xml:space="preserve">CSWR-Florida Utility Operating Company, LLC </w:t>
      </w:r>
    </w:p>
    <w:p w14:paraId="56FEE7F4" w14:textId="77777777" w:rsidR="00CE7207" w:rsidRPr="005367BB" w:rsidRDefault="00CE7207" w:rsidP="00CE7207">
      <w:pPr>
        <w:pStyle w:val="BodyText"/>
        <w:spacing w:after="0"/>
        <w:jc w:val="center"/>
        <w:rPr>
          <w:rFonts w:ascii="Arial" w:hAnsi="Arial" w:cs="Arial"/>
          <w:b/>
        </w:rPr>
      </w:pPr>
      <w:r>
        <w:rPr>
          <w:rFonts w:ascii="Arial" w:hAnsi="Arial" w:cs="Arial"/>
          <w:b/>
        </w:rPr>
        <w:t>Tymber Creek Utilities, Inc.</w:t>
      </w:r>
    </w:p>
    <w:p w14:paraId="0C1562E5" w14:textId="77777777" w:rsidR="00CE7207" w:rsidRPr="005367BB" w:rsidRDefault="00CE7207" w:rsidP="00CE7207">
      <w:pPr>
        <w:pStyle w:val="BodyText"/>
        <w:spacing w:after="0"/>
        <w:jc w:val="center"/>
        <w:rPr>
          <w:rFonts w:ascii="Arial" w:hAnsi="Arial" w:cs="Arial"/>
          <w:b/>
        </w:rPr>
      </w:pPr>
    </w:p>
    <w:p w14:paraId="2B7FAA35" w14:textId="77777777" w:rsidR="00CE7207" w:rsidRPr="005367BB" w:rsidRDefault="00CE7207" w:rsidP="00CE7207">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s to Water Net Book Value as of February 28, 2022</w:t>
      </w:r>
    </w:p>
    <w:p w14:paraId="5BB183E0" w14:textId="77777777" w:rsidR="00CE7207" w:rsidRPr="005367BB" w:rsidRDefault="00CE7207" w:rsidP="00CE7207">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CE7207" w:rsidRPr="005367BB" w14:paraId="2BFD3421" w14:textId="77777777" w:rsidTr="00A83D1E">
        <w:tc>
          <w:tcPr>
            <w:tcW w:w="8118" w:type="dxa"/>
          </w:tcPr>
          <w:p w14:paraId="441D134C" w14:textId="77777777" w:rsidR="00CE7207" w:rsidRPr="005367BB" w:rsidRDefault="00CE7207" w:rsidP="00A83D1E">
            <w:pPr>
              <w:rPr>
                <w:b/>
                <w:bCs/>
              </w:rPr>
            </w:pPr>
            <w:r w:rsidRPr="005367BB">
              <w:rPr>
                <w:b/>
                <w:bCs/>
              </w:rPr>
              <w:t>Explanation</w:t>
            </w:r>
          </w:p>
        </w:tc>
        <w:tc>
          <w:tcPr>
            <w:tcW w:w="1458" w:type="dxa"/>
          </w:tcPr>
          <w:p w14:paraId="2A7A2C2B" w14:textId="77777777" w:rsidR="00CE7207" w:rsidRPr="005367BB" w:rsidRDefault="00CE7207" w:rsidP="00A83D1E">
            <w:pPr>
              <w:jc w:val="center"/>
              <w:rPr>
                <w:b/>
              </w:rPr>
            </w:pPr>
            <w:r w:rsidRPr="005367BB">
              <w:rPr>
                <w:b/>
              </w:rPr>
              <w:t>Amount</w:t>
            </w:r>
          </w:p>
        </w:tc>
      </w:tr>
      <w:tr w:rsidR="00CE7207" w:rsidRPr="005367BB" w14:paraId="2D4CFC98" w14:textId="77777777" w:rsidTr="00A83D1E">
        <w:tc>
          <w:tcPr>
            <w:tcW w:w="8118" w:type="dxa"/>
          </w:tcPr>
          <w:p w14:paraId="2BC5ACE8" w14:textId="77777777" w:rsidR="00CE7207" w:rsidRPr="005367BB" w:rsidRDefault="00CE7207" w:rsidP="00A83D1E">
            <w:pPr>
              <w:rPr>
                <w:b/>
                <w:bCs/>
              </w:rPr>
            </w:pPr>
          </w:p>
        </w:tc>
        <w:tc>
          <w:tcPr>
            <w:tcW w:w="1458" w:type="dxa"/>
          </w:tcPr>
          <w:p w14:paraId="59870EBB" w14:textId="77777777" w:rsidR="00CE7207" w:rsidRPr="005367BB" w:rsidRDefault="00CE7207" w:rsidP="00A83D1E">
            <w:pPr>
              <w:jc w:val="center"/>
            </w:pPr>
          </w:p>
        </w:tc>
      </w:tr>
      <w:tr w:rsidR="00CE7207" w:rsidRPr="005367BB" w14:paraId="5F033AEB" w14:textId="77777777" w:rsidTr="00A83D1E">
        <w:tc>
          <w:tcPr>
            <w:tcW w:w="8118" w:type="dxa"/>
          </w:tcPr>
          <w:p w14:paraId="7D8312D4" w14:textId="77777777" w:rsidR="00CE7207" w:rsidRPr="005367BB" w:rsidRDefault="00CE7207" w:rsidP="00A83D1E">
            <w:pPr>
              <w:pStyle w:val="ListParagraph"/>
              <w:numPr>
                <w:ilvl w:val="0"/>
                <w:numId w:val="12"/>
              </w:numPr>
            </w:pPr>
            <w:r w:rsidRPr="005367BB">
              <w:t>UPIS</w:t>
            </w:r>
          </w:p>
        </w:tc>
        <w:tc>
          <w:tcPr>
            <w:tcW w:w="1458" w:type="dxa"/>
          </w:tcPr>
          <w:p w14:paraId="28765763" w14:textId="77777777" w:rsidR="00CE7207" w:rsidRPr="005367BB" w:rsidRDefault="00CE7207" w:rsidP="00A83D1E">
            <w:pPr>
              <w:jc w:val="right"/>
            </w:pPr>
          </w:p>
        </w:tc>
      </w:tr>
      <w:tr w:rsidR="00CE7207" w:rsidRPr="005367BB" w14:paraId="584636A3" w14:textId="77777777" w:rsidTr="00A83D1E">
        <w:tc>
          <w:tcPr>
            <w:tcW w:w="8118" w:type="dxa"/>
          </w:tcPr>
          <w:p w14:paraId="19F82DED" w14:textId="77777777" w:rsidR="00CE7207" w:rsidRPr="005367BB" w:rsidRDefault="00CE7207" w:rsidP="00A83D1E">
            <w:pPr>
              <w:ind w:left="360"/>
            </w:pPr>
            <w:r w:rsidRPr="005367BB">
              <w:t xml:space="preserve">To </w:t>
            </w:r>
            <w:r>
              <w:t>reflect the appropriate balance.</w:t>
            </w:r>
          </w:p>
        </w:tc>
        <w:tc>
          <w:tcPr>
            <w:tcW w:w="1458" w:type="dxa"/>
          </w:tcPr>
          <w:p w14:paraId="6106ADCB" w14:textId="77777777" w:rsidR="00CE7207" w:rsidRPr="005367BB" w:rsidRDefault="00CE7207" w:rsidP="00A83D1E">
            <w:pPr>
              <w:jc w:val="right"/>
            </w:pPr>
            <w:r>
              <w:t>($48,765)</w:t>
            </w:r>
          </w:p>
        </w:tc>
      </w:tr>
      <w:tr w:rsidR="00CE7207" w:rsidRPr="005367BB" w14:paraId="654FAEAE" w14:textId="77777777" w:rsidTr="00A83D1E">
        <w:tc>
          <w:tcPr>
            <w:tcW w:w="8118" w:type="dxa"/>
          </w:tcPr>
          <w:p w14:paraId="18AAE8A7" w14:textId="77777777" w:rsidR="00CE7207" w:rsidRPr="005367BB" w:rsidRDefault="00CE7207" w:rsidP="00A83D1E"/>
          <w:p w14:paraId="6FAC158C" w14:textId="77777777" w:rsidR="00CE7207" w:rsidRPr="005367BB" w:rsidRDefault="00CE7207" w:rsidP="00A83D1E">
            <w:pPr>
              <w:ind w:left="360"/>
            </w:pPr>
          </w:p>
        </w:tc>
        <w:tc>
          <w:tcPr>
            <w:tcW w:w="1458" w:type="dxa"/>
          </w:tcPr>
          <w:p w14:paraId="37C3959E" w14:textId="77777777" w:rsidR="00CE7207" w:rsidRPr="005367BB" w:rsidRDefault="00CE7207" w:rsidP="00A83D1E">
            <w:pPr>
              <w:jc w:val="right"/>
            </w:pPr>
          </w:p>
        </w:tc>
      </w:tr>
      <w:tr w:rsidR="00CE7207" w:rsidRPr="005367BB" w14:paraId="2E151E3B" w14:textId="77777777" w:rsidTr="00A83D1E">
        <w:tc>
          <w:tcPr>
            <w:tcW w:w="8118" w:type="dxa"/>
          </w:tcPr>
          <w:p w14:paraId="3CED32B6" w14:textId="77777777" w:rsidR="00CE7207" w:rsidRPr="005367BB" w:rsidRDefault="00CE7207" w:rsidP="00A83D1E">
            <w:pPr>
              <w:pStyle w:val="ListParagraph"/>
              <w:numPr>
                <w:ilvl w:val="0"/>
                <w:numId w:val="12"/>
              </w:numPr>
            </w:pPr>
            <w:r w:rsidRPr="005367BB">
              <w:t>Accumulated Depreciation</w:t>
            </w:r>
          </w:p>
        </w:tc>
        <w:tc>
          <w:tcPr>
            <w:tcW w:w="1458" w:type="dxa"/>
          </w:tcPr>
          <w:p w14:paraId="72BF405D" w14:textId="77777777" w:rsidR="00CE7207" w:rsidRPr="005367BB" w:rsidRDefault="00CE7207" w:rsidP="00A83D1E">
            <w:pPr>
              <w:jc w:val="right"/>
            </w:pPr>
          </w:p>
        </w:tc>
      </w:tr>
      <w:tr w:rsidR="00CE7207" w:rsidRPr="005367BB" w14:paraId="0282676C" w14:textId="77777777" w:rsidTr="00A83D1E">
        <w:tc>
          <w:tcPr>
            <w:tcW w:w="8118" w:type="dxa"/>
          </w:tcPr>
          <w:p w14:paraId="7B358D61" w14:textId="77777777" w:rsidR="00CE7207" w:rsidRPr="005367BB" w:rsidRDefault="00CE7207" w:rsidP="00A83D1E">
            <w:pPr>
              <w:pStyle w:val="ListParagraph"/>
              <w:ind w:left="360"/>
            </w:pPr>
            <w:r w:rsidRPr="005367BB">
              <w:t xml:space="preserve">To reflect the appropriate </w:t>
            </w:r>
            <w:r>
              <w:t>balance.</w:t>
            </w:r>
          </w:p>
        </w:tc>
        <w:tc>
          <w:tcPr>
            <w:tcW w:w="1458" w:type="dxa"/>
          </w:tcPr>
          <w:p w14:paraId="507DBB2C" w14:textId="77777777" w:rsidR="00CE7207" w:rsidRPr="005367BB" w:rsidRDefault="00CE7207" w:rsidP="00A83D1E">
            <w:pPr>
              <w:jc w:val="right"/>
            </w:pPr>
            <w:r>
              <w:t>37,541</w:t>
            </w:r>
          </w:p>
        </w:tc>
      </w:tr>
      <w:tr w:rsidR="00CE7207" w:rsidRPr="005367BB" w14:paraId="1282A092" w14:textId="77777777" w:rsidTr="00A83D1E">
        <w:tc>
          <w:tcPr>
            <w:tcW w:w="8118" w:type="dxa"/>
          </w:tcPr>
          <w:p w14:paraId="5FC644F1" w14:textId="77777777" w:rsidR="00CE7207" w:rsidRPr="005367BB" w:rsidRDefault="00CE7207" w:rsidP="00A83D1E"/>
        </w:tc>
        <w:tc>
          <w:tcPr>
            <w:tcW w:w="1458" w:type="dxa"/>
          </w:tcPr>
          <w:p w14:paraId="544FBFEC" w14:textId="77777777" w:rsidR="00CE7207" w:rsidRPr="005367BB" w:rsidRDefault="00CE7207" w:rsidP="00A83D1E">
            <w:pPr>
              <w:jc w:val="right"/>
            </w:pPr>
          </w:p>
        </w:tc>
      </w:tr>
      <w:tr w:rsidR="00CE7207" w:rsidRPr="005367BB" w14:paraId="0E7F28B2" w14:textId="77777777" w:rsidTr="00A83D1E">
        <w:trPr>
          <w:trHeight w:val="80"/>
        </w:trPr>
        <w:tc>
          <w:tcPr>
            <w:tcW w:w="8118" w:type="dxa"/>
          </w:tcPr>
          <w:p w14:paraId="3856C0BB" w14:textId="77777777" w:rsidR="00CE7207" w:rsidRPr="005367BB" w:rsidRDefault="00CE7207" w:rsidP="00A83D1E"/>
        </w:tc>
        <w:tc>
          <w:tcPr>
            <w:tcW w:w="1458" w:type="dxa"/>
          </w:tcPr>
          <w:p w14:paraId="732C888B" w14:textId="77777777" w:rsidR="00CE7207" w:rsidRPr="005367BB" w:rsidRDefault="00CE7207" w:rsidP="00A83D1E">
            <w:pPr>
              <w:jc w:val="right"/>
            </w:pPr>
          </w:p>
        </w:tc>
      </w:tr>
      <w:tr w:rsidR="00CE7207" w:rsidRPr="005367BB" w14:paraId="01069CF6" w14:textId="77777777" w:rsidTr="00A83D1E">
        <w:tc>
          <w:tcPr>
            <w:tcW w:w="8118" w:type="dxa"/>
          </w:tcPr>
          <w:p w14:paraId="3F48F33B" w14:textId="77777777" w:rsidR="00CE7207" w:rsidRPr="005367BB" w:rsidRDefault="00CE7207" w:rsidP="00A83D1E">
            <w:pPr>
              <w:pStyle w:val="ListParagraph"/>
              <w:numPr>
                <w:ilvl w:val="0"/>
                <w:numId w:val="12"/>
              </w:numPr>
            </w:pPr>
            <w:r w:rsidRPr="005367BB">
              <w:t>CIAC</w:t>
            </w:r>
          </w:p>
        </w:tc>
        <w:tc>
          <w:tcPr>
            <w:tcW w:w="1458" w:type="dxa"/>
          </w:tcPr>
          <w:p w14:paraId="6CA7EB9B" w14:textId="77777777" w:rsidR="00CE7207" w:rsidRPr="005367BB" w:rsidRDefault="00CE7207" w:rsidP="00A83D1E">
            <w:pPr>
              <w:jc w:val="right"/>
            </w:pPr>
          </w:p>
        </w:tc>
      </w:tr>
      <w:tr w:rsidR="00CE7207" w:rsidRPr="005367BB" w14:paraId="343271EB" w14:textId="77777777" w:rsidTr="00A83D1E">
        <w:tc>
          <w:tcPr>
            <w:tcW w:w="8118" w:type="dxa"/>
          </w:tcPr>
          <w:p w14:paraId="75C04262" w14:textId="77777777" w:rsidR="00CE7207" w:rsidRPr="005367BB" w:rsidRDefault="00CE7207" w:rsidP="00A83D1E">
            <w:pPr>
              <w:pStyle w:val="ListParagraph"/>
              <w:ind w:left="360"/>
            </w:pPr>
            <w:r w:rsidRPr="005367BB">
              <w:t xml:space="preserve">To reflect the appropriate </w:t>
            </w:r>
            <w:r>
              <w:t>balance.</w:t>
            </w:r>
          </w:p>
        </w:tc>
        <w:tc>
          <w:tcPr>
            <w:tcW w:w="1458" w:type="dxa"/>
          </w:tcPr>
          <w:p w14:paraId="6BBFB292" w14:textId="77777777" w:rsidR="00CE7207" w:rsidRPr="005367BB" w:rsidRDefault="00CE7207" w:rsidP="00A83D1E">
            <w:pPr>
              <w:jc w:val="right"/>
            </w:pPr>
            <w:r>
              <w:t>2,510</w:t>
            </w:r>
          </w:p>
        </w:tc>
      </w:tr>
      <w:tr w:rsidR="00CE7207" w:rsidRPr="005367BB" w14:paraId="1790E92B" w14:textId="77777777" w:rsidTr="00A83D1E">
        <w:tc>
          <w:tcPr>
            <w:tcW w:w="8118" w:type="dxa"/>
          </w:tcPr>
          <w:p w14:paraId="0E4906FC" w14:textId="77777777" w:rsidR="00CE7207" w:rsidRPr="005367BB" w:rsidRDefault="00CE7207" w:rsidP="00A83D1E">
            <w:pPr>
              <w:pStyle w:val="ListParagraph"/>
              <w:ind w:left="360"/>
            </w:pPr>
          </w:p>
        </w:tc>
        <w:tc>
          <w:tcPr>
            <w:tcW w:w="1458" w:type="dxa"/>
          </w:tcPr>
          <w:p w14:paraId="229DB762" w14:textId="77777777" w:rsidR="00CE7207" w:rsidRPr="005367BB" w:rsidRDefault="00CE7207" w:rsidP="00A83D1E">
            <w:pPr>
              <w:jc w:val="right"/>
            </w:pPr>
          </w:p>
        </w:tc>
      </w:tr>
      <w:tr w:rsidR="00CE7207" w:rsidRPr="005367BB" w14:paraId="5C1B9000" w14:textId="77777777" w:rsidTr="00A83D1E">
        <w:tc>
          <w:tcPr>
            <w:tcW w:w="8118" w:type="dxa"/>
          </w:tcPr>
          <w:p w14:paraId="2D4DE3CC" w14:textId="77777777" w:rsidR="00CE7207" w:rsidRPr="005367BB" w:rsidRDefault="00CE7207" w:rsidP="00A83D1E">
            <w:pPr>
              <w:pStyle w:val="ListParagraph"/>
              <w:ind w:left="360"/>
            </w:pPr>
          </w:p>
        </w:tc>
        <w:tc>
          <w:tcPr>
            <w:tcW w:w="1458" w:type="dxa"/>
          </w:tcPr>
          <w:p w14:paraId="2028E666" w14:textId="77777777" w:rsidR="00CE7207" w:rsidRPr="005367BB" w:rsidRDefault="00CE7207" w:rsidP="00A83D1E"/>
        </w:tc>
      </w:tr>
      <w:tr w:rsidR="00CE7207" w:rsidRPr="005367BB" w14:paraId="25CC0F0F" w14:textId="77777777" w:rsidTr="00A83D1E">
        <w:tc>
          <w:tcPr>
            <w:tcW w:w="8118" w:type="dxa"/>
          </w:tcPr>
          <w:p w14:paraId="28702BA4" w14:textId="77777777" w:rsidR="00CE7207" w:rsidRPr="005367BB" w:rsidRDefault="00CE7207" w:rsidP="00A83D1E">
            <w:pPr>
              <w:pStyle w:val="ListParagraph"/>
              <w:numPr>
                <w:ilvl w:val="0"/>
                <w:numId w:val="12"/>
              </w:numPr>
            </w:pPr>
            <w:r w:rsidRPr="005367BB">
              <w:t>Accumulated Amortization of CIAC</w:t>
            </w:r>
          </w:p>
        </w:tc>
        <w:tc>
          <w:tcPr>
            <w:tcW w:w="1458" w:type="dxa"/>
          </w:tcPr>
          <w:p w14:paraId="7246EBAC" w14:textId="77777777" w:rsidR="00CE7207" w:rsidRPr="005367BB" w:rsidRDefault="00CE7207" w:rsidP="00A83D1E">
            <w:pPr>
              <w:jc w:val="right"/>
              <w:rPr>
                <w:u w:val="single"/>
              </w:rPr>
            </w:pPr>
          </w:p>
        </w:tc>
      </w:tr>
      <w:tr w:rsidR="00CE7207" w:rsidRPr="005367BB" w14:paraId="6AEB44B1" w14:textId="77777777" w:rsidTr="00A83D1E">
        <w:tc>
          <w:tcPr>
            <w:tcW w:w="8118" w:type="dxa"/>
          </w:tcPr>
          <w:p w14:paraId="206A89BE" w14:textId="77777777" w:rsidR="00CE7207" w:rsidRPr="005367BB" w:rsidRDefault="00CE7207" w:rsidP="00A83D1E">
            <w:pPr>
              <w:pStyle w:val="ListParagraph"/>
              <w:ind w:left="360"/>
            </w:pPr>
            <w:r w:rsidRPr="005367BB">
              <w:t xml:space="preserve">To reflect the appropriate </w:t>
            </w:r>
            <w:r>
              <w:t>balance.</w:t>
            </w:r>
          </w:p>
        </w:tc>
        <w:tc>
          <w:tcPr>
            <w:tcW w:w="1458" w:type="dxa"/>
          </w:tcPr>
          <w:p w14:paraId="323308F4" w14:textId="77777777" w:rsidR="00CE7207" w:rsidRPr="002C5402" w:rsidRDefault="00CE7207" w:rsidP="00A83D1E">
            <w:pPr>
              <w:jc w:val="right"/>
              <w:rPr>
                <w:u w:val="single"/>
              </w:rPr>
            </w:pPr>
            <w:r>
              <w:rPr>
                <w:u w:val="single"/>
              </w:rPr>
              <w:t>(2,510)</w:t>
            </w:r>
          </w:p>
        </w:tc>
      </w:tr>
      <w:tr w:rsidR="00CE7207" w:rsidRPr="005367BB" w14:paraId="25C30A70" w14:textId="77777777" w:rsidTr="00A83D1E">
        <w:tc>
          <w:tcPr>
            <w:tcW w:w="8118" w:type="dxa"/>
          </w:tcPr>
          <w:p w14:paraId="5EB72226" w14:textId="77777777" w:rsidR="00CE7207" w:rsidRPr="005367BB" w:rsidRDefault="00CE7207" w:rsidP="00A83D1E"/>
        </w:tc>
        <w:tc>
          <w:tcPr>
            <w:tcW w:w="1458" w:type="dxa"/>
          </w:tcPr>
          <w:p w14:paraId="32A602B8" w14:textId="77777777" w:rsidR="00CE7207" w:rsidRPr="005367BB" w:rsidRDefault="00CE7207" w:rsidP="00A83D1E">
            <w:pPr>
              <w:jc w:val="right"/>
            </w:pPr>
          </w:p>
        </w:tc>
      </w:tr>
      <w:tr w:rsidR="00CE7207" w:rsidRPr="005367BB" w14:paraId="44109893" w14:textId="77777777" w:rsidTr="00A83D1E">
        <w:tc>
          <w:tcPr>
            <w:tcW w:w="8118" w:type="dxa"/>
          </w:tcPr>
          <w:p w14:paraId="46742A00" w14:textId="77777777" w:rsidR="00CE7207" w:rsidRPr="005367BB" w:rsidRDefault="00CE7207" w:rsidP="00A83D1E">
            <w:pPr>
              <w:ind w:left="360"/>
            </w:pPr>
          </w:p>
        </w:tc>
        <w:tc>
          <w:tcPr>
            <w:tcW w:w="1458" w:type="dxa"/>
          </w:tcPr>
          <w:p w14:paraId="717C2E7E" w14:textId="77777777" w:rsidR="00CE7207" w:rsidRPr="005367BB" w:rsidRDefault="00CE7207" w:rsidP="00A83D1E">
            <w:pPr>
              <w:jc w:val="right"/>
              <w:rPr>
                <w:u w:val="single"/>
              </w:rPr>
            </w:pPr>
          </w:p>
        </w:tc>
      </w:tr>
      <w:tr w:rsidR="00CE7207" w:rsidRPr="005367BB" w14:paraId="24F26EFF" w14:textId="77777777" w:rsidTr="00A83D1E">
        <w:tc>
          <w:tcPr>
            <w:tcW w:w="8118" w:type="dxa"/>
          </w:tcPr>
          <w:p w14:paraId="4BBA2288" w14:textId="77777777" w:rsidR="00CE7207" w:rsidRPr="005367BB" w:rsidRDefault="00CE7207" w:rsidP="00A83D1E">
            <w:r w:rsidRPr="005367BB">
              <w:t>Total Adjustments to</w:t>
            </w:r>
            <w:r>
              <w:t xml:space="preserve"> Water</w:t>
            </w:r>
            <w:r w:rsidRPr="005367BB">
              <w:t xml:space="preserve"> Net Book Value as of </w:t>
            </w:r>
            <w:r>
              <w:t>February 28, 2022</w:t>
            </w:r>
          </w:p>
        </w:tc>
        <w:tc>
          <w:tcPr>
            <w:tcW w:w="1458" w:type="dxa"/>
          </w:tcPr>
          <w:p w14:paraId="3ECBA129" w14:textId="77777777" w:rsidR="00CE7207" w:rsidRPr="005367BB" w:rsidRDefault="00CE7207" w:rsidP="00A83D1E">
            <w:pPr>
              <w:jc w:val="right"/>
              <w:rPr>
                <w:u w:val="double"/>
              </w:rPr>
            </w:pPr>
            <w:r>
              <w:rPr>
                <w:u w:val="double"/>
              </w:rPr>
              <w:t>($11,223</w:t>
            </w:r>
            <w:r w:rsidRPr="005367BB">
              <w:rPr>
                <w:u w:val="double"/>
              </w:rPr>
              <w:t>)</w:t>
            </w:r>
          </w:p>
        </w:tc>
      </w:tr>
    </w:tbl>
    <w:p w14:paraId="039902F5" w14:textId="77777777" w:rsidR="00CE7207" w:rsidRDefault="00CE7207" w:rsidP="000743B8">
      <w:pPr>
        <w:pStyle w:val="BodyText"/>
      </w:pPr>
    </w:p>
    <w:p w14:paraId="20132E13" w14:textId="77777777" w:rsidR="00CE7207" w:rsidRDefault="00CE7207" w:rsidP="000743B8">
      <w:pPr>
        <w:pStyle w:val="BodyText"/>
        <w:sectPr w:rsidR="00CE7207" w:rsidSect="0068481F">
          <w:headerReference w:type="default" r:id="rId27"/>
          <w:footerReference w:type="default" r:id="rId28"/>
          <w:pgSz w:w="12240" w:h="15840" w:code="1"/>
          <w:pgMar w:top="1584" w:right="1440" w:bottom="1440" w:left="1440" w:header="720" w:footer="720" w:gutter="0"/>
          <w:cols w:space="720"/>
          <w:formProt w:val="0"/>
          <w:docGrid w:linePitch="360"/>
        </w:sectPr>
      </w:pPr>
    </w:p>
    <w:p w14:paraId="1ADB43CE" w14:textId="77777777" w:rsidR="00CE7207" w:rsidRDefault="00CE7207" w:rsidP="000743B8">
      <w:pPr>
        <w:pStyle w:val="BodyText"/>
      </w:pPr>
    </w:p>
    <w:p w14:paraId="68C4F273" w14:textId="77777777" w:rsidR="00A242ED" w:rsidRPr="005367BB" w:rsidRDefault="00A242ED" w:rsidP="00A242ED">
      <w:pPr>
        <w:pStyle w:val="BodyText"/>
        <w:spacing w:after="0"/>
        <w:jc w:val="center"/>
        <w:rPr>
          <w:rFonts w:ascii="Arial" w:hAnsi="Arial" w:cs="Arial"/>
          <w:b/>
        </w:rPr>
      </w:pPr>
      <w:r w:rsidRPr="005367BB">
        <w:rPr>
          <w:rFonts w:ascii="Arial" w:hAnsi="Arial" w:cs="Arial"/>
          <w:b/>
        </w:rPr>
        <w:t xml:space="preserve">CSWR-Florida Utility Operating Company, LLC </w:t>
      </w:r>
    </w:p>
    <w:p w14:paraId="669623F4" w14:textId="77777777" w:rsidR="00A242ED" w:rsidRPr="005367BB" w:rsidRDefault="00A242ED" w:rsidP="00A242ED">
      <w:pPr>
        <w:pStyle w:val="BodyText"/>
        <w:spacing w:after="0"/>
        <w:jc w:val="center"/>
        <w:rPr>
          <w:rFonts w:ascii="Arial" w:hAnsi="Arial" w:cs="Arial"/>
          <w:b/>
        </w:rPr>
      </w:pPr>
      <w:r>
        <w:rPr>
          <w:rFonts w:ascii="Arial" w:hAnsi="Arial" w:cs="Arial"/>
          <w:b/>
        </w:rPr>
        <w:t>Tymber Creek Utilities, Inc.</w:t>
      </w:r>
    </w:p>
    <w:p w14:paraId="28EE4359" w14:textId="77777777" w:rsidR="00A242ED" w:rsidRPr="005367BB" w:rsidRDefault="00A242ED" w:rsidP="00A242ED">
      <w:pPr>
        <w:pStyle w:val="BodyText"/>
        <w:spacing w:after="0"/>
        <w:jc w:val="center"/>
        <w:rPr>
          <w:rFonts w:ascii="Arial" w:hAnsi="Arial" w:cs="Arial"/>
          <w:b/>
        </w:rPr>
      </w:pPr>
    </w:p>
    <w:p w14:paraId="579A82E6" w14:textId="77777777" w:rsidR="00A242ED" w:rsidRPr="005367BB" w:rsidRDefault="00A242ED" w:rsidP="00A242ED">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s to Wastewater Net Book Value as of February 28, 2022</w:t>
      </w:r>
    </w:p>
    <w:p w14:paraId="5D9C9C07" w14:textId="77777777" w:rsidR="00A242ED" w:rsidRPr="005367BB" w:rsidRDefault="00A242ED" w:rsidP="00A242ED">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A242ED" w:rsidRPr="005367BB" w14:paraId="738F6996" w14:textId="77777777" w:rsidTr="00A83D1E">
        <w:tc>
          <w:tcPr>
            <w:tcW w:w="8118" w:type="dxa"/>
          </w:tcPr>
          <w:p w14:paraId="5C1A96A7" w14:textId="77777777" w:rsidR="00A242ED" w:rsidRPr="005367BB" w:rsidRDefault="00A242ED" w:rsidP="00A83D1E">
            <w:pPr>
              <w:rPr>
                <w:b/>
                <w:bCs/>
              </w:rPr>
            </w:pPr>
            <w:r w:rsidRPr="005367BB">
              <w:rPr>
                <w:b/>
                <w:bCs/>
              </w:rPr>
              <w:t>Explanation</w:t>
            </w:r>
          </w:p>
        </w:tc>
        <w:tc>
          <w:tcPr>
            <w:tcW w:w="1458" w:type="dxa"/>
          </w:tcPr>
          <w:p w14:paraId="031263E8" w14:textId="77777777" w:rsidR="00A242ED" w:rsidRPr="005367BB" w:rsidRDefault="00A242ED" w:rsidP="00A83D1E">
            <w:pPr>
              <w:jc w:val="center"/>
              <w:rPr>
                <w:b/>
              </w:rPr>
            </w:pPr>
            <w:r w:rsidRPr="005367BB">
              <w:rPr>
                <w:b/>
              </w:rPr>
              <w:t>Amount</w:t>
            </w:r>
          </w:p>
        </w:tc>
      </w:tr>
      <w:tr w:rsidR="00A242ED" w:rsidRPr="005367BB" w14:paraId="2848CFB2" w14:textId="77777777" w:rsidTr="00A83D1E">
        <w:tc>
          <w:tcPr>
            <w:tcW w:w="8118" w:type="dxa"/>
          </w:tcPr>
          <w:p w14:paraId="5FD28313" w14:textId="77777777" w:rsidR="00A242ED" w:rsidRPr="005367BB" w:rsidRDefault="00A242ED" w:rsidP="00A83D1E">
            <w:pPr>
              <w:rPr>
                <w:b/>
                <w:bCs/>
              </w:rPr>
            </w:pPr>
          </w:p>
        </w:tc>
        <w:tc>
          <w:tcPr>
            <w:tcW w:w="1458" w:type="dxa"/>
          </w:tcPr>
          <w:p w14:paraId="29FB49BE" w14:textId="77777777" w:rsidR="00A242ED" w:rsidRPr="005367BB" w:rsidRDefault="00A242ED" w:rsidP="00A83D1E">
            <w:pPr>
              <w:jc w:val="center"/>
            </w:pPr>
          </w:p>
        </w:tc>
      </w:tr>
      <w:tr w:rsidR="00A242ED" w:rsidRPr="005367BB" w14:paraId="67E6F4D0" w14:textId="77777777" w:rsidTr="00A83D1E">
        <w:tc>
          <w:tcPr>
            <w:tcW w:w="8118" w:type="dxa"/>
          </w:tcPr>
          <w:p w14:paraId="0C54B90F" w14:textId="77777777" w:rsidR="00A242ED" w:rsidRPr="005367BB" w:rsidRDefault="00A242ED" w:rsidP="00A83D1E">
            <w:r>
              <w:t xml:space="preserve">A.  </w:t>
            </w:r>
            <w:r w:rsidRPr="005367BB">
              <w:t>UPIS</w:t>
            </w:r>
          </w:p>
        </w:tc>
        <w:tc>
          <w:tcPr>
            <w:tcW w:w="1458" w:type="dxa"/>
          </w:tcPr>
          <w:p w14:paraId="294C1C50" w14:textId="77777777" w:rsidR="00A242ED" w:rsidRPr="005367BB" w:rsidRDefault="00A242ED" w:rsidP="00A83D1E">
            <w:pPr>
              <w:jc w:val="right"/>
            </w:pPr>
          </w:p>
        </w:tc>
      </w:tr>
      <w:tr w:rsidR="00A242ED" w:rsidRPr="005367BB" w14:paraId="244EDBFE" w14:textId="77777777" w:rsidTr="00A83D1E">
        <w:tc>
          <w:tcPr>
            <w:tcW w:w="8118" w:type="dxa"/>
          </w:tcPr>
          <w:p w14:paraId="224AC1E8" w14:textId="77777777" w:rsidR="00A242ED" w:rsidRPr="005367BB" w:rsidRDefault="00A242ED" w:rsidP="00A83D1E">
            <w:pPr>
              <w:ind w:left="360"/>
            </w:pPr>
            <w:r w:rsidRPr="005367BB">
              <w:t xml:space="preserve">To </w:t>
            </w:r>
            <w:r>
              <w:t>reflect the appropriate balance.</w:t>
            </w:r>
          </w:p>
        </w:tc>
        <w:tc>
          <w:tcPr>
            <w:tcW w:w="1458" w:type="dxa"/>
          </w:tcPr>
          <w:p w14:paraId="28FD9BCD" w14:textId="77777777" w:rsidR="00A242ED" w:rsidRPr="005367BB" w:rsidRDefault="00A242ED" w:rsidP="00A83D1E">
            <w:pPr>
              <w:jc w:val="right"/>
            </w:pPr>
            <w:r>
              <w:t>($154,586)</w:t>
            </w:r>
          </w:p>
        </w:tc>
      </w:tr>
      <w:tr w:rsidR="00A242ED" w:rsidRPr="005367BB" w14:paraId="7CC5C432" w14:textId="77777777" w:rsidTr="00A83D1E">
        <w:tc>
          <w:tcPr>
            <w:tcW w:w="8118" w:type="dxa"/>
          </w:tcPr>
          <w:p w14:paraId="005A74EC" w14:textId="77777777" w:rsidR="00A242ED" w:rsidRPr="005367BB" w:rsidRDefault="00A242ED" w:rsidP="00A83D1E"/>
          <w:p w14:paraId="29442673" w14:textId="77777777" w:rsidR="00A242ED" w:rsidRPr="005367BB" w:rsidRDefault="00A242ED" w:rsidP="00A83D1E">
            <w:pPr>
              <w:ind w:left="360"/>
            </w:pPr>
          </w:p>
        </w:tc>
        <w:tc>
          <w:tcPr>
            <w:tcW w:w="1458" w:type="dxa"/>
          </w:tcPr>
          <w:p w14:paraId="3683E3C5" w14:textId="77777777" w:rsidR="00A242ED" w:rsidRPr="005367BB" w:rsidRDefault="00A242ED" w:rsidP="00A83D1E">
            <w:pPr>
              <w:jc w:val="right"/>
            </w:pPr>
          </w:p>
        </w:tc>
      </w:tr>
      <w:tr w:rsidR="00A242ED" w:rsidRPr="005367BB" w14:paraId="4BD66A3B" w14:textId="77777777" w:rsidTr="00A83D1E">
        <w:tc>
          <w:tcPr>
            <w:tcW w:w="8118" w:type="dxa"/>
          </w:tcPr>
          <w:p w14:paraId="4A04A4E1" w14:textId="77777777" w:rsidR="00A242ED" w:rsidRPr="005367BB" w:rsidRDefault="00A242ED" w:rsidP="00A83D1E">
            <w:r>
              <w:t xml:space="preserve">B.  </w:t>
            </w:r>
            <w:r w:rsidRPr="005367BB">
              <w:t>Accumulated Depreciation</w:t>
            </w:r>
          </w:p>
        </w:tc>
        <w:tc>
          <w:tcPr>
            <w:tcW w:w="1458" w:type="dxa"/>
          </w:tcPr>
          <w:p w14:paraId="2F36292D" w14:textId="77777777" w:rsidR="00A242ED" w:rsidRPr="005367BB" w:rsidRDefault="00A242ED" w:rsidP="00A83D1E">
            <w:pPr>
              <w:jc w:val="right"/>
            </w:pPr>
          </w:p>
        </w:tc>
      </w:tr>
      <w:tr w:rsidR="00A242ED" w:rsidRPr="005367BB" w14:paraId="0F4FEA3E" w14:textId="77777777" w:rsidTr="00A83D1E">
        <w:tc>
          <w:tcPr>
            <w:tcW w:w="8118" w:type="dxa"/>
          </w:tcPr>
          <w:p w14:paraId="7BB62CD3" w14:textId="77777777" w:rsidR="00A242ED" w:rsidRPr="005367BB" w:rsidRDefault="00A242ED" w:rsidP="00A83D1E">
            <w:pPr>
              <w:pStyle w:val="ListParagraph"/>
              <w:ind w:left="360"/>
            </w:pPr>
            <w:r w:rsidRPr="005367BB">
              <w:t xml:space="preserve">To reflect the appropriate </w:t>
            </w:r>
            <w:r>
              <w:t>balance.</w:t>
            </w:r>
          </w:p>
        </w:tc>
        <w:tc>
          <w:tcPr>
            <w:tcW w:w="1458" w:type="dxa"/>
          </w:tcPr>
          <w:p w14:paraId="16E2A13A" w14:textId="77777777" w:rsidR="00A242ED" w:rsidRPr="00CF16B6" w:rsidRDefault="00A242ED" w:rsidP="00A83D1E">
            <w:pPr>
              <w:jc w:val="right"/>
              <w:rPr>
                <w:u w:val="single"/>
              </w:rPr>
            </w:pPr>
            <w:r w:rsidRPr="00CF16B6">
              <w:rPr>
                <w:u w:val="single"/>
              </w:rPr>
              <w:t>48,464</w:t>
            </w:r>
          </w:p>
        </w:tc>
      </w:tr>
      <w:tr w:rsidR="00A242ED" w:rsidRPr="005367BB" w14:paraId="7FEA5ADA" w14:textId="77777777" w:rsidTr="00A83D1E">
        <w:tc>
          <w:tcPr>
            <w:tcW w:w="8118" w:type="dxa"/>
          </w:tcPr>
          <w:p w14:paraId="07D9FA88" w14:textId="77777777" w:rsidR="00A242ED" w:rsidRPr="005367BB" w:rsidRDefault="00A242ED" w:rsidP="00A83D1E"/>
        </w:tc>
        <w:tc>
          <w:tcPr>
            <w:tcW w:w="1458" w:type="dxa"/>
          </w:tcPr>
          <w:p w14:paraId="506CFB1D" w14:textId="77777777" w:rsidR="00A242ED" w:rsidRPr="005367BB" w:rsidRDefault="00A242ED" w:rsidP="00A83D1E">
            <w:pPr>
              <w:jc w:val="right"/>
            </w:pPr>
          </w:p>
        </w:tc>
      </w:tr>
      <w:tr w:rsidR="00A242ED" w:rsidRPr="005367BB" w14:paraId="1507C0B5" w14:textId="77777777" w:rsidTr="00A83D1E">
        <w:trPr>
          <w:trHeight w:val="80"/>
        </w:trPr>
        <w:tc>
          <w:tcPr>
            <w:tcW w:w="8118" w:type="dxa"/>
          </w:tcPr>
          <w:p w14:paraId="5CAC5CCC" w14:textId="77777777" w:rsidR="00A242ED" w:rsidRPr="005367BB" w:rsidRDefault="00A242ED" w:rsidP="00A83D1E"/>
        </w:tc>
        <w:tc>
          <w:tcPr>
            <w:tcW w:w="1458" w:type="dxa"/>
          </w:tcPr>
          <w:p w14:paraId="5B70E4D6" w14:textId="77777777" w:rsidR="00A242ED" w:rsidRPr="005367BB" w:rsidRDefault="00A242ED" w:rsidP="00A83D1E">
            <w:pPr>
              <w:jc w:val="right"/>
            </w:pPr>
          </w:p>
        </w:tc>
      </w:tr>
      <w:tr w:rsidR="00A242ED" w:rsidRPr="005367BB" w14:paraId="6248148D" w14:textId="77777777" w:rsidTr="00A83D1E">
        <w:tc>
          <w:tcPr>
            <w:tcW w:w="8118" w:type="dxa"/>
          </w:tcPr>
          <w:p w14:paraId="6578A6DC" w14:textId="77777777" w:rsidR="00A242ED" w:rsidRPr="005367BB" w:rsidRDefault="00A242ED" w:rsidP="00A83D1E">
            <w:r>
              <w:t xml:space="preserve">     </w:t>
            </w:r>
            <w:r w:rsidRPr="005367BB">
              <w:t xml:space="preserve">Total Adjustments to </w:t>
            </w:r>
            <w:r>
              <w:t xml:space="preserve">Wastewater </w:t>
            </w:r>
            <w:r w:rsidRPr="005367BB">
              <w:t xml:space="preserve">Net Book Value as of </w:t>
            </w:r>
            <w:r>
              <w:t>February 28, 2022</w:t>
            </w:r>
          </w:p>
        </w:tc>
        <w:tc>
          <w:tcPr>
            <w:tcW w:w="1458" w:type="dxa"/>
          </w:tcPr>
          <w:p w14:paraId="60A62E38" w14:textId="77777777" w:rsidR="00A242ED" w:rsidRPr="005367BB" w:rsidRDefault="00A242ED" w:rsidP="00A83D1E">
            <w:pPr>
              <w:jc w:val="right"/>
            </w:pPr>
            <w:r>
              <w:rPr>
                <w:u w:val="double"/>
              </w:rPr>
              <w:t>($106,123</w:t>
            </w:r>
            <w:r w:rsidRPr="005367BB">
              <w:rPr>
                <w:u w:val="double"/>
              </w:rPr>
              <w:t>)</w:t>
            </w:r>
          </w:p>
        </w:tc>
      </w:tr>
      <w:tr w:rsidR="00A242ED" w:rsidRPr="005367BB" w14:paraId="7FDE101D" w14:textId="77777777" w:rsidTr="00A83D1E">
        <w:tc>
          <w:tcPr>
            <w:tcW w:w="8118" w:type="dxa"/>
          </w:tcPr>
          <w:p w14:paraId="024948E2" w14:textId="77777777" w:rsidR="00A242ED" w:rsidRPr="005367BB" w:rsidRDefault="00A242ED" w:rsidP="00A83D1E">
            <w:pPr>
              <w:pStyle w:val="ListParagraph"/>
              <w:ind w:left="360"/>
            </w:pPr>
          </w:p>
        </w:tc>
        <w:tc>
          <w:tcPr>
            <w:tcW w:w="1458" w:type="dxa"/>
          </w:tcPr>
          <w:p w14:paraId="507DA98B" w14:textId="77777777" w:rsidR="00A242ED" w:rsidRPr="005367BB" w:rsidRDefault="00A242ED" w:rsidP="00A83D1E">
            <w:pPr>
              <w:jc w:val="right"/>
            </w:pPr>
          </w:p>
        </w:tc>
      </w:tr>
      <w:tr w:rsidR="00A242ED" w:rsidRPr="005367BB" w14:paraId="7D260FBB" w14:textId="77777777" w:rsidTr="00A83D1E">
        <w:tc>
          <w:tcPr>
            <w:tcW w:w="8118" w:type="dxa"/>
          </w:tcPr>
          <w:p w14:paraId="051D187B" w14:textId="77777777" w:rsidR="00A242ED" w:rsidRPr="005367BB" w:rsidRDefault="00A242ED" w:rsidP="00A83D1E">
            <w:pPr>
              <w:pStyle w:val="ListParagraph"/>
              <w:ind w:left="360"/>
            </w:pPr>
          </w:p>
        </w:tc>
        <w:tc>
          <w:tcPr>
            <w:tcW w:w="1458" w:type="dxa"/>
          </w:tcPr>
          <w:p w14:paraId="4840E88C" w14:textId="77777777" w:rsidR="00A242ED" w:rsidRPr="005367BB" w:rsidRDefault="00A242ED" w:rsidP="00A83D1E">
            <w:pPr>
              <w:jc w:val="right"/>
            </w:pPr>
          </w:p>
        </w:tc>
      </w:tr>
    </w:tbl>
    <w:p w14:paraId="38368713" w14:textId="77777777" w:rsidR="00A242ED" w:rsidRDefault="00A242ED" w:rsidP="000743B8">
      <w:pPr>
        <w:pStyle w:val="BodyText"/>
      </w:pPr>
    </w:p>
    <w:p w14:paraId="1EE8AD69" w14:textId="77777777" w:rsidR="00550ABA" w:rsidRDefault="00550ABA" w:rsidP="000743B8">
      <w:pPr>
        <w:pStyle w:val="BodyText"/>
        <w:sectPr w:rsidR="00550ABA" w:rsidSect="0068481F">
          <w:headerReference w:type="default" r:id="rId29"/>
          <w:footerReference w:type="default" r:id="rId30"/>
          <w:pgSz w:w="12240" w:h="15840" w:code="1"/>
          <w:pgMar w:top="1584" w:right="1440" w:bottom="1440" w:left="1440" w:header="720" w:footer="720" w:gutter="0"/>
          <w:cols w:space="720"/>
          <w:formProt w:val="0"/>
          <w:docGrid w:linePitch="360"/>
        </w:sectPr>
      </w:pPr>
    </w:p>
    <w:p w14:paraId="5F514FE3" w14:textId="77777777" w:rsidR="00A242ED" w:rsidRDefault="00A242ED" w:rsidP="000743B8">
      <w:pPr>
        <w:pStyle w:val="BodyText"/>
      </w:pPr>
    </w:p>
    <w:p w14:paraId="4D72A0E3" w14:textId="77777777" w:rsidR="00550ABA" w:rsidRPr="005367BB" w:rsidRDefault="00550ABA" w:rsidP="00550ABA">
      <w:pPr>
        <w:pStyle w:val="BodyText"/>
        <w:spacing w:after="0"/>
        <w:jc w:val="center"/>
        <w:rPr>
          <w:rFonts w:ascii="Arial" w:hAnsi="Arial" w:cs="Arial"/>
          <w:b/>
        </w:rPr>
      </w:pPr>
      <w:r w:rsidRPr="005367BB">
        <w:rPr>
          <w:rFonts w:ascii="Arial" w:hAnsi="Arial" w:cs="Arial"/>
          <w:b/>
        </w:rPr>
        <w:t xml:space="preserve">CSWR-Florida Utility Operating Company, LLC </w:t>
      </w:r>
    </w:p>
    <w:p w14:paraId="4193141C" w14:textId="77777777" w:rsidR="00550ABA" w:rsidRPr="005367BB" w:rsidRDefault="00550ABA" w:rsidP="00550ABA">
      <w:pPr>
        <w:pStyle w:val="BodyText"/>
        <w:spacing w:after="0"/>
        <w:jc w:val="center"/>
        <w:rPr>
          <w:rFonts w:ascii="Arial" w:hAnsi="Arial" w:cs="Arial"/>
          <w:b/>
        </w:rPr>
      </w:pPr>
      <w:r>
        <w:rPr>
          <w:rFonts w:ascii="Arial" w:hAnsi="Arial" w:cs="Arial"/>
          <w:b/>
        </w:rPr>
        <w:t>Tymber Creek Utilities, Inc.</w:t>
      </w:r>
    </w:p>
    <w:p w14:paraId="42774260" w14:textId="77777777" w:rsidR="00550ABA" w:rsidRPr="005367BB" w:rsidRDefault="00550ABA" w:rsidP="00550ABA">
      <w:pPr>
        <w:pStyle w:val="BodyText"/>
        <w:spacing w:after="0"/>
        <w:jc w:val="center"/>
        <w:rPr>
          <w:rFonts w:ascii="Arial" w:hAnsi="Arial" w:cs="Arial"/>
          <w:b/>
        </w:rPr>
      </w:pPr>
    </w:p>
    <w:p w14:paraId="743A2C4C" w14:textId="77777777" w:rsidR="00550ABA" w:rsidRPr="00A00808" w:rsidRDefault="00550ABA" w:rsidP="00550ABA">
      <w:pPr>
        <w:pStyle w:val="TableTitle"/>
        <w:keepNext/>
      </w:pPr>
      <w:r>
        <w:t>Schedule of Staff’s Recommended Water Account Balances as of February 28, 2022</w:t>
      </w:r>
    </w:p>
    <w:p w14:paraId="76C24E20" w14:textId="77777777" w:rsidR="00550ABA" w:rsidRPr="005367BB" w:rsidRDefault="00550ABA" w:rsidP="00550ABA">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550ABA" w:rsidRPr="005367BB" w14:paraId="6E2A2D29" w14:textId="77777777" w:rsidTr="00A83D1E">
        <w:tc>
          <w:tcPr>
            <w:tcW w:w="1098" w:type="dxa"/>
            <w:vAlign w:val="bottom"/>
          </w:tcPr>
          <w:p w14:paraId="173C1ED5" w14:textId="77777777" w:rsidR="00550ABA" w:rsidRPr="005367BB" w:rsidRDefault="00550ABA" w:rsidP="00A83D1E">
            <w:pPr>
              <w:jc w:val="center"/>
              <w:rPr>
                <w:b/>
                <w:bCs/>
              </w:rPr>
            </w:pPr>
            <w:r w:rsidRPr="005367BB">
              <w:rPr>
                <w:b/>
                <w:bCs/>
              </w:rPr>
              <w:t>Account</w:t>
            </w:r>
          </w:p>
          <w:p w14:paraId="787798EF" w14:textId="77777777" w:rsidR="00550ABA" w:rsidRPr="005367BB" w:rsidRDefault="00550ABA" w:rsidP="00A83D1E">
            <w:pPr>
              <w:jc w:val="center"/>
              <w:rPr>
                <w:b/>
                <w:bCs/>
              </w:rPr>
            </w:pPr>
            <w:r w:rsidRPr="005367BB">
              <w:rPr>
                <w:b/>
                <w:bCs/>
              </w:rPr>
              <w:t>No.</w:t>
            </w:r>
          </w:p>
        </w:tc>
        <w:tc>
          <w:tcPr>
            <w:tcW w:w="4320" w:type="dxa"/>
            <w:vAlign w:val="bottom"/>
          </w:tcPr>
          <w:p w14:paraId="1F32F493" w14:textId="77777777" w:rsidR="00550ABA" w:rsidRPr="005367BB" w:rsidRDefault="00550ABA" w:rsidP="00A83D1E">
            <w:pPr>
              <w:jc w:val="center"/>
              <w:rPr>
                <w:b/>
                <w:bCs/>
              </w:rPr>
            </w:pPr>
            <w:r w:rsidRPr="005367BB">
              <w:rPr>
                <w:b/>
                <w:bCs/>
              </w:rPr>
              <w:t>Description</w:t>
            </w:r>
          </w:p>
        </w:tc>
        <w:tc>
          <w:tcPr>
            <w:tcW w:w="2214" w:type="dxa"/>
            <w:vAlign w:val="bottom"/>
          </w:tcPr>
          <w:p w14:paraId="00DD66AD" w14:textId="77777777" w:rsidR="00550ABA" w:rsidRPr="005367BB" w:rsidRDefault="00550ABA" w:rsidP="00A83D1E">
            <w:pPr>
              <w:jc w:val="center"/>
              <w:rPr>
                <w:b/>
                <w:bCs/>
              </w:rPr>
            </w:pPr>
            <w:r>
              <w:rPr>
                <w:b/>
                <w:bCs/>
              </w:rPr>
              <w:t xml:space="preserve">                        </w:t>
            </w:r>
            <w:r w:rsidRPr="005367BB">
              <w:rPr>
                <w:b/>
                <w:bCs/>
              </w:rPr>
              <w:t>UPIS</w:t>
            </w:r>
          </w:p>
        </w:tc>
        <w:tc>
          <w:tcPr>
            <w:tcW w:w="2394" w:type="dxa"/>
            <w:vAlign w:val="bottom"/>
          </w:tcPr>
          <w:p w14:paraId="48B8A1F6" w14:textId="77777777" w:rsidR="00550ABA" w:rsidRPr="005367BB" w:rsidRDefault="00550ABA" w:rsidP="00A83D1E">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550ABA" w:rsidRPr="005367BB" w14:paraId="2DABAC87" w14:textId="77777777" w:rsidTr="00A83D1E">
        <w:tc>
          <w:tcPr>
            <w:tcW w:w="1098" w:type="dxa"/>
            <w:vAlign w:val="bottom"/>
          </w:tcPr>
          <w:p w14:paraId="63137E8B" w14:textId="77777777" w:rsidR="00550ABA" w:rsidRDefault="00550ABA" w:rsidP="00A83D1E">
            <w:pPr>
              <w:jc w:val="center"/>
              <w:rPr>
                <w:color w:val="000000"/>
              </w:rPr>
            </w:pPr>
            <w:r>
              <w:rPr>
                <w:color w:val="000000"/>
              </w:rPr>
              <w:t>301</w:t>
            </w:r>
          </w:p>
        </w:tc>
        <w:tc>
          <w:tcPr>
            <w:tcW w:w="4320" w:type="dxa"/>
            <w:vAlign w:val="bottom"/>
          </w:tcPr>
          <w:p w14:paraId="7DEA960D" w14:textId="77777777" w:rsidR="00550ABA" w:rsidRPr="005367BB" w:rsidRDefault="00550ABA" w:rsidP="00A83D1E">
            <w:pPr>
              <w:rPr>
                <w:color w:val="000000"/>
              </w:rPr>
            </w:pPr>
            <w:r>
              <w:rPr>
                <w:color w:val="000000"/>
              </w:rPr>
              <w:t>Organization</w:t>
            </w:r>
          </w:p>
        </w:tc>
        <w:tc>
          <w:tcPr>
            <w:tcW w:w="2214" w:type="dxa"/>
            <w:vAlign w:val="bottom"/>
          </w:tcPr>
          <w:p w14:paraId="2B8B5EB8" w14:textId="77777777" w:rsidR="00550ABA" w:rsidRDefault="00550ABA" w:rsidP="00A83D1E">
            <w:pPr>
              <w:jc w:val="right"/>
              <w:rPr>
                <w:color w:val="000000"/>
              </w:rPr>
            </w:pPr>
            <w:r>
              <w:rPr>
                <w:color w:val="000000"/>
              </w:rPr>
              <w:t>$36</w:t>
            </w:r>
          </w:p>
        </w:tc>
        <w:tc>
          <w:tcPr>
            <w:tcW w:w="2394" w:type="dxa"/>
            <w:vAlign w:val="bottom"/>
          </w:tcPr>
          <w:p w14:paraId="1CBD8533" w14:textId="77777777" w:rsidR="00550ABA" w:rsidRDefault="00550ABA" w:rsidP="00A83D1E">
            <w:pPr>
              <w:jc w:val="right"/>
            </w:pPr>
            <w:r>
              <w:t>($33)</w:t>
            </w:r>
          </w:p>
        </w:tc>
      </w:tr>
      <w:tr w:rsidR="00550ABA" w:rsidRPr="005367BB" w14:paraId="1FD86F89" w14:textId="77777777" w:rsidTr="00A83D1E">
        <w:tc>
          <w:tcPr>
            <w:tcW w:w="1098" w:type="dxa"/>
            <w:vAlign w:val="bottom"/>
          </w:tcPr>
          <w:p w14:paraId="2E0676F5" w14:textId="77777777" w:rsidR="00550ABA" w:rsidRPr="005367BB" w:rsidRDefault="00550ABA" w:rsidP="00A83D1E">
            <w:pPr>
              <w:jc w:val="center"/>
            </w:pPr>
            <w:r>
              <w:rPr>
                <w:color w:val="000000"/>
              </w:rPr>
              <w:t>304</w:t>
            </w:r>
          </w:p>
        </w:tc>
        <w:tc>
          <w:tcPr>
            <w:tcW w:w="4320" w:type="dxa"/>
            <w:vAlign w:val="bottom"/>
          </w:tcPr>
          <w:p w14:paraId="490E6C85" w14:textId="77777777" w:rsidR="00550ABA" w:rsidRPr="005367BB" w:rsidRDefault="00550ABA" w:rsidP="00A83D1E">
            <w:r w:rsidRPr="005367BB">
              <w:rPr>
                <w:color w:val="000000"/>
              </w:rPr>
              <w:t xml:space="preserve">Structures &amp; Improvements  </w:t>
            </w:r>
          </w:p>
        </w:tc>
        <w:tc>
          <w:tcPr>
            <w:tcW w:w="2214" w:type="dxa"/>
            <w:vAlign w:val="bottom"/>
          </w:tcPr>
          <w:p w14:paraId="49660A26" w14:textId="77777777" w:rsidR="00550ABA" w:rsidRPr="005367BB" w:rsidRDefault="00550ABA" w:rsidP="00A83D1E">
            <w:pPr>
              <w:jc w:val="right"/>
            </w:pPr>
            <w:r>
              <w:rPr>
                <w:color w:val="000000"/>
              </w:rPr>
              <w:t>179</w:t>
            </w:r>
          </w:p>
        </w:tc>
        <w:tc>
          <w:tcPr>
            <w:tcW w:w="2394" w:type="dxa"/>
            <w:vAlign w:val="bottom"/>
          </w:tcPr>
          <w:p w14:paraId="6AA039DB" w14:textId="77777777" w:rsidR="00550ABA" w:rsidRPr="005367BB" w:rsidRDefault="00550ABA" w:rsidP="00A83D1E">
            <w:pPr>
              <w:jc w:val="right"/>
            </w:pPr>
            <w:r>
              <w:t>(176)</w:t>
            </w:r>
          </w:p>
        </w:tc>
      </w:tr>
      <w:tr w:rsidR="00550ABA" w:rsidRPr="005367BB" w14:paraId="4B7CE689" w14:textId="77777777" w:rsidTr="00A83D1E">
        <w:tc>
          <w:tcPr>
            <w:tcW w:w="1098" w:type="dxa"/>
            <w:vAlign w:val="bottom"/>
          </w:tcPr>
          <w:p w14:paraId="4D3BA09A" w14:textId="77777777" w:rsidR="00550ABA" w:rsidRPr="005367BB" w:rsidRDefault="00550ABA" w:rsidP="00A83D1E">
            <w:pPr>
              <w:jc w:val="center"/>
            </w:pPr>
            <w:r>
              <w:rPr>
                <w:color w:val="000000"/>
              </w:rPr>
              <w:t>309</w:t>
            </w:r>
          </w:p>
        </w:tc>
        <w:tc>
          <w:tcPr>
            <w:tcW w:w="4320" w:type="dxa"/>
            <w:vAlign w:val="bottom"/>
          </w:tcPr>
          <w:p w14:paraId="038D18E1" w14:textId="77777777" w:rsidR="00550ABA" w:rsidRPr="005367BB" w:rsidRDefault="00550ABA" w:rsidP="00A83D1E">
            <w:r>
              <w:rPr>
                <w:color w:val="000000"/>
              </w:rPr>
              <w:t>Supply Mains</w:t>
            </w:r>
            <w:r w:rsidRPr="005367BB">
              <w:rPr>
                <w:color w:val="000000"/>
              </w:rPr>
              <w:t xml:space="preserve">  </w:t>
            </w:r>
          </w:p>
        </w:tc>
        <w:tc>
          <w:tcPr>
            <w:tcW w:w="2214" w:type="dxa"/>
            <w:vAlign w:val="bottom"/>
          </w:tcPr>
          <w:p w14:paraId="5700168D" w14:textId="77777777" w:rsidR="00550ABA" w:rsidRPr="005367BB" w:rsidRDefault="00550ABA" w:rsidP="00A83D1E">
            <w:pPr>
              <w:jc w:val="right"/>
            </w:pPr>
            <w:r>
              <w:t>25,211</w:t>
            </w:r>
          </w:p>
        </w:tc>
        <w:tc>
          <w:tcPr>
            <w:tcW w:w="2394" w:type="dxa"/>
            <w:vAlign w:val="bottom"/>
          </w:tcPr>
          <w:p w14:paraId="396DFC82" w14:textId="77777777" w:rsidR="00550ABA" w:rsidRPr="005367BB" w:rsidRDefault="00550ABA" w:rsidP="00A83D1E">
            <w:pPr>
              <w:jc w:val="right"/>
            </w:pPr>
            <w:r>
              <w:t>(12,473)</w:t>
            </w:r>
          </w:p>
        </w:tc>
      </w:tr>
      <w:tr w:rsidR="00550ABA" w:rsidRPr="005367BB" w14:paraId="64FAC1C8" w14:textId="77777777" w:rsidTr="00A83D1E">
        <w:tc>
          <w:tcPr>
            <w:tcW w:w="1098" w:type="dxa"/>
            <w:vAlign w:val="bottom"/>
          </w:tcPr>
          <w:p w14:paraId="11A4F169" w14:textId="77777777" w:rsidR="00550ABA" w:rsidRDefault="00550ABA" w:rsidP="00A83D1E">
            <w:pPr>
              <w:jc w:val="center"/>
              <w:rPr>
                <w:color w:val="000000"/>
              </w:rPr>
            </w:pPr>
            <w:r>
              <w:rPr>
                <w:color w:val="000000"/>
              </w:rPr>
              <w:t>310</w:t>
            </w:r>
          </w:p>
        </w:tc>
        <w:tc>
          <w:tcPr>
            <w:tcW w:w="4320" w:type="dxa"/>
            <w:vAlign w:val="bottom"/>
          </w:tcPr>
          <w:p w14:paraId="7FCE023C" w14:textId="77777777" w:rsidR="00550ABA" w:rsidRDefault="00550ABA" w:rsidP="00A83D1E">
            <w:pPr>
              <w:rPr>
                <w:color w:val="000000"/>
              </w:rPr>
            </w:pPr>
            <w:r>
              <w:rPr>
                <w:color w:val="000000"/>
              </w:rPr>
              <w:t>Power Generation Equipment</w:t>
            </w:r>
          </w:p>
        </w:tc>
        <w:tc>
          <w:tcPr>
            <w:tcW w:w="2214" w:type="dxa"/>
            <w:vAlign w:val="bottom"/>
          </w:tcPr>
          <w:p w14:paraId="1D38C7BD" w14:textId="77777777" w:rsidR="00550ABA" w:rsidRDefault="00550ABA" w:rsidP="00A83D1E">
            <w:pPr>
              <w:jc w:val="right"/>
            </w:pPr>
            <w:r>
              <w:t>15,165</w:t>
            </w:r>
          </w:p>
        </w:tc>
        <w:tc>
          <w:tcPr>
            <w:tcW w:w="2394" w:type="dxa"/>
            <w:vAlign w:val="bottom"/>
          </w:tcPr>
          <w:p w14:paraId="26534E97" w14:textId="77777777" w:rsidR="00550ABA" w:rsidRDefault="00550ABA" w:rsidP="00A83D1E">
            <w:pPr>
              <w:jc w:val="right"/>
            </w:pPr>
            <w:r>
              <w:t>(15,165)</w:t>
            </w:r>
          </w:p>
        </w:tc>
      </w:tr>
      <w:tr w:rsidR="00550ABA" w:rsidRPr="005367BB" w14:paraId="51C257B5" w14:textId="77777777" w:rsidTr="00A83D1E">
        <w:tc>
          <w:tcPr>
            <w:tcW w:w="1098" w:type="dxa"/>
            <w:vAlign w:val="bottom"/>
          </w:tcPr>
          <w:p w14:paraId="02E90813" w14:textId="77777777" w:rsidR="00550ABA" w:rsidRPr="005367BB" w:rsidRDefault="00550ABA" w:rsidP="00A83D1E">
            <w:pPr>
              <w:jc w:val="center"/>
            </w:pPr>
            <w:r>
              <w:rPr>
                <w:color w:val="000000"/>
              </w:rPr>
              <w:t>311</w:t>
            </w:r>
          </w:p>
        </w:tc>
        <w:tc>
          <w:tcPr>
            <w:tcW w:w="4320" w:type="dxa"/>
            <w:vAlign w:val="bottom"/>
          </w:tcPr>
          <w:p w14:paraId="40E78264" w14:textId="77777777" w:rsidR="00550ABA" w:rsidRPr="005367BB" w:rsidRDefault="00550ABA" w:rsidP="00A83D1E">
            <w:r>
              <w:rPr>
                <w:color w:val="000000"/>
              </w:rPr>
              <w:t>Pumping Equipment</w:t>
            </w:r>
            <w:r w:rsidRPr="005367BB">
              <w:rPr>
                <w:color w:val="000000"/>
              </w:rPr>
              <w:t xml:space="preserve">  </w:t>
            </w:r>
          </w:p>
        </w:tc>
        <w:tc>
          <w:tcPr>
            <w:tcW w:w="2214" w:type="dxa"/>
            <w:vAlign w:val="bottom"/>
          </w:tcPr>
          <w:p w14:paraId="0C8206BB" w14:textId="77777777" w:rsidR="00550ABA" w:rsidRPr="005367BB" w:rsidRDefault="00550ABA" w:rsidP="00A83D1E">
            <w:pPr>
              <w:jc w:val="right"/>
            </w:pPr>
            <w:r>
              <w:t>3,742</w:t>
            </w:r>
          </w:p>
        </w:tc>
        <w:tc>
          <w:tcPr>
            <w:tcW w:w="2394" w:type="dxa"/>
            <w:vAlign w:val="bottom"/>
          </w:tcPr>
          <w:p w14:paraId="7348FA97" w14:textId="77777777" w:rsidR="00550ABA" w:rsidRPr="005367BB" w:rsidRDefault="00550ABA" w:rsidP="00A83D1E">
            <w:pPr>
              <w:jc w:val="right"/>
            </w:pPr>
            <w:r>
              <w:t>(439)</w:t>
            </w:r>
          </w:p>
        </w:tc>
      </w:tr>
      <w:tr w:rsidR="00550ABA" w:rsidRPr="005367BB" w14:paraId="3188A7A6" w14:textId="77777777" w:rsidTr="00A83D1E">
        <w:tc>
          <w:tcPr>
            <w:tcW w:w="1098" w:type="dxa"/>
            <w:vAlign w:val="bottom"/>
          </w:tcPr>
          <w:p w14:paraId="27ABA77A" w14:textId="77777777" w:rsidR="00550ABA" w:rsidRPr="005367BB" w:rsidRDefault="00550ABA" w:rsidP="00A83D1E">
            <w:pPr>
              <w:jc w:val="center"/>
            </w:pPr>
            <w:r>
              <w:rPr>
                <w:color w:val="000000"/>
              </w:rPr>
              <w:t>331</w:t>
            </w:r>
          </w:p>
        </w:tc>
        <w:tc>
          <w:tcPr>
            <w:tcW w:w="4320" w:type="dxa"/>
            <w:vAlign w:val="bottom"/>
          </w:tcPr>
          <w:p w14:paraId="7F44BC4C" w14:textId="77777777" w:rsidR="00550ABA" w:rsidRPr="005367BB" w:rsidRDefault="00550ABA" w:rsidP="00A83D1E">
            <w:r>
              <w:rPr>
                <w:color w:val="000000"/>
              </w:rPr>
              <w:t>Transmission and Distribution Mains</w:t>
            </w:r>
          </w:p>
        </w:tc>
        <w:tc>
          <w:tcPr>
            <w:tcW w:w="2214" w:type="dxa"/>
            <w:vAlign w:val="bottom"/>
          </w:tcPr>
          <w:p w14:paraId="0AF8ACAB" w14:textId="77777777" w:rsidR="00550ABA" w:rsidRPr="005367BB" w:rsidRDefault="00550ABA" w:rsidP="00A83D1E">
            <w:pPr>
              <w:jc w:val="right"/>
            </w:pPr>
            <w:r>
              <w:t>179,981</w:t>
            </w:r>
          </w:p>
        </w:tc>
        <w:tc>
          <w:tcPr>
            <w:tcW w:w="2394" w:type="dxa"/>
            <w:vAlign w:val="bottom"/>
          </w:tcPr>
          <w:p w14:paraId="0104D5BF" w14:textId="77777777" w:rsidR="00550ABA" w:rsidRPr="005367BB" w:rsidRDefault="00550ABA" w:rsidP="00A83D1E">
            <w:pPr>
              <w:jc w:val="right"/>
            </w:pPr>
            <w:r>
              <w:rPr>
                <w:color w:val="000000"/>
                <w:szCs w:val="22"/>
              </w:rPr>
              <w:t>(156,222)</w:t>
            </w:r>
          </w:p>
        </w:tc>
      </w:tr>
      <w:tr w:rsidR="00550ABA" w:rsidRPr="005367BB" w14:paraId="64390D08" w14:textId="77777777" w:rsidTr="00A83D1E">
        <w:tc>
          <w:tcPr>
            <w:tcW w:w="1098" w:type="dxa"/>
            <w:vAlign w:val="bottom"/>
          </w:tcPr>
          <w:p w14:paraId="62946C09" w14:textId="77777777" w:rsidR="00550ABA" w:rsidRPr="005367BB" w:rsidRDefault="00550ABA" w:rsidP="00A83D1E">
            <w:pPr>
              <w:jc w:val="center"/>
            </w:pPr>
            <w:r>
              <w:rPr>
                <w:color w:val="000000"/>
              </w:rPr>
              <w:t>333</w:t>
            </w:r>
          </w:p>
        </w:tc>
        <w:tc>
          <w:tcPr>
            <w:tcW w:w="4320" w:type="dxa"/>
            <w:vAlign w:val="bottom"/>
          </w:tcPr>
          <w:p w14:paraId="73018DB7" w14:textId="77777777" w:rsidR="00550ABA" w:rsidRPr="005367BB" w:rsidRDefault="00550ABA" w:rsidP="00A83D1E">
            <w:r>
              <w:rPr>
                <w:color w:val="000000"/>
              </w:rPr>
              <w:t>Services</w:t>
            </w:r>
          </w:p>
        </w:tc>
        <w:tc>
          <w:tcPr>
            <w:tcW w:w="2214" w:type="dxa"/>
            <w:vAlign w:val="bottom"/>
          </w:tcPr>
          <w:p w14:paraId="1DA691FB" w14:textId="77777777" w:rsidR="00550ABA" w:rsidRPr="005367BB" w:rsidRDefault="00550ABA" w:rsidP="00A83D1E">
            <w:pPr>
              <w:jc w:val="right"/>
            </w:pPr>
            <w:r>
              <w:rPr>
                <w:color w:val="000000"/>
              </w:rPr>
              <w:t>11,160</w:t>
            </w:r>
          </w:p>
        </w:tc>
        <w:tc>
          <w:tcPr>
            <w:tcW w:w="2394" w:type="dxa"/>
            <w:vAlign w:val="bottom"/>
          </w:tcPr>
          <w:p w14:paraId="1A3AFE43" w14:textId="77777777" w:rsidR="00550ABA" w:rsidRPr="005367BB" w:rsidRDefault="00550ABA" w:rsidP="00A83D1E">
            <w:pPr>
              <w:jc w:val="right"/>
            </w:pPr>
            <w:r>
              <w:rPr>
                <w:color w:val="000000"/>
                <w:szCs w:val="22"/>
              </w:rPr>
              <w:t>(11,160)</w:t>
            </w:r>
          </w:p>
        </w:tc>
      </w:tr>
      <w:tr w:rsidR="00550ABA" w:rsidRPr="005367BB" w14:paraId="77221EFB" w14:textId="77777777" w:rsidTr="00A83D1E">
        <w:tc>
          <w:tcPr>
            <w:tcW w:w="1098" w:type="dxa"/>
            <w:vAlign w:val="bottom"/>
          </w:tcPr>
          <w:p w14:paraId="7BB5CAB0" w14:textId="77777777" w:rsidR="00550ABA" w:rsidRPr="005367BB" w:rsidRDefault="00550ABA" w:rsidP="00A83D1E">
            <w:pPr>
              <w:jc w:val="center"/>
            </w:pPr>
            <w:r>
              <w:rPr>
                <w:color w:val="000000"/>
              </w:rPr>
              <w:t>334</w:t>
            </w:r>
          </w:p>
        </w:tc>
        <w:tc>
          <w:tcPr>
            <w:tcW w:w="4320" w:type="dxa"/>
            <w:vAlign w:val="bottom"/>
          </w:tcPr>
          <w:p w14:paraId="082DB987" w14:textId="77777777" w:rsidR="00550ABA" w:rsidRPr="005367BB" w:rsidRDefault="00550ABA" w:rsidP="00A83D1E">
            <w:r>
              <w:rPr>
                <w:color w:val="000000"/>
              </w:rPr>
              <w:t>Meters and Meter Installations</w:t>
            </w:r>
          </w:p>
        </w:tc>
        <w:tc>
          <w:tcPr>
            <w:tcW w:w="2214" w:type="dxa"/>
            <w:vAlign w:val="bottom"/>
          </w:tcPr>
          <w:p w14:paraId="5D331F9F" w14:textId="77777777" w:rsidR="00550ABA" w:rsidRPr="005367BB" w:rsidRDefault="00550ABA" w:rsidP="00A83D1E">
            <w:pPr>
              <w:jc w:val="right"/>
            </w:pPr>
            <w:r>
              <w:rPr>
                <w:color w:val="000000"/>
              </w:rPr>
              <w:t>22,868</w:t>
            </w:r>
          </w:p>
        </w:tc>
        <w:tc>
          <w:tcPr>
            <w:tcW w:w="2394" w:type="dxa"/>
            <w:vAlign w:val="bottom"/>
          </w:tcPr>
          <w:p w14:paraId="0D50FDB7" w14:textId="77777777" w:rsidR="00550ABA" w:rsidRPr="005367BB" w:rsidRDefault="00550ABA" w:rsidP="00A83D1E">
            <w:pPr>
              <w:jc w:val="right"/>
            </w:pPr>
            <w:r>
              <w:rPr>
                <w:color w:val="000000"/>
                <w:szCs w:val="22"/>
              </w:rPr>
              <w:t>(5,685)</w:t>
            </w:r>
          </w:p>
        </w:tc>
      </w:tr>
      <w:tr w:rsidR="00550ABA" w:rsidRPr="005367BB" w14:paraId="05AF6C36" w14:textId="77777777" w:rsidTr="00A83D1E">
        <w:tc>
          <w:tcPr>
            <w:tcW w:w="1098" w:type="dxa"/>
            <w:vAlign w:val="bottom"/>
          </w:tcPr>
          <w:p w14:paraId="730B8AA7" w14:textId="77777777" w:rsidR="00550ABA" w:rsidRPr="005367BB" w:rsidRDefault="00550ABA" w:rsidP="00A83D1E">
            <w:pPr>
              <w:jc w:val="center"/>
            </w:pPr>
            <w:r>
              <w:rPr>
                <w:color w:val="000000"/>
              </w:rPr>
              <w:t>335</w:t>
            </w:r>
          </w:p>
        </w:tc>
        <w:tc>
          <w:tcPr>
            <w:tcW w:w="4320" w:type="dxa"/>
            <w:vAlign w:val="bottom"/>
          </w:tcPr>
          <w:p w14:paraId="1CD31218" w14:textId="77777777" w:rsidR="00550ABA" w:rsidRPr="005367BB" w:rsidRDefault="00550ABA" w:rsidP="00A83D1E">
            <w:r>
              <w:rPr>
                <w:color w:val="000000"/>
              </w:rPr>
              <w:t>Hydrants</w:t>
            </w:r>
          </w:p>
        </w:tc>
        <w:tc>
          <w:tcPr>
            <w:tcW w:w="2214" w:type="dxa"/>
            <w:vAlign w:val="bottom"/>
          </w:tcPr>
          <w:p w14:paraId="6869EC12" w14:textId="77777777" w:rsidR="00550ABA" w:rsidRPr="005367BB" w:rsidRDefault="00550ABA" w:rsidP="00A83D1E">
            <w:pPr>
              <w:jc w:val="right"/>
            </w:pPr>
            <w:r>
              <w:rPr>
                <w:color w:val="000000"/>
              </w:rPr>
              <w:t>9,185</w:t>
            </w:r>
          </w:p>
        </w:tc>
        <w:tc>
          <w:tcPr>
            <w:tcW w:w="2394" w:type="dxa"/>
            <w:vAlign w:val="bottom"/>
          </w:tcPr>
          <w:p w14:paraId="42926813" w14:textId="77777777" w:rsidR="00550ABA" w:rsidRPr="005367BB" w:rsidRDefault="00550ABA" w:rsidP="00A83D1E">
            <w:pPr>
              <w:jc w:val="right"/>
            </w:pPr>
            <w:r>
              <w:rPr>
                <w:color w:val="000000"/>
                <w:szCs w:val="22"/>
              </w:rPr>
              <w:t>(8,502)</w:t>
            </w:r>
          </w:p>
        </w:tc>
      </w:tr>
      <w:tr w:rsidR="00550ABA" w:rsidRPr="005367BB" w14:paraId="4C996B0E" w14:textId="77777777" w:rsidTr="00A83D1E">
        <w:tc>
          <w:tcPr>
            <w:tcW w:w="1098" w:type="dxa"/>
            <w:vAlign w:val="bottom"/>
          </w:tcPr>
          <w:p w14:paraId="35D6F5C9" w14:textId="77777777" w:rsidR="00550ABA" w:rsidRDefault="00550ABA" w:rsidP="00A83D1E">
            <w:pPr>
              <w:jc w:val="center"/>
              <w:rPr>
                <w:color w:val="000000"/>
              </w:rPr>
            </w:pPr>
            <w:r>
              <w:rPr>
                <w:color w:val="000000"/>
              </w:rPr>
              <w:t>340</w:t>
            </w:r>
          </w:p>
        </w:tc>
        <w:tc>
          <w:tcPr>
            <w:tcW w:w="4320" w:type="dxa"/>
            <w:vAlign w:val="bottom"/>
          </w:tcPr>
          <w:p w14:paraId="129FF345" w14:textId="77777777" w:rsidR="00550ABA" w:rsidRDefault="00550ABA" w:rsidP="00A83D1E">
            <w:pPr>
              <w:rPr>
                <w:color w:val="000000"/>
              </w:rPr>
            </w:pPr>
            <w:r>
              <w:rPr>
                <w:color w:val="000000"/>
              </w:rPr>
              <w:t>Office Furniture and Equipment</w:t>
            </w:r>
          </w:p>
        </w:tc>
        <w:tc>
          <w:tcPr>
            <w:tcW w:w="2214" w:type="dxa"/>
            <w:vAlign w:val="bottom"/>
          </w:tcPr>
          <w:p w14:paraId="1D4449FA" w14:textId="77777777" w:rsidR="00550ABA" w:rsidRDefault="00550ABA" w:rsidP="00A83D1E">
            <w:pPr>
              <w:jc w:val="right"/>
              <w:rPr>
                <w:color w:val="000000"/>
              </w:rPr>
            </w:pPr>
            <w:r>
              <w:rPr>
                <w:color w:val="000000"/>
              </w:rPr>
              <w:t>9,325</w:t>
            </w:r>
          </w:p>
        </w:tc>
        <w:tc>
          <w:tcPr>
            <w:tcW w:w="2394" w:type="dxa"/>
            <w:vAlign w:val="bottom"/>
          </w:tcPr>
          <w:p w14:paraId="5FD6C03A" w14:textId="77777777" w:rsidR="00550ABA" w:rsidRPr="0057046A" w:rsidRDefault="00550ABA" w:rsidP="00A83D1E">
            <w:pPr>
              <w:jc w:val="right"/>
              <w:rPr>
                <w:color w:val="000000"/>
                <w:szCs w:val="22"/>
              </w:rPr>
            </w:pPr>
            <w:r w:rsidRPr="0057046A">
              <w:rPr>
                <w:color w:val="000000"/>
                <w:szCs w:val="22"/>
              </w:rPr>
              <w:t>(9,320)</w:t>
            </w:r>
          </w:p>
        </w:tc>
      </w:tr>
      <w:tr w:rsidR="00550ABA" w:rsidRPr="005367BB" w14:paraId="41058993" w14:textId="77777777" w:rsidTr="00A83D1E">
        <w:tc>
          <w:tcPr>
            <w:tcW w:w="1098" w:type="dxa"/>
            <w:vAlign w:val="bottom"/>
          </w:tcPr>
          <w:p w14:paraId="34ACC6D6" w14:textId="77777777" w:rsidR="00550ABA" w:rsidRPr="005367BB" w:rsidRDefault="00550ABA" w:rsidP="00A83D1E">
            <w:pPr>
              <w:jc w:val="center"/>
            </w:pPr>
            <w:r>
              <w:rPr>
                <w:color w:val="000000"/>
              </w:rPr>
              <w:t>341</w:t>
            </w:r>
          </w:p>
        </w:tc>
        <w:tc>
          <w:tcPr>
            <w:tcW w:w="4320" w:type="dxa"/>
            <w:vAlign w:val="bottom"/>
          </w:tcPr>
          <w:p w14:paraId="6354D5E8" w14:textId="77777777" w:rsidR="00550ABA" w:rsidRPr="005367BB" w:rsidRDefault="00550ABA" w:rsidP="00A83D1E">
            <w:r>
              <w:rPr>
                <w:color w:val="000000"/>
              </w:rPr>
              <w:t>Transportation Equipment</w:t>
            </w:r>
          </w:p>
        </w:tc>
        <w:tc>
          <w:tcPr>
            <w:tcW w:w="2214" w:type="dxa"/>
            <w:vAlign w:val="bottom"/>
          </w:tcPr>
          <w:p w14:paraId="489F2123" w14:textId="77777777" w:rsidR="00550ABA" w:rsidRPr="005367BB" w:rsidRDefault="00550ABA" w:rsidP="00A83D1E">
            <w:pPr>
              <w:jc w:val="right"/>
            </w:pPr>
            <w:r w:rsidRPr="0057046A">
              <w:rPr>
                <w:color w:val="000000"/>
              </w:rPr>
              <w:t>7,812</w:t>
            </w:r>
          </w:p>
        </w:tc>
        <w:tc>
          <w:tcPr>
            <w:tcW w:w="2394" w:type="dxa"/>
            <w:vAlign w:val="bottom"/>
          </w:tcPr>
          <w:p w14:paraId="1BC71F39" w14:textId="77777777" w:rsidR="00550ABA" w:rsidRPr="009D4A08" w:rsidRDefault="00550ABA" w:rsidP="00A83D1E">
            <w:pPr>
              <w:jc w:val="right"/>
            </w:pPr>
            <w:r w:rsidRPr="0057046A">
              <w:rPr>
                <w:color w:val="000000"/>
                <w:szCs w:val="22"/>
              </w:rPr>
              <w:t>(4,668)</w:t>
            </w:r>
          </w:p>
        </w:tc>
      </w:tr>
      <w:tr w:rsidR="00550ABA" w:rsidRPr="005367BB" w14:paraId="0402570B" w14:textId="77777777" w:rsidTr="00A83D1E">
        <w:tc>
          <w:tcPr>
            <w:tcW w:w="1098" w:type="dxa"/>
            <w:vAlign w:val="bottom"/>
          </w:tcPr>
          <w:p w14:paraId="0C7BAB44" w14:textId="77777777" w:rsidR="00550ABA" w:rsidRDefault="00550ABA" w:rsidP="00A83D1E">
            <w:pPr>
              <w:jc w:val="center"/>
              <w:rPr>
                <w:color w:val="000000"/>
              </w:rPr>
            </w:pPr>
            <w:r>
              <w:rPr>
                <w:color w:val="000000"/>
              </w:rPr>
              <w:t>345</w:t>
            </w:r>
          </w:p>
        </w:tc>
        <w:tc>
          <w:tcPr>
            <w:tcW w:w="4320" w:type="dxa"/>
            <w:vAlign w:val="bottom"/>
          </w:tcPr>
          <w:p w14:paraId="7F660187" w14:textId="77777777" w:rsidR="00550ABA" w:rsidRDefault="00550ABA" w:rsidP="00A83D1E">
            <w:pPr>
              <w:rPr>
                <w:color w:val="000000"/>
              </w:rPr>
            </w:pPr>
            <w:r>
              <w:rPr>
                <w:color w:val="000000"/>
              </w:rPr>
              <w:t>Power Operated Equipment</w:t>
            </w:r>
          </w:p>
        </w:tc>
        <w:tc>
          <w:tcPr>
            <w:tcW w:w="2214" w:type="dxa"/>
            <w:vAlign w:val="bottom"/>
          </w:tcPr>
          <w:p w14:paraId="0755903B" w14:textId="77777777" w:rsidR="00550ABA" w:rsidRPr="0057046A" w:rsidRDefault="00550ABA" w:rsidP="00A83D1E">
            <w:pPr>
              <w:jc w:val="right"/>
              <w:rPr>
                <w:color w:val="000000"/>
              </w:rPr>
            </w:pPr>
            <w:r>
              <w:rPr>
                <w:color w:val="000000"/>
              </w:rPr>
              <w:t>373</w:t>
            </w:r>
          </w:p>
        </w:tc>
        <w:tc>
          <w:tcPr>
            <w:tcW w:w="2394" w:type="dxa"/>
            <w:vAlign w:val="bottom"/>
          </w:tcPr>
          <w:p w14:paraId="788AE865" w14:textId="77777777" w:rsidR="00550ABA" w:rsidRPr="0057046A" w:rsidRDefault="00550ABA" w:rsidP="00A83D1E">
            <w:pPr>
              <w:jc w:val="right"/>
              <w:rPr>
                <w:color w:val="000000"/>
                <w:szCs w:val="22"/>
              </w:rPr>
            </w:pPr>
            <w:r w:rsidRPr="0057046A">
              <w:rPr>
                <w:color w:val="000000"/>
                <w:szCs w:val="22"/>
              </w:rPr>
              <w:t>(373)</w:t>
            </w:r>
          </w:p>
        </w:tc>
      </w:tr>
      <w:tr w:rsidR="00550ABA" w:rsidRPr="005367BB" w14:paraId="4225838A" w14:textId="77777777" w:rsidTr="00A83D1E">
        <w:tc>
          <w:tcPr>
            <w:tcW w:w="1098" w:type="dxa"/>
            <w:vAlign w:val="bottom"/>
          </w:tcPr>
          <w:p w14:paraId="68D1E748" w14:textId="77777777" w:rsidR="00550ABA" w:rsidRDefault="00550ABA" w:rsidP="00A83D1E">
            <w:pPr>
              <w:jc w:val="center"/>
              <w:rPr>
                <w:color w:val="000000"/>
              </w:rPr>
            </w:pPr>
            <w:r>
              <w:rPr>
                <w:color w:val="000000"/>
              </w:rPr>
              <w:t>348</w:t>
            </w:r>
          </w:p>
        </w:tc>
        <w:tc>
          <w:tcPr>
            <w:tcW w:w="4320" w:type="dxa"/>
            <w:vAlign w:val="bottom"/>
          </w:tcPr>
          <w:p w14:paraId="57A2AE64" w14:textId="77777777" w:rsidR="00550ABA" w:rsidRDefault="00550ABA" w:rsidP="00A83D1E">
            <w:pPr>
              <w:rPr>
                <w:color w:val="000000"/>
              </w:rPr>
            </w:pPr>
            <w:r>
              <w:rPr>
                <w:color w:val="000000"/>
              </w:rPr>
              <w:t>Other Tangible Plant</w:t>
            </w:r>
          </w:p>
        </w:tc>
        <w:tc>
          <w:tcPr>
            <w:tcW w:w="2214" w:type="dxa"/>
            <w:vAlign w:val="bottom"/>
          </w:tcPr>
          <w:p w14:paraId="17090820" w14:textId="77777777" w:rsidR="00550ABA" w:rsidRDefault="00550ABA" w:rsidP="00A83D1E">
            <w:pPr>
              <w:jc w:val="right"/>
              <w:rPr>
                <w:color w:val="000000"/>
                <w:u w:val="single"/>
              </w:rPr>
            </w:pPr>
            <w:r>
              <w:rPr>
                <w:color w:val="000000"/>
                <w:u w:val="single"/>
              </w:rPr>
              <w:t>1,230</w:t>
            </w:r>
          </w:p>
        </w:tc>
        <w:tc>
          <w:tcPr>
            <w:tcW w:w="2394" w:type="dxa"/>
            <w:vAlign w:val="bottom"/>
          </w:tcPr>
          <w:p w14:paraId="50896647" w14:textId="77777777" w:rsidR="00550ABA" w:rsidRDefault="00550ABA" w:rsidP="00A83D1E">
            <w:pPr>
              <w:jc w:val="right"/>
              <w:rPr>
                <w:color w:val="000000"/>
                <w:szCs w:val="22"/>
                <w:u w:val="single"/>
              </w:rPr>
            </w:pPr>
            <w:r>
              <w:rPr>
                <w:color w:val="000000"/>
                <w:szCs w:val="22"/>
                <w:u w:val="single"/>
              </w:rPr>
              <w:t>(697)</w:t>
            </w:r>
          </w:p>
        </w:tc>
      </w:tr>
      <w:tr w:rsidR="00550ABA" w:rsidRPr="005367BB" w14:paraId="2BA0F816" w14:textId="77777777" w:rsidTr="00A83D1E">
        <w:tc>
          <w:tcPr>
            <w:tcW w:w="1098" w:type="dxa"/>
            <w:vAlign w:val="bottom"/>
          </w:tcPr>
          <w:p w14:paraId="3434257E" w14:textId="77777777" w:rsidR="00550ABA" w:rsidRDefault="00550ABA" w:rsidP="00A83D1E">
            <w:pPr>
              <w:jc w:val="center"/>
              <w:rPr>
                <w:color w:val="000000"/>
              </w:rPr>
            </w:pPr>
          </w:p>
        </w:tc>
        <w:tc>
          <w:tcPr>
            <w:tcW w:w="4320" w:type="dxa"/>
            <w:vAlign w:val="bottom"/>
          </w:tcPr>
          <w:p w14:paraId="4F8F1CE0" w14:textId="77777777" w:rsidR="00550ABA" w:rsidRDefault="00550ABA" w:rsidP="00A83D1E">
            <w:pPr>
              <w:rPr>
                <w:color w:val="000000"/>
              </w:rPr>
            </w:pPr>
          </w:p>
        </w:tc>
        <w:tc>
          <w:tcPr>
            <w:tcW w:w="2214" w:type="dxa"/>
            <w:vAlign w:val="bottom"/>
          </w:tcPr>
          <w:p w14:paraId="4053AFDE" w14:textId="77777777" w:rsidR="00550ABA" w:rsidRPr="0057046A" w:rsidRDefault="00550ABA" w:rsidP="00A83D1E">
            <w:pPr>
              <w:jc w:val="right"/>
              <w:rPr>
                <w:color w:val="000000"/>
              </w:rPr>
            </w:pPr>
          </w:p>
        </w:tc>
        <w:tc>
          <w:tcPr>
            <w:tcW w:w="2394" w:type="dxa"/>
            <w:vAlign w:val="bottom"/>
          </w:tcPr>
          <w:p w14:paraId="658EA01A" w14:textId="77777777" w:rsidR="00550ABA" w:rsidRPr="0057046A" w:rsidRDefault="00550ABA" w:rsidP="00A83D1E">
            <w:pPr>
              <w:jc w:val="right"/>
              <w:rPr>
                <w:color w:val="000000"/>
                <w:szCs w:val="22"/>
              </w:rPr>
            </w:pPr>
          </w:p>
        </w:tc>
      </w:tr>
      <w:tr w:rsidR="00550ABA" w:rsidRPr="005367BB" w14:paraId="4E1DA97D" w14:textId="77777777" w:rsidTr="00A83D1E">
        <w:tc>
          <w:tcPr>
            <w:tcW w:w="1098" w:type="dxa"/>
            <w:vAlign w:val="bottom"/>
          </w:tcPr>
          <w:p w14:paraId="595A3A62" w14:textId="77777777" w:rsidR="00550ABA" w:rsidRDefault="00550ABA" w:rsidP="00A83D1E">
            <w:pPr>
              <w:jc w:val="center"/>
              <w:rPr>
                <w:color w:val="000000"/>
              </w:rPr>
            </w:pPr>
          </w:p>
        </w:tc>
        <w:tc>
          <w:tcPr>
            <w:tcW w:w="4320" w:type="dxa"/>
            <w:vAlign w:val="bottom"/>
          </w:tcPr>
          <w:p w14:paraId="757EABFF" w14:textId="77777777" w:rsidR="00550ABA" w:rsidRDefault="00550ABA" w:rsidP="00A83D1E">
            <w:pPr>
              <w:rPr>
                <w:color w:val="000000"/>
              </w:rPr>
            </w:pPr>
            <w:r w:rsidRPr="005367BB">
              <w:rPr>
                <w:color w:val="000000"/>
              </w:rPr>
              <w:t>Total</w:t>
            </w:r>
          </w:p>
        </w:tc>
        <w:tc>
          <w:tcPr>
            <w:tcW w:w="2214" w:type="dxa"/>
            <w:vAlign w:val="bottom"/>
          </w:tcPr>
          <w:p w14:paraId="17995325" w14:textId="77777777" w:rsidR="00550ABA" w:rsidRDefault="00550ABA" w:rsidP="00A83D1E">
            <w:pPr>
              <w:jc w:val="right"/>
              <w:rPr>
                <w:color w:val="000000"/>
                <w:u w:val="single"/>
              </w:rPr>
            </w:pPr>
            <w:r w:rsidRPr="005367BB">
              <w:rPr>
                <w:color w:val="000000"/>
                <w:u w:val="double"/>
              </w:rPr>
              <w:t>$</w:t>
            </w:r>
            <w:r>
              <w:rPr>
                <w:color w:val="000000"/>
                <w:u w:val="double"/>
              </w:rPr>
              <w:t>286,268</w:t>
            </w:r>
          </w:p>
        </w:tc>
        <w:tc>
          <w:tcPr>
            <w:tcW w:w="2394" w:type="dxa"/>
            <w:vAlign w:val="bottom"/>
          </w:tcPr>
          <w:p w14:paraId="70176F81" w14:textId="77777777" w:rsidR="00550ABA" w:rsidRDefault="00550ABA" w:rsidP="00A83D1E">
            <w:pPr>
              <w:jc w:val="right"/>
              <w:rPr>
                <w:color w:val="000000"/>
                <w:szCs w:val="22"/>
                <w:u w:val="single"/>
              </w:rPr>
            </w:pPr>
            <w:r w:rsidRPr="005367BB">
              <w:rPr>
                <w:color w:val="000000"/>
                <w:u w:val="double"/>
              </w:rPr>
              <w:t>$</w:t>
            </w:r>
            <w:r>
              <w:rPr>
                <w:color w:val="000000"/>
                <w:u w:val="double"/>
              </w:rPr>
              <w:t>224,914</w:t>
            </w:r>
          </w:p>
        </w:tc>
      </w:tr>
      <w:tr w:rsidR="00550ABA" w:rsidRPr="005367BB" w14:paraId="6FA68EA5" w14:textId="77777777" w:rsidTr="00A83D1E">
        <w:tc>
          <w:tcPr>
            <w:tcW w:w="1098" w:type="dxa"/>
            <w:vAlign w:val="bottom"/>
          </w:tcPr>
          <w:p w14:paraId="62FC038A" w14:textId="77777777" w:rsidR="00550ABA" w:rsidRDefault="00550ABA" w:rsidP="00A83D1E">
            <w:pPr>
              <w:jc w:val="center"/>
              <w:rPr>
                <w:color w:val="000000"/>
              </w:rPr>
            </w:pPr>
          </w:p>
        </w:tc>
        <w:tc>
          <w:tcPr>
            <w:tcW w:w="4320" w:type="dxa"/>
            <w:vAlign w:val="bottom"/>
          </w:tcPr>
          <w:p w14:paraId="7920AAE2" w14:textId="77777777" w:rsidR="00550ABA" w:rsidRDefault="00550ABA" w:rsidP="00A83D1E">
            <w:pPr>
              <w:rPr>
                <w:color w:val="000000"/>
              </w:rPr>
            </w:pPr>
          </w:p>
        </w:tc>
        <w:tc>
          <w:tcPr>
            <w:tcW w:w="2214" w:type="dxa"/>
            <w:vAlign w:val="bottom"/>
          </w:tcPr>
          <w:p w14:paraId="75489390" w14:textId="77777777" w:rsidR="00550ABA" w:rsidRPr="009D4A08" w:rsidRDefault="00550ABA" w:rsidP="00A83D1E">
            <w:pPr>
              <w:jc w:val="right"/>
              <w:rPr>
                <w:color w:val="000000"/>
              </w:rPr>
            </w:pPr>
          </w:p>
        </w:tc>
        <w:tc>
          <w:tcPr>
            <w:tcW w:w="2394" w:type="dxa"/>
            <w:vAlign w:val="bottom"/>
          </w:tcPr>
          <w:p w14:paraId="7C51F811" w14:textId="77777777" w:rsidR="00550ABA" w:rsidRPr="009D4A08" w:rsidRDefault="00550ABA" w:rsidP="00A83D1E">
            <w:pPr>
              <w:jc w:val="right"/>
              <w:rPr>
                <w:color w:val="000000"/>
                <w:szCs w:val="22"/>
              </w:rPr>
            </w:pPr>
          </w:p>
        </w:tc>
      </w:tr>
    </w:tbl>
    <w:p w14:paraId="63BB547D" w14:textId="77777777" w:rsidR="00550ABA" w:rsidRDefault="00550ABA" w:rsidP="000743B8">
      <w:pPr>
        <w:pStyle w:val="BodyText"/>
      </w:pPr>
    </w:p>
    <w:p w14:paraId="24A525B0" w14:textId="77777777" w:rsidR="00550ABA" w:rsidRDefault="00550ABA" w:rsidP="000743B8">
      <w:pPr>
        <w:pStyle w:val="BodyText"/>
        <w:sectPr w:rsidR="00550ABA" w:rsidSect="0068481F">
          <w:headerReference w:type="default" r:id="rId31"/>
          <w:footerReference w:type="default" r:id="rId32"/>
          <w:pgSz w:w="12240" w:h="15840" w:code="1"/>
          <w:pgMar w:top="1584" w:right="1440" w:bottom="1440" w:left="1440" w:header="720" w:footer="720" w:gutter="0"/>
          <w:cols w:space="720"/>
          <w:formProt w:val="0"/>
          <w:docGrid w:linePitch="360"/>
        </w:sectPr>
      </w:pPr>
    </w:p>
    <w:p w14:paraId="6EA3A874" w14:textId="77777777" w:rsidR="00550ABA" w:rsidRDefault="00550ABA" w:rsidP="000743B8">
      <w:pPr>
        <w:pStyle w:val="BodyText"/>
      </w:pPr>
    </w:p>
    <w:p w14:paraId="178249FA" w14:textId="77777777" w:rsidR="00550ABA" w:rsidRPr="005367BB" w:rsidRDefault="00550ABA" w:rsidP="00550ABA">
      <w:pPr>
        <w:pStyle w:val="BodyText"/>
        <w:spacing w:after="0"/>
        <w:jc w:val="center"/>
        <w:rPr>
          <w:rFonts w:ascii="Arial" w:hAnsi="Arial" w:cs="Arial"/>
          <w:b/>
        </w:rPr>
      </w:pPr>
      <w:r w:rsidRPr="005367BB">
        <w:rPr>
          <w:rFonts w:ascii="Arial" w:hAnsi="Arial" w:cs="Arial"/>
          <w:b/>
        </w:rPr>
        <w:t xml:space="preserve">CSWR-Florida Utility Operating Company, LLC </w:t>
      </w:r>
    </w:p>
    <w:p w14:paraId="7C5CBB95" w14:textId="77777777" w:rsidR="00550ABA" w:rsidRPr="005367BB" w:rsidRDefault="00550ABA" w:rsidP="00550ABA">
      <w:pPr>
        <w:pStyle w:val="BodyText"/>
        <w:spacing w:after="0"/>
        <w:jc w:val="center"/>
        <w:rPr>
          <w:rFonts w:ascii="Arial" w:hAnsi="Arial" w:cs="Arial"/>
          <w:b/>
        </w:rPr>
      </w:pPr>
      <w:r>
        <w:rPr>
          <w:rFonts w:ascii="Arial" w:hAnsi="Arial" w:cs="Arial"/>
          <w:b/>
        </w:rPr>
        <w:t>Tymber Creek Utilities, Inc.</w:t>
      </w:r>
    </w:p>
    <w:p w14:paraId="0C953313" w14:textId="77777777" w:rsidR="00550ABA" w:rsidRPr="005367BB" w:rsidRDefault="00550ABA" w:rsidP="00550ABA">
      <w:pPr>
        <w:pStyle w:val="BodyText"/>
        <w:spacing w:after="0"/>
        <w:jc w:val="center"/>
        <w:rPr>
          <w:rFonts w:ascii="Arial" w:hAnsi="Arial" w:cs="Arial"/>
          <w:b/>
        </w:rPr>
      </w:pPr>
    </w:p>
    <w:p w14:paraId="52D521C3" w14:textId="77777777" w:rsidR="00550ABA" w:rsidRPr="00A00808" w:rsidRDefault="00550ABA" w:rsidP="00550ABA">
      <w:pPr>
        <w:pStyle w:val="TableTitle"/>
        <w:keepNext/>
      </w:pPr>
      <w:r>
        <w:t>Schedule of Staff’s Recommended Wastewater Account Balances as of February 28, 2022</w:t>
      </w:r>
    </w:p>
    <w:p w14:paraId="557D2914" w14:textId="77777777" w:rsidR="00550ABA" w:rsidRPr="005367BB" w:rsidRDefault="00550ABA" w:rsidP="00550ABA">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550ABA" w:rsidRPr="005367BB" w14:paraId="6BA76499" w14:textId="77777777" w:rsidTr="00A83D1E">
        <w:tc>
          <w:tcPr>
            <w:tcW w:w="1098" w:type="dxa"/>
            <w:vAlign w:val="bottom"/>
          </w:tcPr>
          <w:p w14:paraId="3D9DCC0B" w14:textId="77777777" w:rsidR="00550ABA" w:rsidRPr="005367BB" w:rsidRDefault="00550ABA" w:rsidP="00A83D1E">
            <w:pPr>
              <w:jc w:val="center"/>
              <w:rPr>
                <w:b/>
                <w:bCs/>
              </w:rPr>
            </w:pPr>
            <w:r w:rsidRPr="005367BB">
              <w:rPr>
                <w:b/>
                <w:bCs/>
              </w:rPr>
              <w:t>Account</w:t>
            </w:r>
          </w:p>
          <w:p w14:paraId="69A98B6C" w14:textId="77777777" w:rsidR="00550ABA" w:rsidRPr="005367BB" w:rsidRDefault="00550ABA" w:rsidP="00A83D1E">
            <w:pPr>
              <w:jc w:val="center"/>
              <w:rPr>
                <w:b/>
                <w:bCs/>
              </w:rPr>
            </w:pPr>
            <w:r w:rsidRPr="005367BB">
              <w:rPr>
                <w:b/>
                <w:bCs/>
              </w:rPr>
              <w:t>No.</w:t>
            </w:r>
          </w:p>
        </w:tc>
        <w:tc>
          <w:tcPr>
            <w:tcW w:w="4320" w:type="dxa"/>
            <w:vAlign w:val="bottom"/>
          </w:tcPr>
          <w:p w14:paraId="2856AEBD" w14:textId="77777777" w:rsidR="00550ABA" w:rsidRPr="005367BB" w:rsidRDefault="00550ABA" w:rsidP="00A83D1E">
            <w:pPr>
              <w:jc w:val="center"/>
              <w:rPr>
                <w:b/>
                <w:bCs/>
              </w:rPr>
            </w:pPr>
            <w:r w:rsidRPr="005367BB">
              <w:rPr>
                <w:b/>
                <w:bCs/>
              </w:rPr>
              <w:t>Description</w:t>
            </w:r>
          </w:p>
        </w:tc>
        <w:tc>
          <w:tcPr>
            <w:tcW w:w="2214" w:type="dxa"/>
            <w:vAlign w:val="bottom"/>
          </w:tcPr>
          <w:p w14:paraId="207A4FD8" w14:textId="77777777" w:rsidR="00550ABA" w:rsidRPr="005367BB" w:rsidRDefault="00550ABA" w:rsidP="00A83D1E">
            <w:pPr>
              <w:jc w:val="center"/>
              <w:rPr>
                <w:b/>
                <w:bCs/>
              </w:rPr>
            </w:pPr>
            <w:r>
              <w:rPr>
                <w:b/>
                <w:bCs/>
              </w:rPr>
              <w:t xml:space="preserve">                        </w:t>
            </w:r>
            <w:r w:rsidRPr="005367BB">
              <w:rPr>
                <w:b/>
                <w:bCs/>
              </w:rPr>
              <w:t>UPIS</w:t>
            </w:r>
          </w:p>
        </w:tc>
        <w:tc>
          <w:tcPr>
            <w:tcW w:w="2394" w:type="dxa"/>
            <w:vAlign w:val="bottom"/>
          </w:tcPr>
          <w:p w14:paraId="0F55DA61" w14:textId="77777777" w:rsidR="00550ABA" w:rsidRPr="005367BB" w:rsidRDefault="00550ABA" w:rsidP="00A83D1E">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550ABA" w:rsidRPr="005367BB" w14:paraId="0972A000" w14:textId="77777777" w:rsidTr="00A83D1E">
        <w:tc>
          <w:tcPr>
            <w:tcW w:w="1098" w:type="dxa"/>
            <w:vAlign w:val="bottom"/>
          </w:tcPr>
          <w:p w14:paraId="0FCB259D" w14:textId="77777777" w:rsidR="00550ABA" w:rsidRDefault="00550ABA" w:rsidP="00A83D1E">
            <w:pPr>
              <w:jc w:val="center"/>
              <w:rPr>
                <w:color w:val="000000"/>
              </w:rPr>
            </w:pPr>
            <w:r>
              <w:rPr>
                <w:color w:val="000000"/>
              </w:rPr>
              <w:t>354</w:t>
            </w:r>
          </w:p>
        </w:tc>
        <w:tc>
          <w:tcPr>
            <w:tcW w:w="4320" w:type="dxa"/>
            <w:vAlign w:val="bottom"/>
          </w:tcPr>
          <w:p w14:paraId="7F6EBE64" w14:textId="77777777" w:rsidR="00550ABA" w:rsidRPr="005367BB" w:rsidRDefault="00550ABA" w:rsidP="00A83D1E">
            <w:pPr>
              <w:rPr>
                <w:color w:val="000000"/>
              </w:rPr>
            </w:pPr>
            <w:r w:rsidRPr="005367BB">
              <w:rPr>
                <w:color w:val="000000"/>
              </w:rPr>
              <w:t xml:space="preserve">Structures &amp; Improvements  </w:t>
            </w:r>
          </w:p>
        </w:tc>
        <w:tc>
          <w:tcPr>
            <w:tcW w:w="2214" w:type="dxa"/>
            <w:vAlign w:val="bottom"/>
          </w:tcPr>
          <w:p w14:paraId="568AF1AC" w14:textId="77777777" w:rsidR="00550ABA" w:rsidRDefault="00550ABA" w:rsidP="00A83D1E">
            <w:pPr>
              <w:jc w:val="right"/>
              <w:rPr>
                <w:color w:val="000000"/>
              </w:rPr>
            </w:pPr>
            <w:r>
              <w:rPr>
                <w:color w:val="000000"/>
              </w:rPr>
              <w:t>$157,112</w:t>
            </w:r>
          </w:p>
        </w:tc>
        <w:tc>
          <w:tcPr>
            <w:tcW w:w="2394" w:type="dxa"/>
            <w:vAlign w:val="bottom"/>
          </w:tcPr>
          <w:p w14:paraId="2B662A54" w14:textId="77777777" w:rsidR="00550ABA" w:rsidRDefault="00550ABA" w:rsidP="00A83D1E">
            <w:pPr>
              <w:jc w:val="right"/>
            </w:pPr>
            <w:r>
              <w:t>($135,004)</w:t>
            </w:r>
          </w:p>
        </w:tc>
      </w:tr>
      <w:tr w:rsidR="00550ABA" w:rsidRPr="005367BB" w14:paraId="6281DF2C" w14:textId="77777777" w:rsidTr="00A83D1E">
        <w:tc>
          <w:tcPr>
            <w:tcW w:w="1098" w:type="dxa"/>
            <w:vAlign w:val="bottom"/>
          </w:tcPr>
          <w:p w14:paraId="0D70DE6B" w14:textId="77777777" w:rsidR="00550ABA" w:rsidRPr="005367BB" w:rsidRDefault="00550ABA" w:rsidP="00A83D1E">
            <w:pPr>
              <w:jc w:val="center"/>
            </w:pPr>
            <w:r>
              <w:rPr>
                <w:color w:val="000000"/>
              </w:rPr>
              <w:t>360</w:t>
            </w:r>
          </w:p>
        </w:tc>
        <w:tc>
          <w:tcPr>
            <w:tcW w:w="4320" w:type="dxa"/>
            <w:vAlign w:val="bottom"/>
          </w:tcPr>
          <w:p w14:paraId="3E116E1C" w14:textId="77777777" w:rsidR="00550ABA" w:rsidRPr="005367BB" w:rsidRDefault="00550ABA" w:rsidP="00A83D1E">
            <w:r>
              <w:rPr>
                <w:color w:val="000000"/>
              </w:rPr>
              <w:t>Collection Sewers - Force</w:t>
            </w:r>
            <w:r w:rsidRPr="005367BB">
              <w:rPr>
                <w:color w:val="000000"/>
              </w:rPr>
              <w:t xml:space="preserve">  </w:t>
            </w:r>
          </w:p>
        </w:tc>
        <w:tc>
          <w:tcPr>
            <w:tcW w:w="2214" w:type="dxa"/>
            <w:vAlign w:val="bottom"/>
          </w:tcPr>
          <w:p w14:paraId="3DBA0DB3" w14:textId="77777777" w:rsidR="00550ABA" w:rsidRPr="005367BB" w:rsidRDefault="00550ABA" w:rsidP="00A83D1E">
            <w:pPr>
              <w:jc w:val="right"/>
            </w:pPr>
            <w:r>
              <w:rPr>
                <w:color w:val="000000"/>
              </w:rPr>
              <w:t>12,551</w:t>
            </w:r>
          </w:p>
        </w:tc>
        <w:tc>
          <w:tcPr>
            <w:tcW w:w="2394" w:type="dxa"/>
            <w:vAlign w:val="bottom"/>
          </w:tcPr>
          <w:p w14:paraId="25AC6A97" w14:textId="77777777" w:rsidR="00550ABA" w:rsidRPr="005367BB" w:rsidRDefault="00550ABA" w:rsidP="00A83D1E">
            <w:pPr>
              <w:jc w:val="right"/>
            </w:pPr>
            <w:r>
              <w:t>(4,611)</w:t>
            </w:r>
          </w:p>
        </w:tc>
      </w:tr>
      <w:tr w:rsidR="00550ABA" w:rsidRPr="005367BB" w14:paraId="0AE46467" w14:textId="77777777" w:rsidTr="00A83D1E">
        <w:tc>
          <w:tcPr>
            <w:tcW w:w="1098" w:type="dxa"/>
            <w:vAlign w:val="bottom"/>
          </w:tcPr>
          <w:p w14:paraId="2B5B7D4B" w14:textId="77777777" w:rsidR="00550ABA" w:rsidRPr="005367BB" w:rsidRDefault="00550ABA" w:rsidP="00A83D1E">
            <w:pPr>
              <w:jc w:val="center"/>
            </w:pPr>
            <w:r>
              <w:rPr>
                <w:color w:val="000000"/>
              </w:rPr>
              <w:t>361</w:t>
            </w:r>
          </w:p>
        </w:tc>
        <w:tc>
          <w:tcPr>
            <w:tcW w:w="4320" w:type="dxa"/>
            <w:vAlign w:val="bottom"/>
          </w:tcPr>
          <w:p w14:paraId="6FE265B5" w14:textId="77777777" w:rsidR="00550ABA" w:rsidRPr="005367BB" w:rsidRDefault="00550ABA" w:rsidP="00A83D1E">
            <w:r>
              <w:rPr>
                <w:color w:val="000000"/>
              </w:rPr>
              <w:t>Collection Sewers - Gravity</w:t>
            </w:r>
            <w:r w:rsidRPr="005367BB">
              <w:rPr>
                <w:color w:val="000000"/>
              </w:rPr>
              <w:t xml:space="preserve">  </w:t>
            </w:r>
          </w:p>
        </w:tc>
        <w:tc>
          <w:tcPr>
            <w:tcW w:w="2214" w:type="dxa"/>
            <w:vAlign w:val="bottom"/>
          </w:tcPr>
          <w:p w14:paraId="5B64CB2F" w14:textId="77777777" w:rsidR="00550ABA" w:rsidRPr="005367BB" w:rsidRDefault="00550ABA" w:rsidP="00A83D1E">
            <w:pPr>
              <w:jc w:val="right"/>
            </w:pPr>
            <w:r>
              <w:t>273,086</w:t>
            </w:r>
          </w:p>
        </w:tc>
        <w:tc>
          <w:tcPr>
            <w:tcW w:w="2394" w:type="dxa"/>
            <w:vAlign w:val="bottom"/>
          </w:tcPr>
          <w:p w14:paraId="44D3C2C9" w14:textId="77777777" w:rsidR="00550ABA" w:rsidRPr="005367BB" w:rsidRDefault="00550ABA" w:rsidP="00A83D1E">
            <w:pPr>
              <w:jc w:val="right"/>
            </w:pPr>
            <w:r>
              <w:t>(273,086)</w:t>
            </w:r>
          </w:p>
        </w:tc>
      </w:tr>
      <w:tr w:rsidR="00550ABA" w:rsidRPr="005367BB" w14:paraId="0FA369BD" w14:textId="77777777" w:rsidTr="00A83D1E">
        <w:tc>
          <w:tcPr>
            <w:tcW w:w="1098" w:type="dxa"/>
            <w:vAlign w:val="bottom"/>
          </w:tcPr>
          <w:p w14:paraId="76EC6C8D" w14:textId="77777777" w:rsidR="00550ABA" w:rsidRDefault="00550ABA" w:rsidP="00A83D1E">
            <w:pPr>
              <w:jc w:val="center"/>
              <w:rPr>
                <w:color w:val="000000"/>
              </w:rPr>
            </w:pPr>
            <w:r>
              <w:rPr>
                <w:color w:val="000000"/>
              </w:rPr>
              <w:t>363</w:t>
            </w:r>
          </w:p>
        </w:tc>
        <w:tc>
          <w:tcPr>
            <w:tcW w:w="4320" w:type="dxa"/>
            <w:vAlign w:val="bottom"/>
          </w:tcPr>
          <w:p w14:paraId="670D52B5" w14:textId="77777777" w:rsidR="00550ABA" w:rsidRDefault="00550ABA" w:rsidP="00A83D1E">
            <w:pPr>
              <w:rPr>
                <w:color w:val="000000"/>
              </w:rPr>
            </w:pPr>
            <w:r>
              <w:rPr>
                <w:color w:val="000000"/>
              </w:rPr>
              <w:t>Services to Customers</w:t>
            </w:r>
          </w:p>
        </w:tc>
        <w:tc>
          <w:tcPr>
            <w:tcW w:w="2214" w:type="dxa"/>
            <w:vAlign w:val="bottom"/>
          </w:tcPr>
          <w:p w14:paraId="052AE2C4" w14:textId="77777777" w:rsidR="00550ABA" w:rsidRDefault="00550ABA" w:rsidP="00A83D1E">
            <w:pPr>
              <w:jc w:val="right"/>
            </w:pPr>
            <w:r>
              <w:t>43,346</w:t>
            </w:r>
          </w:p>
        </w:tc>
        <w:tc>
          <w:tcPr>
            <w:tcW w:w="2394" w:type="dxa"/>
            <w:vAlign w:val="bottom"/>
          </w:tcPr>
          <w:p w14:paraId="594A3A17" w14:textId="77777777" w:rsidR="00550ABA" w:rsidRDefault="00550ABA" w:rsidP="00A83D1E">
            <w:pPr>
              <w:jc w:val="right"/>
            </w:pPr>
            <w:r>
              <w:t>(43,346)</w:t>
            </w:r>
          </w:p>
        </w:tc>
      </w:tr>
      <w:tr w:rsidR="00550ABA" w:rsidRPr="005367BB" w14:paraId="164720E3" w14:textId="77777777" w:rsidTr="00A83D1E">
        <w:tc>
          <w:tcPr>
            <w:tcW w:w="1098" w:type="dxa"/>
            <w:vAlign w:val="bottom"/>
          </w:tcPr>
          <w:p w14:paraId="0B1C21EC" w14:textId="77777777" w:rsidR="00550ABA" w:rsidRPr="005367BB" w:rsidRDefault="00550ABA" w:rsidP="00A83D1E">
            <w:pPr>
              <w:jc w:val="center"/>
            </w:pPr>
            <w:r>
              <w:rPr>
                <w:color w:val="000000"/>
              </w:rPr>
              <w:t>364</w:t>
            </w:r>
          </w:p>
        </w:tc>
        <w:tc>
          <w:tcPr>
            <w:tcW w:w="4320" w:type="dxa"/>
            <w:vAlign w:val="bottom"/>
          </w:tcPr>
          <w:p w14:paraId="514E1F4B" w14:textId="77777777" w:rsidR="00550ABA" w:rsidRPr="005367BB" w:rsidRDefault="00550ABA" w:rsidP="00A83D1E">
            <w:r>
              <w:rPr>
                <w:color w:val="000000"/>
              </w:rPr>
              <w:t>Flow Measuring Devices</w:t>
            </w:r>
            <w:r w:rsidRPr="005367BB">
              <w:rPr>
                <w:color w:val="000000"/>
              </w:rPr>
              <w:t xml:space="preserve">  </w:t>
            </w:r>
          </w:p>
        </w:tc>
        <w:tc>
          <w:tcPr>
            <w:tcW w:w="2214" w:type="dxa"/>
            <w:vAlign w:val="bottom"/>
          </w:tcPr>
          <w:p w14:paraId="3D1361CE" w14:textId="77777777" w:rsidR="00550ABA" w:rsidRPr="005367BB" w:rsidRDefault="00550ABA" w:rsidP="00A83D1E">
            <w:pPr>
              <w:jc w:val="right"/>
            </w:pPr>
            <w:r>
              <w:t>31,553</w:t>
            </w:r>
          </w:p>
        </w:tc>
        <w:tc>
          <w:tcPr>
            <w:tcW w:w="2394" w:type="dxa"/>
            <w:vAlign w:val="bottom"/>
          </w:tcPr>
          <w:p w14:paraId="2B9BE258" w14:textId="77777777" w:rsidR="00550ABA" w:rsidRPr="005367BB" w:rsidRDefault="00550ABA" w:rsidP="00A83D1E">
            <w:pPr>
              <w:jc w:val="right"/>
            </w:pPr>
            <w:r>
              <w:t>(13,980)</w:t>
            </w:r>
          </w:p>
        </w:tc>
      </w:tr>
      <w:tr w:rsidR="00550ABA" w:rsidRPr="005367BB" w14:paraId="19A1EE4B" w14:textId="77777777" w:rsidTr="00A83D1E">
        <w:tc>
          <w:tcPr>
            <w:tcW w:w="1098" w:type="dxa"/>
            <w:vAlign w:val="bottom"/>
          </w:tcPr>
          <w:p w14:paraId="41C572EA" w14:textId="77777777" w:rsidR="00550ABA" w:rsidRPr="005367BB" w:rsidRDefault="00550ABA" w:rsidP="00A83D1E">
            <w:pPr>
              <w:jc w:val="center"/>
            </w:pPr>
            <w:r>
              <w:rPr>
                <w:color w:val="000000"/>
              </w:rPr>
              <w:t>370</w:t>
            </w:r>
          </w:p>
        </w:tc>
        <w:tc>
          <w:tcPr>
            <w:tcW w:w="4320" w:type="dxa"/>
            <w:vAlign w:val="bottom"/>
          </w:tcPr>
          <w:p w14:paraId="4ED65BAA" w14:textId="77777777" w:rsidR="00550ABA" w:rsidRPr="005367BB" w:rsidRDefault="00550ABA" w:rsidP="00A83D1E">
            <w:r>
              <w:rPr>
                <w:color w:val="000000"/>
              </w:rPr>
              <w:t>Receiving Wells</w:t>
            </w:r>
          </w:p>
        </w:tc>
        <w:tc>
          <w:tcPr>
            <w:tcW w:w="2214" w:type="dxa"/>
            <w:vAlign w:val="bottom"/>
          </w:tcPr>
          <w:p w14:paraId="10876EBD" w14:textId="77777777" w:rsidR="00550ABA" w:rsidRPr="005367BB" w:rsidRDefault="00550ABA" w:rsidP="00A83D1E">
            <w:pPr>
              <w:jc w:val="right"/>
            </w:pPr>
            <w:r>
              <w:t>83,227</w:t>
            </w:r>
          </w:p>
        </w:tc>
        <w:tc>
          <w:tcPr>
            <w:tcW w:w="2394" w:type="dxa"/>
            <w:vAlign w:val="bottom"/>
          </w:tcPr>
          <w:p w14:paraId="36B0044E" w14:textId="77777777" w:rsidR="00550ABA" w:rsidRPr="005367BB" w:rsidRDefault="00550ABA" w:rsidP="00A83D1E">
            <w:pPr>
              <w:jc w:val="right"/>
            </w:pPr>
            <w:r>
              <w:rPr>
                <w:color w:val="000000"/>
                <w:szCs w:val="22"/>
              </w:rPr>
              <w:t>(9,400)</w:t>
            </w:r>
          </w:p>
        </w:tc>
      </w:tr>
      <w:tr w:rsidR="00550ABA" w:rsidRPr="005367BB" w14:paraId="382A5264" w14:textId="77777777" w:rsidTr="00A83D1E">
        <w:tc>
          <w:tcPr>
            <w:tcW w:w="1098" w:type="dxa"/>
            <w:vAlign w:val="bottom"/>
          </w:tcPr>
          <w:p w14:paraId="743F716F" w14:textId="77777777" w:rsidR="00550ABA" w:rsidRPr="005367BB" w:rsidRDefault="00550ABA" w:rsidP="00A83D1E">
            <w:pPr>
              <w:jc w:val="center"/>
            </w:pPr>
            <w:r>
              <w:rPr>
                <w:color w:val="000000"/>
              </w:rPr>
              <w:t>380</w:t>
            </w:r>
          </w:p>
        </w:tc>
        <w:tc>
          <w:tcPr>
            <w:tcW w:w="4320" w:type="dxa"/>
            <w:vAlign w:val="bottom"/>
          </w:tcPr>
          <w:p w14:paraId="40EFA663" w14:textId="77777777" w:rsidR="00550ABA" w:rsidRPr="005367BB" w:rsidRDefault="00550ABA" w:rsidP="00A83D1E">
            <w:r>
              <w:rPr>
                <w:color w:val="000000"/>
              </w:rPr>
              <w:t>Treatment and Disposal Equipment</w:t>
            </w:r>
          </w:p>
        </w:tc>
        <w:tc>
          <w:tcPr>
            <w:tcW w:w="2214" w:type="dxa"/>
            <w:vAlign w:val="bottom"/>
          </w:tcPr>
          <w:p w14:paraId="44CEEF91" w14:textId="77777777" w:rsidR="00550ABA" w:rsidRPr="005367BB" w:rsidRDefault="00550ABA" w:rsidP="00A83D1E">
            <w:pPr>
              <w:jc w:val="right"/>
            </w:pPr>
            <w:r>
              <w:rPr>
                <w:color w:val="000000"/>
              </w:rPr>
              <w:t>252,642</w:t>
            </w:r>
          </w:p>
        </w:tc>
        <w:tc>
          <w:tcPr>
            <w:tcW w:w="2394" w:type="dxa"/>
            <w:vAlign w:val="bottom"/>
          </w:tcPr>
          <w:p w14:paraId="51C97214" w14:textId="77777777" w:rsidR="00550ABA" w:rsidRPr="005367BB" w:rsidRDefault="00550ABA" w:rsidP="00A83D1E">
            <w:pPr>
              <w:jc w:val="right"/>
            </w:pPr>
            <w:r>
              <w:rPr>
                <w:color w:val="000000"/>
                <w:szCs w:val="22"/>
              </w:rPr>
              <w:t>(252,642)</w:t>
            </w:r>
          </w:p>
        </w:tc>
      </w:tr>
      <w:tr w:rsidR="00550ABA" w:rsidRPr="005367BB" w14:paraId="0E9B39EB" w14:textId="77777777" w:rsidTr="00A83D1E">
        <w:tc>
          <w:tcPr>
            <w:tcW w:w="1098" w:type="dxa"/>
            <w:vAlign w:val="bottom"/>
          </w:tcPr>
          <w:p w14:paraId="4AA79A19" w14:textId="77777777" w:rsidR="00550ABA" w:rsidRPr="005367BB" w:rsidRDefault="00550ABA" w:rsidP="00A83D1E">
            <w:pPr>
              <w:jc w:val="center"/>
            </w:pPr>
            <w:r>
              <w:rPr>
                <w:color w:val="000000"/>
              </w:rPr>
              <w:t>382</w:t>
            </w:r>
          </w:p>
        </w:tc>
        <w:tc>
          <w:tcPr>
            <w:tcW w:w="4320" w:type="dxa"/>
            <w:vAlign w:val="bottom"/>
          </w:tcPr>
          <w:p w14:paraId="1ACF8DC5" w14:textId="77777777" w:rsidR="00550ABA" w:rsidRPr="005367BB" w:rsidRDefault="00550ABA" w:rsidP="00A83D1E">
            <w:r>
              <w:rPr>
                <w:color w:val="000000"/>
              </w:rPr>
              <w:t>Outfall Sewer Lines</w:t>
            </w:r>
          </w:p>
        </w:tc>
        <w:tc>
          <w:tcPr>
            <w:tcW w:w="2214" w:type="dxa"/>
            <w:vAlign w:val="bottom"/>
          </w:tcPr>
          <w:p w14:paraId="277E8C7E" w14:textId="77777777" w:rsidR="00550ABA" w:rsidRPr="005367BB" w:rsidRDefault="00550ABA" w:rsidP="00A83D1E">
            <w:pPr>
              <w:jc w:val="right"/>
            </w:pPr>
            <w:r>
              <w:rPr>
                <w:color w:val="000000"/>
              </w:rPr>
              <w:t>10,827</w:t>
            </w:r>
          </w:p>
        </w:tc>
        <w:tc>
          <w:tcPr>
            <w:tcW w:w="2394" w:type="dxa"/>
            <w:vAlign w:val="bottom"/>
          </w:tcPr>
          <w:p w14:paraId="3CE09404" w14:textId="77777777" w:rsidR="00550ABA" w:rsidRPr="005367BB" w:rsidRDefault="00550ABA" w:rsidP="00A83D1E">
            <w:pPr>
              <w:jc w:val="right"/>
            </w:pPr>
            <w:r>
              <w:rPr>
                <w:color w:val="000000"/>
                <w:szCs w:val="22"/>
              </w:rPr>
              <w:t>(10,827)</w:t>
            </w:r>
          </w:p>
        </w:tc>
      </w:tr>
      <w:tr w:rsidR="00550ABA" w:rsidRPr="005367BB" w14:paraId="659E5F50" w14:textId="77777777" w:rsidTr="00A83D1E">
        <w:tc>
          <w:tcPr>
            <w:tcW w:w="1098" w:type="dxa"/>
            <w:vAlign w:val="bottom"/>
          </w:tcPr>
          <w:p w14:paraId="7409A564" w14:textId="77777777" w:rsidR="00550ABA" w:rsidRPr="005367BB" w:rsidRDefault="00550ABA" w:rsidP="00A83D1E">
            <w:pPr>
              <w:jc w:val="center"/>
            </w:pPr>
            <w:r>
              <w:rPr>
                <w:color w:val="000000"/>
              </w:rPr>
              <w:t>389</w:t>
            </w:r>
          </w:p>
        </w:tc>
        <w:tc>
          <w:tcPr>
            <w:tcW w:w="4320" w:type="dxa"/>
            <w:vAlign w:val="bottom"/>
          </w:tcPr>
          <w:p w14:paraId="311ACFEF" w14:textId="77777777" w:rsidR="00550ABA" w:rsidRPr="005367BB" w:rsidRDefault="00550ABA" w:rsidP="00A83D1E">
            <w:r>
              <w:rPr>
                <w:color w:val="000000"/>
              </w:rPr>
              <w:t>Other Plant and Misc. Equipment</w:t>
            </w:r>
          </w:p>
        </w:tc>
        <w:tc>
          <w:tcPr>
            <w:tcW w:w="2214" w:type="dxa"/>
            <w:vAlign w:val="bottom"/>
          </w:tcPr>
          <w:p w14:paraId="6CA7DF29" w14:textId="77777777" w:rsidR="00550ABA" w:rsidRPr="005367BB" w:rsidRDefault="00550ABA" w:rsidP="00A83D1E">
            <w:pPr>
              <w:jc w:val="right"/>
            </w:pPr>
            <w:r>
              <w:rPr>
                <w:color w:val="000000"/>
              </w:rPr>
              <w:t>5,725</w:t>
            </w:r>
          </w:p>
        </w:tc>
        <w:tc>
          <w:tcPr>
            <w:tcW w:w="2394" w:type="dxa"/>
            <w:vAlign w:val="bottom"/>
          </w:tcPr>
          <w:p w14:paraId="7F2911D7" w14:textId="77777777" w:rsidR="00550ABA" w:rsidRPr="005367BB" w:rsidRDefault="00550ABA" w:rsidP="00A83D1E">
            <w:pPr>
              <w:jc w:val="right"/>
            </w:pPr>
            <w:r>
              <w:rPr>
                <w:color w:val="000000"/>
                <w:szCs w:val="22"/>
              </w:rPr>
              <w:t>(2,312)</w:t>
            </w:r>
          </w:p>
        </w:tc>
      </w:tr>
      <w:tr w:rsidR="00550ABA" w:rsidRPr="005367BB" w14:paraId="14C3B200" w14:textId="77777777" w:rsidTr="00A83D1E">
        <w:tc>
          <w:tcPr>
            <w:tcW w:w="1098" w:type="dxa"/>
            <w:vAlign w:val="bottom"/>
          </w:tcPr>
          <w:p w14:paraId="07BB63CC" w14:textId="77777777" w:rsidR="00550ABA" w:rsidRPr="005367BB" w:rsidRDefault="00550ABA" w:rsidP="00A83D1E">
            <w:pPr>
              <w:jc w:val="center"/>
            </w:pPr>
            <w:r>
              <w:rPr>
                <w:color w:val="000000"/>
              </w:rPr>
              <w:t>390</w:t>
            </w:r>
          </w:p>
        </w:tc>
        <w:tc>
          <w:tcPr>
            <w:tcW w:w="4320" w:type="dxa"/>
            <w:vAlign w:val="bottom"/>
          </w:tcPr>
          <w:p w14:paraId="3AF03385" w14:textId="77777777" w:rsidR="00550ABA" w:rsidRPr="005367BB" w:rsidRDefault="00550ABA" w:rsidP="00A83D1E">
            <w:r>
              <w:rPr>
                <w:color w:val="000000"/>
              </w:rPr>
              <w:t>Office Furniture and Equipment</w:t>
            </w:r>
          </w:p>
        </w:tc>
        <w:tc>
          <w:tcPr>
            <w:tcW w:w="2214" w:type="dxa"/>
            <w:vAlign w:val="bottom"/>
          </w:tcPr>
          <w:p w14:paraId="2BF547D0" w14:textId="77777777" w:rsidR="00550ABA" w:rsidRPr="005367BB" w:rsidRDefault="00550ABA" w:rsidP="00A83D1E">
            <w:pPr>
              <w:jc w:val="right"/>
            </w:pPr>
            <w:r>
              <w:rPr>
                <w:color w:val="000000"/>
              </w:rPr>
              <w:t>6,935</w:t>
            </w:r>
          </w:p>
        </w:tc>
        <w:tc>
          <w:tcPr>
            <w:tcW w:w="2394" w:type="dxa"/>
            <w:vAlign w:val="bottom"/>
          </w:tcPr>
          <w:p w14:paraId="7BD0CFE0" w14:textId="77777777" w:rsidR="00550ABA" w:rsidRPr="009D4A08" w:rsidRDefault="00550ABA" w:rsidP="00A83D1E">
            <w:pPr>
              <w:jc w:val="right"/>
            </w:pPr>
            <w:r w:rsidRPr="0057046A">
              <w:rPr>
                <w:color w:val="000000"/>
                <w:szCs w:val="22"/>
              </w:rPr>
              <w:t>(</w:t>
            </w:r>
            <w:r>
              <w:rPr>
                <w:color w:val="000000"/>
                <w:szCs w:val="22"/>
              </w:rPr>
              <w:t>6,935</w:t>
            </w:r>
            <w:r w:rsidRPr="0057046A">
              <w:rPr>
                <w:color w:val="000000"/>
                <w:szCs w:val="22"/>
              </w:rPr>
              <w:t>)</w:t>
            </w:r>
          </w:p>
        </w:tc>
      </w:tr>
      <w:tr w:rsidR="00550ABA" w:rsidRPr="005367BB" w14:paraId="6F1DA897" w14:textId="77777777" w:rsidTr="00A83D1E">
        <w:tc>
          <w:tcPr>
            <w:tcW w:w="1098" w:type="dxa"/>
            <w:vAlign w:val="bottom"/>
          </w:tcPr>
          <w:p w14:paraId="32905396" w14:textId="77777777" w:rsidR="00550ABA" w:rsidRDefault="00550ABA" w:rsidP="00A83D1E">
            <w:pPr>
              <w:jc w:val="center"/>
              <w:rPr>
                <w:color w:val="000000"/>
              </w:rPr>
            </w:pPr>
            <w:r>
              <w:rPr>
                <w:color w:val="000000"/>
              </w:rPr>
              <w:t>391</w:t>
            </w:r>
          </w:p>
        </w:tc>
        <w:tc>
          <w:tcPr>
            <w:tcW w:w="4320" w:type="dxa"/>
            <w:vAlign w:val="bottom"/>
          </w:tcPr>
          <w:p w14:paraId="65E37410" w14:textId="77777777" w:rsidR="00550ABA" w:rsidRDefault="00550ABA" w:rsidP="00A83D1E">
            <w:pPr>
              <w:rPr>
                <w:color w:val="000000"/>
              </w:rPr>
            </w:pPr>
            <w:r>
              <w:rPr>
                <w:color w:val="000000"/>
              </w:rPr>
              <w:t>Transportation Equipment</w:t>
            </w:r>
          </w:p>
        </w:tc>
        <w:tc>
          <w:tcPr>
            <w:tcW w:w="2214" w:type="dxa"/>
            <w:vAlign w:val="bottom"/>
          </w:tcPr>
          <w:p w14:paraId="61E86A18" w14:textId="77777777" w:rsidR="00550ABA" w:rsidRPr="0057046A" w:rsidRDefault="00550ABA" w:rsidP="00A83D1E">
            <w:pPr>
              <w:jc w:val="right"/>
              <w:rPr>
                <w:color w:val="000000"/>
              </w:rPr>
            </w:pPr>
            <w:r>
              <w:rPr>
                <w:color w:val="000000"/>
              </w:rPr>
              <w:t>2,817</w:t>
            </w:r>
          </w:p>
        </w:tc>
        <w:tc>
          <w:tcPr>
            <w:tcW w:w="2394" w:type="dxa"/>
            <w:vAlign w:val="bottom"/>
          </w:tcPr>
          <w:p w14:paraId="2C3B0438" w14:textId="77777777" w:rsidR="00550ABA" w:rsidRPr="0057046A" w:rsidRDefault="00550ABA" w:rsidP="00A83D1E">
            <w:pPr>
              <w:jc w:val="right"/>
              <w:rPr>
                <w:color w:val="000000"/>
                <w:szCs w:val="22"/>
              </w:rPr>
            </w:pPr>
            <w:r>
              <w:rPr>
                <w:color w:val="000000"/>
                <w:szCs w:val="22"/>
              </w:rPr>
              <w:t>(352)</w:t>
            </w:r>
          </w:p>
        </w:tc>
      </w:tr>
      <w:tr w:rsidR="00550ABA" w:rsidRPr="005367BB" w14:paraId="691D9AE5" w14:textId="77777777" w:rsidTr="00A83D1E">
        <w:tc>
          <w:tcPr>
            <w:tcW w:w="1098" w:type="dxa"/>
            <w:vAlign w:val="bottom"/>
          </w:tcPr>
          <w:p w14:paraId="5FD9974C" w14:textId="77777777" w:rsidR="00550ABA" w:rsidRDefault="00550ABA" w:rsidP="00A83D1E">
            <w:pPr>
              <w:jc w:val="center"/>
              <w:rPr>
                <w:color w:val="000000"/>
              </w:rPr>
            </w:pPr>
            <w:r>
              <w:rPr>
                <w:color w:val="000000"/>
              </w:rPr>
              <w:t>395</w:t>
            </w:r>
          </w:p>
        </w:tc>
        <w:tc>
          <w:tcPr>
            <w:tcW w:w="4320" w:type="dxa"/>
            <w:vAlign w:val="bottom"/>
          </w:tcPr>
          <w:p w14:paraId="398E34EC" w14:textId="77777777" w:rsidR="00550ABA" w:rsidRDefault="00550ABA" w:rsidP="00A83D1E">
            <w:pPr>
              <w:rPr>
                <w:color w:val="000000"/>
              </w:rPr>
            </w:pPr>
            <w:r>
              <w:rPr>
                <w:color w:val="000000"/>
              </w:rPr>
              <w:t>Power Operated Equipment</w:t>
            </w:r>
          </w:p>
        </w:tc>
        <w:tc>
          <w:tcPr>
            <w:tcW w:w="2214" w:type="dxa"/>
            <w:vAlign w:val="bottom"/>
          </w:tcPr>
          <w:p w14:paraId="1F91144F" w14:textId="77777777" w:rsidR="00550ABA" w:rsidRPr="00CF16B6" w:rsidRDefault="00550ABA" w:rsidP="00A83D1E">
            <w:pPr>
              <w:jc w:val="right"/>
              <w:rPr>
                <w:color w:val="000000"/>
                <w:u w:val="single"/>
              </w:rPr>
            </w:pPr>
            <w:r w:rsidRPr="00CF16B6">
              <w:rPr>
                <w:color w:val="000000"/>
                <w:u w:val="single"/>
              </w:rPr>
              <w:t>3,120</w:t>
            </w:r>
          </w:p>
        </w:tc>
        <w:tc>
          <w:tcPr>
            <w:tcW w:w="2394" w:type="dxa"/>
            <w:vAlign w:val="bottom"/>
          </w:tcPr>
          <w:p w14:paraId="1BC4D49F" w14:textId="77777777" w:rsidR="00550ABA" w:rsidRPr="00CF16B6" w:rsidRDefault="00550ABA" w:rsidP="00A83D1E">
            <w:pPr>
              <w:jc w:val="right"/>
              <w:rPr>
                <w:color w:val="000000"/>
                <w:szCs w:val="22"/>
                <w:u w:val="single"/>
              </w:rPr>
            </w:pPr>
            <w:r w:rsidRPr="00CF16B6">
              <w:rPr>
                <w:color w:val="000000"/>
                <w:szCs w:val="22"/>
                <w:u w:val="single"/>
              </w:rPr>
              <w:t>(3,120)</w:t>
            </w:r>
          </w:p>
        </w:tc>
      </w:tr>
      <w:tr w:rsidR="00550ABA" w:rsidRPr="005367BB" w14:paraId="1BE947ED" w14:textId="77777777" w:rsidTr="00A83D1E">
        <w:tc>
          <w:tcPr>
            <w:tcW w:w="1098" w:type="dxa"/>
            <w:vAlign w:val="bottom"/>
          </w:tcPr>
          <w:p w14:paraId="2FCC39CE" w14:textId="77777777" w:rsidR="00550ABA" w:rsidRDefault="00550ABA" w:rsidP="00A83D1E">
            <w:pPr>
              <w:jc w:val="center"/>
              <w:rPr>
                <w:color w:val="000000"/>
              </w:rPr>
            </w:pPr>
          </w:p>
        </w:tc>
        <w:tc>
          <w:tcPr>
            <w:tcW w:w="4320" w:type="dxa"/>
            <w:vAlign w:val="bottom"/>
          </w:tcPr>
          <w:p w14:paraId="48D25BEB" w14:textId="77777777" w:rsidR="00550ABA" w:rsidRDefault="00550ABA" w:rsidP="00A83D1E">
            <w:pPr>
              <w:rPr>
                <w:color w:val="000000"/>
              </w:rPr>
            </w:pPr>
          </w:p>
        </w:tc>
        <w:tc>
          <w:tcPr>
            <w:tcW w:w="2214" w:type="dxa"/>
            <w:vAlign w:val="bottom"/>
          </w:tcPr>
          <w:p w14:paraId="491D162B" w14:textId="77777777" w:rsidR="00550ABA" w:rsidRDefault="00550ABA" w:rsidP="00A83D1E">
            <w:pPr>
              <w:jc w:val="right"/>
              <w:rPr>
                <w:color w:val="000000"/>
                <w:u w:val="single"/>
              </w:rPr>
            </w:pPr>
          </w:p>
        </w:tc>
        <w:tc>
          <w:tcPr>
            <w:tcW w:w="2394" w:type="dxa"/>
            <w:vAlign w:val="bottom"/>
          </w:tcPr>
          <w:p w14:paraId="7BE85A9E" w14:textId="77777777" w:rsidR="00550ABA" w:rsidRDefault="00550ABA" w:rsidP="00A83D1E">
            <w:pPr>
              <w:jc w:val="right"/>
              <w:rPr>
                <w:color w:val="000000"/>
                <w:szCs w:val="22"/>
                <w:u w:val="single"/>
              </w:rPr>
            </w:pPr>
          </w:p>
        </w:tc>
      </w:tr>
      <w:tr w:rsidR="00550ABA" w:rsidRPr="005367BB" w14:paraId="53B0CF82" w14:textId="77777777" w:rsidTr="00A83D1E">
        <w:tc>
          <w:tcPr>
            <w:tcW w:w="1098" w:type="dxa"/>
            <w:vAlign w:val="bottom"/>
          </w:tcPr>
          <w:p w14:paraId="5F79118F" w14:textId="77777777" w:rsidR="00550ABA" w:rsidRDefault="00550ABA" w:rsidP="00A83D1E">
            <w:pPr>
              <w:jc w:val="center"/>
              <w:rPr>
                <w:color w:val="000000"/>
              </w:rPr>
            </w:pPr>
          </w:p>
        </w:tc>
        <w:tc>
          <w:tcPr>
            <w:tcW w:w="4320" w:type="dxa"/>
            <w:vAlign w:val="bottom"/>
          </w:tcPr>
          <w:p w14:paraId="42A37936" w14:textId="77777777" w:rsidR="00550ABA" w:rsidRDefault="00550ABA" w:rsidP="00A83D1E">
            <w:pPr>
              <w:rPr>
                <w:color w:val="000000"/>
              </w:rPr>
            </w:pPr>
            <w:r w:rsidRPr="005367BB">
              <w:rPr>
                <w:color w:val="000000"/>
              </w:rPr>
              <w:t>Total</w:t>
            </w:r>
          </w:p>
        </w:tc>
        <w:tc>
          <w:tcPr>
            <w:tcW w:w="2214" w:type="dxa"/>
            <w:vAlign w:val="bottom"/>
          </w:tcPr>
          <w:p w14:paraId="146DD36D" w14:textId="77777777" w:rsidR="00550ABA" w:rsidRPr="0057046A" w:rsidRDefault="00550ABA" w:rsidP="00A83D1E">
            <w:pPr>
              <w:jc w:val="right"/>
              <w:rPr>
                <w:color w:val="000000"/>
              </w:rPr>
            </w:pPr>
            <w:r w:rsidRPr="005367BB">
              <w:rPr>
                <w:color w:val="000000"/>
                <w:u w:val="double"/>
              </w:rPr>
              <w:t>$</w:t>
            </w:r>
            <w:r>
              <w:rPr>
                <w:color w:val="000000"/>
                <w:u w:val="double"/>
              </w:rPr>
              <w:t>882,940</w:t>
            </w:r>
          </w:p>
        </w:tc>
        <w:tc>
          <w:tcPr>
            <w:tcW w:w="2394" w:type="dxa"/>
            <w:vAlign w:val="bottom"/>
          </w:tcPr>
          <w:p w14:paraId="5454C906" w14:textId="77777777" w:rsidR="00550ABA" w:rsidRPr="0057046A" w:rsidRDefault="00550ABA" w:rsidP="00A83D1E">
            <w:pPr>
              <w:jc w:val="right"/>
              <w:rPr>
                <w:color w:val="000000"/>
                <w:szCs w:val="22"/>
              </w:rPr>
            </w:pPr>
            <w:r>
              <w:rPr>
                <w:color w:val="000000"/>
                <w:u w:val="double"/>
              </w:rPr>
              <w:t>(</w:t>
            </w:r>
            <w:r w:rsidRPr="005367BB">
              <w:rPr>
                <w:color w:val="000000"/>
                <w:u w:val="double"/>
              </w:rPr>
              <w:t>$</w:t>
            </w:r>
            <w:r>
              <w:rPr>
                <w:color w:val="000000"/>
                <w:u w:val="double"/>
              </w:rPr>
              <w:t>755,614)</w:t>
            </w:r>
          </w:p>
        </w:tc>
      </w:tr>
      <w:tr w:rsidR="00550ABA" w:rsidRPr="005367BB" w14:paraId="6F049D9C" w14:textId="77777777" w:rsidTr="00A83D1E">
        <w:tc>
          <w:tcPr>
            <w:tcW w:w="1098" w:type="dxa"/>
            <w:vAlign w:val="bottom"/>
          </w:tcPr>
          <w:p w14:paraId="41159062" w14:textId="77777777" w:rsidR="00550ABA" w:rsidRDefault="00550ABA" w:rsidP="00A83D1E">
            <w:pPr>
              <w:jc w:val="center"/>
              <w:rPr>
                <w:color w:val="000000"/>
              </w:rPr>
            </w:pPr>
          </w:p>
        </w:tc>
        <w:tc>
          <w:tcPr>
            <w:tcW w:w="4320" w:type="dxa"/>
            <w:vAlign w:val="bottom"/>
          </w:tcPr>
          <w:p w14:paraId="7350D77D" w14:textId="77777777" w:rsidR="00550ABA" w:rsidRDefault="00550ABA" w:rsidP="00A83D1E">
            <w:pPr>
              <w:rPr>
                <w:color w:val="000000"/>
              </w:rPr>
            </w:pPr>
          </w:p>
        </w:tc>
        <w:tc>
          <w:tcPr>
            <w:tcW w:w="2214" w:type="dxa"/>
            <w:vAlign w:val="bottom"/>
          </w:tcPr>
          <w:p w14:paraId="7F67D915" w14:textId="77777777" w:rsidR="00550ABA" w:rsidRDefault="00550ABA" w:rsidP="00A83D1E">
            <w:pPr>
              <w:jc w:val="right"/>
              <w:rPr>
                <w:color w:val="000000"/>
                <w:u w:val="single"/>
              </w:rPr>
            </w:pPr>
          </w:p>
        </w:tc>
        <w:tc>
          <w:tcPr>
            <w:tcW w:w="2394" w:type="dxa"/>
            <w:vAlign w:val="bottom"/>
          </w:tcPr>
          <w:p w14:paraId="4DFFF270" w14:textId="77777777" w:rsidR="00550ABA" w:rsidRDefault="00550ABA" w:rsidP="00A83D1E">
            <w:pPr>
              <w:jc w:val="right"/>
              <w:rPr>
                <w:color w:val="000000"/>
                <w:szCs w:val="22"/>
                <w:u w:val="single"/>
              </w:rPr>
            </w:pPr>
          </w:p>
        </w:tc>
      </w:tr>
    </w:tbl>
    <w:p w14:paraId="1F1F4B3B" w14:textId="77777777" w:rsidR="00550ABA" w:rsidRDefault="00550ABA" w:rsidP="000743B8">
      <w:pPr>
        <w:pStyle w:val="BodyText"/>
      </w:pPr>
    </w:p>
    <w:p w14:paraId="0E95DD18" w14:textId="77777777" w:rsidR="00550ABA" w:rsidRDefault="00550ABA" w:rsidP="000743B8">
      <w:pPr>
        <w:pStyle w:val="BodyText"/>
        <w:sectPr w:rsidR="00550ABA" w:rsidSect="0068481F">
          <w:headerReference w:type="default" r:id="rId33"/>
          <w:footerReference w:type="default" r:id="rId34"/>
          <w:pgSz w:w="12240" w:h="15840" w:code="1"/>
          <w:pgMar w:top="1584" w:right="1440" w:bottom="1440" w:left="1440" w:header="720" w:footer="720" w:gutter="0"/>
          <w:cols w:space="720"/>
          <w:formProt w:val="0"/>
          <w:docGrid w:linePitch="360"/>
        </w:sectPr>
      </w:pPr>
    </w:p>
    <w:p w14:paraId="264FA036" w14:textId="77777777" w:rsidR="00550ABA" w:rsidRDefault="00550ABA" w:rsidP="00550ABA">
      <w:pPr>
        <w:autoSpaceDE w:val="0"/>
        <w:autoSpaceDN w:val="0"/>
        <w:adjustRightInd w:val="0"/>
        <w:jc w:val="center"/>
        <w:rPr>
          <w:rFonts w:ascii="Arial" w:hAnsi="Arial" w:cs="Arial"/>
          <w:b/>
          <w:bCs/>
        </w:rPr>
      </w:pPr>
      <w:r w:rsidRPr="006438FA">
        <w:rPr>
          <w:rFonts w:ascii="Arial" w:hAnsi="Arial" w:cs="Arial"/>
          <w:b/>
          <w:bCs/>
        </w:rPr>
        <w:t>CSWR – Florida Utility Operating Company, LLC.</w:t>
      </w:r>
    </w:p>
    <w:p w14:paraId="57C1FDD3" w14:textId="77777777" w:rsidR="00550ABA" w:rsidRDefault="00550ABA" w:rsidP="00550ABA">
      <w:pPr>
        <w:autoSpaceDE w:val="0"/>
        <w:autoSpaceDN w:val="0"/>
        <w:adjustRightInd w:val="0"/>
        <w:jc w:val="center"/>
        <w:rPr>
          <w:rFonts w:ascii="Arial" w:hAnsi="Arial" w:cs="Arial"/>
          <w:b/>
          <w:bCs/>
        </w:rPr>
      </w:pPr>
      <w:r>
        <w:rPr>
          <w:rFonts w:ascii="Arial" w:hAnsi="Arial" w:cs="Arial"/>
          <w:b/>
          <w:bCs/>
        </w:rPr>
        <w:t>Tymber Creek Utilities, Inc.</w:t>
      </w:r>
    </w:p>
    <w:p w14:paraId="4833690F" w14:textId="77777777" w:rsidR="005A4992" w:rsidRPr="006438FA" w:rsidRDefault="005A4992" w:rsidP="00550ABA">
      <w:pPr>
        <w:autoSpaceDE w:val="0"/>
        <w:autoSpaceDN w:val="0"/>
        <w:adjustRightInd w:val="0"/>
        <w:jc w:val="center"/>
        <w:rPr>
          <w:rFonts w:ascii="Arial" w:hAnsi="Arial" w:cs="Arial"/>
        </w:rPr>
      </w:pPr>
    </w:p>
    <w:p w14:paraId="77524361" w14:textId="77777777" w:rsidR="00550ABA" w:rsidRDefault="00550ABA" w:rsidP="00550A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6438FA">
        <w:rPr>
          <w:rFonts w:ascii="Arial" w:hAnsi="Arial" w:cs="Arial"/>
          <w:b/>
        </w:rPr>
        <w:t>Monthly Wa</w:t>
      </w:r>
      <w:r>
        <w:rPr>
          <w:rFonts w:ascii="Arial" w:hAnsi="Arial" w:cs="Arial"/>
          <w:b/>
        </w:rPr>
        <w:t>te</w:t>
      </w:r>
      <w:r w:rsidRPr="006438FA">
        <w:rPr>
          <w:rFonts w:ascii="Arial" w:hAnsi="Arial" w:cs="Arial"/>
          <w:b/>
        </w:rPr>
        <w:t>r Rates</w:t>
      </w:r>
    </w:p>
    <w:p w14:paraId="29EFE5C3" w14:textId="77777777" w:rsidR="00550ABA" w:rsidRPr="006438FA" w:rsidRDefault="00550ABA" w:rsidP="00550A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720" w:type="dxa"/>
        <w:tblInd w:w="-72" w:type="dxa"/>
        <w:tblLook w:val="01E0" w:firstRow="1" w:lastRow="1" w:firstColumn="1" w:lastColumn="1" w:noHBand="0" w:noVBand="0"/>
      </w:tblPr>
      <w:tblGrid>
        <w:gridCol w:w="72"/>
        <w:gridCol w:w="3168"/>
        <w:gridCol w:w="475"/>
        <w:gridCol w:w="1036"/>
        <w:gridCol w:w="924"/>
        <w:gridCol w:w="1196"/>
        <w:gridCol w:w="2689"/>
        <w:gridCol w:w="52"/>
        <w:gridCol w:w="108"/>
      </w:tblGrid>
      <w:tr w:rsidR="00550ABA" w:rsidRPr="008A18AB" w14:paraId="153ACA7F" w14:textId="77777777" w:rsidTr="00A83D1E">
        <w:tc>
          <w:tcPr>
            <w:tcW w:w="4751" w:type="dxa"/>
            <w:gridSpan w:val="4"/>
            <w:hideMark/>
          </w:tcPr>
          <w:p w14:paraId="734E37B0"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A18AB">
              <w:rPr>
                <w:rFonts w:ascii="Arial" w:hAnsi="Arial" w:cs="Arial"/>
                <w:b/>
              </w:rPr>
              <w:t xml:space="preserve">Residential </w:t>
            </w:r>
            <w:r>
              <w:rPr>
                <w:rFonts w:ascii="Arial" w:hAnsi="Arial" w:cs="Arial"/>
                <w:b/>
              </w:rPr>
              <w:t xml:space="preserve">and General </w:t>
            </w:r>
            <w:r w:rsidRPr="008A18AB">
              <w:rPr>
                <w:rFonts w:ascii="Arial" w:hAnsi="Arial" w:cs="Arial"/>
                <w:b/>
              </w:rPr>
              <w:t>Service</w:t>
            </w:r>
          </w:p>
          <w:p w14:paraId="1ABB5094"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Base Facility Charge by Meter Size</w:t>
            </w:r>
          </w:p>
        </w:tc>
        <w:tc>
          <w:tcPr>
            <w:tcW w:w="924" w:type="dxa"/>
          </w:tcPr>
          <w:p w14:paraId="1F0EF823"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1C521D4D"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50ABA" w:rsidRPr="008A18AB" w14:paraId="50F605A9" w14:textId="77777777" w:rsidTr="00A83D1E">
        <w:tc>
          <w:tcPr>
            <w:tcW w:w="4751" w:type="dxa"/>
            <w:gridSpan w:val="4"/>
            <w:hideMark/>
          </w:tcPr>
          <w:p w14:paraId="0B773478"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924" w:type="dxa"/>
          </w:tcPr>
          <w:p w14:paraId="77249A42"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523EDECB"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9.91</w:t>
            </w:r>
          </w:p>
        </w:tc>
      </w:tr>
      <w:tr w:rsidR="00550ABA" w:rsidRPr="008A18AB" w14:paraId="7B47C291" w14:textId="77777777" w:rsidTr="00A83D1E">
        <w:tc>
          <w:tcPr>
            <w:tcW w:w="4751" w:type="dxa"/>
            <w:gridSpan w:val="4"/>
            <w:hideMark/>
          </w:tcPr>
          <w:p w14:paraId="0943FE2A"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3/4"</w:t>
            </w:r>
          </w:p>
        </w:tc>
        <w:tc>
          <w:tcPr>
            <w:tcW w:w="924" w:type="dxa"/>
          </w:tcPr>
          <w:p w14:paraId="107A359A"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3B670C18"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$14.87</w:t>
            </w:r>
          </w:p>
        </w:tc>
      </w:tr>
      <w:tr w:rsidR="00550ABA" w:rsidRPr="008A18AB" w14:paraId="6375B32F" w14:textId="77777777" w:rsidTr="00A83D1E">
        <w:tc>
          <w:tcPr>
            <w:tcW w:w="4751" w:type="dxa"/>
            <w:gridSpan w:val="4"/>
            <w:hideMark/>
          </w:tcPr>
          <w:p w14:paraId="0B002A5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1"</w:t>
            </w:r>
          </w:p>
        </w:tc>
        <w:tc>
          <w:tcPr>
            <w:tcW w:w="924" w:type="dxa"/>
          </w:tcPr>
          <w:p w14:paraId="20641FCC"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3C249BB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$24.78</w:t>
            </w:r>
          </w:p>
        </w:tc>
      </w:tr>
      <w:tr w:rsidR="00550ABA" w:rsidRPr="008A18AB" w14:paraId="694D3529" w14:textId="77777777" w:rsidTr="00A83D1E">
        <w:tc>
          <w:tcPr>
            <w:tcW w:w="4751" w:type="dxa"/>
            <w:gridSpan w:val="4"/>
            <w:hideMark/>
          </w:tcPr>
          <w:p w14:paraId="356802C4"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1 1/2"</w:t>
            </w:r>
          </w:p>
        </w:tc>
        <w:tc>
          <w:tcPr>
            <w:tcW w:w="924" w:type="dxa"/>
          </w:tcPr>
          <w:p w14:paraId="723EFA3C"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7512B240"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$49.55</w:t>
            </w:r>
          </w:p>
        </w:tc>
      </w:tr>
      <w:tr w:rsidR="00550ABA" w:rsidRPr="008A18AB" w14:paraId="3A7EC217" w14:textId="77777777" w:rsidTr="00A83D1E">
        <w:tc>
          <w:tcPr>
            <w:tcW w:w="4751" w:type="dxa"/>
            <w:gridSpan w:val="4"/>
            <w:hideMark/>
          </w:tcPr>
          <w:p w14:paraId="51FD6619"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2"</w:t>
            </w:r>
          </w:p>
        </w:tc>
        <w:tc>
          <w:tcPr>
            <w:tcW w:w="924" w:type="dxa"/>
          </w:tcPr>
          <w:p w14:paraId="01429EC2"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73D12B80"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79.28</w:t>
            </w:r>
          </w:p>
        </w:tc>
      </w:tr>
      <w:tr w:rsidR="00550ABA" w:rsidRPr="008A18AB" w14:paraId="4FA383AF" w14:textId="77777777" w:rsidTr="00A83D1E">
        <w:tc>
          <w:tcPr>
            <w:tcW w:w="4751" w:type="dxa"/>
            <w:gridSpan w:val="4"/>
            <w:hideMark/>
          </w:tcPr>
          <w:p w14:paraId="2BE8C3A6"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3"</w:t>
            </w:r>
          </w:p>
        </w:tc>
        <w:tc>
          <w:tcPr>
            <w:tcW w:w="924" w:type="dxa"/>
          </w:tcPr>
          <w:p w14:paraId="1BA6823C"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5DDF03D9"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158.56</w:t>
            </w:r>
          </w:p>
        </w:tc>
      </w:tr>
      <w:tr w:rsidR="00550ABA" w:rsidRPr="008A18AB" w14:paraId="6C1CE61F" w14:textId="77777777" w:rsidTr="00A83D1E">
        <w:tc>
          <w:tcPr>
            <w:tcW w:w="4751" w:type="dxa"/>
            <w:gridSpan w:val="4"/>
            <w:hideMark/>
          </w:tcPr>
          <w:p w14:paraId="4EFFA0F9"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4"</w:t>
            </w:r>
          </w:p>
        </w:tc>
        <w:tc>
          <w:tcPr>
            <w:tcW w:w="924" w:type="dxa"/>
          </w:tcPr>
          <w:p w14:paraId="3FCF467A"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0DCF7DE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247.75</w:t>
            </w:r>
          </w:p>
        </w:tc>
      </w:tr>
      <w:tr w:rsidR="00550ABA" w:rsidRPr="008A18AB" w14:paraId="660F2BAE" w14:textId="77777777" w:rsidTr="00A83D1E">
        <w:tc>
          <w:tcPr>
            <w:tcW w:w="4751" w:type="dxa"/>
            <w:gridSpan w:val="4"/>
            <w:hideMark/>
          </w:tcPr>
          <w:p w14:paraId="2BB514BF"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6"</w:t>
            </w:r>
          </w:p>
        </w:tc>
        <w:tc>
          <w:tcPr>
            <w:tcW w:w="924" w:type="dxa"/>
          </w:tcPr>
          <w:p w14:paraId="5CE9A300"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0A1F1903"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$495.50</w:t>
            </w:r>
          </w:p>
        </w:tc>
      </w:tr>
      <w:tr w:rsidR="00550ABA" w:rsidRPr="008A18AB" w14:paraId="692BCCB8" w14:textId="77777777" w:rsidTr="00A83D1E">
        <w:tc>
          <w:tcPr>
            <w:tcW w:w="4751" w:type="dxa"/>
            <w:gridSpan w:val="4"/>
          </w:tcPr>
          <w:p w14:paraId="6F0B96C3"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24" w:type="dxa"/>
          </w:tcPr>
          <w:p w14:paraId="2AA3ADE7"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64534285"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50ABA" w:rsidRPr="008A18AB" w14:paraId="57C28862" w14:textId="77777777" w:rsidTr="00A83D1E">
        <w:tc>
          <w:tcPr>
            <w:tcW w:w="4751" w:type="dxa"/>
            <w:gridSpan w:val="4"/>
          </w:tcPr>
          <w:p w14:paraId="505997F8"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 xml:space="preserve">Charge Per 1,000 gallons – </w:t>
            </w:r>
            <w:r>
              <w:t>Residential</w:t>
            </w:r>
            <w:r w:rsidRPr="008A18AB">
              <w:t xml:space="preserve"> Service</w:t>
            </w:r>
          </w:p>
        </w:tc>
        <w:tc>
          <w:tcPr>
            <w:tcW w:w="924" w:type="dxa"/>
          </w:tcPr>
          <w:p w14:paraId="1827D8DE"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4BB772F9"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50ABA" w:rsidRPr="008A18AB" w14:paraId="41743113" w14:textId="77777777" w:rsidTr="00A83D1E">
        <w:tc>
          <w:tcPr>
            <w:tcW w:w="4751" w:type="dxa"/>
            <w:gridSpan w:val="4"/>
          </w:tcPr>
          <w:p w14:paraId="5CF6EDD8" w14:textId="77777777" w:rsidR="00550ABA" w:rsidRPr="00BB181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B181B">
              <w:t>0-6,000 gallons</w:t>
            </w:r>
          </w:p>
        </w:tc>
        <w:tc>
          <w:tcPr>
            <w:tcW w:w="924" w:type="dxa"/>
          </w:tcPr>
          <w:p w14:paraId="080F53EF" w14:textId="77777777" w:rsidR="00550ABA" w:rsidRPr="00BB181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4F13B0D8" w14:textId="77777777" w:rsidR="00550ABA" w:rsidRPr="00BB181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$3.88</w:t>
            </w:r>
          </w:p>
        </w:tc>
      </w:tr>
      <w:tr w:rsidR="00550ABA" w:rsidRPr="008A18AB" w14:paraId="6D436E70" w14:textId="77777777" w:rsidTr="00A83D1E">
        <w:tc>
          <w:tcPr>
            <w:tcW w:w="4751" w:type="dxa"/>
            <w:gridSpan w:val="4"/>
          </w:tcPr>
          <w:p w14:paraId="218B813E" w14:textId="77777777" w:rsidR="00550ABA" w:rsidRPr="00BB181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B181B">
              <w:t>6,001-10,000 gallons</w:t>
            </w:r>
          </w:p>
        </w:tc>
        <w:tc>
          <w:tcPr>
            <w:tcW w:w="924" w:type="dxa"/>
          </w:tcPr>
          <w:p w14:paraId="7FE9EB1B" w14:textId="77777777" w:rsidR="00550ABA" w:rsidRPr="00BB181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4BED64DE" w14:textId="77777777" w:rsidR="00550ABA" w:rsidRPr="00BB181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$4.44</w:t>
            </w:r>
          </w:p>
        </w:tc>
      </w:tr>
      <w:tr w:rsidR="00550ABA" w:rsidRPr="008A18AB" w14:paraId="57A7A3D2" w14:textId="77777777" w:rsidTr="00A83D1E">
        <w:tc>
          <w:tcPr>
            <w:tcW w:w="4751" w:type="dxa"/>
            <w:gridSpan w:val="4"/>
          </w:tcPr>
          <w:p w14:paraId="4EF0BE1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B181B">
              <w:t>Over 10,000 gallons</w:t>
            </w:r>
          </w:p>
        </w:tc>
        <w:tc>
          <w:tcPr>
            <w:tcW w:w="924" w:type="dxa"/>
          </w:tcPr>
          <w:p w14:paraId="04B863ED"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30DE3518"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$6.59</w:t>
            </w:r>
          </w:p>
        </w:tc>
      </w:tr>
      <w:tr w:rsidR="00550ABA" w:rsidRPr="008A18AB" w14:paraId="5AEBC3F4" w14:textId="77777777" w:rsidTr="00A83D1E">
        <w:tc>
          <w:tcPr>
            <w:tcW w:w="4751" w:type="dxa"/>
            <w:gridSpan w:val="4"/>
          </w:tcPr>
          <w:p w14:paraId="5544A1C7" w14:textId="77777777" w:rsidR="00550ABA"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924" w:type="dxa"/>
          </w:tcPr>
          <w:p w14:paraId="44FF3E1D"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045" w:type="dxa"/>
            <w:gridSpan w:val="4"/>
          </w:tcPr>
          <w:p w14:paraId="0EFEAAD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50ABA" w:rsidRPr="008A18AB" w14:paraId="4F85D7D0" w14:textId="77777777" w:rsidTr="00A83D1E">
        <w:tc>
          <w:tcPr>
            <w:tcW w:w="4751" w:type="dxa"/>
            <w:gridSpan w:val="4"/>
          </w:tcPr>
          <w:p w14:paraId="21C9520A"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Charge Per 1,</w:t>
            </w:r>
            <w:r>
              <w:t>000 gallons – General Service</w:t>
            </w:r>
          </w:p>
        </w:tc>
        <w:tc>
          <w:tcPr>
            <w:tcW w:w="924" w:type="dxa"/>
          </w:tcPr>
          <w:p w14:paraId="435D20C6"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66BF2F48"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4</w:t>
            </w:r>
            <w:r w:rsidRPr="008A18AB">
              <w:t>.</w:t>
            </w:r>
            <w:r>
              <w:t>19</w:t>
            </w:r>
          </w:p>
        </w:tc>
      </w:tr>
      <w:tr w:rsidR="00550ABA" w:rsidRPr="008A18AB" w14:paraId="77AFC980" w14:textId="77777777" w:rsidTr="00A83D1E">
        <w:tc>
          <w:tcPr>
            <w:tcW w:w="4751" w:type="dxa"/>
            <w:gridSpan w:val="4"/>
          </w:tcPr>
          <w:p w14:paraId="5CB52DAA"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24" w:type="dxa"/>
          </w:tcPr>
          <w:p w14:paraId="2DA5AA33"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045" w:type="dxa"/>
            <w:gridSpan w:val="4"/>
          </w:tcPr>
          <w:p w14:paraId="477F3F64"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50ABA" w:rsidRPr="008A18AB" w14:paraId="708CDACC" w14:textId="77777777" w:rsidTr="00A83D1E">
        <w:trPr>
          <w:gridAfter w:val="2"/>
          <w:wAfter w:w="160" w:type="dxa"/>
        </w:trPr>
        <w:tc>
          <w:tcPr>
            <w:tcW w:w="9560" w:type="dxa"/>
            <w:gridSpan w:val="7"/>
            <w:hideMark/>
          </w:tcPr>
          <w:p w14:paraId="2DD21C1A"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A18AB">
              <w:rPr>
                <w:rFonts w:ascii="Arial" w:hAnsi="Arial" w:cs="Arial"/>
                <w:b/>
              </w:rPr>
              <w:t>Initial Customer Deposits</w:t>
            </w:r>
          </w:p>
        </w:tc>
      </w:tr>
      <w:tr w:rsidR="00550ABA" w:rsidRPr="008A18AB" w14:paraId="45FE830C" w14:textId="77777777" w:rsidTr="00A83D1E">
        <w:trPr>
          <w:gridAfter w:val="2"/>
          <w:wAfter w:w="160" w:type="dxa"/>
        </w:trPr>
        <w:tc>
          <w:tcPr>
            <w:tcW w:w="3240" w:type="dxa"/>
            <w:gridSpan w:val="2"/>
          </w:tcPr>
          <w:p w14:paraId="66B2BDA4"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435" w:type="dxa"/>
            <w:gridSpan w:val="3"/>
          </w:tcPr>
          <w:p w14:paraId="72222E64"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885" w:type="dxa"/>
            <w:gridSpan w:val="2"/>
          </w:tcPr>
          <w:p w14:paraId="245AAF29"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50ABA" w:rsidRPr="008A18AB" w14:paraId="542708DC" w14:textId="77777777" w:rsidTr="00A83D1E">
        <w:trPr>
          <w:gridAfter w:val="2"/>
          <w:wAfter w:w="160" w:type="dxa"/>
        </w:trPr>
        <w:tc>
          <w:tcPr>
            <w:tcW w:w="3240" w:type="dxa"/>
            <w:gridSpan w:val="2"/>
            <w:hideMark/>
          </w:tcPr>
          <w:p w14:paraId="4FF6445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2435" w:type="dxa"/>
            <w:gridSpan w:val="3"/>
          </w:tcPr>
          <w:p w14:paraId="35A7B2EA" w14:textId="77777777" w:rsidR="00550ABA" w:rsidRPr="006A450C"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sz w:val="20"/>
                <w:szCs w:val="20"/>
                <w:u w:val="single"/>
              </w:rPr>
            </w:pPr>
            <w:r w:rsidRPr="006A450C">
              <w:rPr>
                <w:b/>
                <w:u w:val="single"/>
              </w:rPr>
              <w:t>Residential Service</w:t>
            </w:r>
          </w:p>
        </w:tc>
        <w:tc>
          <w:tcPr>
            <w:tcW w:w="3885" w:type="dxa"/>
            <w:gridSpan w:val="2"/>
          </w:tcPr>
          <w:p w14:paraId="7D878C87" w14:textId="77777777" w:rsidR="00550ABA" w:rsidRPr="006A450C"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r w:rsidRPr="006A450C">
              <w:rPr>
                <w:b/>
                <w:u w:val="single"/>
              </w:rPr>
              <w:t>General Service</w:t>
            </w:r>
          </w:p>
        </w:tc>
      </w:tr>
      <w:tr w:rsidR="00550ABA" w:rsidRPr="008A18AB" w14:paraId="08A92B3B" w14:textId="77777777" w:rsidTr="00A83D1E">
        <w:trPr>
          <w:gridAfter w:val="2"/>
          <w:wAfter w:w="160" w:type="dxa"/>
        </w:trPr>
        <w:tc>
          <w:tcPr>
            <w:tcW w:w="3240" w:type="dxa"/>
            <w:gridSpan w:val="2"/>
            <w:hideMark/>
          </w:tcPr>
          <w:p w14:paraId="788BB676"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2435" w:type="dxa"/>
            <w:gridSpan w:val="3"/>
          </w:tcPr>
          <w:p w14:paraId="22E3C534"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$20.00</w:t>
            </w:r>
          </w:p>
        </w:tc>
        <w:tc>
          <w:tcPr>
            <w:tcW w:w="3885" w:type="dxa"/>
            <w:gridSpan w:val="2"/>
            <w:hideMark/>
          </w:tcPr>
          <w:p w14:paraId="17112AF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r>
      <w:tr w:rsidR="00550ABA" w:rsidRPr="008A18AB" w14:paraId="225464AD" w14:textId="77777777" w:rsidTr="00A83D1E">
        <w:trPr>
          <w:gridAfter w:val="2"/>
          <w:wAfter w:w="160" w:type="dxa"/>
        </w:trPr>
        <w:tc>
          <w:tcPr>
            <w:tcW w:w="3240" w:type="dxa"/>
            <w:gridSpan w:val="2"/>
          </w:tcPr>
          <w:p w14:paraId="5CEC3B7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r w:rsidRPr="008A18AB">
              <w:t>”</w:t>
            </w:r>
          </w:p>
        </w:tc>
        <w:tc>
          <w:tcPr>
            <w:tcW w:w="2435" w:type="dxa"/>
            <w:gridSpan w:val="3"/>
          </w:tcPr>
          <w:p w14:paraId="6DB1430D"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885" w:type="dxa"/>
            <w:gridSpan w:val="2"/>
          </w:tcPr>
          <w:p w14:paraId="4466443B"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$34.00</w:t>
            </w:r>
          </w:p>
        </w:tc>
      </w:tr>
      <w:tr w:rsidR="00550ABA" w:rsidRPr="008A18AB" w14:paraId="42B36BE5" w14:textId="77777777" w:rsidTr="00A83D1E">
        <w:trPr>
          <w:gridAfter w:val="2"/>
          <w:wAfter w:w="160" w:type="dxa"/>
        </w:trPr>
        <w:tc>
          <w:tcPr>
            <w:tcW w:w="3240" w:type="dxa"/>
            <w:gridSpan w:val="2"/>
          </w:tcPr>
          <w:p w14:paraId="1AA70124"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 1/2"</w:t>
            </w:r>
          </w:p>
        </w:tc>
        <w:tc>
          <w:tcPr>
            <w:tcW w:w="2435" w:type="dxa"/>
            <w:gridSpan w:val="3"/>
          </w:tcPr>
          <w:p w14:paraId="13E36FB6"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885" w:type="dxa"/>
            <w:gridSpan w:val="2"/>
          </w:tcPr>
          <w:p w14:paraId="17416459"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$66.00</w:t>
            </w:r>
          </w:p>
        </w:tc>
      </w:tr>
      <w:tr w:rsidR="00550ABA" w:rsidRPr="008A18AB" w14:paraId="270336F0" w14:textId="77777777" w:rsidTr="00A83D1E">
        <w:trPr>
          <w:gridAfter w:val="2"/>
          <w:wAfter w:w="160" w:type="dxa"/>
        </w:trPr>
        <w:tc>
          <w:tcPr>
            <w:tcW w:w="3240" w:type="dxa"/>
            <w:gridSpan w:val="2"/>
          </w:tcPr>
          <w:p w14:paraId="783F078E"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Over 2”</w:t>
            </w:r>
          </w:p>
        </w:tc>
        <w:tc>
          <w:tcPr>
            <w:tcW w:w="2435" w:type="dxa"/>
            <w:gridSpan w:val="3"/>
          </w:tcPr>
          <w:p w14:paraId="2511CAD9"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885" w:type="dxa"/>
            <w:gridSpan w:val="2"/>
          </w:tcPr>
          <w:p w14:paraId="369FAED7"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$106.00</w:t>
            </w:r>
          </w:p>
        </w:tc>
      </w:tr>
      <w:tr w:rsidR="00550ABA" w:rsidRPr="008A18AB" w14:paraId="12957083" w14:textId="77777777" w:rsidTr="00A83D1E">
        <w:trPr>
          <w:gridAfter w:val="2"/>
          <w:wAfter w:w="160" w:type="dxa"/>
        </w:trPr>
        <w:tc>
          <w:tcPr>
            <w:tcW w:w="3240" w:type="dxa"/>
            <w:gridSpan w:val="2"/>
          </w:tcPr>
          <w:p w14:paraId="415F5DF1"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435" w:type="dxa"/>
            <w:gridSpan w:val="3"/>
          </w:tcPr>
          <w:p w14:paraId="02A3CEB5"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85" w:type="dxa"/>
            <w:gridSpan w:val="2"/>
          </w:tcPr>
          <w:p w14:paraId="613D954C" w14:textId="77777777" w:rsidR="00550ABA" w:rsidRPr="008A18AB"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50ABA" w:rsidRPr="00E87BB0" w14:paraId="3E5FC41D" w14:textId="77777777" w:rsidTr="00A83D1E">
        <w:tblPrEx>
          <w:jc w:val="center"/>
          <w:tblInd w:w="0" w:type="dxa"/>
        </w:tblPrEx>
        <w:trPr>
          <w:gridBefore w:val="1"/>
          <w:gridAfter w:val="1"/>
          <w:wBefore w:w="72" w:type="dxa"/>
          <w:wAfter w:w="108" w:type="dxa"/>
          <w:jc w:val="center"/>
        </w:trPr>
        <w:tc>
          <w:tcPr>
            <w:tcW w:w="9540" w:type="dxa"/>
            <w:gridSpan w:val="7"/>
            <w:hideMark/>
          </w:tcPr>
          <w:p w14:paraId="0A0A0B4A" w14:textId="77777777" w:rsidR="00550ABA" w:rsidRPr="00277098"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277098">
              <w:rPr>
                <w:rFonts w:ascii="Arial" w:hAnsi="Arial" w:cs="Arial"/>
              </w:rPr>
              <w:br w:type="page"/>
            </w:r>
            <w:r w:rsidRPr="00277098">
              <w:rPr>
                <w:rFonts w:ascii="Arial" w:hAnsi="Arial" w:cs="Arial"/>
                <w:b/>
              </w:rPr>
              <w:t>Miscellaneous Service Charges</w:t>
            </w:r>
          </w:p>
        </w:tc>
      </w:tr>
      <w:tr w:rsidR="00550ABA" w:rsidRPr="00E87BB0" w14:paraId="4013B2D9" w14:textId="77777777" w:rsidTr="00A83D1E">
        <w:tblPrEx>
          <w:jc w:val="center"/>
          <w:tblInd w:w="0" w:type="dxa"/>
        </w:tblPrEx>
        <w:trPr>
          <w:gridBefore w:val="1"/>
          <w:gridAfter w:val="1"/>
          <w:wBefore w:w="72" w:type="dxa"/>
          <w:wAfter w:w="108" w:type="dxa"/>
          <w:jc w:val="center"/>
        </w:trPr>
        <w:tc>
          <w:tcPr>
            <w:tcW w:w="3643" w:type="dxa"/>
            <w:gridSpan w:val="2"/>
          </w:tcPr>
          <w:p w14:paraId="7AF36925"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3"/>
          </w:tcPr>
          <w:p w14:paraId="67159DC2"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gridSpan w:val="2"/>
          </w:tcPr>
          <w:p w14:paraId="43521C47"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50ABA" w:rsidRPr="00E87BB0" w14:paraId="3E297458" w14:textId="77777777" w:rsidTr="00A83D1E">
        <w:tblPrEx>
          <w:jc w:val="center"/>
          <w:tblInd w:w="0" w:type="dxa"/>
        </w:tblPrEx>
        <w:trPr>
          <w:gridBefore w:val="1"/>
          <w:gridAfter w:val="1"/>
          <w:wBefore w:w="72" w:type="dxa"/>
          <w:wAfter w:w="108" w:type="dxa"/>
          <w:jc w:val="center"/>
        </w:trPr>
        <w:tc>
          <w:tcPr>
            <w:tcW w:w="3643" w:type="dxa"/>
            <w:gridSpan w:val="2"/>
          </w:tcPr>
          <w:p w14:paraId="4EC10D9E"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Late Payment Charge</w:t>
            </w:r>
            <w:r w:rsidRPr="00E87BB0">
              <w:t xml:space="preserve"> </w:t>
            </w:r>
          </w:p>
        </w:tc>
        <w:tc>
          <w:tcPr>
            <w:tcW w:w="3156" w:type="dxa"/>
            <w:gridSpan w:val="3"/>
          </w:tcPr>
          <w:p w14:paraId="5F34379E"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gridSpan w:val="2"/>
          </w:tcPr>
          <w:p w14:paraId="7146A4B4"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87BB0">
              <w:t>$</w:t>
            </w:r>
            <w:r>
              <w:t>5.9</w:t>
            </w:r>
            <w:r w:rsidRPr="00E87BB0">
              <w:t>0</w:t>
            </w:r>
          </w:p>
        </w:tc>
      </w:tr>
    </w:tbl>
    <w:p w14:paraId="57611D9F" w14:textId="77777777" w:rsidR="00550ABA" w:rsidRDefault="00550ABA" w:rsidP="00550ABA">
      <w:pPr>
        <w:autoSpaceDE w:val="0"/>
        <w:autoSpaceDN w:val="0"/>
        <w:adjustRightInd w:val="0"/>
        <w:jc w:val="center"/>
        <w:rPr>
          <w:rFonts w:ascii="Arial" w:hAnsi="Arial" w:cs="Arial"/>
          <w:b/>
          <w:bCs/>
        </w:rPr>
      </w:pPr>
    </w:p>
    <w:tbl>
      <w:tblPr>
        <w:tblW w:w="9540" w:type="dxa"/>
        <w:jc w:val="center"/>
        <w:tblLook w:val="01E0" w:firstRow="1" w:lastRow="1" w:firstColumn="1" w:lastColumn="1" w:noHBand="0" w:noVBand="0"/>
      </w:tblPr>
      <w:tblGrid>
        <w:gridCol w:w="3643"/>
        <w:gridCol w:w="3156"/>
        <w:gridCol w:w="2741"/>
      </w:tblGrid>
      <w:tr w:rsidR="00550ABA" w:rsidRPr="00E87BB0" w14:paraId="5CFAFF04" w14:textId="77777777" w:rsidTr="00A83D1E">
        <w:trPr>
          <w:jc w:val="center"/>
        </w:trPr>
        <w:tc>
          <w:tcPr>
            <w:tcW w:w="9540" w:type="dxa"/>
            <w:gridSpan w:val="3"/>
            <w:hideMark/>
          </w:tcPr>
          <w:p w14:paraId="43BA4BCE"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br w:type="page"/>
            </w:r>
            <w:r w:rsidRPr="00E87BB0">
              <w:rPr>
                <w:rFonts w:ascii="Arial" w:hAnsi="Arial" w:cs="Arial"/>
                <w:b/>
              </w:rPr>
              <w:t>Service Availability Charges</w:t>
            </w:r>
          </w:p>
        </w:tc>
      </w:tr>
      <w:tr w:rsidR="00550ABA" w:rsidRPr="00E87BB0" w14:paraId="1091901A" w14:textId="77777777" w:rsidTr="00A83D1E">
        <w:trPr>
          <w:jc w:val="center"/>
        </w:trPr>
        <w:tc>
          <w:tcPr>
            <w:tcW w:w="3643" w:type="dxa"/>
          </w:tcPr>
          <w:p w14:paraId="24162CD9"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tcPr>
          <w:p w14:paraId="01C345FF"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3B60EDDA"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50ABA" w:rsidRPr="00E87BB0" w14:paraId="7F13A6A8" w14:textId="77777777" w:rsidTr="00A83D1E">
        <w:trPr>
          <w:jc w:val="center"/>
        </w:trPr>
        <w:tc>
          <w:tcPr>
            <w:tcW w:w="3643" w:type="dxa"/>
            <w:vAlign w:val="center"/>
          </w:tcPr>
          <w:p w14:paraId="3B520000"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E87BB0">
              <w:t>Main Extension Charge</w:t>
            </w:r>
          </w:p>
        </w:tc>
        <w:tc>
          <w:tcPr>
            <w:tcW w:w="3156" w:type="dxa"/>
          </w:tcPr>
          <w:p w14:paraId="53D6CF93"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41" w:type="dxa"/>
          </w:tcPr>
          <w:p w14:paraId="72E6107E"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50ABA" w:rsidRPr="00E87BB0" w14:paraId="7DAB92F8" w14:textId="77777777" w:rsidTr="00A83D1E">
        <w:trPr>
          <w:jc w:val="center"/>
        </w:trPr>
        <w:tc>
          <w:tcPr>
            <w:tcW w:w="3643" w:type="dxa"/>
          </w:tcPr>
          <w:p w14:paraId="2FED8906"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r w:rsidRPr="00E87BB0">
              <w:t xml:space="preserve"> </w:t>
            </w:r>
          </w:p>
        </w:tc>
        <w:tc>
          <w:tcPr>
            <w:tcW w:w="3156" w:type="dxa"/>
          </w:tcPr>
          <w:p w14:paraId="46AE66BF"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2BA896BD" w14:textId="77777777" w:rsidR="00550ABA" w:rsidRPr="00E87BB0" w:rsidRDefault="00550ABA"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87BB0">
              <w:t>$</w:t>
            </w:r>
            <w:r>
              <w:t>1</w:t>
            </w:r>
            <w:r w:rsidRPr="00E87BB0">
              <w:t>00.00</w:t>
            </w:r>
          </w:p>
        </w:tc>
      </w:tr>
    </w:tbl>
    <w:p w14:paraId="3A322AC8" w14:textId="77777777" w:rsidR="00550ABA" w:rsidRDefault="00550ABA" w:rsidP="000743B8">
      <w:pPr>
        <w:pStyle w:val="BodyText"/>
      </w:pPr>
    </w:p>
    <w:p w14:paraId="31A009B5" w14:textId="77777777" w:rsidR="004F2AA5" w:rsidRDefault="004F2AA5" w:rsidP="000743B8">
      <w:pPr>
        <w:pStyle w:val="BodyText"/>
        <w:sectPr w:rsidR="004F2AA5" w:rsidSect="0068481F">
          <w:headerReference w:type="default" r:id="rId35"/>
          <w:footerReference w:type="default" r:id="rId36"/>
          <w:pgSz w:w="12240" w:h="15840" w:code="1"/>
          <w:pgMar w:top="1584" w:right="1440" w:bottom="1440" w:left="1440" w:header="720" w:footer="720" w:gutter="0"/>
          <w:cols w:space="720"/>
          <w:formProt w:val="0"/>
          <w:docGrid w:linePitch="360"/>
        </w:sectPr>
      </w:pPr>
    </w:p>
    <w:p w14:paraId="63A1306E" w14:textId="77777777" w:rsidR="004F2AA5" w:rsidRDefault="004F2AA5" w:rsidP="004F2AA5">
      <w:pPr>
        <w:autoSpaceDE w:val="0"/>
        <w:autoSpaceDN w:val="0"/>
        <w:adjustRightInd w:val="0"/>
        <w:jc w:val="center"/>
        <w:rPr>
          <w:rFonts w:ascii="Arial" w:hAnsi="Arial" w:cs="Arial"/>
          <w:b/>
          <w:bCs/>
        </w:rPr>
      </w:pPr>
      <w:r w:rsidRPr="006438FA">
        <w:rPr>
          <w:rFonts w:ascii="Arial" w:hAnsi="Arial" w:cs="Arial"/>
          <w:b/>
          <w:bCs/>
        </w:rPr>
        <w:t>CSWR – Florida Utility Operating Company, LLC.</w:t>
      </w:r>
    </w:p>
    <w:p w14:paraId="39CBD755" w14:textId="77777777" w:rsidR="004F2AA5" w:rsidRDefault="004F2AA5" w:rsidP="004F2AA5">
      <w:pPr>
        <w:autoSpaceDE w:val="0"/>
        <w:autoSpaceDN w:val="0"/>
        <w:adjustRightInd w:val="0"/>
        <w:jc w:val="center"/>
        <w:rPr>
          <w:rFonts w:ascii="Arial" w:hAnsi="Arial" w:cs="Arial"/>
          <w:b/>
          <w:bCs/>
        </w:rPr>
      </w:pPr>
      <w:r>
        <w:rPr>
          <w:rFonts w:ascii="Arial" w:hAnsi="Arial" w:cs="Arial"/>
          <w:b/>
          <w:bCs/>
        </w:rPr>
        <w:t>Tymber Creek Utilities, Inc.</w:t>
      </w:r>
    </w:p>
    <w:p w14:paraId="5C10BCE1" w14:textId="77777777" w:rsidR="005A4992" w:rsidRPr="006438FA" w:rsidRDefault="005A4992" w:rsidP="004F2AA5">
      <w:pPr>
        <w:autoSpaceDE w:val="0"/>
        <w:autoSpaceDN w:val="0"/>
        <w:adjustRightInd w:val="0"/>
        <w:jc w:val="center"/>
        <w:rPr>
          <w:rFonts w:ascii="Arial" w:hAnsi="Arial" w:cs="Arial"/>
        </w:rPr>
      </w:pPr>
    </w:p>
    <w:p w14:paraId="092AFE40" w14:textId="77777777" w:rsidR="004F2AA5" w:rsidRDefault="004F2AA5" w:rsidP="004F2A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6438FA">
        <w:rPr>
          <w:rFonts w:ascii="Arial" w:hAnsi="Arial" w:cs="Arial"/>
          <w:b/>
        </w:rPr>
        <w:t>Monthly Wa</w:t>
      </w:r>
      <w:r>
        <w:rPr>
          <w:rFonts w:ascii="Arial" w:hAnsi="Arial" w:cs="Arial"/>
          <w:b/>
        </w:rPr>
        <w:t>s</w:t>
      </w:r>
      <w:r w:rsidRPr="006438FA">
        <w:rPr>
          <w:rFonts w:ascii="Arial" w:hAnsi="Arial" w:cs="Arial"/>
          <w:b/>
        </w:rPr>
        <w:t>te</w:t>
      </w:r>
      <w:r>
        <w:rPr>
          <w:rFonts w:ascii="Arial" w:hAnsi="Arial" w:cs="Arial"/>
          <w:b/>
        </w:rPr>
        <w:t>wate</w:t>
      </w:r>
      <w:r w:rsidRPr="006438FA">
        <w:rPr>
          <w:rFonts w:ascii="Arial" w:hAnsi="Arial" w:cs="Arial"/>
          <w:b/>
        </w:rPr>
        <w:t>r Rates</w:t>
      </w:r>
    </w:p>
    <w:p w14:paraId="5168900D" w14:textId="77777777" w:rsidR="004F2AA5" w:rsidRPr="006438FA" w:rsidRDefault="004F2AA5" w:rsidP="004F2A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763" w:type="dxa"/>
        <w:tblInd w:w="-72" w:type="dxa"/>
        <w:tblLook w:val="01E0" w:firstRow="1" w:lastRow="1" w:firstColumn="1" w:lastColumn="1" w:noHBand="0" w:noVBand="0"/>
      </w:tblPr>
      <w:tblGrid>
        <w:gridCol w:w="152"/>
        <w:gridCol w:w="3090"/>
        <w:gridCol w:w="666"/>
        <w:gridCol w:w="1316"/>
        <w:gridCol w:w="1101"/>
        <w:gridCol w:w="977"/>
        <w:gridCol w:w="2585"/>
        <w:gridCol w:w="21"/>
        <w:gridCol w:w="61"/>
      </w:tblGrid>
      <w:tr w:rsidR="004F2AA5" w:rsidRPr="008A18AB" w14:paraId="12462F0C" w14:textId="77777777" w:rsidTr="00A83D1E">
        <w:tc>
          <w:tcPr>
            <w:tcW w:w="5016" w:type="dxa"/>
            <w:gridSpan w:val="4"/>
            <w:hideMark/>
          </w:tcPr>
          <w:p w14:paraId="336B2268"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A18AB">
              <w:rPr>
                <w:rFonts w:ascii="Arial" w:hAnsi="Arial" w:cs="Arial"/>
                <w:b/>
              </w:rPr>
              <w:t>Residential Service</w:t>
            </w:r>
          </w:p>
          <w:p w14:paraId="3013C7E6"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Base Facility Charge by Meter Size</w:t>
            </w:r>
          </w:p>
        </w:tc>
        <w:tc>
          <w:tcPr>
            <w:tcW w:w="1033" w:type="dxa"/>
          </w:tcPr>
          <w:p w14:paraId="01E88D6A"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5185BA3A"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2AA5" w:rsidRPr="008A18AB" w14:paraId="63636D77" w14:textId="77777777" w:rsidTr="00A83D1E">
        <w:tc>
          <w:tcPr>
            <w:tcW w:w="5016" w:type="dxa"/>
            <w:gridSpan w:val="4"/>
            <w:hideMark/>
          </w:tcPr>
          <w:p w14:paraId="2987A006"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p>
        </w:tc>
        <w:tc>
          <w:tcPr>
            <w:tcW w:w="1033" w:type="dxa"/>
          </w:tcPr>
          <w:p w14:paraId="5312D6A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14C1A1A8"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34.40</w:t>
            </w:r>
          </w:p>
        </w:tc>
      </w:tr>
      <w:tr w:rsidR="004F2AA5" w:rsidRPr="008A18AB" w14:paraId="642BE52B" w14:textId="77777777" w:rsidTr="00A83D1E">
        <w:tc>
          <w:tcPr>
            <w:tcW w:w="5016" w:type="dxa"/>
            <w:gridSpan w:val="4"/>
          </w:tcPr>
          <w:p w14:paraId="786B5A59"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033" w:type="dxa"/>
          </w:tcPr>
          <w:p w14:paraId="49760CA8"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50D05A7A"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2AA5" w:rsidRPr="008A18AB" w14:paraId="5CB812EF" w14:textId="77777777" w:rsidTr="00A83D1E">
        <w:tc>
          <w:tcPr>
            <w:tcW w:w="5016" w:type="dxa"/>
            <w:gridSpan w:val="4"/>
          </w:tcPr>
          <w:p w14:paraId="03037D3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 xml:space="preserve">Charge Per 1,000 gallons – </w:t>
            </w:r>
            <w:r>
              <w:t>Residential</w:t>
            </w:r>
            <w:r w:rsidRPr="008A18AB">
              <w:t xml:space="preserve"> Service</w:t>
            </w:r>
          </w:p>
        </w:tc>
        <w:tc>
          <w:tcPr>
            <w:tcW w:w="1033" w:type="dxa"/>
          </w:tcPr>
          <w:p w14:paraId="37E74B3F"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3F3E866E"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2AA5" w:rsidRPr="008A18AB" w14:paraId="2F20D499" w14:textId="77777777" w:rsidTr="00A83D1E">
        <w:tc>
          <w:tcPr>
            <w:tcW w:w="5016" w:type="dxa"/>
            <w:gridSpan w:val="4"/>
          </w:tcPr>
          <w:p w14:paraId="1CBB4706" w14:textId="77777777" w:rsidR="004F2AA5" w:rsidRPr="00BB181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8,000 gallon cap</w:t>
            </w:r>
          </w:p>
        </w:tc>
        <w:tc>
          <w:tcPr>
            <w:tcW w:w="1033" w:type="dxa"/>
          </w:tcPr>
          <w:p w14:paraId="57A06FBE" w14:textId="77777777" w:rsidR="004F2AA5" w:rsidRPr="00BB181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40EBBF90" w14:textId="77777777" w:rsidR="004F2AA5" w:rsidRPr="00BB181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w:t>
            </w:r>
            <w:r>
              <w:t>9</w:t>
            </w:r>
            <w:r w:rsidRPr="00BB181B">
              <w:t>.</w:t>
            </w:r>
            <w:r>
              <w:t>20</w:t>
            </w:r>
          </w:p>
        </w:tc>
      </w:tr>
      <w:tr w:rsidR="004F2AA5" w:rsidRPr="008A18AB" w14:paraId="5F8C7383" w14:textId="77777777" w:rsidTr="00A83D1E">
        <w:tc>
          <w:tcPr>
            <w:tcW w:w="5016" w:type="dxa"/>
            <w:gridSpan w:val="4"/>
          </w:tcPr>
          <w:p w14:paraId="1988D0E5" w14:textId="77777777" w:rsidR="004F2AA5"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1033" w:type="dxa"/>
          </w:tcPr>
          <w:p w14:paraId="30C2967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341332B1"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4F2AA5" w:rsidRPr="008A18AB" w14:paraId="126780A8" w14:textId="77777777" w:rsidTr="00A83D1E">
        <w:tc>
          <w:tcPr>
            <w:tcW w:w="5016" w:type="dxa"/>
            <w:gridSpan w:val="4"/>
          </w:tcPr>
          <w:p w14:paraId="2A383FCF"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Pr>
                <w:rFonts w:ascii="Arial" w:hAnsi="Arial" w:cs="Arial"/>
                <w:b/>
              </w:rPr>
              <w:t>General</w:t>
            </w:r>
            <w:r w:rsidRPr="008A18AB">
              <w:rPr>
                <w:rFonts w:ascii="Arial" w:hAnsi="Arial" w:cs="Arial"/>
                <w:b/>
              </w:rPr>
              <w:t xml:space="preserve"> Service</w:t>
            </w:r>
          </w:p>
        </w:tc>
        <w:tc>
          <w:tcPr>
            <w:tcW w:w="1033" w:type="dxa"/>
          </w:tcPr>
          <w:p w14:paraId="4AF4AC29"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277D7112"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4F2AA5" w:rsidRPr="008A18AB" w14:paraId="3EE8EE45" w14:textId="77777777" w:rsidTr="00A83D1E">
        <w:tc>
          <w:tcPr>
            <w:tcW w:w="5016" w:type="dxa"/>
            <w:gridSpan w:val="4"/>
          </w:tcPr>
          <w:p w14:paraId="27BF5A9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Base Facility Charge by Meter Size</w:t>
            </w:r>
          </w:p>
        </w:tc>
        <w:tc>
          <w:tcPr>
            <w:tcW w:w="1033" w:type="dxa"/>
          </w:tcPr>
          <w:p w14:paraId="7303171D"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3714" w:type="dxa"/>
            <w:gridSpan w:val="4"/>
          </w:tcPr>
          <w:p w14:paraId="589A9F95"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4F2AA5" w:rsidRPr="008A18AB" w14:paraId="21D687E3" w14:textId="77777777" w:rsidTr="00A83D1E">
        <w:tc>
          <w:tcPr>
            <w:tcW w:w="5016" w:type="dxa"/>
            <w:gridSpan w:val="4"/>
          </w:tcPr>
          <w:p w14:paraId="0909B06D"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1033" w:type="dxa"/>
          </w:tcPr>
          <w:p w14:paraId="53C1F38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52A86925"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34.40</w:t>
            </w:r>
          </w:p>
        </w:tc>
      </w:tr>
      <w:tr w:rsidR="004F2AA5" w:rsidRPr="008A18AB" w14:paraId="6B033FAB" w14:textId="77777777" w:rsidTr="00A83D1E">
        <w:tc>
          <w:tcPr>
            <w:tcW w:w="5016" w:type="dxa"/>
            <w:gridSpan w:val="4"/>
          </w:tcPr>
          <w:p w14:paraId="3E27C1F8"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3/4"</w:t>
            </w:r>
          </w:p>
        </w:tc>
        <w:tc>
          <w:tcPr>
            <w:tcW w:w="1033" w:type="dxa"/>
          </w:tcPr>
          <w:p w14:paraId="16490AE8"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0B342885"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$51.60</w:t>
            </w:r>
          </w:p>
        </w:tc>
      </w:tr>
      <w:tr w:rsidR="004F2AA5" w:rsidRPr="008A18AB" w14:paraId="569F75D3" w14:textId="77777777" w:rsidTr="00A83D1E">
        <w:tc>
          <w:tcPr>
            <w:tcW w:w="5016" w:type="dxa"/>
            <w:gridSpan w:val="4"/>
          </w:tcPr>
          <w:p w14:paraId="76AE7CA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1"</w:t>
            </w:r>
          </w:p>
        </w:tc>
        <w:tc>
          <w:tcPr>
            <w:tcW w:w="1033" w:type="dxa"/>
          </w:tcPr>
          <w:p w14:paraId="1EF1047D"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1F45DF9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$86.00</w:t>
            </w:r>
          </w:p>
        </w:tc>
      </w:tr>
      <w:tr w:rsidR="004F2AA5" w:rsidRPr="008A18AB" w14:paraId="0B643547" w14:textId="77777777" w:rsidTr="00A83D1E">
        <w:tc>
          <w:tcPr>
            <w:tcW w:w="5016" w:type="dxa"/>
            <w:gridSpan w:val="4"/>
          </w:tcPr>
          <w:p w14:paraId="3E7814EA"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1 1/2"</w:t>
            </w:r>
          </w:p>
        </w:tc>
        <w:tc>
          <w:tcPr>
            <w:tcW w:w="1033" w:type="dxa"/>
          </w:tcPr>
          <w:p w14:paraId="1FC7391D"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38E6DAC9"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$172.00</w:t>
            </w:r>
          </w:p>
        </w:tc>
      </w:tr>
      <w:tr w:rsidR="004F2AA5" w:rsidRPr="008A18AB" w14:paraId="3D2EC099" w14:textId="77777777" w:rsidTr="00A83D1E">
        <w:tc>
          <w:tcPr>
            <w:tcW w:w="5016" w:type="dxa"/>
            <w:gridSpan w:val="4"/>
          </w:tcPr>
          <w:p w14:paraId="1E5C999F"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2"</w:t>
            </w:r>
          </w:p>
        </w:tc>
        <w:tc>
          <w:tcPr>
            <w:tcW w:w="1033" w:type="dxa"/>
          </w:tcPr>
          <w:p w14:paraId="617E1E69"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3E617E15"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$275.20</w:t>
            </w:r>
          </w:p>
        </w:tc>
      </w:tr>
      <w:tr w:rsidR="004F2AA5" w:rsidRPr="008A18AB" w14:paraId="61201EAE" w14:textId="77777777" w:rsidTr="00A83D1E">
        <w:tc>
          <w:tcPr>
            <w:tcW w:w="5016" w:type="dxa"/>
            <w:gridSpan w:val="4"/>
          </w:tcPr>
          <w:p w14:paraId="459F86AC"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3"</w:t>
            </w:r>
          </w:p>
        </w:tc>
        <w:tc>
          <w:tcPr>
            <w:tcW w:w="1033" w:type="dxa"/>
          </w:tcPr>
          <w:p w14:paraId="13FE4D34"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1DE479C4"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$550.40</w:t>
            </w:r>
          </w:p>
        </w:tc>
      </w:tr>
      <w:tr w:rsidR="004F2AA5" w:rsidRPr="008A18AB" w14:paraId="5E33DC08" w14:textId="77777777" w:rsidTr="00A83D1E">
        <w:tc>
          <w:tcPr>
            <w:tcW w:w="5016" w:type="dxa"/>
            <w:gridSpan w:val="4"/>
          </w:tcPr>
          <w:p w14:paraId="2845E82E"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4"</w:t>
            </w:r>
          </w:p>
        </w:tc>
        <w:tc>
          <w:tcPr>
            <w:tcW w:w="1033" w:type="dxa"/>
          </w:tcPr>
          <w:p w14:paraId="1CE906ED"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32BB8040"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$860.00</w:t>
            </w:r>
          </w:p>
        </w:tc>
      </w:tr>
      <w:tr w:rsidR="004F2AA5" w:rsidRPr="008A18AB" w14:paraId="7E8FFCDC" w14:textId="77777777" w:rsidTr="00A83D1E">
        <w:tc>
          <w:tcPr>
            <w:tcW w:w="5016" w:type="dxa"/>
            <w:gridSpan w:val="4"/>
          </w:tcPr>
          <w:p w14:paraId="068D155F"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6"</w:t>
            </w:r>
          </w:p>
        </w:tc>
        <w:tc>
          <w:tcPr>
            <w:tcW w:w="1033" w:type="dxa"/>
          </w:tcPr>
          <w:p w14:paraId="6D7997A7"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6CBBE012"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1,720.00</w:t>
            </w:r>
          </w:p>
        </w:tc>
      </w:tr>
      <w:tr w:rsidR="004F2AA5" w:rsidRPr="008A18AB" w14:paraId="545E001B" w14:textId="77777777" w:rsidTr="00A83D1E">
        <w:tc>
          <w:tcPr>
            <w:tcW w:w="5016" w:type="dxa"/>
            <w:gridSpan w:val="4"/>
          </w:tcPr>
          <w:p w14:paraId="74E47A88"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033" w:type="dxa"/>
          </w:tcPr>
          <w:p w14:paraId="7C3DA1EC"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6379D7F0"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2AA5" w:rsidRPr="008A18AB" w14:paraId="67BA484D" w14:textId="77777777" w:rsidTr="00A83D1E">
        <w:tc>
          <w:tcPr>
            <w:tcW w:w="5016" w:type="dxa"/>
            <w:gridSpan w:val="4"/>
          </w:tcPr>
          <w:p w14:paraId="3536F78E"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Charge Per 1,</w:t>
            </w:r>
            <w:r>
              <w:t xml:space="preserve">000 gallons </w:t>
            </w:r>
          </w:p>
        </w:tc>
        <w:tc>
          <w:tcPr>
            <w:tcW w:w="1033" w:type="dxa"/>
          </w:tcPr>
          <w:p w14:paraId="18C3E412"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2E114614"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11.05</w:t>
            </w:r>
          </w:p>
        </w:tc>
      </w:tr>
      <w:tr w:rsidR="004F2AA5" w:rsidRPr="008A18AB" w14:paraId="24F48E84" w14:textId="77777777" w:rsidTr="00A83D1E">
        <w:tc>
          <w:tcPr>
            <w:tcW w:w="5016" w:type="dxa"/>
            <w:gridSpan w:val="4"/>
          </w:tcPr>
          <w:p w14:paraId="7074A669"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1033" w:type="dxa"/>
          </w:tcPr>
          <w:p w14:paraId="4620EE53"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7863BA72"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4F2AA5" w:rsidRPr="008A18AB" w14:paraId="21C7E414" w14:textId="77777777" w:rsidTr="00A83D1E">
        <w:tc>
          <w:tcPr>
            <w:tcW w:w="5016" w:type="dxa"/>
            <w:gridSpan w:val="4"/>
          </w:tcPr>
          <w:p w14:paraId="550C3565"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1033" w:type="dxa"/>
          </w:tcPr>
          <w:p w14:paraId="50693C8E"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7044FDC2"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4F2AA5" w:rsidRPr="008A18AB" w14:paraId="7CD652EE" w14:textId="77777777" w:rsidTr="00A83D1E">
        <w:trPr>
          <w:gridAfter w:val="2"/>
          <w:wAfter w:w="75" w:type="dxa"/>
        </w:trPr>
        <w:tc>
          <w:tcPr>
            <w:tcW w:w="9688" w:type="dxa"/>
            <w:gridSpan w:val="7"/>
            <w:hideMark/>
          </w:tcPr>
          <w:p w14:paraId="0C859CA0"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A18AB">
              <w:rPr>
                <w:rFonts w:ascii="Arial" w:hAnsi="Arial" w:cs="Arial"/>
                <w:b/>
              </w:rPr>
              <w:t>Initial Customer Deposits</w:t>
            </w:r>
          </w:p>
        </w:tc>
      </w:tr>
      <w:tr w:rsidR="004F2AA5" w:rsidRPr="008A18AB" w14:paraId="59FBF579" w14:textId="77777777" w:rsidTr="00A83D1E">
        <w:trPr>
          <w:gridAfter w:val="2"/>
          <w:wAfter w:w="75" w:type="dxa"/>
        </w:trPr>
        <w:tc>
          <w:tcPr>
            <w:tcW w:w="3310" w:type="dxa"/>
            <w:gridSpan w:val="2"/>
          </w:tcPr>
          <w:p w14:paraId="45386621"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739" w:type="dxa"/>
            <w:gridSpan w:val="3"/>
          </w:tcPr>
          <w:p w14:paraId="1FB2C899"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639" w:type="dxa"/>
            <w:gridSpan w:val="2"/>
          </w:tcPr>
          <w:p w14:paraId="28C6496F"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2AA5" w:rsidRPr="008A18AB" w14:paraId="1BC5EA6D" w14:textId="77777777" w:rsidTr="00A83D1E">
        <w:trPr>
          <w:gridAfter w:val="2"/>
          <w:wAfter w:w="75" w:type="dxa"/>
        </w:trPr>
        <w:tc>
          <w:tcPr>
            <w:tcW w:w="3310" w:type="dxa"/>
            <w:gridSpan w:val="2"/>
            <w:hideMark/>
          </w:tcPr>
          <w:p w14:paraId="32050E1B"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2739" w:type="dxa"/>
            <w:gridSpan w:val="3"/>
          </w:tcPr>
          <w:p w14:paraId="06FAF1E9" w14:textId="77777777" w:rsidR="004F2AA5" w:rsidRPr="006A450C"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sz w:val="20"/>
                <w:szCs w:val="20"/>
                <w:u w:val="single"/>
              </w:rPr>
            </w:pPr>
            <w:r w:rsidRPr="006A450C">
              <w:rPr>
                <w:b/>
                <w:u w:val="single"/>
              </w:rPr>
              <w:t>Residential Service</w:t>
            </w:r>
          </w:p>
        </w:tc>
        <w:tc>
          <w:tcPr>
            <w:tcW w:w="3639" w:type="dxa"/>
            <w:gridSpan w:val="2"/>
          </w:tcPr>
          <w:p w14:paraId="641F31C9" w14:textId="77777777" w:rsidR="004F2AA5" w:rsidRPr="006A450C"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r w:rsidRPr="006A450C">
              <w:rPr>
                <w:b/>
                <w:u w:val="single"/>
              </w:rPr>
              <w:t>General Service</w:t>
            </w:r>
          </w:p>
        </w:tc>
      </w:tr>
      <w:tr w:rsidR="004F2AA5" w:rsidRPr="008A18AB" w14:paraId="4B80E760" w14:textId="77777777" w:rsidTr="00A83D1E">
        <w:trPr>
          <w:gridAfter w:val="2"/>
          <w:wAfter w:w="75" w:type="dxa"/>
        </w:trPr>
        <w:tc>
          <w:tcPr>
            <w:tcW w:w="3310" w:type="dxa"/>
            <w:gridSpan w:val="2"/>
            <w:hideMark/>
          </w:tcPr>
          <w:p w14:paraId="12BF1B7C"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2739" w:type="dxa"/>
            <w:gridSpan w:val="3"/>
          </w:tcPr>
          <w:p w14:paraId="488E2D40"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$20.00</w:t>
            </w:r>
          </w:p>
        </w:tc>
        <w:tc>
          <w:tcPr>
            <w:tcW w:w="3639" w:type="dxa"/>
            <w:gridSpan w:val="2"/>
            <w:hideMark/>
          </w:tcPr>
          <w:p w14:paraId="116ADBDA"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r>
      <w:tr w:rsidR="004F2AA5" w:rsidRPr="008A18AB" w14:paraId="22EFE120" w14:textId="77777777" w:rsidTr="00A83D1E">
        <w:trPr>
          <w:gridAfter w:val="2"/>
          <w:wAfter w:w="75" w:type="dxa"/>
        </w:trPr>
        <w:tc>
          <w:tcPr>
            <w:tcW w:w="3310" w:type="dxa"/>
            <w:gridSpan w:val="2"/>
          </w:tcPr>
          <w:p w14:paraId="2B393C05"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r w:rsidRPr="008A18AB">
              <w:t>”</w:t>
            </w:r>
          </w:p>
        </w:tc>
        <w:tc>
          <w:tcPr>
            <w:tcW w:w="2739" w:type="dxa"/>
            <w:gridSpan w:val="3"/>
          </w:tcPr>
          <w:p w14:paraId="4DC0661B"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639" w:type="dxa"/>
            <w:gridSpan w:val="2"/>
          </w:tcPr>
          <w:p w14:paraId="6919EEED"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$34.00</w:t>
            </w:r>
          </w:p>
        </w:tc>
      </w:tr>
      <w:tr w:rsidR="004F2AA5" w:rsidRPr="008A18AB" w14:paraId="28F9F695" w14:textId="77777777" w:rsidTr="00A83D1E">
        <w:trPr>
          <w:gridAfter w:val="2"/>
          <w:wAfter w:w="75" w:type="dxa"/>
        </w:trPr>
        <w:tc>
          <w:tcPr>
            <w:tcW w:w="3310" w:type="dxa"/>
            <w:gridSpan w:val="2"/>
          </w:tcPr>
          <w:p w14:paraId="679C5919"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 1/2"</w:t>
            </w:r>
          </w:p>
        </w:tc>
        <w:tc>
          <w:tcPr>
            <w:tcW w:w="2739" w:type="dxa"/>
            <w:gridSpan w:val="3"/>
          </w:tcPr>
          <w:p w14:paraId="7412F111"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639" w:type="dxa"/>
            <w:gridSpan w:val="2"/>
          </w:tcPr>
          <w:p w14:paraId="15B702FA"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$66.00</w:t>
            </w:r>
          </w:p>
        </w:tc>
      </w:tr>
      <w:tr w:rsidR="004F2AA5" w:rsidRPr="008A18AB" w14:paraId="497BE489" w14:textId="77777777" w:rsidTr="00A83D1E">
        <w:trPr>
          <w:gridAfter w:val="2"/>
          <w:wAfter w:w="75" w:type="dxa"/>
        </w:trPr>
        <w:tc>
          <w:tcPr>
            <w:tcW w:w="3310" w:type="dxa"/>
            <w:gridSpan w:val="2"/>
          </w:tcPr>
          <w:p w14:paraId="187569BA"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Over 2”</w:t>
            </w:r>
          </w:p>
        </w:tc>
        <w:tc>
          <w:tcPr>
            <w:tcW w:w="2739" w:type="dxa"/>
            <w:gridSpan w:val="3"/>
          </w:tcPr>
          <w:p w14:paraId="6B65D5DD"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639" w:type="dxa"/>
            <w:gridSpan w:val="2"/>
          </w:tcPr>
          <w:p w14:paraId="3CCA828F" w14:textId="77777777" w:rsidR="004F2AA5"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$106.00</w:t>
            </w:r>
          </w:p>
          <w:p w14:paraId="3FFF8AC8"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2AA5" w:rsidRPr="008A18AB" w14:paraId="3172D1C9" w14:textId="77777777" w:rsidTr="00A83D1E">
        <w:trPr>
          <w:gridAfter w:val="2"/>
          <w:wAfter w:w="75" w:type="dxa"/>
        </w:trPr>
        <w:tc>
          <w:tcPr>
            <w:tcW w:w="3310" w:type="dxa"/>
            <w:gridSpan w:val="2"/>
          </w:tcPr>
          <w:p w14:paraId="30FB395B"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739" w:type="dxa"/>
            <w:gridSpan w:val="3"/>
          </w:tcPr>
          <w:p w14:paraId="30D42CE1"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39" w:type="dxa"/>
            <w:gridSpan w:val="2"/>
          </w:tcPr>
          <w:p w14:paraId="56CA7EE4" w14:textId="77777777" w:rsidR="004F2AA5" w:rsidRPr="008A18AB"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2AA5" w:rsidRPr="00E87BB0" w14:paraId="7AA1CD6F" w14:textId="77777777" w:rsidTr="00A83D1E">
        <w:tblPrEx>
          <w:jc w:val="center"/>
          <w:tblInd w:w="0" w:type="dxa"/>
        </w:tblPrEx>
        <w:trPr>
          <w:gridBefore w:val="1"/>
          <w:gridAfter w:val="1"/>
          <w:wBefore w:w="180" w:type="dxa"/>
          <w:wAfter w:w="61" w:type="dxa"/>
          <w:jc w:val="center"/>
        </w:trPr>
        <w:tc>
          <w:tcPr>
            <w:tcW w:w="9522" w:type="dxa"/>
            <w:gridSpan w:val="7"/>
            <w:hideMark/>
          </w:tcPr>
          <w:tbl>
            <w:tblPr>
              <w:tblW w:w="9540" w:type="dxa"/>
              <w:jc w:val="center"/>
              <w:tblLook w:val="01E0" w:firstRow="1" w:lastRow="1" w:firstColumn="1" w:lastColumn="1" w:noHBand="0" w:noVBand="0"/>
            </w:tblPr>
            <w:tblGrid>
              <w:gridCol w:w="3643"/>
              <w:gridCol w:w="3156"/>
              <w:gridCol w:w="2741"/>
            </w:tblGrid>
            <w:tr w:rsidR="004F2AA5" w:rsidRPr="00E87BB0" w14:paraId="614C37BF" w14:textId="77777777" w:rsidTr="00A83D1E">
              <w:trPr>
                <w:jc w:val="center"/>
              </w:trPr>
              <w:tc>
                <w:tcPr>
                  <w:tcW w:w="9540" w:type="dxa"/>
                  <w:gridSpan w:val="3"/>
                  <w:hideMark/>
                </w:tcPr>
                <w:p w14:paraId="1CE6E782" w14:textId="77777777" w:rsidR="004F2AA5" w:rsidRPr="00277098"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277098">
                    <w:rPr>
                      <w:rFonts w:ascii="Arial" w:hAnsi="Arial" w:cs="Arial"/>
                    </w:rPr>
                    <w:br w:type="page"/>
                  </w:r>
                  <w:r w:rsidRPr="00277098">
                    <w:rPr>
                      <w:rFonts w:ascii="Arial" w:hAnsi="Arial" w:cs="Arial"/>
                      <w:b/>
                    </w:rPr>
                    <w:t>Miscellaneous Service Charges</w:t>
                  </w:r>
                </w:p>
              </w:tc>
            </w:tr>
            <w:tr w:rsidR="004F2AA5" w:rsidRPr="00E87BB0" w14:paraId="003E119F" w14:textId="77777777" w:rsidTr="00A83D1E">
              <w:trPr>
                <w:jc w:val="center"/>
              </w:trPr>
              <w:tc>
                <w:tcPr>
                  <w:tcW w:w="3643" w:type="dxa"/>
                </w:tcPr>
                <w:p w14:paraId="44038C34"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tcPr>
                <w:p w14:paraId="57267D5B"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7AA3FD6C"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2AA5" w:rsidRPr="00E87BB0" w14:paraId="3BD6AABA" w14:textId="77777777" w:rsidTr="00A83D1E">
              <w:trPr>
                <w:jc w:val="center"/>
              </w:trPr>
              <w:tc>
                <w:tcPr>
                  <w:tcW w:w="3643" w:type="dxa"/>
                </w:tcPr>
                <w:p w14:paraId="6836BE20"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Late Payment Charge</w:t>
                  </w:r>
                  <w:r w:rsidRPr="00E87BB0">
                    <w:t xml:space="preserve"> </w:t>
                  </w:r>
                </w:p>
              </w:tc>
              <w:tc>
                <w:tcPr>
                  <w:tcW w:w="3156" w:type="dxa"/>
                </w:tcPr>
                <w:p w14:paraId="1728C8C4"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12AAC1BA"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87BB0">
                    <w:t>$</w:t>
                  </w:r>
                  <w:r>
                    <w:t>5.9</w:t>
                  </w:r>
                  <w:r w:rsidRPr="00E87BB0">
                    <w:t>0</w:t>
                  </w:r>
                </w:p>
              </w:tc>
            </w:tr>
          </w:tbl>
          <w:p w14:paraId="35607737" w14:textId="77777777" w:rsidR="004F2AA5" w:rsidRDefault="004F2AA5" w:rsidP="00A83D1E">
            <w:pPr>
              <w:autoSpaceDE w:val="0"/>
              <w:autoSpaceDN w:val="0"/>
              <w:adjustRightInd w:val="0"/>
              <w:jc w:val="center"/>
              <w:rPr>
                <w:rFonts w:ascii="Arial" w:hAnsi="Arial" w:cs="Arial"/>
                <w:b/>
                <w:bCs/>
              </w:rPr>
            </w:pPr>
          </w:p>
          <w:p w14:paraId="50CA440F"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E87BB0">
              <w:rPr>
                <w:rFonts w:ascii="Arial" w:hAnsi="Arial" w:cs="Arial"/>
                <w:b/>
              </w:rPr>
              <w:t>Service Availability Charges</w:t>
            </w:r>
          </w:p>
        </w:tc>
      </w:tr>
      <w:tr w:rsidR="004F2AA5" w:rsidRPr="00E87BB0" w14:paraId="23875CDA" w14:textId="77777777" w:rsidTr="00A83D1E">
        <w:tblPrEx>
          <w:jc w:val="center"/>
          <w:tblInd w:w="0" w:type="dxa"/>
        </w:tblPrEx>
        <w:trPr>
          <w:gridBefore w:val="1"/>
          <w:gridAfter w:val="1"/>
          <w:wBefore w:w="180" w:type="dxa"/>
          <w:wAfter w:w="61" w:type="dxa"/>
          <w:jc w:val="center"/>
        </w:trPr>
        <w:tc>
          <w:tcPr>
            <w:tcW w:w="3636" w:type="dxa"/>
            <w:gridSpan w:val="2"/>
          </w:tcPr>
          <w:p w14:paraId="2C53214C"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gridSpan w:val="3"/>
          </w:tcPr>
          <w:p w14:paraId="0C3131C3"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gridSpan w:val="2"/>
          </w:tcPr>
          <w:p w14:paraId="564EAE73"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2AA5" w:rsidRPr="00E87BB0" w14:paraId="18771B90" w14:textId="77777777" w:rsidTr="00A83D1E">
        <w:tblPrEx>
          <w:jc w:val="center"/>
          <w:tblInd w:w="0" w:type="dxa"/>
        </w:tblPrEx>
        <w:trPr>
          <w:gridBefore w:val="1"/>
          <w:gridAfter w:val="1"/>
          <w:wBefore w:w="180" w:type="dxa"/>
          <w:wAfter w:w="61" w:type="dxa"/>
          <w:jc w:val="center"/>
        </w:trPr>
        <w:tc>
          <w:tcPr>
            <w:tcW w:w="3636" w:type="dxa"/>
            <w:gridSpan w:val="2"/>
            <w:vAlign w:val="center"/>
          </w:tcPr>
          <w:p w14:paraId="1B01E054"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E87BB0">
              <w:t>Main Extension Charge</w:t>
            </w:r>
          </w:p>
        </w:tc>
        <w:tc>
          <w:tcPr>
            <w:tcW w:w="3150" w:type="dxa"/>
            <w:gridSpan w:val="3"/>
          </w:tcPr>
          <w:p w14:paraId="3207B4C8"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36" w:type="dxa"/>
            <w:gridSpan w:val="2"/>
          </w:tcPr>
          <w:p w14:paraId="6CAF3452"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2AA5" w:rsidRPr="00E87BB0" w14:paraId="409F687F" w14:textId="77777777" w:rsidTr="00A83D1E">
        <w:tblPrEx>
          <w:jc w:val="center"/>
          <w:tblInd w:w="0" w:type="dxa"/>
        </w:tblPrEx>
        <w:trPr>
          <w:gridBefore w:val="1"/>
          <w:gridAfter w:val="1"/>
          <w:wBefore w:w="180" w:type="dxa"/>
          <w:wAfter w:w="61" w:type="dxa"/>
          <w:jc w:val="center"/>
        </w:trPr>
        <w:tc>
          <w:tcPr>
            <w:tcW w:w="3636" w:type="dxa"/>
            <w:gridSpan w:val="2"/>
          </w:tcPr>
          <w:p w14:paraId="2C691AD6"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87BB0">
              <w:t xml:space="preserve">Residential per ERC </w:t>
            </w:r>
          </w:p>
        </w:tc>
        <w:tc>
          <w:tcPr>
            <w:tcW w:w="3150" w:type="dxa"/>
            <w:gridSpan w:val="3"/>
          </w:tcPr>
          <w:p w14:paraId="57374E12"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14:paraId="7FBAE991"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w:t>
            </w:r>
            <w:r w:rsidRPr="00E87BB0">
              <w:t>00.00</w:t>
            </w:r>
          </w:p>
        </w:tc>
      </w:tr>
      <w:tr w:rsidR="004F2AA5" w:rsidRPr="00E87BB0" w14:paraId="077E7C3C" w14:textId="77777777" w:rsidTr="00A83D1E">
        <w:tblPrEx>
          <w:jc w:val="center"/>
          <w:tblInd w:w="0" w:type="dxa"/>
        </w:tblPrEx>
        <w:trPr>
          <w:gridBefore w:val="1"/>
          <w:gridAfter w:val="1"/>
          <w:wBefore w:w="180" w:type="dxa"/>
          <w:wAfter w:w="61" w:type="dxa"/>
          <w:jc w:val="center"/>
        </w:trPr>
        <w:tc>
          <w:tcPr>
            <w:tcW w:w="3636" w:type="dxa"/>
            <w:gridSpan w:val="2"/>
          </w:tcPr>
          <w:p w14:paraId="3E789DB0"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0" w:type="dxa"/>
            <w:gridSpan w:val="3"/>
          </w:tcPr>
          <w:p w14:paraId="344642B4"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14:paraId="0679BE19"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F2AA5" w:rsidRPr="00E87BB0" w14:paraId="273F7D9A" w14:textId="77777777" w:rsidTr="00A83D1E">
        <w:tblPrEx>
          <w:jc w:val="center"/>
          <w:tblInd w:w="0" w:type="dxa"/>
        </w:tblPrEx>
        <w:trPr>
          <w:gridBefore w:val="1"/>
          <w:gridAfter w:val="1"/>
          <w:wBefore w:w="180" w:type="dxa"/>
          <w:wAfter w:w="61" w:type="dxa"/>
          <w:jc w:val="center"/>
        </w:trPr>
        <w:tc>
          <w:tcPr>
            <w:tcW w:w="3636" w:type="dxa"/>
            <w:gridSpan w:val="2"/>
          </w:tcPr>
          <w:p w14:paraId="1A70B149"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E87BB0">
              <w:t>Plant Capacity Charge</w:t>
            </w:r>
          </w:p>
        </w:tc>
        <w:tc>
          <w:tcPr>
            <w:tcW w:w="3150" w:type="dxa"/>
            <w:gridSpan w:val="3"/>
          </w:tcPr>
          <w:p w14:paraId="704E0CCB"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gridSpan w:val="2"/>
          </w:tcPr>
          <w:p w14:paraId="7D4DA853"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F2AA5" w:rsidRPr="00E87BB0" w14:paraId="48B96206" w14:textId="77777777" w:rsidTr="00A83D1E">
        <w:tblPrEx>
          <w:jc w:val="center"/>
          <w:tblInd w:w="0" w:type="dxa"/>
        </w:tblPrEx>
        <w:trPr>
          <w:gridBefore w:val="1"/>
          <w:gridAfter w:val="1"/>
          <w:wBefore w:w="180" w:type="dxa"/>
          <w:wAfter w:w="61" w:type="dxa"/>
          <w:jc w:val="center"/>
        </w:trPr>
        <w:tc>
          <w:tcPr>
            <w:tcW w:w="3636" w:type="dxa"/>
            <w:gridSpan w:val="2"/>
          </w:tcPr>
          <w:p w14:paraId="49C243C1"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87BB0">
              <w:t xml:space="preserve">Residential per ERC </w:t>
            </w:r>
          </w:p>
        </w:tc>
        <w:tc>
          <w:tcPr>
            <w:tcW w:w="3150" w:type="dxa"/>
            <w:gridSpan w:val="3"/>
          </w:tcPr>
          <w:p w14:paraId="3CAE0F8A"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14:paraId="7C970575" w14:textId="77777777" w:rsidR="004F2AA5" w:rsidRPr="00E87BB0" w:rsidRDefault="004F2AA5" w:rsidP="00A83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$45</w:t>
            </w:r>
            <w:r w:rsidRPr="00E87BB0">
              <w:t>0.00</w:t>
            </w:r>
          </w:p>
        </w:tc>
      </w:tr>
    </w:tbl>
    <w:p w14:paraId="0AF25839" w14:textId="77777777" w:rsidR="004F2AA5" w:rsidRDefault="004F2AA5" w:rsidP="000743B8">
      <w:pPr>
        <w:pStyle w:val="BodyText"/>
      </w:pPr>
    </w:p>
    <w:sectPr w:rsidR="004F2AA5" w:rsidSect="0068481F">
      <w:headerReference w:type="default" r:id="rId3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0C0D" w14:textId="77777777" w:rsidR="00D14866" w:rsidRDefault="00D14866">
      <w:r>
        <w:separator/>
      </w:r>
    </w:p>
  </w:endnote>
  <w:endnote w:type="continuationSeparator" w:id="0">
    <w:p w14:paraId="6A2592A7" w14:textId="77777777" w:rsidR="00D14866" w:rsidRDefault="00D1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6C5E" w14:textId="18AF95D0"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A551" w14:textId="2461A5E9"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26</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4BA6" w14:textId="52EB004A"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27</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7606" w14:textId="1C482080"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28</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1CB7" w14:textId="05DB6095"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29</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952F" w14:textId="31F8CFE5"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31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3799" w14:textId="7D1409D9"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19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4900" w14:textId="77777777" w:rsidR="00D14866" w:rsidRDefault="00D148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3540" w14:textId="74C0B57A"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20</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A5B9" w14:textId="13ECA493"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21</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7220" w14:textId="4D16CE37"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22</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5D9AC" w14:textId="230C59A7"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23</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5CF7" w14:textId="1C453F0B"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24</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FB8EB" w14:textId="6812CA16" w:rsidR="00D14866" w:rsidRDefault="00D148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28AA">
      <w:rPr>
        <w:rStyle w:val="PageNumber"/>
        <w:noProof/>
      </w:rPr>
      <w:t>25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20ADB" w14:textId="77777777" w:rsidR="00D14866" w:rsidRDefault="00D14866">
      <w:r>
        <w:separator/>
      </w:r>
    </w:p>
  </w:footnote>
  <w:footnote w:type="continuationSeparator" w:id="0">
    <w:p w14:paraId="3186E406" w14:textId="77777777" w:rsidR="00D14866" w:rsidRDefault="00D14866">
      <w:r>
        <w:continuationSeparator/>
      </w:r>
    </w:p>
  </w:footnote>
  <w:footnote w:id="1">
    <w:p w14:paraId="0CB28CDD" w14:textId="77777777" w:rsidR="00D14866" w:rsidRPr="00312C59" w:rsidRDefault="00D14866" w:rsidP="002807D7">
      <w:pPr>
        <w:pStyle w:val="FootnoteText"/>
      </w:pPr>
      <w:r>
        <w:rPr>
          <w:rStyle w:val="FootnoteReference"/>
        </w:rPr>
        <w:footnoteRef/>
      </w:r>
      <w:r>
        <w:t xml:space="preserve"> Order No. 8242, issued April 6, 1978, in Docket Nos. 770324-W and 770325-S, </w:t>
      </w:r>
      <w:r w:rsidRPr="001610C5">
        <w:rPr>
          <w:i/>
        </w:rPr>
        <w:t>In re: Application of Tymber Creek Utilities for certificates to operate a water and sewer utili</w:t>
      </w:r>
      <w:r>
        <w:rPr>
          <w:i/>
        </w:rPr>
        <w:t xml:space="preserve">ty in Volusia County, Florida. </w:t>
      </w:r>
      <w:r w:rsidRPr="001610C5">
        <w:rPr>
          <w:i/>
        </w:rPr>
        <w:t>Section 367.041, Florida Statutes</w:t>
      </w:r>
      <w:r>
        <w:t>.</w:t>
      </w:r>
    </w:p>
  </w:footnote>
  <w:footnote w:id="2">
    <w:p w14:paraId="38D2A4C5" w14:textId="77777777" w:rsidR="00D14866" w:rsidRPr="00C24767" w:rsidRDefault="00D14866" w:rsidP="002807D7">
      <w:pPr>
        <w:pStyle w:val="FootnoteText"/>
        <w:rPr>
          <w:u w:val="single"/>
        </w:rPr>
      </w:pPr>
      <w:r>
        <w:rPr>
          <w:rStyle w:val="FootnoteReference"/>
        </w:rPr>
        <w:footnoteRef/>
      </w:r>
      <w:r>
        <w:t xml:space="preserve"> Order No. PSC-05-0188-FOF-WS, issued February 18, 2005, in Docket No. 041339-WS, </w:t>
      </w:r>
      <w:r w:rsidRPr="001610C5">
        <w:rPr>
          <w:i/>
        </w:rPr>
        <w:t>In re: Application for name change on Certificates Nos. 303-W and 252-S in Volusia County from Tymber Creek Utilities to Tymber Creek Utilities, Incorporated</w:t>
      </w:r>
      <w:r>
        <w:rPr>
          <w:u w:val="single"/>
        </w:rPr>
        <w:t>.</w:t>
      </w:r>
    </w:p>
  </w:footnote>
  <w:footnote w:id="3">
    <w:p w14:paraId="0407F309" w14:textId="77777777" w:rsidR="00D14866" w:rsidRPr="001610C5" w:rsidRDefault="00D14866" w:rsidP="002807D7">
      <w:pPr>
        <w:pStyle w:val="FootnoteText"/>
        <w:rPr>
          <w:i/>
        </w:rPr>
      </w:pPr>
      <w:r>
        <w:rPr>
          <w:rStyle w:val="FootnoteReference"/>
        </w:rPr>
        <w:footnoteRef/>
      </w:r>
      <w:r>
        <w:t xml:space="preserve"> Order No. </w:t>
      </w:r>
      <w:r w:rsidRPr="001610C5">
        <w:t>PSC-12-0571-FOF-WS</w:t>
      </w:r>
      <w:r>
        <w:t xml:space="preserve">, issued October 24, 2012, in Docket Nos. 20110317-WS, </w:t>
      </w:r>
      <w:r>
        <w:rPr>
          <w:i/>
        </w:rPr>
        <w:t>In re:</w:t>
      </w:r>
      <w:r w:rsidRPr="001610C5">
        <w:t xml:space="preserve"> </w:t>
      </w:r>
      <w:r w:rsidRPr="001610C5">
        <w:rPr>
          <w:i/>
        </w:rPr>
        <w:t xml:space="preserve">Application for transfer of majority organizational control of Tymber Creek Utilities, Incorporated, holder of Certificate Nos. 303-W and 252-S in Volusia County, from Joseph Stanley and Steve P. </w:t>
      </w:r>
      <w:proofErr w:type="spellStart"/>
      <w:r w:rsidRPr="001610C5">
        <w:rPr>
          <w:i/>
        </w:rPr>
        <w:t>Shirah</w:t>
      </w:r>
      <w:proofErr w:type="spellEnd"/>
      <w:r w:rsidRPr="001610C5">
        <w:rPr>
          <w:i/>
        </w:rPr>
        <w:t xml:space="preserve"> to Joseph Stanley </w:t>
      </w:r>
      <w:proofErr w:type="spellStart"/>
      <w:r w:rsidRPr="001610C5">
        <w:rPr>
          <w:i/>
        </w:rPr>
        <w:t>Shirah</w:t>
      </w:r>
      <w:proofErr w:type="spellEnd"/>
      <w:r>
        <w:rPr>
          <w:i/>
        </w:rPr>
        <w:t xml:space="preserve">; </w:t>
      </w:r>
      <w:r>
        <w:t xml:space="preserve">and 20120191-WS, </w:t>
      </w:r>
      <w:r>
        <w:rPr>
          <w:i/>
        </w:rPr>
        <w:t xml:space="preserve">In re: </w:t>
      </w:r>
      <w:r w:rsidRPr="001610C5">
        <w:rPr>
          <w:i/>
        </w:rPr>
        <w:t>Application for amendment of Certificate Nos. 303-W and 252-S to add territory in Volusia County by Tymber Creek Utilities, Incorporated</w:t>
      </w:r>
      <w:r>
        <w:rPr>
          <w:i/>
        </w:rPr>
        <w:t xml:space="preserve">. </w:t>
      </w:r>
    </w:p>
  </w:footnote>
  <w:footnote w:id="4">
    <w:p w14:paraId="30934C25" w14:textId="77777777" w:rsidR="00D14866" w:rsidRDefault="00D14866" w:rsidP="002456E9">
      <w:pPr>
        <w:pStyle w:val="FootnoteText"/>
      </w:pPr>
      <w:r>
        <w:rPr>
          <w:rStyle w:val="FootnoteReference"/>
        </w:rPr>
        <w:footnoteRef/>
      </w:r>
      <w:r>
        <w:t xml:space="preserve"> </w:t>
      </w:r>
      <w:r w:rsidRPr="003434C6">
        <w:t xml:space="preserve">Section 367.045(4), </w:t>
      </w:r>
      <w:r>
        <w:t>F.S.</w:t>
      </w:r>
      <w:r w:rsidRPr="003434C6">
        <w:t>, provides that “If, within 30 days after the last day that notice was mailed or published by the applicant, whichever is later, the commission receives from the Public Counsel, a governmental authority, or a utility or consumer who would be substantially affected by the requested certification or amendment a written objection requesting a proceeding pursuant to ss. 120.569 and 120.57, the commission shall order such proceeding conducted in or near the area for which application is made, if feasible.”</w:t>
      </w:r>
    </w:p>
  </w:footnote>
  <w:footnote w:id="5">
    <w:p w14:paraId="12A82D0D" w14:textId="77777777" w:rsidR="00D14866" w:rsidRPr="004779F0" w:rsidRDefault="00D14866" w:rsidP="002456E9">
      <w:pPr>
        <w:pStyle w:val="FootnoteText"/>
        <w:rPr>
          <w:i/>
        </w:rPr>
      </w:pPr>
      <w:r>
        <w:rPr>
          <w:rStyle w:val="FootnoteReference"/>
        </w:rPr>
        <w:footnoteRef/>
      </w:r>
      <w:r>
        <w:t xml:space="preserve"> </w:t>
      </w:r>
      <w:r w:rsidRPr="008F5135">
        <w:t>See</w:t>
      </w:r>
      <w:r w:rsidRPr="00D27FB5">
        <w:t xml:space="preserve"> </w:t>
      </w:r>
      <w:proofErr w:type="spellStart"/>
      <w:r w:rsidRPr="007C09B1">
        <w:rPr>
          <w:i/>
          <w:iCs/>
        </w:rPr>
        <w:t>Varnes</w:t>
      </w:r>
      <w:proofErr w:type="spellEnd"/>
      <w:r w:rsidRPr="007C09B1">
        <w:rPr>
          <w:i/>
          <w:iCs/>
        </w:rPr>
        <w:t xml:space="preserve"> v. Dawkins</w:t>
      </w:r>
      <w:r w:rsidRPr="008D662B">
        <w:t>, 624 So. 2d 349, 350 (Fla. 1st DCA 1993).</w:t>
      </w:r>
    </w:p>
  </w:footnote>
  <w:footnote w:id="6">
    <w:p w14:paraId="58D50784" w14:textId="77777777" w:rsidR="00D14866" w:rsidRDefault="00D14866" w:rsidP="002456E9">
      <w:pPr>
        <w:pStyle w:val="FootnoteText"/>
      </w:pPr>
      <w:r>
        <w:rPr>
          <w:rStyle w:val="FootnoteReference"/>
        </w:rPr>
        <w:footnoteRef/>
      </w:r>
      <w:r>
        <w:t xml:space="preserve"> </w:t>
      </w:r>
      <w:proofErr w:type="spellStart"/>
      <w:r w:rsidRPr="007C09B1">
        <w:rPr>
          <w:i/>
          <w:iCs/>
        </w:rPr>
        <w:t>Varnes</w:t>
      </w:r>
      <w:proofErr w:type="spellEnd"/>
      <w:r w:rsidRPr="008D662B">
        <w:t xml:space="preserve"> at 350.</w:t>
      </w:r>
    </w:p>
  </w:footnote>
  <w:footnote w:id="7">
    <w:p w14:paraId="7F8E2AD7" w14:textId="77777777" w:rsidR="00D14866" w:rsidRDefault="00D14866" w:rsidP="002456E9">
      <w:pPr>
        <w:pStyle w:val="BodyText"/>
        <w:spacing w:after="0"/>
      </w:pPr>
      <w:r>
        <w:rPr>
          <w:rStyle w:val="FootnoteReference"/>
        </w:rPr>
        <w:footnoteRef/>
      </w:r>
      <w:r w:rsidRPr="004779F0">
        <w:rPr>
          <w:sz w:val="20"/>
          <w:szCs w:val="20"/>
        </w:rPr>
        <w:t xml:space="preserve"> </w:t>
      </w:r>
      <w:r w:rsidRPr="008F5135">
        <w:rPr>
          <w:sz w:val="20"/>
          <w:szCs w:val="20"/>
        </w:rPr>
        <w:t>See, e.g.,</w:t>
      </w:r>
      <w:r w:rsidRPr="00D27FB5">
        <w:rPr>
          <w:sz w:val="20"/>
          <w:szCs w:val="20"/>
        </w:rPr>
        <w:t xml:space="preserve"> </w:t>
      </w:r>
      <w:r w:rsidRPr="007C09B1">
        <w:rPr>
          <w:i/>
          <w:iCs/>
          <w:sz w:val="20"/>
          <w:szCs w:val="20"/>
        </w:rPr>
        <w:t>Ralph v. City of Daytona Beach</w:t>
      </w:r>
      <w:r w:rsidRPr="004779F0">
        <w:rPr>
          <w:sz w:val="20"/>
          <w:szCs w:val="20"/>
        </w:rPr>
        <w:t xml:space="preserve">, 471 So. 2d 1173 (Fla. 4th DCA 2000); </w:t>
      </w:r>
      <w:proofErr w:type="spellStart"/>
      <w:r w:rsidRPr="007C09B1">
        <w:rPr>
          <w:i/>
          <w:iCs/>
          <w:sz w:val="20"/>
          <w:szCs w:val="20"/>
        </w:rPr>
        <w:t>Kest</w:t>
      </w:r>
      <w:proofErr w:type="spellEnd"/>
      <w:r w:rsidRPr="007C09B1">
        <w:rPr>
          <w:i/>
          <w:iCs/>
          <w:sz w:val="20"/>
          <w:szCs w:val="20"/>
        </w:rPr>
        <w:t xml:space="preserve"> v. </w:t>
      </w:r>
      <w:proofErr w:type="spellStart"/>
      <w:r w:rsidRPr="007C09B1">
        <w:rPr>
          <w:i/>
          <w:iCs/>
          <w:sz w:val="20"/>
          <w:szCs w:val="20"/>
        </w:rPr>
        <w:t>Nathanson</w:t>
      </w:r>
      <w:proofErr w:type="spellEnd"/>
      <w:r w:rsidRPr="004779F0">
        <w:rPr>
          <w:sz w:val="20"/>
          <w:szCs w:val="20"/>
        </w:rPr>
        <w:t xml:space="preserve">, 216 So. 2d 233, 235 (Fla. 4th DCA 1986); </w:t>
      </w:r>
      <w:r w:rsidRPr="007C09B1">
        <w:rPr>
          <w:i/>
          <w:iCs/>
          <w:sz w:val="20"/>
          <w:szCs w:val="20"/>
        </w:rPr>
        <w:t>Ocala Loan Co. v. Smith</w:t>
      </w:r>
      <w:r w:rsidRPr="004779F0">
        <w:rPr>
          <w:sz w:val="20"/>
          <w:szCs w:val="20"/>
        </w:rPr>
        <w:t>, 155 So. 2d 711, 715 (Fla. 1st DCA 1963).</w:t>
      </w:r>
    </w:p>
  </w:footnote>
  <w:footnote w:id="8">
    <w:p w14:paraId="3A51A04B" w14:textId="77777777" w:rsidR="00D14866" w:rsidRDefault="00D14866" w:rsidP="002456E9">
      <w:pPr>
        <w:pStyle w:val="FootnoteText"/>
      </w:pPr>
      <w:r w:rsidRPr="008F5135">
        <w:rPr>
          <w:rStyle w:val="FootnoteReference"/>
        </w:rPr>
        <w:footnoteRef/>
      </w:r>
      <w:r w:rsidRPr="008F5135">
        <w:rPr>
          <w:i/>
        </w:rPr>
        <w:t xml:space="preserve"> </w:t>
      </w:r>
      <w:r w:rsidRPr="008F5135">
        <w:t>See</w:t>
      </w:r>
      <w:r>
        <w:rPr>
          <w:i/>
        </w:rPr>
        <w:t xml:space="preserve"> </w:t>
      </w:r>
      <w:r>
        <w:rPr>
          <w:iCs/>
        </w:rPr>
        <w:t xml:space="preserve">Order No. </w:t>
      </w:r>
      <w:r w:rsidRPr="00B65524">
        <w:t>PSC-2020-0469-FOF-EI</w:t>
      </w:r>
      <w:r>
        <w:t xml:space="preserve">, issued November 23, 2020, in Docket No. </w:t>
      </w:r>
      <w:r w:rsidRPr="00E45C3B">
        <w:t>20200030-EI</w:t>
      </w:r>
      <w:r w:rsidRPr="008F5135">
        <w:t>,</w:t>
      </w:r>
      <w:r w:rsidRPr="008F5135">
        <w:rPr>
          <w:i/>
        </w:rPr>
        <w:t xml:space="preserve"> In re: Complaint by Juana L. Del Rosario against Florida Power &amp; Light Company regarding </w:t>
      </w:r>
      <w:proofErr w:type="spellStart"/>
      <w:r w:rsidRPr="008F5135">
        <w:rPr>
          <w:i/>
        </w:rPr>
        <w:t>backbilling</w:t>
      </w:r>
      <w:proofErr w:type="spellEnd"/>
      <w:r w:rsidRPr="008F5135">
        <w:rPr>
          <w:i/>
        </w:rPr>
        <w:t xml:space="preserve"> for alleged meter tampering.</w:t>
      </w:r>
    </w:p>
  </w:footnote>
  <w:footnote w:id="9">
    <w:p w14:paraId="73FE8CA0" w14:textId="77777777" w:rsidR="00D14866" w:rsidRDefault="00D14866" w:rsidP="00FA2C12">
      <w:pPr>
        <w:pStyle w:val="FootnoteText"/>
      </w:pPr>
      <w:r>
        <w:rPr>
          <w:rStyle w:val="FootnoteReference"/>
        </w:rPr>
        <w:footnoteRef/>
      </w:r>
      <w:r>
        <w:t xml:space="preserve"> DEP Consent Order, OGC No. 21-1025.</w:t>
      </w:r>
    </w:p>
  </w:footnote>
  <w:footnote w:id="10">
    <w:p w14:paraId="0765DC53" w14:textId="77777777" w:rsidR="00D14866" w:rsidRPr="00BF0DB7" w:rsidRDefault="00D14866" w:rsidP="00FA2C12">
      <w:pPr>
        <w:pStyle w:val="FootnoteText"/>
      </w:pPr>
      <w:r>
        <w:rPr>
          <w:rStyle w:val="FootnoteReference"/>
        </w:rPr>
        <w:footnoteRef/>
      </w:r>
      <w:r>
        <w:t xml:space="preserve"> Information obtained from the DEP </w:t>
      </w:r>
      <w:r w:rsidRPr="00BF0DB7">
        <w:rPr>
          <w:u w:val="single"/>
        </w:rPr>
        <w:t>Chemical Sample Data for 2021</w:t>
      </w:r>
      <w:r>
        <w:t xml:space="preserve"> spreadsheet, last modified on January 27, 2022.</w:t>
      </w:r>
    </w:p>
  </w:footnote>
  <w:footnote w:id="11">
    <w:p w14:paraId="28BB8EEC" w14:textId="1EEFED0B" w:rsidR="00D14866" w:rsidRDefault="00D14866">
      <w:pPr>
        <w:pStyle w:val="FootnoteText"/>
      </w:pPr>
      <w:r>
        <w:rPr>
          <w:rStyle w:val="FootnoteReference"/>
        </w:rPr>
        <w:footnoteRef/>
      </w:r>
      <w:r>
        <w:t xml:space="preserve"> </w:t>
      </w:r>
      <w:r w:rsidRPr="00E805E9">
        <w:t xml:space="preserve">Order No. PSC-2022-0115-PAA-WS, issued March 15, 2022, in Docket No. 20210093-WS, </w:t>
      </w:r>
      <w:r w:rsidRPr="00E805E9">
        <w:rPr>
          <w:i/>
        </w:rPr>
        <w:t>In re: Application for transfer of water and wastewater systems of Aquarina Utilities, Inc., water Certificate No. 517-W, and wastewater Certificate No. 450-S to CSWR-Florida Utility Operating Company, LLC, in Brevard County</w:t>
      </w:r>
      <w:r w:rsidRPr="00E805E9">
        <w:t xml:space="preserve">; Order No. PSC-2022-0120-PAA-WU, issued March 18, 2022, in Docket </w:t>
      </w:r>
      <w:proofErr w:type="gramStart"/>
      <w:r w:rsidRPr="00E805E9">
        <w:t>No</w:t>
      </w:r>
      <w:proofErr w:type="gramEnd"/>
      <w:r w:rsidRPr="00E805E9">
        <w:t xml:space="preserve">. 20210095-WU, </w:t>
      </w:r>
      <w:r w:rsidRPr="00E805E9">
        <w:rPr>
          <w:i/>
        </w:rPr>
        <w:t>In re: Application for transfer of water facilities of Sunshine Utilities of Central Florida, Inc. and water Certificate No. 363-W to CSWR-Florida Utility Operating Company, LLC, in Marion County</w:t>
      </w:r>
      <w:r w:rsidRPr="00E805E9">
        <w:t xml:space="preserve">; Order No. PSC-2022-0116-PAA-SU, issued March 17, 2022, in Docket </w:t>
      </w:r>
      <w:proofErr w:type="gramStart"/>
      <w:r w:rsidRPr="00E805E9">
        <w:t>No</w:t>
      </w:r>
      <w:proofErr w:type="gramEnd"/>
      <w:r w:rsidRPr="00E805E9">
        <w:t xml:space="preserve">. 20210133-SU, </w:t>
      </w:r>
      <w:r w:rsidRPr="00E805E9">
        <w:rPr>
          <w:i/>
        </w:rPr>
        <w:t>In re: Application for transfer of facilities of North Peninsula Utilities Corporation and wastewater Certificate No. 249-S to CSWR-Florida Utility Operating Company, LLC, in Volusia County</w:t>
      </w:r>
      <w:r w:rsidRPr="00E805E9">
        <w:t xml:space="preserve">; Order No. PSC-2022-0364-PAA-WU, issued October 25, 2022, in Docket No. 20220019-WU, </w:t>
      </w:r>
      <w:r w:rsidRPr="00E805E9">
        <w:rPr>
          <w:i/>
        </w:rPr>
        <w:t>In re: Application for transfer of water facilities of Neighborhood Utilities, Inc. and water Certificate No. 430-W to CSWR-Florida Utility Operating Company, LLC, in Duval County</w:t>
      </w:r>
      <w:r w:rsidRPr="00E805E9">
        <w:t>.</w:t>
      </w:r>
    </w:p>
  </w:footnote>
  <w:footnote w:id="12">
    <w:p w14:paraId="69C21BEA" w14:textId="77777777" w:rsidR="00D14866" w:rsidRDefault="00D14866" w:rsidP="00FA2C12">
      <w:pPr>
        <w:pStyle w:val="FootnoteText"/>
      </w:pPr>
      <w:r>
        <w:rPr>
          <w:rStyle w:val="FootnoteReference"/>
        </w:rPr>
        <w:footnoteRef/>
      </w:r>
      <w:r>
        <w:t xml:space="preserve"> Order No. PSC-11-0345-PAA-WS, issued August 16, 2011, in Docket No. 20100359-WS,</w:t>
      </w:r>
      <w:r w:rsidRPr="00DB57A6">
        <w:rPr>
          <w:i/>
        </w:rPr>
        <w:t xml:space="preserve"> In re: Application for staff-assisted rate case in Volusia County by Tymber Creek Utilities, Inc</w:t>
      </w:r>
      <w:r>
        <w:t>.</w:t>
      </w:r>
    </w:p>
  </w:footnote>
  <w:footnote w:id="13">
    <w:p w14:paraId="56B5CFF3" w14:textId="77777777" w:rsidR="00D14866" w:rsidRDefault="00D14866" w:rsidP="00FA2C12">
      <w:pPr>
        <w:pStyle w:val="FootnoteText"/>
      </w:pPr>
      <w:r>
        <w:rPr>
          <w:rStyle w:val="FootnoteReference"/>
        </w:rPr>
        <w:footnoteRef/>
      </w:r>
      <w:r>
        <w:t xml:space="preserve"> Order No. 24206, issued March 7, 1991, in Docket No 900501-WS,</w:t>
      </w:r>
      <w:r w:rsidRPr="00FB3C1F">
        <w:rPr>
          <w:i/>
        </w:rPr>
        <w:t xml:space="preserve"> In re: Application for a staff-assisted rate case in Volusia County by Tymber Creek Utilities</w:t>
      </w:r>
      <w:r>
        <w:t>.</w:t>
      </w:r>
    </w:p>
  </w:footnote>
  <w:footnote w:id="14">
    <w:p w14:paraId="17F7855B" w14:textId="77777777" w:rsidR="00D14866" w:rsidRPr="00E67644" w:rsidRDefault="00D14866" w:rsidP="00231946">
      <w:pPr>
        <w:pStyle w:val="FootnoteText"/>
        <w:rPr>
          <w:i/>
        </w:rPr>
      </w:pPr>
      <w:r>
        <w:rPr>
          <w:rStyle w:val="FootnoteReference"/>
        </w:rPr>
        <w:footnoteRef/>
      </w:r>
      <w:r>
        <w:t xml:space="preserve"> Order No. PSC-11-0345-PAA-WS, issued August 16, 2011, in Docket No. 20100359-WS, </w:t>
      </w:r>
      <w:r>
        <w:rPr>
          <w:i/>
        </w:rPr>
        <w:t>In re: Application for staff-assisted rate case in Volusia County by Tymber Creek Utilities, Incorporated.</w:t>
      </w:r>
    </w:p>
  </w:footnote>
  <w:footnote w:id="15">
    <w:p w14:paraId="0DC3B300" w14:textId="77777777" w:rsidR="00D14866" w:rsidRDefault="00D14866" w:rsidP="00231946">
      <w:pPr>
        <w:pStyle w:val="FootnoteText"/>
      </w:pPr>
      <w:r>
        <w:rPr>
          <w:rStyle w:val="FootnoteReference"/>
        </w:rPr>
        <w:footnoteRef/>
      </w:r>
      <w:r>
        <w:t xml:space="preserve"> </w:t>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16">
    <w:p w14:paraId="27B6D0A8" w14:textId="77777777" w:rsidR="00D14866" w:rsidRPr="00965112" w:rsidRDefault="00D14866" w:rsidP="001B2F47">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In re: Application for transfer of facilities and Certificate Nos. 259-W and 199-S in Broward County from Royal Utility Company to Royal Waterworks, Inc.</w:t>
      </w:r>
    </w:p>
  </w:footnote>
  <w:footnote w:id="17">
    <w:p w14:paraId="2B6F85B7" w14:textId="77777777" w:rsidR="00D14866" w:rsidRPr="00C766DD" w:rsidRDefault="00D14866" w:rsidP="001B2F47">
      <w:pPr>
        <w:pStyle w:val="FootnoteText"/>
        <w:rPr>
          <w:rFonts w:eastAsiaTheme="minorHAnsi" w:cstheme="minorBidi"/>
          <w:bCs/>
          <w:i/>
        </w:rPr>
      </w:pPr>
      <w:r>
        <w:rPr>
          <w:rStyle w:val="FootnoteReference"/>
        </w:rPr>
        <w:footnoteRef/>
      </w:r>
      <w:r>
        <w:t xml:space="preserve"> Order No. PSC-2022-0364-PAA-WU, issued October 25, 2022, in Docket No. 20220019-WU, </w:t>
      </w:r>
      <w:r>
        <w:rPr>
          <w:i/>
        </w:rPr>
        <w:t xml:space="preserve">In re: Application for transfer of water facilities of Neighborhood Utilities, Inc. and water Certificate No. 430-W to CSWR-Florida Utility Operating Company, LLC, in Duval County.; </w:t>
      </w:r>
      <w:r w:rsidRPr="00A47C29">
        <w:t>Order No. PSC-20</w:t>
      </w:r>
      <w:r>
        <w:t>22-0116-PAA-SU</w:t>
      </w:r>
      <w:r w:rsidRPr="00A47C29">
        <w:t xml:space="preserve">, issued </w:t>
      </w:r>
      <w:r>
        <w:t xml:space="preserve">March 17, 2022, in Docket </w:t>
      </w:r>
      <w:proofErr w:type="gramStart"/>
      <w:r>
        <w:t>No</w:t>
      </w:r>
      <w:proofErr w:type="gramEnd"/>
      <w:r>
        <w:t>. 20210133-SU</w:t>
      </w:r>
      <w:r w:rsidRPr="00A47C29">
        <w:t xml:space="preserve">, </w:t>
      </w:r>
      <w:r w:rsidRPr="00A47C29">
        <w:rPr>
          <w:i/>
        </w:rPr>
        <w:t xml:space="preserve">In re: </w:t>
      </w:r>
      <w:r w:rsidRPr="00965112">
        <w:rPr>
          <w:rFonts w:eastAsiaTheme="minorHAnsi" w:cstheme="minorBidi"/>
          <w:bCs/>
          <w:i/>
        </w:rPr>
        <w:t xml:space="preserve">Application for transfer of facilities of North Peninsula Utilities Corporation and wastewater Certificate No. 249-S to CSWR-Florida Utility Operating </w:t>
      </w:r>
      <w:r>
        <w:rPr>
          <w:rFonts w:eastAsiaTheme="minorHAnsi" w:cstheme="minorBidi"/>
          <w:bCs/>
          <w:i/>
        </w:rPr>
        <w:t>Company, LLC, in Volusia County</w:t>
      </w:r>
      <w:r>
        <w:rPr>
          <w:rFonts w:eastAsiaTheme="minorHAnsi" w:cstheme="minorBidi"/>
          <w:bCs/>
        </w:rPr>
        <w:t xml:space="preserve">; Order No. PSC-2022-0120-PAA-WU, issued March 18, 2022, in Docket No. 20220095-WU, </w:t>
      </w:r>
      <w:r>
        <w:rPr>
          <w:rFonts w:eastAsiaTheme="minorHAnsi" w:cstheme="minorBidi"/>
          <w:bCs/>
          <w:i/>
        </w:rPr>
        <w:t>In re: Application for transfer of water facilities of Sunshine Utilities of Central Florida, Inc. and water Certificate No. 363-W to CSWR-Florida Utility Operating Company, LLC, in Marion County</w:t>
      </w:r>
      <w:r>
        <w:rPr>
          <w:rFonts w:eastAsiaTheme="minorHAnsi" w:cstheme="minorBidi"/>
          <w:bCs/>
        </w:rPr>
        <w:t xml:space="preserve">; Order No. PSC-2022-0115-PAA-WS, issued March 15, 2022, In Docket No. 20210093-WS, </w:t>
      </w:r>
      <w:r w:rsidRPr="00DC30B8">
        <w:rPr>
          <w:rFonts w:eastAsiaTheme="minorHAnsi" w:cstheme="minorBidi"/>
          <w:bCs/>
          <w:i/>
        </w:rPr>
        <w:t>In re:</w:t>
      </w:r>
      <w:r>
        <w:rPr>
          <w:rFonts w:eastAsiaTheme="minorHAnsi" w:cstheme="minorBidi"/>
          <w:bCs/>
        </w:rPr>
        <w:t xml:space="preserve"> </w:t>
      </w:r>
      <w:r w:rsidRPr="00C766DD">
        <w:rPr>
          <w:rFonts w:eastAsiaTheme="minorHAnsi" w:cstheme="minorBidi"/>
          <w:i/>
        </w:rPr>
        <w:t>Application for transfer of water and wastewater systems of Aquarina Utilities, Inc., water Certificate No. 517-W, and wastewater Certificate No. 450-S to CSWR-Florida Utility Operating Company, LLC, in Brevard County.</w:t>
      </w:r>
    </w:p>
  </w:footnote>
  <w:footnote w:id="18">
    <w:p w14:paraId="7069784C" w14:textId="702A32A3" w:rsidR="00D14866" w:rsidRDefault="00D14866" w:rsidP="001B2F47">
      <w:pPr>
        <w:pStyle w:val="FootnoteText"/>
      </w:pPr>
      <w:r>
        <w:rPr>
          <w:rStyle w:val="FootnoteReference"/>
          <w:rFonts w:eastAsiaTheme="majorEastAsia"/>
        </w:rPr>
        <w:footnoteRef/>
      </w:r>
      <w:r>
        <w:t xml:space="preserve"> Order No. PSC-2021-0201-FOF-WS, issued Ju</w:t>
      </w:r>
      <w:r w:rsidR="00D77541">
        <w:t>ne 4, 2021</w:t>
      </w:r>
      <w:r>
        <w:t xml:space="preserve">, in Docket No. 20200240-WS, </w:t>
      </w:r>
      <w:r>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2ABF" w14:textId="77777777" w:rsidR="00D14866" w:rsidRDefault="00D1486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20220064-WS</w:t>
    </w:r>
    <w:bookmarkEnd w:id="15"/>
  </w:p>
  <w:p w14:paraId="6E0FA352" w14:textId="77777777" w:rsidR="00D14866" w:rsidRDefault="00D14866">
    <w:pPr>
      <w:pStyle w:val="Header"/>
    </w:pPr>
    <w:r>
      <w:t xml:space="preserve">Date: </w:t>
    </w:r>
    <w:fldSimple w:instr=" REF FilingDate ">
      <w:r>
        <w:t>June 1,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174B"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1</w:t>
    </w:r>
  </w:p>
  <w:p w14:paraId="6E915071"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3 of 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5F9E0"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1</w:t>
    </w:r>
  </w:p>
  <w:p w14:paraId="32AFB295"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4 of 6</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24E2"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1</w:t>
    </w:r>
  </w:p>
  <w:p w14:paraId="13F3CD5E"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5 of 6</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C177"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1</w:t>
    </w:r>
  </w:p>
  <w:p w14:paraId="0E39B658"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6 of 6</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B2E63"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2</w:t>
    </w:r>
  </w:p>
  <w:p w14:paraId="3D1F4ECD"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1 of 2</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C757"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2</w:t>
    </w:r>
  </w:p>
  <w:p w14:paraId="0C1F1439"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8A3A" w14:textId="36A9C2D0"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 xml:space="preserve">Issue </w:t>
    </w:r>
    <w:fldSimple w:instr=" Seq Issue \c \* Arabic ">
      <w:r w:rsidR="00DB28AA">
        <w:rPr>
          <w:noProof/>
        </w:rPr>
        <w:t>6</w:t>
      </w:r>
    </w:fldSimple>
  </w:p>
  <w:p w14:paraId="16B5D2C0" w14:textId="77777777" w:rsidR="00D14866" w:rsidRDefault="00D14866">
    <w:pPr>
      <w:pStyle w:val="Header"/>
    </w:pPr>
    <w:r>
      <w:t xml:space="preserve">Date: </w:t>
    </w:r>
    <w:fldSimple w:instr=" REF FilingDate ">
      <w:r>
        <w:t>June 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1143" w14:textId="77777777" w:rsidR="00D14866" w:rsidRDefault="00D148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6ADC"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Attachment A</w:t>
    </w:r>
  </w:p>
  <w:p w14:paraId="5DD77687"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1 of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9811D"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Attachment A</w:t>
    </w:r>
  </w:p>
  <w:p w14:paraId="0A1AF920"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2 of 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9F7C"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Attachment A</w:t>
    </w:r>
  </w:p>
  <w:p w14:paraId="6C5011AA"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3 of 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9D5C"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Attachment A</w:t>
    </w:r>
  </w:p>
  <w:p w14:paraId="77C28D63"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4 of 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6FE19"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1</w:t>
    </w:r>
  </w:p>
  <w:p w14:paraId="3BEEDFBF"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1 of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826D" w14:textId="77777777" w:rsidR="00D14866" w:rsidRDefault="00D14866" w:rsidP="00DC60D9">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1</w:t>
    </w:r>
  </w:p>
  <w:p w14:paraId="52028576" w14:textId="77777777" w:rsidR="00D14866" w:rsidRDefault="00D14866" w:rsidP="00DC60D9">
    <w:pPr>
      <w:pStyle w:val="Header"/>
      <w:tabs>
        <w:tab w:val="clear" w:pos="8640"/>
      </w:tabs>
    </w:pPr>
    <w:r>
      <w:t xml:space="preserve">Date: </w:t>
    </w:r>
    <w:fldSimple w:instr=" REF FilingDate ">
      <w:r>
        <w:t>June 1, 2023</w:t>
      </w:r>
    </w:fldSimple>
    <w:r>
      <w:tab/>
    </w:r>
    <w:r>
      <w:tab/>
    </w:r>
    <w:r>
      <w:tab/>
    </w:r>
    <w:r>
      <w:tab/>
    </w:r>
    <w:r>
      <w:tab/>
    </w:r>
    <w:r>
      <w:tab/>
      <w:t xml:space="preserve">     Page 2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92FE7"/>
    <w:rsid w:val="000043D5"/>
    <w:rsid w:val="00006082"/>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43B8"/>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2FE7"/>
    <w:rsid w:val="00193BAF"/>
    <w:rsid w:val="00194791"/>
    <w:rsid w:val="001A6E4C"/>
    <w:rsid w:val="001A7406"/>
    <w:rsid w:val="001A7AE4"/>
    <w:rsid w:val="001B1EDC"/>
    <w:rsid w:val="001B2F47"/>
    <w:rsid w:val="001B4053"/>
    <w:rsid w:val="001B4FEE"/>
    <w:rsid w:val="001B51C5"/>
    <w:rsid w:val="001B672A"/>
    <w:rsid w:val="001B6F3F"/>
    <w:rsid w:val="001B70DD"/>
    <w:rsid w:val="001C52B5"/>
    <w:rsid w:val="001D0D3E"/>
    <w:rsid w:val="001D2817"/>
    <w:rsid w:val="001D2899"/>
    <w:rsid w:val="001E722A"/>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DDA"/>
    <w:rsid w:val="00231946"/>
    <w:rsid w:val="002404CB"/>
    <w:rsid w:val="002456E9"/>
    <w:rsid w:val="00263D44"/>
    <w:rsid w:val="002702AD"/>
    <w:rsid w:val="002807D7"/>
    <w:rsid w:val="00281EB4"/>
    <w:rsid w:val="00292D82"/>
    <w:rsid w:val="00293EE7"/>
    <w:rsid w:val="002963CB"/>
    <w:rsid w:val="002B2DAC"/>
    <w:rsid w:val="002B4A01"/>
    <w:rsid w:val="002C291B"/>
    <w:rsid w:val="002C746A"/>
    <w:rsid w:val="002C7CE6"/>
    <w:rsid w:val="002C7E4E"/>
    <w:rsid w:val="002D226D"/>
    <w:rsid w:val="002D74E3"/>
    <w:rsid w:val="002F6030"/>
    <w:rsid w:val="002F63A6"/>
    <w:rsid w:val="002F6CF4"/>
    <w:rsid w:val="003001AC"/>
    <w:rsid w:val="003037E1"/>
    <w:rsid w:val="00307E51"/>
    <w:rsid w:val="003103EC"/>
    <w:rsid w:val="00312132"/>
    <w:rsid w:val="003130BA"/>
    <w:rsid w:val="003144EF"/>
    <w:rsid w:val="0031480E"/>
    <w:rsid w:val="00316877"/>
    <w:rsid w:val="00320046"/>
    <w:rsid w:val="00322F74"/>
    <w:rsid w:val="00325E15"/>
    <w:rsid w:val="00340073"/>
    <w:rsid w:val="003411D8"/>
    <w:rsid w:val="003445B0"/>
    <w:rsid w:val="00346EAD"/>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3A0E"/>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4AA2"/>
    <w:rsid w:val="00455499"/>
    <w:rsid w:val="00456DD9"/>
    <w:rsid w:val="00460DA8"/>
    <w:rsid w:val="004649A7"/>
    <w:rsid w:val="00471860"/>
    <w:rsid w:val="00477026"/>
    <w:rsid w:val="0047712F"/>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2AA5"/>
    <w:rsid w:val="004F50D1"/>
    <w:rsid w:val="004F5C43"/>
    <w:rsid w:val="005001CE"/>
    <w:rsid w:val="005050A2"/>
    <w:rsid w:val="00506030"/>
    <w:rsid w:val="0050652D"/>
    <w:rsid w:val="00506C03"/>
    <w:rsid w:val="00511A11"/>
    <w:rsid w:val="00516496"/>
    <w:rsid w:val="00522E7D"/>
    <w:rsid w:val="00523B11"/>
    <w:rsid w:val="0052455B"/>
    <w:rsid w:val="0052572A"/>
    <w:rsid w:val="00527253"/>
    <w:rsid w:val="00532DFB"/>
    <w:rsid w:val="00543CB3"/>
    <w:rsid w:val="005442E4"/>
    <w:rsid w:val="00547652"/>
    <w:rsid w:val="00550ABA"/>
    <w:rsid w:val="00554422"/>
    <w:rsid w:val="0055529B"/>
    <w:rsid w:val="00560FF0"/>
    <w:rsid w:val="005614BD"/>
    <w:rsid w:val="0057154F"/>
    <w:rsid w:val="00580F69"/>
    <w:rsid w:val="00581CA3"/>
    <w:rsid w:val="00585031"/>
    <w:rsid w:val="00586E8B"/>
    <w:rsid w:val="00587A44"/>
    <w:rsid w:val="00591574"/>
    <w:rsid w:val="00597730"/>
    <w:rsid w:val="005977EC"/>
    <w:rsid w:val="00597DE7"/>
    <w:rsid w:val="005A4992"/>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143E"/>
    <w:rsid w:val="00602FC0"/>
    <w:rsid w:val="00604CC7"/>
    <w:rsid w:val="00613441"/>
    <w:rsid w:val="00615423"/>
    <w:rsid w:val="006165B2"/>
    <w:rsid w:val="00617276"/>
    <w:rsid w:val="0062527B"/>
    <w:rsid w:val="00625D97"/>
    <w:rsid w:val="00625F1C"/>
    <w:rsid w:val="0062658E"/>
    <w:rsid w:val="006279E1"/>
    <w:rsid w:val="00630CEB"/>
    <w:rsid w:val="00632264"/>
    <w:rsid w:val="006355F2"/>
    <w:rsid w:val="00646795"/>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3806"/>
    <w:rsid w:val="006B09C4"/>
    <w:rsid w:val="006B14B4"/>
    <w:rsid w:val="006B3947"/>
    <w:rsid w:val="006B4293"/>
    <w:rsid w:val="006B624F"/>
    <w:rsid w:val="006B65B2"/>
    <w:rsid w:val="006C0C95"/>
    <w:rsid w:val="006C31E3"/>
    <w:rsid w:val="006D18D3"/>
    <w:rsid w:val="006D25BA"/>
    <w:rsid w:val="006D3BD1"/>
    <w:rsid w:val="006E010E"/>
    <w:rsid w:val="006E08CB"/>
    <w:rsid w:val="006E598D"/>
    <w:rsid w:val="006F69F9"/>
    <w:rsid w:val="0070437D"/>
    <w:rsid w:val="00704CF1"/>
    <w:rsid w:val="00705B04"/>
    <w:rsid w:val="00707136"/>
    <w:rsid w:val="0071040E"/>
    <w:rsid w:val="007108DE"/>
    <w:rsid w:val="00717EE9"/>
    <w:rsid w:val="00724992"/>
    <w:rsid w:val="00724F64"/>
    <w:rsid w:val="00727F90"/>
    <w:rsid w:val="00732F38"/>
    <w:rsid w:val="00734820"/>
    <w:rsid w:val="007349DC"/>
    <w:rsid w:val="0074365E"/>
    <w:rsid w:val="00744B55"/>
    <w:rsid w:val="007515FD"/>
    <w:rsid w:val="00760D80"/>
    <w:rsid w:val="00761CB4"/>
    <w:rsid w:val="00780C09"/>
    <w:rsid w:val="00780DDF"/>
    <w:rsid w:val="007822CF"/>
    <w:rsid w:val="007834E9"/>
    <w:rsid w:val="00787DBC"/>
    <w:rsid w:val="0079019A"/>
    <w:rsid w:val="00790F44"/>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1797A"/>
    <w:rsid w:val="00822427"/>
    <w:rsid w:val="00822562"/>
    <w:rsid w:val="00823663"/>
    <w:rsid w:val="00823664"/>
    <w:rsid w:val="008305B7"/>
    <w:rsid w:val="00832DDC"/>
    <w:rsid w:val="00832E81"/>
    <w:rsid w:val="0083351C"/>
    <w:rsid w:val="008426B0"/>
    <w:rsid w:val="008431BB"/>
    <w:rsid w:val="00845E34"/>
    <w:rsid w:val="00847B7C"/>
    <w:rsid w:val="00850BAC"/>
    <w:rsid w:val="00854A3E"/>
    <w:rsid w:val="00855D08"/>
    <w:rsid w:val="00856AFE"/>
    <w:rsid w:val="008618A4"/>
    <w:rsid w:val="008731AB"/>
    <w:rsid w:val="00874344"/>
    <w:rsid w:val="0087505D"/>
    <w:rsid w:val="00877703"/>
    <w:rsid w:val="00882155"/>
    <w:rsid w:val="0088233B"/>
    <w:rsid w:val="0088599E"/>
    <w:rsid w:val="00886C37"/>
    <w:rsid w:val="008876BE"/>
    <w:rsid w:val="008915FC"/>
    <w:rsid w:val="00892D99"/>
    <w:rsid w:val="00893315"/>
    <w:rsid w:val="00894C09"/>
    <w:rsid w:val="008A6859"/>
    <w:rsid w:val="008B5C68"/>
    <w:rsid w:val="008B62AE"/>
    <w:rsid w:val="008C04B5"/>
    <w:rsid w:val="008C14FA"/>
    <w:rsid w:val="008C6CB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5142"/>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0A1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42ED"/>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3D1E"/>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8C7"/>
    <w:rsid w:val="00B16DA4"/>
    <w:rsid w:val="00B17BEB"/>
    <w:rsid w:val="00B21A3C"/>
    <w:rsid w:val="00B223C0"/>
    <w:rsid w:val="00B234ED"/>
    <w:rsid w:val="00B249B2"/>
    <w:rsid w:val="00B25CA3"/>
    <w:rsid w:val="00B2765A"/>
    <w:rsid w:val="00B3109A"/>
    <w:rsid w:val="00B32D37"/>
    <w:rsid w:val="00B341BC"/>
    <w:rsid w:val="00B41AA8"/>
    <w:rsid w:val="00B42B45"/>
    <w:rsid w:val="00B516ED"/>
    <w:rsid w:val="00B54A32"/>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3809"/>
    <w:rsid w:val="00BC402E"/>
    <w:rsid w:val="00BC70C6"/>
    <w:rsid w:val="00BD0684"/>
    <w:rsid w:val="00BD0F48"/>
    <w:rsid w:val="00BD14E5"/>
    <w:rsid w:val="00BE0E50"/>
    <w:rsid w:val="00BE6DDB"/>
    <w:rsid w:val="00BF03E0"/>
    <w:rsid w:val="00BF3298"/>
    <w:rsid w:val="00BF5010"/>
    <w:rsid w:val="00C03009"/>
    <w:rsid w:val="00C03D5F"/>
    <w:rsid w:val="00C13791"/>
    <w:rsid w:val="00C210BD"/>
    <w:rsid w:val="00C2575A"/>
    <w:rsid w:val="00C31BB3"/>
    <w:rsid w:val="00C36977"/>
    <w:rsid w:val="00C46628"/>
    <w:rsid w:val="00C467DA"/>
    <w:rsid w:val="00C477D9"/>
    <w:rsid w:val="00C50802"/>
    <w:rsid w:val="00C53AC5"/>
    <w:rsid w:val="00C57869"/>
    <w:rsid w:val="00C60BA3"/>
    <w:rsid w:val="00C623F7"/>
    <w:rsid w:val="00C62A81"/>
    <w:rsid w:val="00C67CD7"/>
    <w:rsid w:val="00C71E00"/>
    <w:rsid w:val="00C74035"/>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7337"/>
    <w:rsid w:val="00CD0655"/>
    <w:rsid w:val="00CD36CB"/>
    <w:rsid w:val="00CE2BF8"/>
    <w:rsid w:val="00CE484E"/>
    <w:rsid w:val="00CE4D20"/>
    <w:rsid w:val="00CE656F"/>
    <w:rsid w:val="00CE7207"/>
    <w:rsid w:val="00CF0DA8"/>
    <w:rsid w:val="00CF2E25"/>
    <w:rsid w:val="00CF4453"/>
    <w:rsid w:val="00CF5589"/>
    <w:rsid w:val="00CF5D94"/>
    <w:rsid w:val="00CF7E0F"/>
    <w:rsid w:val="00D00893"/>
    <w:rsid w:val="00D034D7"/>
    <w:rsid w:val="00D04BE4"/>
    <w:rsid w:val="00D06FC7"/>
    <w:rsid w:val="00D12565"/>
    <w:rsid w:val="00D140C1"/>
    <w:rsid w:val="00D14127"/>
    <w:rsid w:val="00D14866"/>
    <w:rsid w:val="00D469BA"/>
    <w:rsid w:val="00D479AE"/>
    <w:rsid w:val="00D50FCD"/>
    <w:rsid w:val="00D533E3"/>
    <w:rsid w:val="00D60B16"/>
    <w:rsid w:val="00D60F02"/>
    <w:rsid w:val="00D628E8"/>
    <w:rsid w:val="00D66E49"/>
    <w:rsid w:val="00D70D71"/>
    <w:rsid w:val="00D7144F"/>
    <w:rsid w:val="00D72F74"/>
    <w:rsid w:val="00D77541"/>
    <w:rsid w:val="00D81563"/>
    <w:rsid w:val="00D837C1"/>
    <w:rsid w:val="00D85907"/>
    <w:rsid w:val="00D860AC"/>
    <w:rsid w:val="00D9073E"/>
    <w:rsid w:val="00D9221D"/>
    <w:rsid w:val="00D9253C"/>
    <w:rsid w:val="00D958DF"/>
    <w:rsid w:val="00D96DA1"/>
    <w:rsid w:val="00DA51E7"/>
    <w:rsid w:val="00DB0260"/>
    <w:rsid w:val="00DB1C78"/>
    <w:rsid w:val="00DB28AA"/>
    <w:rsid w:val="00DB7D96"/>
    <w:rsid w:val="00DC23FE"/>
    <w:rsid w:val="00DC3278"/>
    <w:rsid w:val="00DC59E6"/>
    <w:rsid w:val="00DC60D9"/>
    <w:rsid w:val="00DD04EC"/>
    <w:rsid w:val="00DD150B"/>
    <w:rsid w:val="00DD3356"/>
    <w:rsid w:val="00DD5025"/>
    <w:rsid w:val="00DD5464"/>
    <w:rsid w:val="00DD6F85"/>
    <w:rsid w:val="00DE254E"/>
    <w:rsid w:val="00DE32C0"/>
    <w:rsid w:val="00DE5CF5"/>
    <w:rsid w:val="00DE76A7"/>
    <w:rsid w:val="00DF1510"/>
    <w:rsid w:val="00E02F1F"/>
    <w:rsid w:val="00E05454"/>
    <w:rsid w:val="00E06484"/>
    <w:rsid w:val="00E06B24"/>
    <w:rsid w:val="00E20A7D"/>
    <w:rsid w:val="00E23FE4"/>
    <w:rsid w:val="00E25A9D"/>
    <w:rsid w:val="00E275D8"/>
    <w:rsid w:val="00E30F6A"/>
    <w:rsid w:val="00E3117C"/>
    <w:rsid w:val="00E31288"/>
    <w:rsid w:val="00E34307"/>
    <w:rsid w:val="00E34511"/>
    <w:rsid w:val="00E3635B"/>
    <w:rsid w:val="00E375CA"/>
    <w:rsid w:val="00E42E17"/>
    <w:rsid w:val="00E5364F"/>
    <w:rsid w:val="00E53CDE"/>
    <w:rsid w:val="00E567E8"/>
    <w:rsid w:val="00E63766"/>
    <w:rsid w:val="00E64679"/>
    <w:rsid w:val="00E65EBC"/>
    <w:rsid w:val="00E6602E"/>
    <w:rsid w:val="00E677FE"/>
    <w:rsid w:val="00E73432"/>
    <w:rsid w:val="00E77B0C"/>
    <w:rsid w:val="00E77FB8"/>
    <w:rsid w:val="00E805E9"/>
    <w:rsid w:val="00E838B0"/>
    <w:rsid w:val="00E83C71"/>
    <w:rsid w:val="00E83EF4"/>
    <w:rsid w:val="00E86A7C"/>
    <w:rsid w:val="00E878E1"/>
    <w:rsid w:val="00E87F2C"/>
    <w:rsid w:val="00E95278"/>
    <w:rsid w:val="00E96A42"/>
    <w:rsid w:val="00EA2273"/>
    <w:rsid w:val="00EA7C3C"/>
    <w:rsid w:val="00EB2DB3"/>
    <w:rsid w:val="00EC3FBB"/>
    <w:rsid w:val="00EC6B7A"/>
    <w:rsid w:val="00ED3A87"/>
    <w:rsid w:val="00ED5B67"/>
    <w:rsid w:val="00EE1A5C"/>
    <w:rsid w:val="00EE2A12"/>
    <w:rsid w:val="00EE3731"/>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3764F"/>
    <w:rsid w:val="00F45BD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2C12"/>
    <w:rsid w:val="00FA32DE"/>
    <w:rsid w:val="00FA3382"/>
    <w:rsid w:val="00FA59CD"/>
    <w:rsid w:val="00FB0CDC"/>
    <w:rsid w:val="00FB1740"/>
    <w:rsid w:val="00FB4235"/>
    <w:rsid w:val="00FC4446"/>
    <w:rsid w:val="00FC5469"/>
    <w:rsid w:val="00FC6D7D"/>
    <w:rsid w:val="00FD16B0"/>
    <w:rsid w:val="00FD4FED"/>
    <w:rsid w:val="00FE00C8"/>
    <w:rsid w:val="00FE0577"/>
    <w:rsid w:val="00FE225C"/>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D8E8BE0"/>
  <w15:docId w15:val="{631E0B93-E10B-4EDC-AD70-84E6DBB1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2807D7"/>
  </w:style>
  <w:style w:type="character" w:styleId="FootnoteReference">
    <w:name w:val="footnote reference"/>
    <w:basedOn w:val="DefaultParagraphFont"/>
    <w:uiPriority w:val="99"/>
    <w:unhideWhenUsed/>
    <w:rsid w:val="002807D7"/>
    <w:rPr>
      <w:vertAlign w:val="superscript"/>
    </w:rPr>
  </w:style>
  <w:style w:type="table" w:customStyle="1" w:styleId="TableGrid12">
    <w:name w:val="Table Grid12"/>
    <w:basedOn w:val="TableNormal"/>
    <w:uiPriority w:val="59"/>
    <w:rsid w:val="001B2F4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207"/>
    <w:pPr>
      <w:ind w:left="720"/>
      <w:contextualSpacing/>
    </w:pPr>
  </w:style>
  <w:style w:type="paragraph" w:customStyle="1" w:styleId="CenterUnderline">
    <w:name w:val="CenterUnderline"/>
    <w:basedOn w:val="Normal"/>
    <w:rsid w:val="00BD0684"/>
    <w:pPr>
      <w:jc w:val="center"/>
    </w:pPr>
    <w:rPr>
      <w:u w:val="single"/>
    </w:rPr>
  </w:style>
  <w:style w:type="character" w:styleId="CommentReference">
    <w:name w:val="annotation reference"/>
    <w:basedOn w:val="DefaultParagraphFont"/>
    <w:semiHidden/>
    <w:unhideWhenUsed/>
    <w:rsid w:val="006467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5503-8087-4762-A7DC-AED8A21A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31</Pages>
  <Words>9214</Words>
  <Characters>52322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2023-05-09T15:08:00Z</cp:lastPrinted>
  <dcterms:created xsi:type="dcterms:W3CDTF">2023-06-01T12:05:00Z</dcterms:created>
  <dcterms:modified xsi:type="dcterms:W3CDTF">2023-06-01T12:05:00Z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20220064-WS</vt:lpwstr>
  </property>
  <property fmtid="{D5CDD505-2E9C-101B-9397-08002B2CF9AE}" pid="3" name="MasterDocument">
    <vt:bool>false</vt:bool>
  </property>
</Properties>
</file>