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2EA01F8B"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3F92C612" w14:textId="77777777" w:rsidR="007C0528" w:rsidRDefault="007C0528" w:rsidP="00532DFB">
            <w:pPr>
              <w:pStyle w:val="MastHeadState"/>
            </w:pPr>
            <w:bookmarkStart w:id="0" w:name="_GoBack"/>
            <w:bookmarkEnd w:id="0"/>
            <w:r>
              <w:t>State of Florida</w:t>
            </w:r>
          </w:p>
          <w:p w14:paraId="7CC57488" w14:textId="77777777" w:rsidR="007C0528" w:rsidRDefault="00072CCA">
            <w:pPr>
              <w:jc w:val="center"/>
            </w:pPr>
            <w:r>
              <w:rPr>
                <w:noProof/>
              </w:rPr>
              <w:drawing>
                <wp:inline distT="0" distB="0" distL="0" distR="0" wp14:anchorId="77C94886" wp14:editId="7FF02D98">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3E1476FF"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3225FC90" w14:textId="77777777" w:rsidR="007C0528" w:rsidRDefault="007C0528">
            <w:pPr>
              <w:pStyle w:val="MastHeadPSC"/>
            </w:pPr>
            <w:r>
              <w:t>Public Service Commission</w:t>
            </w:r>
          </w:p>
          <w:p w14:paraId="7656F7AD" w14:textId="77777777" w:rsidR="007C0528" w:rsidRDefault="007C0528">
            <w:pPr>
              <w:pStyle w:val="MastHeadAddress"/>
            </w:pPr>
            <w:r>
              <w:t>Capital Circle Office Center ● 2540 Shumard Oak Boulevard</w:t>
            </w:r>
            <w:r>
              <w:br/>
              <w:t>Tallahassee, Florida 32399-0850</w:t>
            </w:r>
          </w:p>
          <w:p w14:paraId="0168A01D" w14:textId="77777777" w:rsidR="007C0528" w:rsidRDefault="007C0528">
            <w:pPr>
              <w:pStyle w:val="MastHeadMemorandum"/>
            </w:pPr>
            <w:r>
              <w:t>-M-E-M-O-R-A-N-D-U-M-</w:t>
            </w:r>
          </w:p>
          <w:p w14:paraId="25D31A2E" w14:textId="77777777" w:rsidR="007C0528" w:rsidRDefault="007C0528">
            <w:pPr>
              <w:pStyle w:val="MemoHeading"/>
            </w:pPr>
          </w:p>
        </w:tc>
      </w:tr>
      <w:tr w:rsidR="007C0528" w14:paraId="3800B682"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4FE6EBC1"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68EF1B8C" w14:textId="77777777" w:rsidR="007C0528" w:rsidRDefault="00CF0D5D" w:rsidP="00C6797C">
            <w:pPr>
              <w:pStyle w:val="MemoHeading"/>
            </w:pPr>
            <w:bookmarkStart w:id="1" w:name="FilingDate"/>
            <w:r>
              <w:t>June 1</w:t>
            </w:r>
            <w:r w:rsidR="003911F4">
              <w:t>, 2023</w:t>
            </w:r>
            <w:bookmarkEnd w:id="1"/>
          </w:p>
        </w:tc>
      </w:tr>
      <w:tr w:rsidR="007C0528" w14:paraId="7A6FE8FD" w14:textId="77777777">
        <w:tc>
          <w:tcPr>
            <w:tcW w:w="1254" w:type="dxa"/>
            <w:tcBorders>
              <w:top w:val="nil"/>
              <w:left w:val="nil"/>
              <w:bottom w:val="nil"/>
              <w:right w:val="nil"/>
            </w:tcBorders>
            <w:shd w:val="clear" w:color="auto" w:fill="auto"/>
            <w:tcMar>
              <w:top w:w="288" w:type="dxa"/>
              <w:bottom w:w="0" w:type="dxa"/>
              <w:right w:w="0" w:type="dxa"/>
            </w:tcMar>
          </w:tcPr>
          <w:p w14:paraId="0E665B3E"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07C70DFA" w14:textId="77777777" w:rsidR="007C0528" w:rsidRDefault="007C0528" w:rsidP="0093658B">
            <w:pPr>
              <w:pStyle w:val="MemoHeading"/>
            </w:pPr>
            <w:r>
              <w:t>Office of Commission Clerk (</w:t>
            </w:r>
            <w:r w:rsidR="004E69B5">
              <w:t>Teitzman</w:t>
            </w:r>
            <w:r>
              <w:t>)</w:t>
            </w:r>
          </w:p>
        </w:tc>
      </w:tr>
      <w:tr w:rsidR="007C0528" w14:paraId="3079AFA9" w14:textId="77777777">
        <w:tc>
          <w:tcPr>
            <w:tcW w:w="1254" w:type="dxa"/>
            <w:tcBorders>
              <w:top w:val="nil"/>
              <w:left w:val="nil"/>
              <w:bottom w:val="nil"/>
              <w:right w:val="nil"/>
            </w:tcBorders>
            <w:shd w:val="clear" w:color="auto" w:fill="auto"/>
            <w:tcMar>
              <w:top w:w="288" w:type="dxa"/>
              <w:right w:w="0" w:type="dxa"/>
            </w:tcMar>
          </w:tcPr>
          <w:p w14:paraId="324A2274"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61188F62" w14:textId="77777777" w:rsidR="003911F4" w:rsidRDefault="003911F4">
            <w:pPr>
              <w:pStyle w:val="MemoHeading"/>
            </w:pPr>
            <w:bookmarkStart w:id="2" w:name="From"/>
            <w:r>
              <w:t>Division of Engineering (Wooten, Ellis)</w:t>
            </w:r>
          </w:p>
          <w:p w14:paraId="06419B3D" w14:textId="77777777" w:rsidR="003911F4" w:rsidRDefault="003911F4">
            <w:pPr>
              <w:pStyle w:val="MemoHeading"/>
            </w:pPr>
            <w:r>
              <w:t>Division of Economics (Hampson)</w:t>
            </w:r>
          </w:p>
          <w:p w14:paraId="1DED3792" w14:textId="77777777" w:rsidR="007C0528" w:rsidRDefault="003911F4">
            <w:pPr>
              <w:pStyle w:val="MemoHeading"/>
            </w:pPr>
            <w:r>
              <w:t>Office of the General Counsel (Stiller)</w:t>
            </w:r>
            <w:bookmarkEnd w:id="2"/>
          </w:p>
        </w:tc>
      </w:tr>
      <w:tr w:rsidR="007C0528" w14:paraId="415A902A" w14:textId="77777777">
        <w:tc>
          <w:tcPr>
            <w:tcW w:w="1254" w:type="dxa"/>
            <w:tcBorders>
              <w:top w:val="nil"/>
              <w:left w:val="nil"/>
              <w:bottom w:val="nil"/>
              <w:right w:val="nil"/>
            </w:tcBorders>
            <w:shd w:val="clear" w:color="auto" w:fill="auto"/>
            <w:tcMar>
              <w:top w:w="288" w:type="dxa"/>
              <w:right w:w="0" w:type="dxa"/>
            </w:tcMar>
          </w:tcPr>
          <w:p w14:paraId="4754B525"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17B6229D" w14:textId="77777777" w:rsidR="007C0528" w:rsidRDefault="003911F4">
            <w:pPr>
              <w:pStyle w:val="MemoHeadingRe"/>
            </w:pPr>
            <w:bookmarkStart w:id="3" w:name="Re"/>
            <w:r>
              <w:t>Docket No. 20220202-EI – Petition for approval of new clean energy impact program, a new renewable energy certificates (REC) buying program, by Duke Energy Florida, LLC.</w:t>
            </w:r>
            <w:bookmarkEnd w:id="3"/>
          </w:p>
        </w:tc>
      </w:tr>
      <w:tr w:rsidR="007C0528" w14:paraId="2DA74E66" w14:textId="77777777">
        <w:tc>
          <w:tcPr>
            <w:tcW w:w="1254" w:type="dxa"/>
            <w:tcBorders>
              <w:top w:val="nil"/>
              <w:left w:val="nil"/>
              <w:bottom w:val="nil"/>
              <w:right w:val="nil"/>
            </w:tcBorders>
            <w:shd w:val="clear" w:color="auto" w:fill="auto"/>
            <w:tcMar>
              <w:top w:w="288" w:type="dxa"/>
              <w:bottom w:w="0" w:type="dxa"/>
              <w:right w:w="0" w:type="dxa"/>
            </w:tcMar>
          </w:tcPr>
          <w:p w14:paraId="4A597EC3"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6660E112" w14:textId="77777777" w:rsidR="007C0528" w:rsidRDefault="003911F4" w:rsidP="00CF0D5D">
            <w:pPr>
              <w:pStyle w:val="MemoHeading"/>
            </w:pPr>
            <w:bookmarkStart w:id="4" w:name="AgendaDate"/>
            <w:r>
              <w:t>0</w:t>
            </w:r>
            <w:r w:rsidR="00CF0D5D">
              <w:t>6/13</w:t>
            </w:r>
            <w:r>
              <w:t>/23</w:t>
            </w:r>
            <w:bookmarkEnd w:id="4"/>
            <w:r w:rsidR="007C0528">
              <w:t xml:space="preserve"> – </w:t>
            </w:r>
            <w:bookmarkStart w:id="5" w:name="PermittedStatus"/>
            <w:r>
              <w:t>Regular Agenda –</w:t>
            </w:r>
            <w:r w:rsidR="00246569">
              <w:t xml:space="preserve"> Tariff Filing - </w:t>
            </w:r>
            <w:r>
              <w:t xml:space="preserve"> Interested Persons May Participate</w:t>
            </w:r>
            <w:bookmarkEnd w:id="5"/>
          </w:p>
        </w:tc>
      </w:tr>
      <w:tr w:rsidR="007C0528" w14:paraId="4FB17014" w14:textId="77777777">
        <w:tc>
          <w:tcPr>
            <w:tcW w:w="3690" w:type="dxa"/>
            <w:gridSpan w:val="3"/>
            <w:tcBorders>
              <w:top w:val="nil"/>
              <w:left w:val="nil"/>
              <w:bottom w:val="nil"/>
              <w:right w:val="nil"/>
            </w:tcBorders>
            <w:shd w:val="clear" w:color="auto" w:fill="auto"/>
            <w:tcMar>
              <w:top w:w="288" w:type="dxa"/>
              <w:bottom w:w="0" w:type="dxa"/>
              <w:right w:w="0" w:type="dxa"/>
            </w:tcMar>
          </w:tcPr>
          <w:p w14:paraId="06777740"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30267DB6" w14:textId="77777777" w:rsidR="007C0528" w:rsidRDefault="003911F4">
            <w:pPr>
              <w:pStyle w:val="MemoHeading"/>
            </w:pPr>
            <w:bookmarkStart w:id="6" w:name="CommissionersAssigned"/>
            <w:r>
              <w:t>All Commissioners</w:t>
            </w:r>
            <w:bookmarkEnd w:id="6"/>
          </w:p>
        </w:tc>
      </w:tr>
      <w:tr w:rsidR="007C0528" w14:paraId="2E9B4D11" w14:textId="77777777">
        <w:tc>
          <w:tcPr>
            <w:tcW w:w="3690" w:type="dxa"/>
            <w:gridSpan w:val="3"/>
            <w:tcBorders>
              <w:top w:val="nil"/>
              <w:left w:val="nil"/>
              <w:bottom w:val="nil"/>
              <w:right w:val="nil"/>
            </w:tcBorders>
            <w:shd w:val="clear" w:color="auto" w:fill="auto"/>
            <w:tcMar>
              <w:top w:w="288" w:type="dxa"/>
              <w:bottom w:w="0" w:type="dxa"/>
              <w:right w:w="0" w:type="dxa"/>
            </w:tcMar>
          </w:tcPr>
          <w:p w14:paraId="65259B9C"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6ECFA289" w14:textId="77777777" w:rsidR="007C0528" w:rsidRDefault="00E972BA">
            <w:pPr>
              <w:pStyle w:val="MemoHeading"/>
            </w:pPr>
            <w:bookmarkStart w:id="7" w:name="PrehearingOfficer"/>
            <w:r>
              <w:t>Clark</w:t>
            </w:r>
            <w:bookmarkEnd w:id="7"/>
          </w:p>
        </w:tc>
      </w:tr>
      <w:tr w:rsidR="007C0528" w14:paraId="77D044E3"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16E86337"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6C32E6E1" w14:textId="1B6B9E7C" w:rsidR="007C0528" w:rsidRDefault="00BA45BA">
            <w:pPr>
              <w:pStyle w:val="MemoHeading"/>
            </w:pPr>
            <w:r>
              <w:t>7</w:t>
            </w:r>
            <w:r w:rsidR="008E153F">
              <w:t>/15/2023 – 8-month effective date</w:t>
            </w:r>
          </w:p>
        </w:tc>
      </w:tr>
      <w:tr w:rsidR="007C0528" w14:paraId="15A2C83C"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0BEFC21D"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07F67994" w14:textId="77777777" w:rsidR="007C0528" w:rsidRDefault="003911F4">
            <w:pPr>
              <w:pStyle w:val="MemoHeading"/>
            </w:pPr>
            <w:bookmarkStart w:id="9" w:name="SpecialInstructions"/>
            <w:r>
              <w:t>None</w:t>
            </w:r>
            <w:bookmarkEnd w:id="9"/>
          </w:p>
        </w:tc>
      </w:tr>
    </w:tbl>
    <w:p w14:paraId="20E85262" w14:textId="77777777" w:rsidR="007C0528" w:rsidRDefault="007C0528">
      <w:pPr>
        <w:pStyle w:val="BodyText"/>
      </w:pPr>
    </w:p>
    <w:p w14:paraId="0BAD3001" w14:textId="77777777"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14:paraId="0E1744E6" w14:textId="72EE2BB5" w:rsidR="00C6797C" w:rsidRDefault="0023534C">
      <w:pPr>
        <w:pStyle w:val="BodyText"/>
      </w:pPr>
      <w:r w:rsidRPr="00E97581">
        <w:t xml:space="preserve">On November 15, 2022, Duke Energy Florida, LLC (DEF or Company) filed a petition for approval of </w:t>
      </w:r>
      <w:r>
        <w:t>its</w:t>
      </w:r>
      <w:r w:rsidRPr="00E97581">
        <w:t xml:space="preserve"> Clean Energy Impact (CEI</w:t>
      </w:r>
      <w:r>
        <w:t xml:space="preserve">) Program and associated tariff. The Program would </w:t>
      </w:r>
      <w:r w:rsidRPr="00E97581">
        <w:t xml:space="preserve">provide </w:t>
      </w:r>
      <w:r>
        <w:t xml:space="preserve">DEF customers </w:t>
      </w:r>
      <w:r w:rsidRPr="00E97581">
        <w:t xml:space="preserve">the opportunity to purchase renewable energy </w:t>
      </w:r>
      <w:r>
        <w:t>certificates</w:t>
      </w:r>
      <w:r w:rsidRPr="00E97581">
        <w:t xml:space="preserve"> (RECs) </w:t>
      </w:r>
      <w:r>
        <w:t xml:space="preserve">directly from the Company. RECs are a tradeable market-based verification unit which are certified by a third party entity to represent </w:t>
      </w:r>
      <w:r w:rsidR="001635FF">
        <w:t>renewable attributes of electricity generated</w:t>
      </w:r>
      <w:r>
        <w:t xml:space="preserve"> from a renewable source, typically in increments of 1,000 kilowatt-hours (kWh). RECs are generally purchased to comply with regulatory requirements, to support renewable energy claims, or to meet voluntary renewable energy targets. When a REC is purchased and retired, it can no longer be traded </w:t>
      </w:r>
      <w:r w:rsidR="00FC46C1">
        <w:t>but</w:t>
      </w:r>
      <w:r>
        <w:t xml:space="preserve"> the </w:t>
      </w:r>
      <w:r w:rsidR="00FC46C1">
        <w:t xml:space="preserve">purchaser of the REC </w:t>
      </w:r>
      <w:r>
        <w:t xml:space="preserve">can claim the environmental aspects of the energy produced. For the CEI Program, DEF proposes to use RECs generated by its renewable </w:t>
      </w:r>
      <w:r>
        <w:lastRenderedPageBreak/>
        <w:t>resources, which currently includes 13 solar facilities. The Company will retire RECs as the purchases are completed.</w:t>
      </w:r>
    </w:p>
    <w:p w14:paraId="293C446A" w14:textId="77777777" w:rsidR="008E153F" w:rsidRDefault="008E153F" w:rsidP="008E153F">
      <w:pPr>
        <w:pStyle w:val="BodyText"/>
      </w:pPr>
      <w:r>
        <w:t xml:space="preserve">On December 15, 2022, DEF waived the 60-day file and suspend requirement pursuant to Section 366.06(3), Florida Statutes (F.S.). After the filing of DEF’s original petition, staff requested further information via data requests to clarify terms of the proposed program and tariff language. On April 3, 2023, staff met with DEF and informed the Company of concerns surrounding the proposed tariff language. In response to staff inquiries and the informal meeting, on April </w:t>
      </w:r>
      <w:r w:rsidRPr="00CF0D5D">
        <w:t>14</w:t>
      </w:r>
      <w:r>
        <w:t xml:space="preserve">, 2023, DEF filed an amended petition and amended tariff. This recommendation addresses the amended petition and associated tariff. </w:t>
      </w:r>
    </w:p>
    <w:p w14:paraId="73E2F4E5" w14:textId="23DE6773" w:rsidR="007C0528" w:rsidRDefault="008E153F" w:rsidP="008E153F">
      <w:r w:rsidRPr="00E97581">
        <w:t xml:space="preserve">The Commission has jurisdiction under Sections 366.04, 366.05, </w:t>
      </w:r>
      <w:r>
        <w:t>366.91, and 366.92</w:t>
      </w:r>
      <w:r w:rsidR="009343AF">
        <w:t>,</w:t>
      </w:r>
      <w:r>
        <w:t xml:space="preserve"> </w:t>
      </w:r>
      <w:r w:rsidRPr="00E97581">
        <w:t>F.S.</w:t>
      </w:r>
    </w:p>
    <w:p w14:paraId="097F5BB8" w14:textId="77777777" w:rsidR="005B4659" w:rsidRDefault="005B4659" w:rsidP="008E153F"/>
    <w:bookmarkEnd w:id="11"/>
    <w:p w14:paraId="64D9F76A"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18F59206" w14:textId="77777777" w:rsidR="007C0528" w:rsidRDefault="007C0528">
      <w:pPr>
        <w:pStyle w:val="RecommendationMajorSectionHeading"/>
      </w:pPr>
      <w:bookmarkStart w:id="15" w:name="DiscussionOfIssues"/>
      <w:r>
        <w:lastRenderedPageBreak/>
        <w:t>Discussion of Issues</w:t>
      </w:r>
    </w:p>
    <w:bookmarkEnd w:id="15"/>
    <w:p w14:paraId="1FEFB4F7" w14:textId="77777777" w:rsidR="003911F4" w:rsidRDefault="003911F4">
      <w:pPr>
        <w:pStyle w:val="IssueHeading"/>
        <w:rPr>
          <w:vanish/>
          <w:specVanish/>
        </w:rPr>
      </w:pPr>
      <w:r w:rsidRPr="004C3641">
        <w:t xml:space="preserve">Issue </w:t>
      </w:r>
      <w:r w:rsidR="00AB6653">
        <w:fldChar w:fldCharType="begin"/>
      </w:r>
      <w:r w:rsidR="00AB6653">
        <w:instrText xml:space="preserve"> SEQ Issue \* MERGEFORMAT </w:instrText>
      </w:r>
      <w:r w:rsidR="00AB6653">
        <w:fldChar w:fldCharType="separate"/>
      </w:r>
      <w:r>
        <w:rPr>
          <w:noProof/>
        </w:rPr>
        <w:t>1</w:t>
      </w:r>
      <w:r w:rsidR="00AB665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14:paraId="49FE37D4" w14:textId="0A6D9E63" w:rsidR="003911F4" w:rsidRDefault="003911F4">
      <w:pPr>
        <w:pStyle w:val="BodyText"/>
      </w:pPr>
      <w:r>
        <w:t> </w:t>
      </w:r>
      <w:r w:rsidR="008E153F">
        <w:t>Should the Commission approve DEF’s petition for the Clean Energy Impact Program and associated tariffs, as amended on April 14, 2023</w:t>
      </w:r>
      <w:r w:rsidR="00E97581">
        <w:t>?</w:t>
      </w:r>
    </w:p>
    <w:p w14:paraId="38B0A086" w14:textId="77777777" w:rsidR="003911F4" w:rsidRPr="004C3641" w:rsidRDefault="003911F4">
      <w:pPr>
        <w:pStyle w:val="IssueSubsectionHeading"/>
        <w:rPr>
          <w:vanish/>
          <w:specVanish/>
        </w:rPr>
      </w:pPr>
      <w:r w:rsidRPr="004C3641">
        <w:t>Recommendation: </w:t>
      </w:r>
    </w:p>
    <w:p w14:paraId="6B0B0CB8" w14:textId="07CF1D27" w:rsidR="003911F4" w:rsidRDefault="003911F4">
      <w:pPr>
        <w:pStyle w:val="BodyText"/>
      </w:pPr>
      <w:r>
        <w:t> </w:t>
      </w:r>
      <w:r w:rsidR="0023534C">
        <w:t xml:space="preserve">Yes. DEF’s proposed CEI Program provides DEF customers an opportunity to voluntarily demonstrate support for renewable energy through a mechanism that provides a benefit </w:t>
      </w:r>
      <w:r w:rsidR="00F83AB0">
        <w:t xml:space="preserve">to </w:t>
      </w:r>
      <w:r w:rsidR="0023534C">
        <w:t>the general body of ratepayers. Net program revenues from REC sales should be included as a credit in the Fuel and Purchased Power Cost Recovery Clause (Fuel Clause), offsetting other fuel expenses. In addition, staff recommends that DEF provide a summary of program costs and benefits as a part of its annual Fuel Clause filing. The proposed tariffs</w:t>
      </w:r>
      <w:r w:rsidR="0023534C" w:rsidRPr="00723F01">
        <w:t xml:space="preserve">, as provided in Attachment A, should become effective upon issuance of a Commission </w:t>
      </w:r>
      <w:r w:rsidR="0023534C">
        <w:t>O</w:t>
      </w:r>
      <w:r w:rsidR="0023534C" w:rsidRPr="00723F01">
        <w:t xml:space="preserve">rder approving the </w:t>
      </w:r>
      <w:r w:rsidR="0023534C">
        <w:t>CEI P</w:t>
      </w:r>
      <w:r w:rsidR="0023534C" w:rsidRPr="00723F01">
        <w:t xml:space="preserve">rogram and tariff. </w:t>
      </w:r>
      <w:r w:rsidR="0023534C">
        <w:t>(Wooten, Hampson)</w:t>
      </w:r>
      <w:r>
        <w:t xml:space="preserve"> </w:t>
      </w:r>
    </w:p>
    <w:p w14:paraId="21F3D918" w14:textId="77777777" w:rsidR="003911F4" w:rsidRPr="004C3641" w:rsidRDefault="003911F4">
      <w:pPr>
        <w:pStyle w:val="IssueSubsectionHeading"/>
        <w:rPr>
          <w:vanish/>
          <w:specVanish/>
        </w:rPr>
      </w:pPr>
      <w:r w:rsidRPr="004C3641">
        <w:t>Staff Analysis: </w:t>
      </w:r>
    </w:p>
    <w:p w14:paraId="50899FC9" w14:textId="77777777" w:rsidR="007352D4" w:rsidRDefault="003911F4" w:rsidP="007352D4">
      <w:pPr>
        <w:pStyle w:val="BodyText"/>
      </w:pPr>
      <w:r>
        <w:t> </w:t>
      </w:r>
      <w:r w:rsidR="007352D4">
        <w:t>Currently, customers interested in demonstrating support for renewable energy can purchase RECs from one of several tradeable markets. RECs purchased on the market are retired in the name of the purchaser, who is then the only person entitled to claim credit for the attributes of the renewable energy represented by the REC. A REC that has been purchased and retired can no longer be traded and cannot be sold again.</w:t>
      </w:r>
    </w:p>
    <w:p w14:paraId="4AC3B69D" w14:textId="77777777" w:rsidR="007352D4" w:rsidRDefault="007352D4" w:rsidP="007352D4">
      <w:pPr>
        <w:pStyle w:val="BodyText"/>
      </w:pPr>
      <w:r>
        <w:t xml:space="preserve">The CEI Program provides DEF customers the option to purchase RECs directly from the Company. </w:t>
      </w:r>
      <w:r w:rsidDel="00576D71">
        <w:t xml:space="preserve">Handling REC sales through a tariff allows the company to charge customers conveniently as a line item on their utility bill and allows DEF the opportunity to provide sales of smaller REC amounts to residential customers. </w:t>
      </w:r>
      <w:r>
        <w:t xml:space="preserve">RECs purchased under the CEI Program would be generated by DEF owned renewable facilities, currently comprised of 13 solar facilities. These 13 facilities are separate from </w:t>
      </w:r>
      <w:r w:rsidRPr="00E97581">
        <w:t xml:space="preserve">the 10 solar facilities </w:t>
      </w:r>
      <w:r>
        <w:t xml:space="preserve">associated with </w:t>
      </w:r>
      <w:r w:rsidRPr="00E97581">
        <w:t>DEF’s Clean Energy Connection (CEC) program, as RECs generated by those facilities will be retired by DEF on behalf of the CEC participants.</w:t>
      </w:r>
    </w:p>
    <w:p w14:paraId="22DC3713" w14:textId="47B59C27" w:rsidR="00E464BA" w:rsidRDefault="007352D4" w:rsidP="007352D4">
      <w:pPr>
        <w:pStyle w:val="BodyText"/>
      </w:pPr>
      <w:r>
        <w:t>The voluntary REC purchases would allow DEF to generate additional revenue from assets already part of DEF’s rate base. The Company is not using and does not need the environmental attributes associated with these RECs for any regulatory compliance purposes. The Company will retire RECs purchased by non-residential customers in their names, and will retire</w:t>
      </w:r>
      <w:r w:rsidR="00F83AB0" w:rsidRPr="00F83AB0">
        <w:t xml:space="preserve"> </w:t>
      </w:r>
      <w:r w:rsidR="00F83AB0">
        <w:t xml:space="preserve">annually </w:t>
      </w:r>
      <w:r>
        <w:t>all RECs purchased by residential customers in the name of the Company.</w:t>
      </w:r>
    </w:p>
    <w:p w14:paraId="7539A712" w14:textId="4D2E95D6" w:rsidR="00C9261E" w:rsidRDefault="00E464BA" w:rsidP="00E73157">
      <w:pPr>
        <w:pStyle w:val="BodyText"/>
      </w:pPr>
      <w:r>
        <w:t xml:space="preserve">Program participation would be limited by the number of RECs available, which DEF would annually estimate based on a percentage of RECs expected to be generated for the year. If REC demand exceeds supply, the proposed </w:t>
      </w:r>
      <w:r w:rsidR="0014622C">
        <w:t>amended</w:t>
      </w:r>
      <w:r>
        <w:t xml:space="preserve"> tariff also allows DEF to implement an annual random selection process or wa</w:t>
      </w:r>
      <w:r w:rsidR="00B56B3F">
        <w:t>it list system at the Company’s</w:t>
      </w:r>
      <w:r>
        <w:t xml:space="preserve"> discretion.</w:t>
      </w:r>
      <w:r w:rsidR="00FE7E63">
        <w:t xml:space="preserve"> </w:t>
      </w:r>
      <w:r w:rsidR="004018F1">
        <w:t xml:space="preserve">In response to staff concerns regarding the </w:t>
      </w:r>
      <w:r w:rsidR="00142797">
        <w:t xml:space="preserve">lack of specificity for </w:t>
      </w:r>
      <w:r w:rsidR="007319A2">
        <w:t>REC allocation</w:t>
      </w:r>
      <w:r w:rsidR="004018F1">
        <w:t xml:space="preserve">, </w:t>
      </w:r>
      <w:r w:rsidR="00142797">
        <w:t xml:space="preserve">DEF </w:t>
      </w:r>
      <w:r>
        <w:t>revised</w:t>
      </w:r>
      <w:r w:rsidR="00142797">
        <w:t xml:space="preserve"> its</w:t>
      </w:r>
      <w:r>
        <w:t xml:space="preserve"> tariff </w:t>
      </w:r>
      <w:r w:rsidR="00142797">
        <w:t xml:space="preserve">and included </w:t>
      </w:r>
      <w:r>
        <w:t>language that describes the planned reservation of RECs based on customer class</w:t>
      </w:r>
      <w:r w:rsidR="004018F1">
        <w:t xml:space="preserve">. Annually, </w:t>
      </w:r>
      <w:r>
        <w:t>10 percent of</w:t>
      </w:r>
      <w:r w:rsidR="004018F1">
        <w:t xml:space="preserve"> available</w:t>
      </w:r>
      <w:r>
        <w:t xml:space="preserve"> RECs</w:t>
      </w:r>
      <w:r w:rsidR="004018F1">
        <w:t xml:space="preserve"> will be reserved for the residential customer class, with the caveat that if the reserved amount is not fully purchased by September 30, then the</w:t>
      </w:r>
      <w:r w:rsidR="00F83AB0">
        <w:t xml:space="preserve"> remaining</w:t>
      </w:r>
      <w:r w:rsidR="004018F1">
        <w:t xml:space="preserve"> available RECs will </w:t>
      </w:r>
      <w:r w:rsidR="007319A2">
        <w:t>be available</w:t>
      </w:r>
      <w:r w:rsidR="004018F1">
        <w:t xml:space="preserve"> for sale t</w:t>
      </w:r>
      <w:r w:rsidR="007319A2">
        <w:t>o all customer classes until the end of the year</w:t>
      </w:r>
      <w:r w:rsidR="004018F1">
        <w:t xml:space="preserve">. </w:t>
      </w:r>
      <w:r w:rsidR="003D0169">
        <w:t xml:space="preserve">The remaining 90 percent of available </w:t>
      </w:r>
      <w:r w:rsidR="007319A2">
        <w:t xml:space="preserve">RECs reserved for non-residential customers would also be subject to the same rules regarding unpurchased REC allocations. </w:t>
      </w:r>
      <w:r w:rsidR="001943EB">
        <w:t>P</w:t>
      </w:r>
      <w:r w:rsidR="001D1995">
        <w:t>rogram participants</w:t>
      </w:r>
      <w:r w:rsidR="0089765F">
        <w:t xml:space="preserve"> can purchase</w:t>
      </w:r>
      <w:r w:rsidR="001943EB">
        <w:t xml:space="preserve"> RECs </w:t>
      </w:r>
      <w:r w:rsidR="00FD56D8">
        <w:t>that exceed their electric usage but are restricted by</w:t>
      </w:r>
      <w:r w:rsidR="0089765F">
        <w:t xml:space="preserve"> REC availability and reserved</w:t>
      </w:r>
      <w:r w:rsidR="003D0169">
        <w:t xml:space="preserve"> customer class</w:t>
      </w:r>
      <w:r w:rsidR="0089765F">
        <w:t xml:space="preserve"> allocation amounts</w:t>
      </w:r>
      <w:r w:rsidR="001D1995">
        <w:t xml:space="preserve">. </w:t>
      </w:r>
    </w:p>
    <w:p w14:paraId="3FCB4F35" w14:textId="4F018DA4" w:rsidR="007812A8" w:rsidRDefault="001D1995" w:rsidP="007812A8">
      <w:pPr>
        <w:pStyle w:val="BodyText"/>
      </w:pPr>
      <w:r>
        <w:t>Participation requirements u</w:t>
      </w:r>
      <w:r w:rsidR="00FE7E63">
        <w:t>nder the CEI Program</w:t>
      </w:r>
      <w:r>
        <w:t xml:space="preserve"> vary based on customer class. R</w:t>
      </w:r>
      <w:r w:rsidR="00FE7E63">
        <w:t>esidential participants would be able to purchase portions of RECs in increments of 250 kWh</w:t>
      </w:r>
      <w:r>
        <w:t>, which is the required monthly minimum purchase amount according to the tariff</w:t>
      </w:r>
      <w:r w:rsidR="00FE7E63">
        <w:t>.</w:t>
      </w:r>
      <w:r w:rsidR="00CF0D8F">
        <w:t xml:space="preserve"> </w:t>
      </w:r>
      <w:r w:rsidR="00FE7E63">
        <w:t xml:space="preserve">Participating residential customers can cancel with 30 </w:t>
      </w:r>
      <w:proofErr w:type="spellStart"/>
      <w:r w:rsidR="00FE7E63">
        <w:t>days notice</w:t>
      </w:r>
      <w:proofErr w:type="spellEnd"/>
      <w:r w:rsidR="00FE7E63">
        <w:t xml:space="preserve"> to the Company. </w:t>
      </w:r>
      <w:r w:rsidR="00D901F1">
        <w:t xml:space="preserve">Non-residential participants would be required to enter into a service agreement and purchase a minimum of 1,000 RECs to participate </w:t>
      </w:r>
      <w:r w:rsidR="009E5DD1">
        <w:t>in the CEI P</w:t>
      </w:r>
      <w:r w:rsidR="00D901F1">
        <w:t>rogram. The service agreement that non-residential customers enter would be offered on an annual basis with a service term up to 5 years.</w:t>
      </w:r>
      <w:r w:rsidR="00D901F1" w:rsidRPr="00D901F1">
        <w:t xml:space="preserve"> </w:t>
      </w:r>
      <w:r w:rsidR="007812A8">
        <w:t xml:space="preserve">Staff notes </w:t>
      </w:r>
      <w:r w:rsidR="009E5DD1">
        <w:t xml:space="preserve">that </w:t>
      </w:r>
      <w:r w:rsidR="007812A8">
        <w:t xml:space="preserve">program participants who are delinquent in their payments </w:t>
      </w:r>
      <w:r w:rsidR="00503BD7">
        <w:t>for the CEI P</w:t>
      </w:r>
      <w:r w:rsidR="00142797">
        <w:t xml:space="preserve">rogram </w:t>
      </w:r>
      <w:r w:rsidR="007812A8">
        <w:t>could not be dis</w:t>
      </w:r>
      <w:r w:rsidR="00142797">
        <w:t xml:space="preserve">connected from electric service, </w:t>
      </w:r>
      <w:r w:rsidR="007812A8">
        <w:t>provided they had paid the remainder of their bill, but</w:t>
      </w:r>
      <w:r w:rsidR="005975AD">
        <w:t xml:space="preserve"> could be removed from the CEI Program.</w:t>
      </w:r>
    </w:p>
    <w:p w14:paraId="75AA6CDB" w14:textId="16E75D82" w:rsidR="00B84F50" w:rsidRDefault="0089765F" w:rsidP="00E97581">
      <w:pPr>
        <w:pStyle w:val="BodyText"/>
      </w:pPr>
      <w:r>
        <w:t xml:space="preserve">DEF would annually set the rate for RECs based upon market REC pricing, plus an administrative fee to cover expenses related to the program. The Company </w:t>
      </w:r>
      <w:r w:rsidR="001943EB">
        <w:t>intends to</w:t>
      </w:r>
      <w:r>
        <w:t xml:space="preserve"> choose a tradeable market that will be used to determine REC pricing for the proposed program</w:t>
      </w:r>
      <w:r w:rsidR="001943EB">
        <w:t>, but has yet to finalize its tradeable market choice</w:t>
      </w:r>
      <w:r w:rsidR="00FE7E63">
        <w:t xml:space="preserve">. The Company will set REC pricing </w:t>
      </w:r>
      <w:r w:rsidR="004C0DEF">
        <w:t>based upon the previous 12 months monthly average price</w:t>
      </w:r>
      <w:r w:rsidR="00FE7E63">
        <w:t xml:space="preserve"> at DEF’s chosen tradeable market. </w:t>
      </w:r>
      <w:r w:rsidR="00C64E5B">
        <w:t xml:space="preserve">The Company will provide the annual calculation of customer REC pricing and blocks of RECs, via its website for both customer classes, with </w:t>
      </w:r>
      <w:r w:rsidR="005975AD">
        <w:t xml:space="preserve">the </w:t>
      </w:r>
      <w:r w:rsidR="00C64E5B">
        <w:t xml:space="preserve">website links </w:t>
      </w:r>
      <w:r w:rsidR="005975AD">
        <w:t>shown</w:t>
      </w:r>
      <w:r w:rsidR="00C64E5B">
        <w:t xml:space="preserve"> in the </w:t>
      </w:r>
      <w:r w:rsidR="005975AD">
        <w:t>amended</w:t>
      </w:r>
      <w:r w:rsidR="00C64E5B">
        <w:t xml:space="preserve"> tariff. </w:t>
      </w:r>
    </w:p>
    <w:p w14:paraId="5E077202" w14:textId="56FCB968" w:rsidR="00C64E5B" w:rsidRDefault="00C64E5B" w:rsidP="00E97581">
      <w:pPr>
        <w:pStyle w:val="BodyText"/>
      </w:pPr>
      <w:r>
        <w:t>The administrative fee would be set annually by DEF and be based on estimated administrative expenses</w:t>
      </w:r>
      <w:r w:rsidR="002B4C8F">
        <w:t xml:space="preserve"> </w:t>
      </w:r>
      <w:r>
        <w:t xml:space="preserve">and the estimated RECs to be sold during the year. Per the </w:t>
      </w:r>
      <w:r w:rsidR="004547E3">
        <w:t xml:space="preserve">proposed </w:t>
      </w:r>
      <w:r>
        <w:t>tariff, the administrative fee wo</w:t>
      </w:r>
      <w:r w:rsidR="004547E3">
        <w:t>uld not be allowed to exceed 20 percent</w:t>
      </w:r>
      <w:r>
        <w:t xml:space="preserve"> of the market REC price. DEF estimated </w:t>
      </w:r>
      <w:r w:rsidR="004547E3">
        <w:t xml:space="preserve">the </w:t>
      </w:r>
      <w:r>
        <w:t xml:space="preserve">annual program administrative expenses </w:t>
      </w:r>
      <w:r w:rsidR="00712376">
        <w:t xml:space="preserve">to be </w:t>
      </w:r>
      <w:r>
        <w:t xml:space="preserve">approximately $400,000, and are comprised of program labor costs, marketing expenses, IT/software expenses, and REC registration fees. Based on DEF’s estimates and the administrative fee limit, the minimum </w:t>
      </w:r>
      <w:r w:rsidR="00712376">
        <w:t>market REC price to breakeven would be</w:t>
      </w:r>
      <w:r>
        <w:t xml:space="preserve"> $3.30 per REC in 2023, decreasing to $2.48 by 2028.</w:t>
      </w:r>
    </w:p>
    <w:p w14:paraId="261F0E23" w14:textId="2EF80F7A" w:rsidR="00924327" w:rsidRDefault="00D309F2" w:rsidP="00E97581">
      <w:pPr>
        <w:pStyle w:val="BodyText"/>
      </w:pPr>
      <w:r>
        <w:t>In DEF’s original petition, program revenues and expenses were intended to be included in base rates; however, in response to staff concerns, the petition was amended to include revenues, net of expenses, in DEF’s Fuel Clause filings. Staff believes that including net revenues through the Fuel Clause allows the Commission to ensure that the program continues to generate benefits for the general body of ratepayers</w:t>
      </w:r>
      <w:r w:rsidR="00DD3108">
        <w:t xml:space="preserve"> that are reflected in rates on a </w:t>
      </w:r>
      <w:proofErr w:type="gramStart"/>
      <w:r w:rsidR="00DD3108">
        <w:t>more timely</w:t>
      </w:r>
      <w:proofErr w:type="gramEnd"/>
      <w:r w:rsidR="00DD3108">
        <w:t xml:space="preserve"> basis</w:t>
      </w:r>
      <w:r>
        <w:t>. Staff also believes that passing revenues generated from REC sales through the Fuel Clause is appropriate because RECs are generated from energy produced from utility-owned generation resources whose costs are recovered from DEF’s general body of ratepayers.</w:t>
      </w:r>
      <w:r w:rsidR="00B84F50">
        <w:t xml:space="preserve"> </w:t>
      </w:r>
    </w:p>
    <w:p w14:paraId="6C3C636E" w14:textId="3591D970" w:rsidR="002F587A" w:rsidRDefault="007812A8">
      <w:pPr>
        <w:pStyle w:val="BodyText"/>
      </w:pPr>
      <w:r>
        <w:t>DEF propose</w:t>
      </w:r>
      <w:r w:rsidR="00B84F50">
        <w:t>s</w:t>
      </w:r>
      <w:r>
        <w:t xml:space="preserve"> to provide an annual program report within its </w:t>
      </w:r>
      <w:r w:rsidR="000D7067">
        <w:t>annual Fuel Clause filing</w:t>
      </w:r>
      <w:r>
        <w:t>s</w:t>
      </w:r>
      <w:r w:rsidR="00CF0D8F">
        <w:t xml:space="preserve">, </w:t>
      </w:r>
      <w:r w:rsidR="00B84F50">
        <w:t>including</w:t>
      </w:r>
      <w:r w:rsidR="00CF0D8F">
        <w:t xml:space="preserve"> a summary of annual sales, by customer class, of RECs for the previous year. </w:t>
      </w:r>
      <w:r w:rsidR="000E5F17">
        <w:t>Staff</w:t>
      </w:r>
      <w:r w:rsidR="00054729">
        <w:t xml:space="preserve"> </w:t>
      </w:r>
      <w:r w:rsidR="002E3718">
        <w:t>recommends</w:t>
      </w:r>
      <w:r w:rsidR="000D7067">
        <w:t xml:space="preserve"> that </w:t>
      </w:r>
      <w:r w:rsidR="002E3718">
        <w:t>DEF’s proposed summary</w:t>
      </w:r>
      <w:r w:rsidR="000D7067">
        <w:t xml:space="preserve"> should also include</w:t>
      </w:r>
      <w:r w:rsidR="002E3718">
        <w:t xml:space="preserve">, at a minimum, the number of program participants in total and by customer class, the amount of RECs generated by DEF, the amount of RECs made available to the CEI Program, the amount of revenue generated </w:t>
      </w:r>
      <w:r w:rsidR="00D309F2">
        <w:t>both in total and by type (REC s</w:t>
      </w:r>
      <w:r w:rsidR="002E3718">
        <w:t>ales and administration fees), and the total program administrative expenses.</w:t>
      </w:r>
      <w:r w:rsidR="000D7067">
        <w:t xml:space="preserve"> </w:t>
      </w:r>
      <w:r w:rsidR="00085133">
        <w:t>Staff believes that these reporting requirements will provide the Commission additional in</w:t>
      </w:r>
      <w:r w:rsidR="00D309F2">
        <w:t>formation to ensure the program is</w:t>
      </w:r>
      <w:r w:rsidR="00085133">
        <w:t xml:space="preserve"> conti</w:t>
      </w:r>
      <w:r w:rsidR="00A269AC">
        <w:t>nuing sustainably</w:t>
      </w:r>
      <w:r w:rsidR="000D7067">
        <w:t xml:space="preserve"> and is providing a net benefit to the general body of ratepayers</w:t>
      </w:r>
      <w:r w:rsidR="002F587A">
        <w:t>.</w:t>
      </w:r>
      <w:r w:rsidR="00683CF2">
        <w:t xml:space="preserve"> </w:t>
      </w:r>
    </w:p>
    <w:p w14:paraId="63BF696C" w14:textId="77777777" w:rsidR="00766916" w:rsidRDefault="00766916" w:rsidP="00766916">
      <w:pPr>
        <w:pStyle w:val="First-LevelSubheading"/>
      </w:pPr>
      <w:r>
        <w:t>Conclusion</w:t>
      </w:r>
    </w:p>
    <w:p w14:paraId="413C34D1" w14:textId="68AA5C11" w:rsidR="00E97581" w:rsidRDefault="00C61D70">
      <w:pPr>
        <w:pStyle w:val="BodyText"/>
      </w:pPr>
      <w:r>
        <w:t>DEF’s proposed CEI Program allow</w:t>
      </w:r>
      <w:r w:rsidR="00C64E5B">
        <w:t>s</w:t>
      </w:r>
      <w:r>
        <w:t xml:space="preserve"> customers to voluntarily </w:t>
      </w:r>
      <w:r w:rsidR="007352D4">
        <w:t>demonstrate</w:t>
      </w:r>
      <w:r>
        <w:t xml:space="preserve"> support for renewable energy while providing a benefit to the general body of ratepayers. </w:t>
      </w:r>
      <w:r w:rsidR="00FD3351">
        <w:t>Net p</w:t>
      </w:r>
      <w:r>
        <w:t xml:space="preserve">rogram revenues from REC sales should be included as a credit in the Fuel Clause, offsetting other fuel expenses. In addition, staff recommends that DEF provide a summary of program costs and benefits as a part of its annual Fuel Clause filing. </w:t>
      </w:r>
      <w:r w:rsidRPr="00723F01">
        <w:t xml:space="preserve">The proposed tariffs, as provided in Attachment A, should become effective upon issuance of a Commission </w:t>
      </w:r>
      <w:r>
        <w:t>O</w:t>
      </w:r>
      <w:r w:rsidRPr="00723F01">
        <w:t xml:space="preserve">rder approving the </w:t>
      </w:r>
      <w:r>
        <w:t>CEI</w:t>
      </w:r>
      <w:r w:rsidR="00503BD7">
        <w:t xml:space="preserve"> P</w:t>
      </w:r>
      <w:r w:rsidRPr="00723F01">
        <w:t>rogram and tariffs.</w:t>
      </w:r>
    </w:p>
    <w:p w14:paraId="3DC314EF" w14:textId="77777777" w:rsidR="003911F4" w:rsidRDefault="003911F4">
      <w:pPr>
        <w:pStyle w:val="IssueHeading"/>
        <w:rPr>
          <w:vanish/>
          <w:specVanish/>
        </w:rPr>
      </w:pPr>
      <w:r w:rsidRPr="004C3641">
        <w:rPr>
          <w:b w:val="0"/>
          <w:i w:val="0"/>
        </w:rPr>
        <w:br w:type="page"/>
      </w:r>
      <w:r w:rsidRPr="004C3641">
        <w:t xml:space="preserve">Issue </w:t>
      </w:r>
      <w:r w:rsidR="00AB6653">
        <w:fldChar w:fldCharType="begin"/>
      </w:r>
      <w:r w:rsidR="00AB6653">
        <w:instrText xml:space="preserve"> SEQ Issue \* MERGEFORMAT </w:instrText>
      </w:r>
      <w:r w:rsidR="00AB6653">
        <w:fldChar w:fldCharType="separate"/>
      </w:r>
      <w:r>
        <w:rPr>
          <w:noProof/>
        </w:rPr>
        <w:t>2</w:t>
      </w:r>
      <w:r w:rsidR="00AB665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14:paraId="0006FAF5" w14:textId="77777777" w:rsidR="003911F4" w:rsidRDefault="003911F4">
      <w:pPr>
        <w:pStyle w:val="BodyText"/>
      </w:pPr>
      <w:r>
        <w:t> Should this docket be closed?</w:t>
      </w:r>
    </w:p>
    <w:p w14:paraId="26D62C39" w14:textId="77777777" w:rsidR="003911F4" w:rsidRPr="004C3641" w:rsidRDefault="003911F4">
      <w:pPr>
        <w:pStyle w:val="IssueSubsectionHeading"/>
        <w:rPr>
          <w:vanish/>
          <w:specVanish/>
        </w:rPr>
      </w:pPr>
      <w:r w:rsidRPr="004C3641">
        <w:t>Recommendation: </w:t>
      </w:r>
    </w:p>
    <w:p w14:paraId="016B486D" w14:textId="6C9D6964" w:rsidR="003911F4" w:rsidRDefault="003911F4" w:rsidP="00A4416E">
      <w:pPr>
        <w:pStyle w:val="BodyText"/>
      </w:pPr>
      <w:r>
        <w:t> </w:t>
      </w:r>
      <w:r w:rsidR="00A4416E">
        <w:t xml:space="preserve">Yes. </w:t>
      </w:r>
      <w:r w:rsidR="00A269AC">
        <w:t>If Issue 1 is approved and a protest is filed within 21 days of the issuance of the order, the tariff should remain in effect, with any revenues held subject to refund, pending resolution of the protest. If no timely protest is filed, this docket should be closed upon the issuance of a consummating order.</w:t>
      </w:r>
      <w:r w:rsidR="00A4416E">
        <w:t xml:space="preserve"> (Stiller)</w:t>
      </w:r>
      <w:r>
        <w:t xml:space="preserve"> </w:t>
      </w:r>
    </w:p>
    <w:p w14:paraId="0BC623D1" w14:textId="77777777" w:rsidR="003911F4" w:rsidRPr="004C3641" w:rsidRDefault="003911F4">
      <w:pPr>
        <w:pStyle w:val="IssueSubsectionHeading"/>
        <w:rPr>
          <w:vanish/>
          <w:specVanish/>
        </w:rPr>
      </w:pPr>
      <w:r w:rsidRPr="004C3641">
        <w:t>Staff Analysis: </w:t>
      </w:r>
    </w:p>
    <w:p w14:paraId="4B58AE77" w14:textId="33807837" w:rsidR="003911F4" w:rsidRDefault="003911F4">
      <w:pPr>
        <w:pStyle w:val="BodyText"/>
      </w:pPr>
      <w:r>
        <w:t> </w:t>
      </w:r>
      <w:r w:rsidR="00A269AC">
        <w:t>If Issue 1 is approved and a protest is filed within 21 days of the issuance of the order, the tariff should remain in effect, with any revenues held subject to refund, pending resolution of the protest. If no timely protest is filed, this docket should be closed upon the issuance of a consummating order.</w:t>
      </w:r>
    </w:p>
    <w:p w14:paraId="629099F0" w14:textId="77777777" w:rsidR="00BD49EE" w:rsidRDefault="00BD49EE">
      <w:pPr>
        <w:pStyle w:val="BodyText"/>
      </w:pPr>
    </w:p>
    <w:p w14:paraId="4B0D4DB5" w14:textId="77777777" w:rsidR="00BD49EE" w:rsidRDefault="00BD49EE">
      <w:pPr>
        <w:pStyle w:val="BodyText"/>
        <w:sectPr w:rsidR="00BD49EE" w:rsidSect="0068481F">
          <w:headerReference w:type="default" r:id="rId11"/>
          <w:foot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14:paraId="38C4DE32" w14:textId="40781F81" w:rsidR="00BD49EE" w:rsidRDefault="00BD49EE">
      <w:pPr>
        <w:pStyle w:val="BodyText"/>
      </w:pPr>
      <w:r>
        <w:rPr>
          <w:noProof/>
        </w:rPr>
        <w:drawing>
          <wp:inline distT="0" distB="0" distL="0" distR="0" wp14:anchorId="5B5D7BD1" wp14:editId="0947BC4E">
            <wp:extent cx="5943600" cy="7691755"/>
            <wp:effectExtent l="0" t="0" r="0" b="4445"/>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14:paraId="7801D131" w14:textId="77777777" w:rsidR="009377DA" w:rsidRDefault="009377DA">
      <w:pPr>
        <w:pStyle w:val="BodyText"/>
      </w:pPr>
    </w:p>
    <w:p w14:paraId="78C32A2D" w14:textId="77777777" w:rsidR="00BC33DE" w:rsidRDefault="00BC33DE" w:rsidP="00E275D8">
      <w:pPr>
        <w:pStyle w:val="BodyText"/>
        <w:sectPr w:rsidR="00BC33DE" w:rsidSect="0068481F">
          <w:headerReference w:type="default" r:id="rId16"/>
          <w:pgSz w:w="12240" w:h="15840" w:code="1"/>
          <w:pgMar w:top="1584" w:right="1440" w:bottom="1440" w:left="1440" w:header="720" w:footer="720" w:gutter="0"/>
          <w:cols w:space="720"/>
          <w:formProt w:val="0"/>
          <w:docGrid w:linePitch="360"/>
        </w:sectPr>
      </w:pPr>
    </w:p>
    <w:p w14:paraId="7235F768" w14:textId="22619198" w:rsidR="009377DA" w:rsidRDefault="00282D3E" w:rsidP="00E275D8">
      <w:pPr>
        <w:pStyle w:val="BodyText"/>
      </w:pPr>
      <w:r>
        <w:rPr>
          <w:noProof/>
        </w:rPr>
        <w:drawing>
          <wp:inline distT="0" distB="0" distL="0" distR="0" wp14:anchorId="141B4359" wp14:editId="7D17B0BA">
            <wp:extent cx="5943600" cy="7687945"/>
            <wp:effectExtent l="0" t="0" r="0" b="8255"/>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7">
                      <a:extLst>
                        <a:ext uri="{28A0092B-C50C-407E-A947-70E740481C1C}">
                          <a14:useLocalDpi xmlns:a14="http://schemas.microsoft.com/office/drawing/2010/main" val="0"/>
                        </a:ext>
                      </a:extLst>
                    </a:blip>
                    <a:stretch>
                      <a:fillRect/>
                    </a:stretch>
                  </pic:blipFill>
                  <pic:spPr>
                    <a:xfrm>
                      <a:off x="0" y="0"/>
                      <a:ext cx="5943600" cy="7687945"/>
                    </a:xfrm>
                    <a:prstGeom prst="rect">
                      <a:avLst/>
                    </a:prstGeom>
                  </pic:spPr>
                </pic:pic>
              </a:graphicData>
            </a:graphic>
          </wp:inline>
        </w:drawing>
      </w:r>
    </w:p>
    <w:p w14:paraId="3BA3B126" w14:textId="77777777" w:rsidR="00282D3E" w:rsidRDefault="00282D3E">
      <w:pPr>
        <w:sectPr w:rsidR="00282D3E" w:rsidSect="0068481F">
          <w:headerReference w:type="default" r:id="rId18"/>
          <w:footerReference w:type="default" r:id="rId19"/>
          <w:pgSz w:w="12240" w:h="15840" w:code="1"/>
          <w:pgMar w:top="1584" w:right="1440" w:bottom="1440" w:left="1440" w:header="720" w:footer="720" w:gutter="0"/>
          <w:cols w:space="720"/>
          <w:formProt w:val="0"/>
          <w:docGrid w:linePitch="360"/>
        </w:sectPr>
      </w:pPr>
    </w:p>
    <w:p w14:paraId="457A2207" w14:textId="1220D0DC" w:rsidR="009377DA" w:rsidRDefault="00282D3E" w:rsidP="009377DA">
      <w:pPr>
        <w:pStyle w:val="BodyText"/>
      </w:pPr>
      <w:r>
        <w:rPr>
          <w:noProof/>
        </w:rPr>
        <w:drawing>
          <wp:inline distT="0" distB="0" distL="0" distR="0" wp14:anchorId="0FF95387" wp14:editId="0B7657D9">
            <wp:extent cx="5943600" cy="7687945"/>
            <wp:effectExtent l="0" t="0" r="0" b="8255"/>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0">
                      <a:extLst>
                        <a:ext uri="{28A0092B-C50C-407E-A947-70E740481C1C}">
                          <a14:useLocalDpi xmlns:a14="http://schemas.microsoft.com/office/drawing/2010/main" val="0"/>
                        </a:ext>
                      </a:extLst>
                    </a:blip>
                    <a:stretch>
                      <a:fillRect/>
                    </a:stretch>
                  </pic:blipFill>
                  <pic:spPr>
                    <a:xfrm>
                      <a:off x="0" y="0"/>
                      <a:ext cx="5943600" cy="7687945"/>
                    </a:xfrm>
                    <a:prstGeom prst="rect">
                      <a:avLst/>
                    </a:prstGeom>
                  </pic:spPr>
                </pic:pic>
              </a:graphicData>
            </a:graphic>
          </wp:inline>
        </w:drawing>
      </w:r>
    </w:p>
    <w:p w14:paraId="71AF93E2" w14:textId="60036ECE" w:rsidR="009377DA" w:rsidRDefault="009377DA" w:rsidP="00E275D8">
      <w:pPr>
        <w:pStyle w:val="BodyText"/>
      </w:pPr>
    </w:p>
    <w:sectPr w:rsidR="009377DA" w:rsidSect="0068481F">
      <w:headerReference w:type="default" r:id="rId21"/>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28650" w14:textId="77777777" w:rsidR="003911F4" w:rsidRDefault="003911F4">
      <w:r>
        <w:separator/>
      </w:r>
    </w:p>
  </w:endnote>
  <w:endnote w:type="continuationSeparator" w:id="0">
    <w:p w14:paraId="676833E2" w14:textId="77777777" w:rsidR="003911F4" w:rsidRDefault="00391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71F59" w14:textId="6FEE4E36"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52F22">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10F21" w14:textId="340F7094" w:rsidR="00BC33DE" w:rsidRDefault="00BC33D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52F22">
      <w:rPr>
        <w:rStyle w:val="PageNumber"/>
        <w:noProof/>
      </w:rPr>
      <w:t>7</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EB225" w14:textId="77777777" w:rsidR="00BC402E" w:rsidRDefault="00BC40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BDE9A" w14:textId="03686B41" w:rsidR="00282D3E" w:rsidRDefault="00282D3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52F22">
      <w:rPr>
        <w:rStyle w:val="PageNumber"/>
        <w:noProof/>
      </w:rPr>
      <w:t>9</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633E7" w14:textId="77777777" w:rsidR="003911F4" w:rsidRDefault="003911F4">
      <w:r>
        <w:separator/>
      </w:r>
    </w:p>
  </w:footnote>
  <w:footnote w:type="continuationSeparator" w:id="0">
    <w:p w14:paraId="44452C55" w14:textId="77777777" w:rsidR="003911F4" w:rsidRDefault="00391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CD291" w14:textId="77777777" w:rsidR="00BC402E" w:rsidRDefault="003911F4"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20220202-EI</w:t>
    </w:r>
    <w:bookmarkEnd w:id="14"/>
  </w:p>
  <w:p w14:paraId="04B6BFCC" w14:textId="6C8365F6" w:rsidR="00BC402E" w:rsidRDefault="00BC402E">
    <w:pPr>
      <w:pStyle w:val="Header"/>
    </w:pPr>
    <w:r>
      <w:t xml:space="preserve">Date: </w:t>
    </w:r>
    <w:r w:rsidR="00AB6653">
      <w:fldChar w:fldCharType="begin"/>
    </w:r>
    <w:r w:rsidR="00AB6653">
      <w:instrText xml:space="preserve"> REF FilingDate </w:instrText>
    </w:r>
    <w:r w:rsidR="00AB6653">
      <w:fldChar w:fldCharType="separate"/>
    </w:r>
    <w:r w:rsidR="00194AF0">
      <w:t xml:space="preserve">June </w:t>
    </w:r>
    <w:r w:rsidR="004978C6">
      <w:t>1</w:t>
    </w:r>
    <w:r w:rsidR="003911F4">
      <w:t>, 2023</w:t>
    </w:r>
    <w:r w:rsidR="00AB665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1070B" w14:textId="090AD39A"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3911F4">
      <w:t>Docket No.</w:t>
    </w:r>
    <w:r>
      <w:fldChar w:fldCharType="end"/>
    </w:r>
    <w:r>
      <w:t xml:space="preserve"> </w:t>
    </w:r>
    <w:r>
      <w:fldChar w:fldCharType="begin"/>
    </w:r>
    <w:r>
      <w:instrText xml:space="preserve"> REF DocketList</w:instrText>
    </w:r>
    <w:r>
      <w:fldChar w:fldCharType="separate"/>
    </w:r>
    <w:r w:rsidR="003911F4">
      <w:t>20220202-EI</w:t>
    </w:r>
    <w:r>
      <w:fldChar w:fldCharType="end"/>
    </w:r>
    <w:r>
      <w:tab/>
      <w:t xml:space="preserve">Issue </w:t>
    </w:r>
    <w:fldSimple w:instr=" Seq Issue \c \* Arabic ">
      <w:r w:rsidR="00F52F22">
        <w:rPr>
          <w:noProof/>
        </w:rPr>
        <w:t>2</w:t>
      </w:r>
    </w:fldSimple>
  </w:p>
  <w:p w14:paraId="42482775" w14:textId="77777777" w:rsidR="00BC402E" w:rsidRDefault="00BC402E">
    <w:pPr>
      <w:pStyle w:val="Header"/>
    </w:pPr>
    <w:r>
      <w:t xml:space="preserve">Date: </w:t>
    </w:r>
    <w:r w:rsidR="00AB6653">
      <w:fldChar w:fldCharType="begin"/>
    </w:r>
    <w:r w:rsidR="00AB6653">
      <w:instrText xml:space="preserve"> REF FilingDate </w:instrText>
    </w:r>
    <w:r w:rsidR="00AB6653">
      <w:fldChar w:fldCharType="separate"/>
    </w:r>
    <w:r w:rsidR="001D4A65">
      <w:t>June 1</w:t>
    </w:r>
    <w:r w:rsidR="003911F4">
      <w:t>, 2023</w:t>
    </w:r>
    <w:r w:rsidR="00AB665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2A05D" w14:textId="77777777"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6E233" w14:textId="437C2C10" w:rsidR="00BD49EE" w:rsidRDefault="00BD49E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20220202-EI</w:t>
    </w:r>
    <w:r>
      <w:fldChar w:fldCharType="end"/>
    </w:r>
    <w:r>
      <w:tab/>
      <w:t>Attachment A</w:t>
    </w:r>
  </w:p>
  <w:p w14:paraId="48409931" w14:textId="222C9FBE" w:rsidR="00BD49EE" w:rsidRDefault="00BD49EE" w:rsidP="00BD49EE">
    <w:pPr>
      <w:pStyle w:val="Header"/>
      <w:tabs>
        <w:tab w:val="clear" w:pos="8640"/>
      </w:tabs>
    </w:pPr>
    <w:r>
      <w:t xml:space="preserve">Date: </w:t>
    </w:r>
    <w:fldSimple w:instr=" REF FilingDate ">
      <w:r>
        <w:t>June 1, 2023</w:t>
      </w:r>
    </w:fldSimple>
    <w:r>
      <w:tab/>
    </w:r>
    <w:r>
      <w:tab/>
    </w:r>
    <w:r>
      <w:tab/>
    </w:r>
    <w:r>
      <w:tab/>
    </w:r>
    <w:r>
      <w:tab/>
    </w:r>
    <w:r>
      <w:tab/>
      <w:t xml:space="preserve">     Page 1 of 3</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B0F43" w14:textId="77777777" w:rsidR="00BC33DE" w:rsidRDefault="00BC33D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20220202-EI</w:t>
    </w:r>
    <w:r>
      <w:fldChar w:fldCharType="end"/>
    </w:r>
    <w:r>
      <w:tab/>
      <w:t>Attachment A</w:t>
    </w:r>
  </w:p>
  <w:p w14:paraId="59756198" w14:textId="7BF4BB50" w:rsidR="00BC33DE" w:rsidRDefault="00BC33DE" w:rsidP="00BC33DE">
    <w:pPr>
      <w:pStyle w:val="Header"/>
      <w:tabs>
        <w:tab w:val="clear" w:pos="8640"/>
      </w:tabs>
    </w:pPr>
    <w:r>
      <w:t xml:space="preserve">Date: </w:t>
    </w:r>
    <w:fldSimple w:instr=" REF FilingDate ">
      <w:r w:rsidR="00194AF0">
        <w:t>June 1</w:t>
      </w:r>
      <w:r>
        <w:t>, 2023</w:t>
      </w:r>
    </w:fldSimple>
    <w:r w:rsidR="00BD49EE">
      <w:tab/>
    </w:r>
    <w:r w:rsidR="00BD49EE">
      <w:tab/>
    </w:r>
    <w:r w:rsidR="00BD49EE">
      <w:tab/>
    </w:r>
    <w:r w:rsidR="00BD49EE">
      <w:tab/>
    </w:r>
    <w:r w:rsidR="00BD49EE">
      <w:tab/>
    </w:r>
    <w:r w:rsidR="00BD49EE">
      <w:tab/>
      <w:t xml:space="preserve">     Page 2 of 3</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6674B" w14:textId="77777777" w:rsidR="00282D3E" w:rsidRDefault="00282D3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20220202-EI</w:t>
    </w:r>
    <w:r>
      <w:fldChar w:fldCharType="end"/>
    </w:r>
    <w:r>
      <w:tab/>
      <w:t>Attachment A</w:t>
    </w:r>
  </w:p>
  <w:p w14:paraId="2D357AD2" w14:textId="0E40FF71" w:rsidR="00282D3E" w:rsidRDefault="00282D3E" w:rsidP="00BC33DE">
    <w:pPr>
      <w:pStyle w:val="Header"/>
      <w:tabs>
        <w:tab w:val="clear" w:pos="8640"/>
      </w:tabs>
    </w:pPr>
    <w:r>
      <w:t xml:space="preserve">Date: </w:t>
    </w:r>
    <w:fldSimple w:instr=" REF FilingDate ">
      <w:r>
        <w:t>June 1, 2023</w:t>
      </w:r>
    </w:fldSimple>
    <w:r w:rsidR="00BD49EE">
      <w:tab/>
    </w:r>
    <w:r w:rsidR="00BD49EE">
      <w:tab/>
    </w:r>
    <w:r w:rsidR="00BD49EE">
      <w:tab/>
    </w:r>
    <w:r w:rsidR="00BD49EE">
      <w:tab/>
    </w:r>
    <w:r w:rsidR="00BD49EE">
      <w:tab/>
    </w:r>
    <w:r w:rsidR="00BD49EE">
      <w:tab/>
      <w:t xml:space="preserve">     Page 3 of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915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3911F4"/>
    <w:rsid w:val="000043D5"/>
    <w:rsid w:val="00006170"/>
    <w:rsid w:val="00006A41"/>
    <w:rsid w:val="00010E37"/>
    <w:rsid w:val="000172DA"/>
    <w:rsid w:val="00022337"/>
    <w:rsid w:val="00023A0E"/>
    <w:rsid w:val="000247C5"/>
    <w:rsid w:val="000277C2"/>
    <w:rsid w:val="00035B48"/>
    <w:rsid w:val="00036CE2"/>
    <w:rsid w:val="000437FE"/>
    <w:rsid w:val="000513BE"/>
    <w:rsid w:val="00051573"/>
    <w:rsid w:val="0005451B"/>
    <w:rsid w:val="00054729"/>
    <w:rsid w:val="00065A06"/>
    <w:rsid w:val="000666F3"/>
    <w:rsid w:val="00070DCB"/>
    <w:rsid w:val="00072CCA"/>
    <w:rsid w:val="00073120"/>
    <w:rsid w:val="000764D0"/>
    <w:rsid w:val="000828D3"/>
    <w:rsid w:val="00085133"/>
    <w:rsid w:val="00087948"/>
    <w:rsid w:val="000A2B57"/>
    <w:rsid w:val="000A418B"/>
    <w:rsid w:val="000B0ACE"/>
    <w:rsid w:val="000C4431"/>
    <w:rsid w:val="000C6607"/>
    <w:rsid w:val="000D1C06"/>
    <w:rsid w:val="000D3043"/>
    <w:rsid w:val="000D4319"/>
    <w:rsid w:val="000D7067"/>
    <w:rsid w:val="000E24FA"/>
    <w:rsid w:val="000E338A"/>
    <w:rsid w:val="000E4392"/>
    <w:rsid w:val="000E5F17"/>
    <w:rsid w:val="000E650E"/>
    <w:rsid w:val="000F132B"/>
    <w:rsid w:val="000F2C3B"/>
    <w:rsid w:val="000F374A"/>
    <w:rsid w:val="000F4DAF"/>
    <w:rsid w:val="00105BA1"/>
    <w:rsid w:val="001076AF"/>
    <w:rsid w:val="001109F6"/>
    <w:rsid w:val="00112F10"/>
    <w:rsid w:val="00116C6B"/>
    <w:rsid w:val="00117C8C"/>
    <w:rsid w:val="001239F0"/>
    <w:rsid w:val="00124C38"/>
    <w:rsid w:val="00124E2E"/>
    <w:rsid w:val="00125ED4"/>
    <w:rsid w:val="001303BF"/>
    <w:rsid w:val="001305E9"/>
    <w:rsid w:val="001307AF"/>
    <w:rsid w:val="0013347E"/>
    <w:rsid w:val="00135687"/>
    <w:rsid w:val="00135D1D"/>
    <w:rsid w:val="00136BD1"/>
    <w:rsid w:val="00142797"/>
    <w:rsid w:val="0014622C"/>
    <w:rsid w:val="00146B5D"/>
    <w:rsid w:val="00150ECE"/>
    <w:rsid w:val="0015506E"/>
    <w:rsid w:val="00157915"/>
    <w:rsid w:val="00163031"/>
    <w:rsid w:val="001635FF"/>
    <w:rsid w:val="001654C4"/>
    <w:rsid w:val="00167343"/>
    <w:rsid w:val="00171A90"/>
    <w:rsid w:val="00180254"/>
    <w:rsid w:val="00191E1F"/>
    <w:rsid w:val="00191EE8"/>
    <w:rsid w:val="00192943"/>
    <w:rsid w:val="00193BAF"/>
    <w:rsid w:val="001943EB"/>
    <w:rsid w:val="00194791"/>
    <w:rsid w:val="00194AF0"/>
    <w:rsid w:val="0019681C"/>
    <w:rsid w:val="001A03D1"/>
    <w:rsid w:val="001A7406"/>
    <w:rsid w:val="001A7AE4"/>
    <w:rsid w:val="001B11C9"/>
    <w:rsid w:val="001B1EDC"/>
    <w:rsid w:val="001B4053"/>
    <w:rsid w:val="001B4FEE"/>
    <w:rsid w:val="001B51C5"/>
    <w:rsid w:val="001B5490"/>
    <w:rsid w:val="001B672A"/>
    <w:rsid w:val="001B6F3F"/>
    <w:rsid w:val="001C52B5"/>
    <w:rsid w:val="001D0D3E"/>
    <w:rsid w:val="001D1995"/>
    <w:rsid w:val="001D1D13"/>
    <w:rsid w:val="001D2817"/>
    <w:rsid w:val="001D2899"/>
    <w:rsid w:val="001D4A65"/>
    <w:rsid w:val="001D7C6C"/>
    <w:rsid w:val="001E14A3"/>
    <w:rsid w:val="001E4CA7"/>
    <w:rsid w:val="001E7C48"/>
    <w:rsid w:val="001E7FF4"/>
    <w:rsid w:val="001F2245"/>
    <w:rsid w:val="001F2C63"/>
    <w:rsid w:val="001F3F80"/>
    <w:rsid w:val="001F48C7"/>
    <w:rsid w:val="001F6DA1"/>
    <w:rsid w:val="00200178"/>
    <w:rsid w:val="00204200"/>
    <w:rsid w:val="0020437E"/>
    <w:rsid w:val="002044E6"/>
    <w:rsid w:val="00204746"/>
    <w:rsid w:val="00205C82"/>
    <w:rsid w:val="00205DC2"/>
    <w:rsid w:val="002129A5"/>
    <w:rsid w:val="00212B17"/>
    <w:rsid w:val="002163B6"/>
    <w:rsid w:val="00217215"/>
    <w:rsid w:val="00220732"/>
    <w:rsid w:val="0022121F"/>
    <w:rsid w:val="00221D32"/>
    <w:rsid w:val="00222AC1"/>
    <w:rsid w:val="00225C3F"/>
    <w:rsid w:val="00232E5E"/>
    <w:rsid w:val="0023534C"/>
    <w:rsid w:val="00246569"/>
    <w:rsid w:val="00263D44"/>
    <w:rsid w:val="002702AD"/>
    <w:rsid w:val="002747C3"/>
    <w:rsid w:val="00281EB4"/>
    <w:rsid w:val="00282D3E"/>
    <w:rsid w:val="002851F2"/>
    <w:rsid w:val="00290E9C"/>
    <w:rsid w:val="00292D82"/>
    <w:rsid w:val="00293EE7"/>
    <w:rsid w:val="002963CB"/>
    <w:rsid w:val="002B2DAC"/>
    <w:rsid w:val="002B4A01"/>
    <w:rsid w:val="002B4C8F"/>
    <w:rsid w:val="002C291B"/>
    <w:rsid w:val="002C746A"/>
    <w:rsid w:val="002C7E4E"/>
    <w:rsid w:val="002D226D"/>
    <w:rsid w:val="002D542E"/>
    <w:rsid w:val="002D74E3"/>
    <w:rsid w:val="002E1DDD"/>
    <w:rsid w:val="002E3718"/>
    <w:rsid w:val="002F26DB"/>
    <w:rsid w:val="002F587A"/>
    <w:rsid w:val="002F6030"/>
    <w:rsid w:val="003001AC"/>
    <w:rsid w:val="003001ED"/>
    <w:rsid w:val="003037E1"/>
    <w:rsid w:val="0030667C"/>
    <w:rsid w:val="00307E51"/>
    <w:rsid w:val="003103EC"/>
    <w:rsid w:val="00312132"/>
    <w:rsid w:val="003130BA"/>
    <w:rsid w:val="003144EF"/>
    <w:rsid w:val="003147CB"/>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11F4"/>
    <w:rsid w:val="003948AE"/>
    <w:rsid w:val="003A08C0"/>
    <w:rsid w:val="003A22A6"/>
    <w:rsid w:val="003A32EB"/>
    <w:rsid w:val="003A5494"/>
    <w:rsid w:val="003B00A6"/>
    <w:rsid w:val="003B2510"/>
    <w:rsid w:val="003B4355"/>
    <w:rsid w:val="003C2CC4"/>
    <w:rsid w:val="003C3710"/>
    <w:rsid w:val="003C42A3"/>
    <w:rsid w:val="003C48F7"/>
    <w:rsid w:val="003D0169"/>
    <w:rsid w:val="003E0463"/>
    <w:rsid w:val="003E0EFC"/>
    <w:rsid w:val="003E4A2B"/>
    <w:rsid w:val="003E6FE9"/>
    <w:rsid w:val="003E76C2"/>
    <w:rsid w:val="003F1367"/>
    <w:rsid w:val="003F1679"/>
    <w:rsid w:val="003F21EB"/>
    <w:rsid w:val="003F4A35"/>
    <w:rsid w:val="003F5F03"/>
    <w:rsid w:val="003F7AB6"/>
    <w:rsid w:val="003F7FDD"/>
    <w:rsid w:val="004018F1"/>
    <w:rsid w:val="00402101"/>
    <w:rsid w:val="00402481"/>
    <w:rsid w:val="004042B4"/>
    <w:rsid w:val="00410DC4"/>
    <w:rsid w:val="00412DAE"/>
    <w:rsid w:val="0041302D"/>
    <w:rsid w:val="004242E6"/>
    <w:rsid w:val="00427B35"/>
    <w:rsid w:val="00431598"/>
    <w:rsid w:val="004319AD"/>
    <w:rsid w:val="00440817"/>
    <w:rsid w:val="004426B8"/>
    <w:rsid w:val="00444432"/>
    <w:rsid w:val="00447D5C"/>
    <w:rsid w:val="00450202"/>
    <w:rsid w:val="004502B2"/>
    <w:rsid w:val="004547E3"/>
    <w:rsid w:val="00455499"/>
    <w:rsid w:val="004649A7"/>
    <w:rsid w:val="00471860"/>
    <w:rsid w:val="00477026"/>
    <w:rsid w:val="00477730"/>
    <w:rsid w:val="0048601A"/>
    <w:rsid w:val="00490A5F"/>
    <w:rsid w:val="004978C6"/>
    <w:rsid w:val="004A744D"/>
    <w:rsid w:val="004B231E"/>
    <w:rsid w:val="004B60BD"/>
    <w:rsid w:val="004C0DEF"/>
    <w:rsid w:val="004C3150"/>
    <w:rsid w:val="004C3641"/>
    <w:rsid w:val="004C3873"/>
    <w:rsid w:val="004C4390"/>
    <w:rsid w:val="004C4AF7"/>
    <w:rsid w:val="004C7501"/>
    <w:rsid w:val="004D020C"/>
    <w:rsid w:val="004D2881"/>
    <w:rsid w:val="004D2D7D"/>
    <w:rsid w:val="004D385F"/>
    <w:rsid w:val="004D5B39"/>
    <w:rsid w:val="004D70B5"/>
    <w:rsid w:val="004D7976"/>
    <w:rsid w:val="004E0CEA"/>
    <w:rsid w:val="004E330D"/>
    <w:rsid w:val="004E4985"/>
    <w:rsid w:val="004E5147"/>
    <w:rsid w:val="004E69B5"/>
    <w:rsid w:val="004F50D1"/>
    <w:rsid w:val="004F5C43"/>
    <w:rsid w:val="00503BD7"/>
    <w:rsid w:val="00504D4D"/>
    <w:rsid w:val="005050A2"/>
    <w:rsid w:val="00505D80"/>
    <w:rsid w:val="00506030"/>
    <w:rsid w:val="0050652D"/>
    <w:rsid w:val="00506C03"/>
    <w:rsid w:val="00511A11"/>
    <w:rsid w:val="005123F7"/>
    <w:rsid w:val="00516496"/>
    <w:rsid w:val="00522E7D"/>
    <w:rsid w:val="00523B11"/>
    <w:rsid w:val="0052455B"/>
    <w:rsid w:val="0052572A"/>
    <w:rsid w:val="00532DFB"/>
    <w:rsid w:val="00540805"/>
    <w:rsid w:val="00543CB3"/>
    <w:rsid w:val="005442E4"/>
    <w:rsid w:val="00547652"/>
    <w:rsid w:val="005536A5"/>
    <w:rsid w:val="0055529B"/>
    <w:rsid w:val="0056097D"/>
    <w:rsid w:val="00560FF0"/>
    <w:rsid w:val="005614BD"/>
    <w:rsid w:val="00562B19"/>
    <w:rsid w:val="0057154F"/>
    <w:rsid w:val="00580F69"/>
    <w:rsid w:val="00581CA3"/>
    <w:rsid w:val="00585031"/>
    <w:rsid w:val="00586E8B"/>
    <w:rsid w:val="00587A44"/>
    <w:rsid w:val="005927BB"/>
    <w:rsid w:val="005975AD"/>
    <w:rsid w:val="00597730"/>
    <w:rsid w:val="005977EC"/>
    <w:rsid w:val="00597DE7"/>
    <w:rsid w:val="005A3B74"/>
    <w:rsid w:val="005A4AA2"/>
    <w:rsid w:val="005B34B6"/>
    <w:rsid w:val="005B4659"/>
    <w:rsid w:val="005B606A"/>
    <w:rsid w:val="005B6C8F"/>
    <w:rsid w:val="005B6EC3"/>
    <w:rsid w:val="005B7FA9"/>
    <w:rsid w:val="005C17D7"/>
    <w:rsid w:val="005C33CE"/>
    <w:rsid w:val="005D0F74"/>
    <w:rsid w:val="005D2E7D"/>
    <w:rsid w:val="005D4A8F"/>
    <w:rsid w:val="005D561B"/>
    <w:rsid w:val="005D578F"/>
    <w:rsid w:val="005D5ECF"/>
    <w:rsid w:val="005F283E"/>
    <w:rsid w:val="005F468D"/>
    <w:rsid w:val="005F69A3"/>
    <w:rsid w:val="00602625"/>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56528"/>
    <w:rsid w:val="006603F4"/>
    <w:rsid w:val="00661708"/>
    <w:rsid w:val="00666522"/>
    <w:rsid w:val="00667036"/>
    <w:rsid w:val="00667B89"/>
    <w:rsid w:val="00673BDB"/>
    <w:rsid w:val="00674341"/>
    <w:rsid w:val="006771B8"/>
    <w:rsid w:val="00682631"/>
    <w:rsid w:val="00683A89"/>
    <w:rsid w:val="00683CF2"/>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D4364"/>
    <w:rsid w:val="006D7EA3"/>
    <w:rsid w:val="006D7FD8"/>
    <w:rsid w:val="006E010E"/>
    <w:rsid w:val="006E08CB"/>
    <w:rsid w:val="006E598D"/>
    <w:rsid w:val="0070437D"/>
    <w:rsid w:val="00704CF1"/>
    <w:rsid w:val="00705B04"/>
    <w:rsid w:val="00706B34"/>
    <w:rsid w:val="0071040E"/>
    <w:rsid w:val="00712376"/>
    <w:rsid w:val="00717EE9"/>
    <w:rsid w:val="00723F01"/>
    <w:rsid w:val="00724992"/>
    <w:rsid w:val="00724F64"/>
    <w:rsid w:val="00727F90"/>
    <w:rsid w:val="007319A2"/>
    <w:rsid w:val="00734118"/>
    <w:rsid w:val="00734820"/>
    <w:rsid w:val="007349DC"/>
    <w:rsid w:val="007352D4"/>
    <w:rsid w:val="007355D0"/>
    <w:rsid w:val="0074365E"/>
    <w:rsid w:val="00744B55"/>
    <w:rsid w:val="007515FD"/>
    <w:rsid w:val="00760D80"/>
    <w:rsid w:val="00761CB4"/>
    <w:rsid w:val="00765AFE"/>
    <w:rsid w:val="00766916"/>
    <w:rsid w:val="007808AA"/>
    <w:rsid w:val="00780C09"/>
    <w:rsid w:val="00780DDF"/>
    <w:rsid w:val="007812A8"/>
    <w:rsid w:val="007834E9"/>
    <w:rsid w:val="00787DBC"/>
    <w:rsid w:val="0079009B"/>
    <w:rsid w:val="0079019A"/>
    <w:rsid w:val="00792935"/>
    <w:rsid w:val="007A04A1"/>
    <w:rsid w:val="007A1840"/>
    <w:rsid w:val="007B730C"/>
    <w:rsid w:val="007C0528"/>
    <w:rsid w:val="007C08EA"/>
    <w:rsid w:val="007C3D38"/>
    <w:rsid w:val="007D0F35"/>
    <w:rsid w:val="007D4546"/>
    <w:rsid w:val="007D4FEB"/>
    <w:rsid w:val="007D57F1"/>
    <w:rsid w:val="007D6146"/>
    <w:rsid w:val="007E0CE7"/>
    <w:rsid w:val="007F1193"/>
    <w:rsid w:val="007F417F"/>
    <w:rsid w:val="007F7644"/>
    <w:rsid w:val="008042BD"/>
    <w:rsid w:val="008050B3"/>
    <w:rsid w:val="00806871"/>
    <w:rsid w:val="00816624"/>
    <w:rsid w:val="00822427"/>
    <w:rsid w:val="00822562"/>
    <w:rsid w:val="00823663"/>
    <w:rsid w:val="00823664"/>
    <w:rsid w:val="008305B7"/>
    <w:rsid w:val="00832DDC"/>
    <w:rsid w:val="008426B0"/>
    <w:rsid w:val="00842BEA"/>
    <w:rsid w:val="008431BB"/>
    <w:rsid w:val="00845E34"/>
    <w:rsid w:val="00850BAC"/>
    <w:rsid w:val="008515C0"/>
    <w:rsid w:val="00854A3E"/>
    <w:rsid w:val="00855D08"/>
    <w:rsid w:val="008618A4"/>
    <w:rsid w:val="00867006"/>
    <w:rsid w:val="008731AB"/>
    <w:rsid w:val="00874344"/>
    <w:rsid w:val="0087505D"/>
    <w:rsid w:val="00877703"/>
    <w:rsid w:val="00882155"/>
    <w:rsid w:val="0088233B"/>
    <w:rsid w:val="0088599E"/>
    <w:rsid w:val="00886C37"/>
    <w:rsid w:val="008915FC"/>
    <w:rsid w:val="00892D99"/>
    <w:rsid w:val="00893315"/>
    <w:rsid w:val="00894C09"/>
    <w:rsid w:val="0089765F"/>
    <w:rsid w:val="008B0247"/>
    <w:rsid w:val="008B06A3"/>
    <w:rsid w:val="008B5C68"/>
    <w:rsid w:val="008B62AE"/>
    <w:rsid w:val="008C04B5"/>
    <w:rsid w:val="008C14FA"/>
    <w:rsid w:val="008C7B0B"/>
    <w:rsid w:val="008D4057"/>
    <w:rsid w:val="008E153F"/>
    <w:rsid w:val="008E1F19"/>
    <w:rsid w:val="008F2262"/>
    <w:rsid w:val="008F4D2B"/>
    <w:rsid w:val="008F5B91"/>
    <w:rsid w:val="008F7736"/>
    <w:rsid w:val="0090019E"/>
    <w:rsid w:val="00900435"/>
    <w:rsid w:val="00901086"/>
    <w:rsid w:val="00901C8A"/>
    <w:rsid w:val="00902056"/>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327"/>
    <w:rsid w:val="00924BF4"/>
    <w:rsid w:val="009271A7"/>
    <w:rsid w:val="0092762F"/>
    <w:rsid w:val="009343AF"/>
    <w:rsid w:val="0093658B"/>
    <w:rsid w:val="009377DA"/>
    <w:rsid w:val="009429FF"/>
    <w:rsid w:val="009444D1"/>
    <w:rsid w:val="00945BD6"/>
    <w:rsid w:val="009479FB"/>
    <w:rsid w:val="00950417"/>
    <w:rsid w:val="00951C45"/>
    <w:rsid w:val="00951DD8"/>
    <w:rsid w:val="009656F2"/>
    <w:rsid w:val="00966A08"/>
    <w:rsid w:val="009701B7"/>
    <w:rsid w:val="00971207"/>
    <w:rsid w:val="00975CB4"/>
    <w:rsid w:val="009808B4"/>
    <w:rsid w:val="00983B14"/>
    <w:rsid w:val="009863B0"/>
    <w:rsid w:val="00987DE1"/>
    <w:rsid w:val="00990571"/>
    <w:rsid w:val="00991905"/>
    <w:rsid w:val="009926B2"/>
    <w:rsid w:val="009942E4"/>
    <w:rsid w:val="0099673A"/>
    <w:rsid w:val="00997207"/>
    <w:rsid w:val="009A3291"/>
    <w:rsid w:val="009A3330"/>
    <w:rsid w:val="009A548F"/>
    <w:rsid w:val="009A66B2"/>
    <w:rsid w:val="009A7C96"/>
    <w:rsid w:val="009B61BF"/>
    <w:rsid w:val="009C3253"/>
    <w:rsid w:val="009C3DB9"/>
    <w:rsid w:val="009C5968"/>
    <w:rsid w:val="009D0436"/>
    <w:rsid w:val="009D46E5"/>
    <w:rsid w:val="009D568A"/>
    <w:rsid w:val="009E5DD1"/>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545B"/>
    <w:rsid w:val="00A269AC"/>
    <w:rsid w:val="00A27D6E"/>
    <w:rsid w:val="00A328EC"/>
    <w:rsid w:val="00A33A51"/>
    <w:rsid w:val="00A35639"/>
    <w:rsid w:val="00A41BC0"/>
    <w:rsid w:val="00A41CA6"/>
    <w:rsid w:val="00A431ED"/>
    <w:rsid w:val="00A4416E"/>
    <w:rsid w:val="00A47927"/>
    <w:rsid w:val="00A47FFC"/>
    <w:rsid w:val="00A5442F"/>
    <w:rsid w:val="00A54FF9"/>
    <w:rsid w:val="00A56765"/>
    <w:rsid w:val="00A675AC"/>
    <w:rsid w:val="00A7097D"/>
    <w:rsid w:val="00A7581F"/>
    <w:rsid w:val="00A81274"/>
    <w:rsid w:val="00A857FA"/>
    <w:rsid w:val="00A86ACA"/>
    <w:rsid w:val="00A92439"/>
    <w:rsid w:val="00A92FB1"/>
    <w:rsid w:val="00A95980"/>
    <w:rsid w:val="00A95A0C"/>
    <w:rsid w:val="00AA2765"/>
    <w:rsid w:val="00AA3A82"/>
    <w:rsid w:val="00AA77B5"/>
    <w:rsid w:val="00AB6C5D"/>
    <w:rsid w:val="00AC3401"/>
    <w:rsid w:val="00AC51A7"/>
    <w:rsid w:val="00AC603B"/>
    <w:rsid w:val="00AD0E89"/>
    <w:rsid w:val="00AD444B"/>
    <w:rsid w:val="00AD5614"/>
    <w:rsid w:val="00AD6C78"/>
    <w:rsid w:val="00AE03F0"/>
    <w:rsid w:val="00AE2EAB"/>
    <w:rsid w:val="00AE2F11"/>
    <w:rsid w:val="00AF13D0"/>
    <w:rsid w:val="00AF5E0E"/>
    <w:rsid w:val="00AF5F89"/>
    <w:rsid w:val="00AF6FB4"/>
    <w:rsid w:val="00AF73CB"/>
    <w:rsid w:val="00B002D6"/>
    <w:rsid w:val="00B00E74"/>
    <w:rsid w:val="00B02EF0"/>
    <w:rsid w:val="00B03379"/>
    <w:rsid w:val="00B03FA5"/>
    <w:rsid w:val="00B04110"/>
    <w:rsid w:val="00B05574"/>
    <w:rsid w:val="00B05B51"/>
    <w:rsid w:val="00B14E5A"/>
    <w:rsid w:val="00B15370"/>
    <w:rsid w:val="00B16DA4"/>
    <w:rsid w:val="00B17BEB"/>
    <w:rsid w:val="00B21A3C"/>
    <w:rsid w:val="00B223C0"/>
    <w:rsid w:val="00B234ED"/>
    <w:rsid w:val="00B249B2"/>
    <w:rsid w:val="00B25CA3"/>
    <w:rsid w:val="00B2765A"/>
    <w:rsid w:val="00B3109A"/>
    <w:rsid w:val="00B32D37"/>
    <w:rsid w:val="00B34CE9"/>
    <w:rsid w:val="00B41AA8"/>
    <w:rsid w:val="00B42B45"/>
    <w:rsid w:val="00B516ED"/>
    <w:rsid w:val="00B5551F"/>
    <w:rsid w:val="00B565DA"/>
    <w:rsid w:val="00B56B3F"/>
    <w:rsid w:val="00B5729C"/>
    <w:rsid w:val="00B57A6A"/>
    <w:rsid w:val="00B62D0D"/>
    <w:rsid w:val="00B760F1"/>
    <w:rsid w:val="00B7669E"/>
    <w:rsid w:val="00B76EBB"/>
    <w:rsid w:val="00B77DA1"/>
    <w:rsid w:val="00B822A0"/>
    <w:rsid w:val="00B82F85"/>
    <w:rsid w:val="00B83754"/>
    <w:rsid w:val="00B84F22"/>
    <w:rsid w:val="00B84F50"/>
    <w:rsid w:val="00B858AE"/>
    <w:rsid w:val="00B85964"/>
    <w:rsid w:val="00B96250"/>
    <w:rsid w:val="00BA0D55"/>
    <w:rsid w:val="00BA37B3"/>
    <w:rsid w:val="00BA45BA"/>
    <w:rsid w:val="00BA4CC6"/>
    <w:rsid w:val="00BA7F46"/>
    <w:rsid w:val="00BB0F1D"/>
    <w:rsid w:val="00BB3493"/>
    <w:rsid w:val="00BB6E4C"/>
    <w:rsid w:val="00BB7468"/>
    <w:rsid w:val="00BC0514"/>
    <w:rsid w:val="00BC188A"/>
    <w:rsid w:val="00BC2A42"/>
    <w:rsid w:val="00BC33DE"/>
    <w:rsid w:val="00BC402E"/>
    <w:rsid w:val="00BC70C6"/>
    <w:rsid w:val="00BD0F48"/>
    <w:rsid w:val="00BD14E5"/>
    <w:rsid w:val="00BD49EE"/>
    <w:rsid w:val="00BE0E50"/>
    <w:rsid w:val="00BE431D"/>
    <w:rsid w:val="00BE6DDB"/>
    <w:rsid w:val="00BF03E0"/>
    <w:rsid w:val="00BF5010"/>
    <w:rsid w:val="00C03009"/>
    <w:rsid w:val="00C03D5F"/>
    <w:rsid w:val="00C13791"/>
    <w:rsid w:val="00C210BD"/>
    <w:rsid w:val="00C2575A"/>
    <w:rsid w:val="00C31BB3"/>
    <w:rsid w:val="00C36977"/>
    <w:rsid w:val="00C4225A"/>
    <w:rsid w:val="00C46628"/>
    <w:rsid w:val="00C467DA"/>
    <w:rsid w:val="00C477D9"/>
    <w:rsid w:val="00C57869"/>
    <w:rsid w:val="00C60BA3"/>
    <w:rsid w:val="00C61D70"/>
    <w:rsid w:val="00C623F7"/>
    <w:rsid w:val="00C62A81"/>
    <w:rsid w:val="00C63DEF"/>
    <w:rsid w:val="00C64E5B"/>
    <w:rsid w:val="00C6797C"/>
    <w:rsid w:val="00C67CD7"/>
    <w:rsid w:val="00C71E00"/>
    <w:rsid w:val="00C75BC5"/>
    <w:rsid w:val="00C81670"/>
    <w:rsid w:val="00C81773"/>
    <w:rsid w:val="00C82861"/>
    <w:rsid w:val="00C86896"/>
    <w:rsid w:val="00C907A8"/>
    <w:rsid w:val="00C91670"/>
    <w:rsid w:val="00C9261E"/>
    <w:rsid w:val="00C93211"/>
    <w:rsid w:val="00C93DB8"/>
    <w:rsid w:val="00C942EC"/>
    <w:rsid w:val="00C96047"/>
    <w:rsid w:val="00C979D0"/>
    <w:rsid w:val="00CA0818"/>
    <w:rsid w:val="00CA15C8"/>
    <w:rsid w:val="00CA2C8F"/>
    <w:rsid w:val="00CA30DA"/>
    <w:rsid w:val="00CA3945"/>
    <w:rsid w:val="00CA3A24"/>
    <w:rsid w:val="00CB1777"/>
    <w:rsid w:val="00CB31F0"/>
    <w:rsid w:val="00CB33E9"/>
    <w:rsid w:val="00CC10A9"/>
    <w:rsid w:val="00CD0655"/>
    <w:rsid w:val="00CD0D82"/>
    <w:rsid w:val="00CD36A8"/>
    <w:rsid w:val="00CD494F"/>
    <w:rsid w:val="00CE2BF8"/>
    <w:rsid w:val="00CE484E"/>
    <w:rsid w:val="00CE4D20"/>
    <w:rsid w:val="00CE5E65"/>
    <w:rsid w:val="00CE656F"/>
    <w:rsid w:val="00CF0D5D"/>
    <w:rsid w:val="00CF0D8F"/>
    <w:rsid w:val="00CF0DA8"/>
    <w:rsid w:val="00CF2E25"/>
    <w:rsid w:val="00CF4453"/>
    <w:rsid w:val="00CF5589"/>
    <w:rsid w:val="00CF5D94"/>
    <w:rsid w:val="00CF7E0F"/>
    <w:rsid w:val="00D00893"/>
    <w:rsid w:val="00D034D7"/>
    <w:rsid w:val="00D04BE4"/>
    <w:rsid w:val="00D06FC7"/>
    <w:rsid w:val="00D072A8"/>
    <w:rsid w:val="00D12565"/>
    <w:rsid w:val="00D140C1"/>
    <w:rsid w:val="00D14127"/>
    <w:rsid w:val="00D309F2"/>
    <w:rsid w:val="00D3121A"/>
    <w:rsid w:val="00D479AE"/>
    <w:rsid w:val="00D50FCD"/>
    <w:rsid w:val="00D533E3"/>
    <w:rsid w:val="00D60B16"/>
    <w:rsid w:val="00D60F02"/>
    <w:rsid w:val="00D65F8C"/>
    <w:rsid w:val="00D66E49"/>
    <w:rsid w:val="00D70D71"/>
    <w:rsid w:val="00D72F74"/>
    <w:rsid w:val="00D74178"/>
    <w:rsid w:val="00D81563"/>
    <w:rsid w:val="00D837C1"/>
    <w:rsid w:val="00D8396A"/>
    <w:rsid w:val="00D85907"/>
    <w:rsid w:val="00D860AC"/>
    <w:rsid w:val="00D901F1"/>
    <w:rsid w:val="00D9073E"/>
    <w:rsid w:val="00D9221D"/>
    <w:rsid w:val="00D9253C"/>
    <w:rsid w:val="00D958DF"/>
    <w:rsid w:val="00D96DA1"/>
    <w:rsid w:val="00D976B7"/>
    <w:rsid w:val="00DA25A4"/>
    <w:rsid w:val="00DA51E7"/>
    <w:rsid w:val="00DB0260"/>
    <w:rsid w:val="00DB1C78"/>
    <w:rsid w:val="00DB7698"/>
    <w:rsid w:val="00DB7D96"/>
    <w:rsid w:val="00DC23FE"/>
    <w:rsid w:val="00DC59E6"/>
    <w:rsid w:val="00DD150B"/>
    <w:rsid w:val="00DD3108"/>
    <w:rsid w:val="00DD3356"/>
    <w:rsid w:val="00DD5025"/>
    <w:rsid w:val="00DD5464"/>
    <w:rsid w:val="00DD6F85"/>
    <w:rsid w:val="00DE254E"/>
    <w:rsid w:val="00DE32C0"/>
    <w:rsid w:val="00DE3E5D"/>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464BA"/>
    <w:rsid w:val="00E5364F"/>
    <w:rsid w:val="00E53CDE"/>
    <w:rsid w:val="00E567E8"/>
    <w:rsid w:val="00E63766"/>
    <w:rsid w:val="00E64679"/>
    <w:rsid w:val="00E65EBC"/>
    <w:rsid w:val="00E6602E"/>
    <w:rsid w:val="00E677FE"/>
    <w:rsid w:val="00E73157"/>
    <w:rsid w:val="00E73432"/>
    <w:rsid w:val="00E77B0C"/>
    <w:rsid w:val="00E77FB8"/>
    <w:rsid w:val="00E838B0"/>
    <w:rsid w:val="00E85920"/>
    <w:rsid w:val="00E86A7C"/>
    <w:rsid w:val="00E878E1"/>
    <w:rsid w:val="00E879FB"/>
    <w:rsid w:val="00E87F2C"/>
    <w:rsid w:val="00E95278"/>
    <w:rsid w:val="00E96A42"/>
    <w:rsid w:val="00E972BA"/>
    <w:rsid w:val="00E97581"/>
    <w:rsid w:val="00EA2273"/>
    <w:rsid w:val="00EA675F"/>
    <w:rsid w:val="00EA7C3C"/>
    <w:rsid w:val="00EB2DB3"/>
    <w:rsid w:val="00EC3FBB"/>
    <w:rsid w:val="00EC441C"/>
    <w:rsid w:val="00EC6B7A"/>
    <w:rsid w:val="00ED3A87"/>
    <w:rsid w:val="00ED5B67"/>
    <w:rsid w:val="00EE1A5C"/>
    <w:rsid w:val="00EE5F5A"/>
    <w:rsid w:val="00EF264C"/>
    <w:rsid w:val="00EF3FEE"/>
    <w:rsid w:val="00EF6B41"/>
    <w:rsid w:val="00F03A8B"/>
    <w:rsid w:val="00F04B59"/>
    <w:rsid w:val="00F07B69"/>
    <w:rsid w:val="00F11741"/>
    <w:rsid w:val="00F117B0"/>
    <w:rsid w:val="00F12B1C"/>
    <w:rsid w:val="00F13CF8"/>
    <w:rsid w:val="00F15855"/>
    <w:rsid w:val="00F200B2"/>
    <w:rsid w:val="00F227DC"/>
    <w:rsid w:val="00F30701"/>
    <w:rsid w:val="00F32978"/>
    <w:rsid w:val="00F45CB2"/>
    <w:rsid w:val="00F511F3"/>
    <w:rsid w:val="00F52F22"/>
    <w:rsid w:val="00F54496"/>
    <w:rsid w:val="00F544C0"/>
    <w:rsid w:val="00F55332"/>
    <w:rsid w:val="00F6156E"/>
    <w:rsid w:val="00F63FCE"/>
    <w:rsid w:val="00F6504A"/>
    <w:rsid w:val="00F65519"/>
    <w:rsid w:val="00F66D9F"/>
    <w:rsid w:val="00F713C0"/>
    <w:rsid w:val="00F75DDC"/>
    <w:rsid w:val="00F7792F"/>
    <w:rsid w:val="00F83AB0"/>
    <w:rsid w:val="00F842AA"/>
    <w:rsid w:val="00F8476F"/>
    <w:rsid w:val="00F853E1"/>
    <w:rsid w:val="00F85604"/>
    <w:rsid w:val="00F93809"/>
    <w:rsid w:val="00F94B7A"/>
    <w:rsid w:val="00F959A0"/>
    <w:rsid w:val="00FA17AC"/>
    <w:rsid w:val="00FA32DE"/>
    <w:rsid w:val="00FA3382"/>
    <w:rsid w:val="00FA59CD"/>
    <w:rsid w:val="00FA5A09"/>
    <w:rsid w:val="00FB0CDC"/>
    <w:rsid w:val="00FB1740"/>
    <w:rsid w:val="00FB4235"/>
    <w:rsid w:val="00FC4446"/>
    <w:rsid w:val="00FC46C1"/>
    <w:rsid w:val="00FC5469"/>
    <w:rsid w:val="00FC6D7D"/>
    <w:rsid w:val="00FD16B0"/>
    <w:rsid w:val="00FD3351"/>
    <w:rsid w:val="00FD4FED"/>
    <w:rsid w:val="00FD56D8"/>
    <w:rsid w:val="00FE00C8"/>
    <w:rsid w:val="00FE0577"/>
    <w:rsid w:val="00FE2521"/>
    <w:rsid w:val="00FE2FF8"/>
    <w:rsid w:val="00FE59EC"/>
    <w:rsid w:val="00FE5B67"/>
    <w:rsid w:val="00FE60D6"/>
    <w:rsid w:val="00FE6E50"/>
    <w:rsid w:val="00FE7E63"/>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4DD42E40"/>
  <w15:docId w15:val="{B1E7ED2C-3183-43E8-9F04-46128D00E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CommentReference">
    <w:name w:val="annotation reference"/>
    <w:basedOn w:val="DefaultParagraphFont"/>
    <w:semiHidden/>
    <w:unhideWhenUsed/>
    <w:rsid w:val="00E97581"/>
    <w:rPr>
      <w:sz w:val="16"/>
      <w:szCs w:val="16"/>
    </w:rPr>
  </w:style>
  <w:style w:type="character" w:styleId="FootnoteReference">
    <w:name w:val="footnote reference"/>
    <w:basedOn w:val="DefaultParagraphFont"/>
    <w:semiHidden/>
    <w:unhideWhenUsed/>
    <w:rsid w:val="00E975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03832">
      <w:bodyDiv w:val="1"/>
      <w:marLeft w:val="0"/>
      <w:marRight w:val="0"/>
      <w:marTop w:val="0"/>
      <w:marBottom w:val="0"/>
      <w:divBdr>
        <w:top w:val="none" w:sz="0" w:space="0" w:color="auto"/>
        <w:left w:val="none" w:sz="0" w:space="0" w:color="auto"/>
        <w:bottom w:val="none" w:sz="0" w:space="0" w:color="auto"/>
        <w:right w:val="none" w:sz="0" w:space="0" w:color="auto"/>
      </w:divBdr>
    </w:div>
    <w:div w:id="153480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6D352-B5DB-49D0-A8FE-F9691ED8D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9</Pages>
  <Words>1704</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2004-01-27T20:32:00Z</cp:lastPrinted>
  <dcterms:created xsi:type="dcterms:W3CDTF">2023-06-01T12:10:00Z</dcterms:created>
  <dcterms:modified xsi:type="dcterms:W3CDTF">2023-06-01T12:10:00Z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20220202-EI</vt:lpwstr>
  </property>
  <property fmtid="{D5CDD505-2E9C-101B-9397-08002B2CF9AE}" pid="3" name="MasterDocument">
    <vt:bool>false</vt:bool>
  </property>
</Properties>
</file>