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14:paraId="7C876894" w14:textId="77777777">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14:paraId="48C8BD24" w14:textId="77777777" w:rsidR="007C0528" w:rsidRDefault="007C0528" w:rsidP="00532DFB">
            <w:pPr>
              <w:pStyle w:val="MastHeadState"/>
            </w:pPr>
            <w:bookmarkStart w:id="0" w:name="_GoBack"/>
            <w:bookmarkEnd w:id="0"/>
            <w:r>
              <w:t>State of Florida</w:t>
            </w:r>
          </w:p>
          <w:p w14:paraId="580CEECF" w14:textId="77777777" w:rsidR="007C0528" w:rsidRDefault="00072CCA">
            <w:pPr>
              <w:jc w:val="center"/>
            </w:pPr>
            <w:r>
              <w:rPr>
                <w:noProof/>
              </w:rPr>
              <w:drawing>
                <wp:inline distT="0" distB="0" distL="0" distR="0" wp14:anchorId="03142B7B" wp14:editId="37D4B3F9">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14:paraId="03326826" w14:textId="77777777" w:rsidR="007C0528" w:rsidRDefault="007C0528"/>
        </w:tc>
        <w:tc>
          <w:tcPr>
            <w:tcW w:w="7273" w:type="dxa"/>
            <w:gridSpan w:val="2"/>
            <w:tcBorders>
              <w:top w:val="nil"/>
              <w:left w:val="nil"/>
              <w:bottom w:val="single" w:sz="24" w:space="0" w:color="auto"/>
              <w:right w:val="nil"/>
            </w:tcBorders>
            <w:shd w:val="clear" w:color="auto" w:fill="auto"/>
            <w:vAlign w:val="bottom"/>
          </w:tcPr>
          <w:p w14:paraId="3FD23154" w14:textId="77777777" w:rsidR="007C0528" w:rsidRDefault="007C0528">
            <w:pPr>
              <w:pStyle w:val="MastHeadPSC"/>
            </w:pPr>
            <w:r>
              <w:t>Public Service Commission</w:t>
            </w:r>
          </w:p>
          <w:p w14:paraId="7DBB2DD8" w14:textId="77777777" w:rsidR="007C0528" w:rsidRDefault="007C0528">
            <w:pPr>
              <w:pStyle w:val="MastHeadAddress"/>
            </w:pPr>
            <w:r>
              <w:t>Capital Circle Office Center ● 2540 Shumard Oak Boulevard</w:t>
            </w:r>
            <w:r>
              <w:br/>
              <w:t>Tallahassee, Florida 32399-0850</w:t>
            </w:r>
          </w:p>
          <w:p w14:paraId="10DAAF82" w14:textId="77777777" w:rsidR="007C0528" w:rsidRDefault="007C0528">
            <w:pPr>
              <w:pStyle w:val="MastHeadMemorandum"/>
            </w:pPr>
            <w:r>
              <w:t>-M-E-M-O-R-A-N-D-U-M-</w:t>
            </w:r>
          </w:p>
          <w:p w14:paraId="308BC167" w14:textId="77777777" w:rsidR="007C0528" w:rsidRDefault="007C0528">
            <w:pPr>
              <w:pStyle w:val="MemoHeading"/>
            </w:pPr>
          </w:p>
        </w:tc>
      </w:tr>
      <w:tr w:rsidR="007C0528" w14:paraId="535C611F" w14:textId="77777777">
        <w:tc>
          <w:tcPr>
            <w:tcW w:w="1254" w:type="dxa"/>
            <w:tcBorders>
              <w:top w:val="single" w:sz="24" w:space="0" w:color="auto"/>
              <w:left w:val="nil"/>
              <w:bottom w:val="nil"/>
              <w:right w:val="nil"/>
            </w:tcBorders>
            <w:shd w:val="clear" w:color="auto" w:fill="auto"/>
            <w:tcMar>
              <w:top w:w="288" w:type="dxa"/>
              <w:bottom w:w="0" w:type="dxa"/>
              <w:right w:w="0" w:type="dxa"/>
            </w:tcMar>
          </w:tcPr>
          <w:p w14:paraId="71C3DFA3" w14:textId="77777777"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14:paraId="02676362" w14:textId="77777777" w:rsidR="007C0528" w:rsidRDefault="00BC7767">
            <w:pPr>
              <w:pStyle w:val="MemoHeading"/>
            </w:pPr>
            <w:bookmarkStart w:id="1" w:name="FilingDate"/>
            <w:r>
              <w:t>June 28, 2023</w:t>
            </w:r>
            <w:bookmarkEnd w:id="1"/>
          </w:p>
        </w:tc>
      </w:tr>
      <w:tr w:rsidR="007C0528" w14:paraId="054E895A" w14:textId="77777777">
        <w:tc>
          <w:tcPr>
            <w:tcW w:w="1254" w:type="dxa"/>
            <w:tcBorders>
              <w:top w:val="nil"/>
              <w:left w:val="nil"/>
              <w:bottom w:val="nil"/>
              <w:right w:val="nil"/>
            </w:tcBorders>
            <w:shd w:val="clear" w:color="auto" w:fill="auto"/>
            <w:tcMar>
              <w:top w:w="288" w:type="dxa"/>
              <w:bottom w:w="0" w:type="dxa"/>
              <w:right w:w="0" w:type="dxa"/>
            </w:tcMar>
          </w:tcPr>
          <w:p w14:paraId="1A06B6C9" w14:textId="77777777"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14:paraId="0E9F034E" w14:textId="77777777" w:rsidR="007C0528" w:rsidRDefault="007C0528" w:rsidP="0093658B">
            <w:pPr>
              <w:pStyle w:val="MemoHeading"/>
            </w:pPr>
            <w:r>
              <w:t>Office of Commission Clerk (</w:t>
            </w:r>
            <w:r w:rsidR="004E69B5">
              <w:t>Teitzman</w:t>
            </w:r>
            <w:r>
              <w:t>)</w:t>
            </w:r>
          </w:p>
        </w:tc>
      </w:tr>
      <w:tr w:rsidR="007C0528" w14:paraId="480FA486" w14:textId="77777777">
        <w:tc>
          <w:tcPr>
            <w:tcW w:w="1254" w:type="dxa"/>
            <w:tcBorders>
              <w:top w:val="nil"/>
              <w:left w:val="nil"/>
              <w:bottom w:val="nil"/>
              <w:right w:val="nil"/>
            </w:tcBorders>
            <w:shd w:val="clear" w:color="auto" w:fill="auto"/>
            <w:tcMar>
              <w:top w:w="288" w:type="dxa"/>
              <w:right w:w="0" w:type="dxa"/>
            </w:tcMar>
          </w:tcPr>
          <w:p w14:paraId="30F7F625" w14:textId="77777777"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14:paraId="33AAC8FA" w14:textId="77777777" w:rsidR="00BC7767" w:rsidRDefault="00BC7767">
            <w:pPr>
              <w:pStyle w:val="MemoHeading"/>
            </w:pPr>
            <w:bookmarkStart w:id="2" w:name="From"/>
            <w:r>
              <w:t>Division of Accounting and Finance (Richards, Haddix, Higgins)</w:t>
            </w:r>
          </w:p>
          <w:p w14:paraId="39ECE900" w14:textId="77777777" w:rsidR="00BC7767" w:rsidRDefault="00BC7767">
            <w:pPr>
              <w:pStyle w:val="MemoHeading"/>
            </w:pPr>
            <w:r>
              <w:t>Division of Economics (Hudson, Sibley)</w:t>
            </w:r>
          </w:p>
          <w:p w14:paraId="50B37818" w14:textId="77777777" w:rsidR="00BC7767" w:rsidRDefault="00BC7767">
            <w:pPr>
              <w:pStyle w:val="MemoHeading"/>
            </w:pPr>
            <w:r>
              <w:t>Division of Engineering (Ellis, Thompson)</w:t>
            </w:r>
          </w:p>
          <w:p w14:paraId="10131B6B" w14:textId="77777777" w:rsidR="007C0528" w:rsidRDefault="00BC7767">
            <w:pPr>
              <w:pStyle w:val="MemoHeading"/>
            </w:pPr>
            <w:r>
              <w:t>Office of the General Counsel (Imig, Gonzalez-Moreno, Harper)</w:t>
            </w:r>
            <w:bookmarkEnd w:id="2"/>
          </w:p>
        </w:tc>
      </w:tr>
      <w:tr w:rsidR="007C0528" w14:paraId="3DDCC078" w14:textId="77777777">
        <w:tc>
          <w:tcPr>
            <w:tcW w:w="1254" w:type="dxa"/>
            <w:tcBorders>
              <w:top w:val="nil"/>
              <w:left w:val="nil"/>
              <w:bottom w:val="nil"/>
              <w:right w:val="nil"/>
            </w:tcBorders>
            <w:shd w:val="clear" w:color="auto" w:fill="auto"/>
            <w:tcMar>
              <w:top w:w="288" w:type="dxa"/>
              <w:right w:w="0" w:type="dxa"/>
            </w:tcMar>
          </w:tcPr>
          <w:p w14:paraId="1B277B8E" w14:textId="77777777"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14:paraId="54BBA604" w14:textId="77777777" w:rsidR="007C0528" w:rsidRDefault="00BC7767">
            <w:pPr>
              <w:pStyle w:val="MemoHeadingRe"/>
            </w:pPr>
            <w:bookmarkStart w:id="3" w:name="Re"/>
            <w:r>
              <w:t>Docket No. 20230071-WU – Application for staff-assisted rate case in Polk County by Pinecrest Utilities, LLC.</w:t>
            </w:r>
            <w:bookmarkEnd w:id="3"/>
          </w:p>
        </w:tc>
      </w:tr>
      <w:tr w:rsidR="007C0528" w14:paraId="330927D6" w14:textId="77777777">
        <w:tc>
          <w:tcPr>
            <w:tcW w:w="1254" w:type="dxa"/>
            <w:tcBorders>
              <w:top w:val="nil"/>
              <w:left w:val="nil"/>
              <w:bottom w:val="nil"/>
              <w:right w:val="nil"/>
            </w:tcBorders>
            <w:shd w:val="clear" w:color="auto" w:fill="auto"/>
            <w:tcMar>
              <w:top w:w="288" w:type="dxa"/>
              <w:bottom w:w="0" w:type="dxa"/>
              <w:right w:w="0" w:type="dxa"/>
            </w:tcMar>
          </w:tcPr>
          <w:p w14:paraId="58D08D57" w14:textId="77777777"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14:paraId="53CB22F6" w14:textId="4E680B09" w:rsidR="007C0528" w:rsidRDefault="00BC7767" w:rsidP="00BC7767">
            <w:pPr>
              <w:pStyle w:val="MemoHeading"/>
            </w:pPr>
            <w:bookmarkStart w:id="4" w:name="AgendaDate"/>
            <w:r>
              <w:t>07/11/23</w:t>
            </w:r>
            <w:bookmarkEnd w:id="4"/>
            <w:r w:rsidR="007C0528">
              <w:t xml:space="preserve"> – </w:t>
            </w:r>
            <w:bookmarkStart w:id="5" w:name="PermittedStatus"/>
            <w:r>
              <w:t xml:space="preserve">Regular Agenda – </w:t>
            </w:r>
            <w:bookmarkEnd w:id="5"/>
            <w:r>
              <w:t>Decision on Interim Rates – Participation is at the Discretion of the Commission</w:t>
            </w:r>
          </w:p>
        </w:tc>
      </w:tr>
      <w:tr w:rsidR="007C0528" w14:paraId="798196DE" w14:textId="77777777">
        <w:tc>
          <w:tcPr>
            <w:tcW w:w="3690" w:type="dxa"/>
            <w:gridSpan w:val="3"/>
            <w:tcBorders>
              <w:top w:val="nil"/>
              <w:left w:val="nil"/>
              <w:bottom w:val="nil"/>
              <w:right w:val="nil"/>
            </w:tcBorders>
            <w:shd w:val="clear" w:color="auto" w:fill="auto"/>
            <w:tcMar>
              <w:top w:w="288" w:type="dxa"/>
              <w:bottom w:w="0" w:type="dxa"/>
              <w:right w:w="0" w:type="dxa"/>
            </w:tcMar>
          </w:tcPr>
          <w:p w14:paraId="014A08E0" w14:textId="77777777"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14:paraId="10431B78" w14:textId="77777777" w:rsidR="007C0528" w:rsidRDefault="00BC7767">
            <w:pPr>
              <w:pStyle w:val="MemoHeading"/>
            </w:pPr>
            <w:bookmarkStart w:id="6" w:name="CommissionersAssigned"/>
            <w:r>
              <w:t>All Commissioners</w:t>
            </w:r>
            <w:bookmarkEnd w:id="6"/>
          </w:p>
        </w:tc>
      </w:tr>
      <w:tr w:rsidR="007C0528" w14:paraId="03F1432B" w14:textId="77777777">
        <w:tc>
          <w:tcPr>
            <w:tcW w:w="3690" w:type="dxa"/>
            <w:gridSpan w:val="3"/>
            <w:tcBorders>
              <w:top w:val="nil"/>
              <w:left w:val="nil"/>
              <w:bottom w:val="nil"/>
              <w:right w:val="nil"/>
            </w:tcBorders>
            <w:shd w:val="clear" w:color="auto" w:fill="auto"/>
            <w:tcMar>
              <w:top w:w="288" w:type="dxa"/>
              <w:bottom w:w="0" w:type="dxa"/>
              <w:right w:w="0" w:type="dxa"/>
            </w:tcMar>
          </w:tcPr>
          <w:p w14:paraId="7B85CAE7" w14:textId="77777777"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14:paraId="56C5F913" w14:textId="77777777" w:rsidR="007C0528" w:rsidRDefault="00BC7767">
            <w:pPr>
              <w:pStyle w:val="MemoHeading"/>
            </w:pPr>
            <w:bookmarkStart w:id="7" w:name="PrehearingOfficer"/>
            <w:r>
              <w:t>Graham</w:t>
            </w:r>
            <w:bookmarkEnd w:id="7"/>
          </w:p>
        </w:tc>
      </w:tr>
      <w:tr w:rsidR="007C0528" w14:paraId="31A41C86" w14:textId="77777777" w:rsidTr="0093658B">
        <w:tc>
          <w:tcPr>
            <w:tcW w:w="3690" w:type="dxa"/>
            <w:gridSpan w:val="3"/>
            <w:tcBorders>
              <w:top w:val="nil"/>
              <w:left w:val="nil"/>
              <w:bottom w:val="nil"/>
              <w:right w:val="nil"/>
            </w:tcBorders>
            <w:shd w:val="clear" w:color="auto" w:fill="auto"/>
            <w:tcMar>
              <w:top w:w="288" w:type="dxa"/>
              <w:bottom w:w="0" w:type="dxa"/>
              <w:right w:w="0" w:type="dxa"/>
            </w:tcMar>
          </w:tcPr>
          <w:p w14:paraId="59AA865C" w14:textId="77777777"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14:paraId="7DF16B08" w14:textId="77777777" w:rsidR="007C0528" w:rsidRDefault="00BC7767">
            <w:pPr>
              <w:pStyle w:val="MemoHeading"/>
            </w:pPr>
            <w:bookmarkStart w:id="9" w:name="CriticalDates"/>
            <w:r>
              <w:t>07/26/23 (60-Day Deadline)</w:t>
            </w:r>
            <w:bookmarkEnd w:id="9"/>
          </w:p>
        </w:tc>
      </w:tr>
      <w:tr w:rsidR="007C0528" w14:paraId="6097D643" w14:textId="77777777"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14:paraId="7FE71C04" w14:textId="77777777"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14:paraId="602AAF66" w14:textId="77777777" w:rsidR="007C0528" w:rsidRDefault="00BC7767">
            <w:pPr>
              <w:pStyle w:val="MemoHeading"/>
            </w:pPr>
            <w:bookmarkStart w:id="10" w:name="SpecialInstructions"/>
            <w:r>
              <w:t>None</w:t>
            </w:r>
            <w:bookmarkEnd w:id="10"/>
          </w:p>
        </w:tc>
      </w:tr>
    </w:tbl>
    <w:p w14:paraId="3C03ABFF" w14:textId="77777777" w:rsidR="007C0528" w:rsidRDefault="007C0528">
      <w:pPr>
        <w:pStyle w:val="BodyText"/>
      </w:pPr>
    </w:p>
    <w:p w14:paraId="73EA1F70" w14:textId="77777777" w:rsidR="003530EA" w:rsidRDefault="003530EA" w:rsidP="003530EA">
      <w:pPr>
        <w:pStyle w:val="RecommendationMajorSectionHeading"/>
      </w:pPr>
      <w:bookmarkStart w:id="11" w:name="RecToC"/>
      <w:bookmarkEnd w:id="11"/>
      <w:r>
        <w:br w:type="page"/>
      </w:r>
      <w:r>
        <w:lastRenderedPageBreak/>
        <w:t>Table of Contents</w:t>
      </w:r>
    </w:p>
    <w:p w14:paraId="77C508AA" w14:textId="77777777" w:rsidR="003530EA" w:rsidRDefault="003530EA">
      <w:pPr>
        <w:pStyle w:val="TOCColumnHeadings"/>
      </w:pPr>
      <w:r>
        <w:t>Issue</w:t>
      </w:r>
      <w:r>
        <w:tab/>
        <w:t>Description</w:t>
      </w:r>
      <w:r>
        <w:tab/>
        <w:t>Page</w:t>
      </w:r>
    </w:p>
    <w:p w14:paraId="2DE79481" w14:textId="0AA1702F" w:rsidR="004F5B0D" w:rsidRDefault="003530EA">
      <w:pPr>
        <w:pStyle w:val="TOC1"/>
        <w:rPr>
          <w:rFonts w:asciiTheme="minorHAnsi" w:eastAsiaTheme="minorEastAsia" w:hAnsiTheme="minorHAnsi" w:cstheme="minorBidi"/>
          <w:noProof/>
          <w:sz w:val="22"/>
          <w:szCs w:val="22"/>
        </w:rPr>
      </w:pPr>
      <w:r>
        <w:fldChar w:fldCharType="begin"/>
      </w:r>
      <w:r>
        <w:instrText xml:space="preserve"> TOC \f \h \w \z </w:instrText>
      </w:r>
      <w:r>
        <w:fldChar w:fldCharType="separate"/>
      </w:r>
      <w:hyperlink w:anchor="_Toc138152770" w:history="1">
        <w:r w:rsidR="004F5B0D" w:rsidRPr="00A34923">
          <w:rPr>
            <w:rStyle w:val="Hyperlink"/>
            <w:noProof/>
          </w:rPr>
          <w:tab/>
          <w:t>Case Background</w:t>
        </w:r>
        <w:r w:rsidR="004F5B0D">
          <w:rPr>
            <w:noProof/>
            <w:webHidden/>
          </w:rPr>
          <w:tab/>
        </w:r>
        <w:r w:rsidR="004F5B0D">
          <w:rPr>
            <w:noProof/>
            <w:webHidden/>
          </w:rPr>
          <w:fldChar w:fldCharType="begin"/>
        </w:r>
        <w:r w:rsidR="004F5B0D">
          <w:rPr>
            <w:noProof/>
            <w:webHidden/>
          </w:rPr>
          <w:instrText xml:space="preserve"> PAGEREF _Toc138152770 \h </w:instrText>
        </w:r>
        <w:r w:rsidR="004F5B0D">
          <w:rPr>
            <w:noProof/>
            <w:webHidden/>
          </w:rPr>
        </w:r>
        <w:r w:rsidR="004F5B0D">
          <w:rPr>
            <w:noProof/>
            <w:webHidden/>
          </w:rPr>
          <w:fldChar w:fldCharType="separate"/>
        </w:r>
        <w:r w:rsidR="004F5B0D">
          <w:rPr>
            <w:noProof/>
            <w:webHidden/>
          </w:rPr>
          <w:t>3</w:t>
        </w:r>
        <w:r w:rsidR="004F5B0D">
          <w:rPr>
            <w:noProof/>
            <w:webHidden/>
          </w:rPr>
          <w:fldChar w:fldCharType="end"/>
        </w:r>
      </w:hyperlink>
    </w:p>
    <w:p w14:paraId="2838F4A7" w14:textId="33DBDDA8" w:rsidR="004F5B0D" w:rsidRDefault="00B47555">
      <w:pPr>
        <w:pStyle w:val="TOC1"/>
        <w:rPr>
          <w:rFonts w:asciiTheme="minorHAnsi" w:eastAsiaTheme="minorEastAsia" w:hAnsiTheme="minorHAnsi" w:cstheme="minorBidi"/>
          <w:noProof/>
          <w:sz w:val="22"/>
          <w:szCs w:val="22"/>
        </w:rPr>
      </w:pPr>
      <w:hyperlink w:anchor="_Toc138152771" w:history="1">
        <w:r w:rsidR="004F5B0D" w:rsidRPr="00A34923">
          <w:rPr>
            <w:rStyle w:val="Hyperlink"/>
            <w:noProof/>
          </w:rPr>
          <w:t>1</w:t>
        </w:r>
        <w:r w:rsidR="004F5B0D" w:rsidRPr="00A34923">
          <w:rPr>
            <w:rStyle w:val="Hyperlink"/>
            <w:noProof/>
          </w:rPr>
          <w:tab/>
          <w:t>Revenue Increase</w:t>
        </w:r>
        <w:r w:rsidR="004F5B0D">
          <w:rPr>
            <w:noProof/>
            <w:webHidden/>
          </w:rPr>
          <w:tab/>
        </w:r>
        <w:r w:rsidR="004F5B0D">
          <w:rPr>
            <w:noProof/>
            <w:webHidden/>
          </w:rPr>
          <w:fldChar w:fldCharType="begin"/>
        </w:r>
        <w:r w:rsidR="004F5B0D">
          <w:rPr>
            <w:noProof/>
            <w:webHidden/>
          </w:rPr>
          <w:instrText xml:space="preserve"> PAGEREF _Toc138152771 \h </w:instrText>
        </w:r>
        <w:r w:rsidR="004F5B0D">
          <w:rPr>
            <w:noProof/>
            <w:webHidden/>
          </w:rPr>
        </w:r>
        <w:r w:rsidR="004F5B0D">
          <w:rPr>
            <w:noProof/>
            <w:webHidden/>
          </w:rPr>
          <w:fldChar w:fldCharType="separate"/>
        </w:r>
        <w:r w:rsidR="004F5B0D">
          <w:rPr>
            <w:noProof/>
            <w:webHidden/>
          </w:rPr>
          <w:t>4</w:t>
        </w:r>
        <w:r w:rsidR="004F5B0D">
          <w:rPr>
            <w:noProof/>
            <w:webHidden/>
          </w:rPr>
          <w:fldChar w:fldCharType="end"/>
        </w:r>
      </w:hyperlink>
    </w:p>
    <w:p w14:paraId="2C0E71B4" w14:textId="24CF858C" w:rsidR="004F5B0D" w:rsidRDefault="00B47555">
      <w:pPr>
        <w:pStyle w:val="TOC1"/>
        <w:rPr>
          <w:rFonts w:asciiTheme="minorHAnsi" w:eastAsiaTheme="minorEastAsia" w:hAnsiTheme="minorHAnsi" w:cstheme="minorBidi"/>
          <w:noProof/>
          <w:sz w:val="22"/>
          <w:szCs w:val="22"/>
        </w:rPr>
      </w:pPr>
      <w:hyperlink w:anchor="_Toc138152772" w:history="1">
        <w:r w:rsidR="004F5B0D" w:rsidRPr="00A34923">
          <w:rPr>
            <w:rStyle w:val="Hyperlink"/>
            <w:noProof/>
          </w:rPr>
          <w:t>2</w:t>
        </w:r>
        <w:r w:rsidR="004F5B0D" w:rsidRPr="00A34923">
          <w:rPr>
            <w:rStyle w:val="Hyperlink"/>
            <w:noProof/>
          </w:rPr>
          <w:tab/>
          <w:t>Interim Water Rates</w:t>
        </w:r>
        <w:r w:rsidR="004F5B0D">
          <w:rPr>
            <w:noProof/>
            <w:webHidden/>
          </w:rPr>
          <w:tab/>
        </w:r>
        <w:r w:rsidR="004F5B0D">
          <w:rPr>
            <w:noProof/>
            <w:webHidden/>
          </w:rPr>
          <w:fldChar w:fldCharType="begin"/>
        </w:r>
        <w:r w:rsidR="004F5B0D">
          <w:rPr>
            <w:noProof/>
            <w:webHidden/>
          </w:rPr>
          <w:instrText xml:space="preserve"> PAGEREF _Toc138152772 \h </w:instrText>
        </w:r>
        <w:r w:rsidR="004F5B0D">
          <w:rPr>
            <w:noProof/>
            <w:webHidden/>
          </w:rPr>
        </w:r>
        <w:r w:rsidR="004F5B0D">
          <w:rPr>
            <w:noProof/>
            <w:webHidden/>
          </w:rPr>
          <w:fldChar w:fldCharType="separate"/>
        </w:r>
        <w:r w:rsidR="004F5B0D">
          <w:rPr>
            <w:noProof/>
            <w:webHidden/>
          </w:rPr>
          <w:t>6</w:t>
        </w:r>
        <w:r w:rsidR="004F5B0D">
          <w:rPr>
            <w:noProof/>
            <w:webHidden/>
          </w:rPr>
          <w:fldChar w:fldCharType="end"/>
        </w:r>
      </w:hyperlink>
    </w:p>
    <w:p w14:paraId="412CC15C" w14:textId="38E8B14C" w:rsidR="004F5B0D" w:rsidRDefault="00B47555">
      <w:pPr>
        <w:pStyle w:val="TOC1"/>
        <w:rPr>
          <w:rFonts w:asciiTheme="minorHAnsi" w:eastAsiaTheme="minorEastAsia" w:hAnsiTheme="minorHAnsi" w:cstheme="minorBidi"/>
          <w:noProof/>
          <w:sz w:val="22"/>
          <w:szCs w:val="22"/>
        </w:rPr>
      </w:pPr>
      <w:hyperlink w:anchor="_Toc138152773" w:history="1">
        <w:r w:rsidR="004F5B0D" w:rsidRPr="00A34923">
          <w:rPr>
            <w:rStyle w:val="Hyperlink"/>
            <w:noProof/>
          </w:rPr>
          <w:t>3</w:t>
        </w:r>
        <w:r w:rsidR="004F5B0D" w:rsidRPr="00A34923">
          <w:rPr>
            <w:rStyle w:val="Hyperlink"/>
            <w:noProof/>
          </w:rPr>
          <w:tab/>
          <w:t>Security</w:t>
        </w:r>
        <w:r w:rsidR="004F5B0D">
          <w:rPr>
            <w:noProof/>
            <w:webHidden/>
          </w:rPr>
          <w:tab/>
        </w:r>
        <w:r w:rsidR="004F5B0D">
          <w:rPr>
            <w:noProof/>
            <w:webHidden/>
          </w:rPr>
          <w:fldChar w:fldCharType="begin"/>
        </w:r>
        <w:r w:rsidR="004F5B0D">
          <w:rPr>
            <w:noProof/>
            <w:webHidden/>
          </w:rPr>
          <w:instrText xml:space="preserve"> PAGEREF _Toc138152773 \h </w:instrText>
        </w:r>
        <w:r w:rsidR="004F5B0D">
          <w:rPr>
            <w:noProof/>
            <w:webHidden/>
          </w:rPr>
        </w:r>
        <w:r w:rsidR="004F5B0D">
          <w:rPr>
            <w:noProof/>
            <w:webHidden/>
          </w:rPr>
          <w:fldChar w:fldCharType="separate"/>
        </w:r>
        <w:r w:rsidR="004F5B0D">
          <w:rPr>
            <w:noProof/>
            <w:webHidden/>
          </w:rPr>
          <w:t>7</w:t>
        </w:r>
        <w:r w:rsidR="004F5B0D">
          <w:rPr>
            <w:noProof/>
            <w:webHidden/>
          </w:rPr>
          <w:fldChar w:fldCharType="end"/>
        </w:r>
      </w:hyperlink>
    </w:p>
    <w:p w14:paraId="6D02BE63" w14:textId="3F718E23" w:rsidR="004F5B0D" w:rsidRDefault="00B47555">
      <w:pPr>
        <w:pStyle w:val="TOC1"/>
        <w:rPr>
          <w:rFonts w:asciiTheme="minorHAnsi" w:eastAsiaTheme="minorEastAsia" w:hAnsiTheme="minorHAnsi" w:cstheme="minorBidi"/>
          <w:noProof/>
          <w:sz w:val="22"/>
          <w:szCs w:val="22"/>
        </w:rPr>
      </w:pPr>
      <w:hyperlink w:anchor="_Toc138152774" w:history="1">
        <w:r w:rsidR="004F5B0D" w:rsidRPr="00A34923">
          <w:rPr>
            <w:rStyle w:val="Hyperlink"/>
            <w:noProof/>
          </w:rPr>
          <w:t>4</w:t>
        </w:r>
        <w:r w:rsidR="004F5B0D" w:rsidRPr="00A34923">
          <w:rPr>
            <w:rStyle w:val="Hyperlink"/>
            <w:noProof/>
          </w:rPr>
          <w:tab/>
          <w:t>Close Docket</w:t>
        </w:r>
        <w:r w:rsidR="004F5B0D">
          <w:rPr>
            <w:noProof/>
            <w:webHidden/>
          </w:rPr>
          <w:tab/>
        </w:r>
        <w:r w:rsidR="004F5B0D">
          <w:rPr>
            <w:noProof/>
            <w:webHidden/>
          </w:rPr>
          <w:fldChar w:fldCharType="begin"/>
        </w:r>
        <w:r w:rsidR="004F5B0D">
          <w:rPr>
            <w:noProof/>
            <w:webHidden/>
          </w:rPr>
          <w:instrText xml:space="preserve"> PAGEREF _Toc138152774 \h </w:instrText>
        </w:r>
        <w:r w:rsidR="004F5B0D">
          <w:rPr>
            <w:noProof/>
            <w:webHidden/>
          </w:rPr>
        </w:r>
        <w:r w:rsidR="004F5B0D">
          <w:rPr>
            <w:noProof/>
            <w:webHidden/>
          </w:rPr>
          <w:fldChar w:fldCharType="separate"/>
        </w:r>
        <w:r w:rsidR="004F5B0D">
          <w:rPr>
            <w:noProof/>
            <w:webHidden/>
          </w:rPr>
          <w:t>9</w:t>
        </w:r>
        <w:r w:rsidR="004F5B0D">
          <w:rPr>
            <w:noProof/>
            <w:webHidden/>
          </w:rPr>
          <w:fldChar w:fldCharType="end"/>
        </w:r>
      </w:hyperlink>
    </w:p>
    <w:p w14:paraId="1D4EBF3F" w14:textId="7EEC4A84" w:rsidR="004F5B0D" w:rsidRDefault="00B47555">
      <w:pPr>
        <w:pStyle w:val="TOC1"/>
        <w:rPr>
          <w:rFonts w:asciiTheme="minorHAnsi" w:eastAsiaTheme="minorEastAsia" w:hAnsiTheme="minorHAnsi" w:cstheme="minorBidi"/>
          <w:noProof/>
          <w:sz w:val="22"/>
          <w:szCs w:val="22"/>
        </w:rPr>
      </w:pPr>
      <w:hyperlink w:anchor="_Toc138152775" w:history="1">
        <w:r w:rsidR="004F5B0D" w:rsidRPr="00A34923">
          <w:rPr>
            <w:rStyle w:val="Hyperlink"/>
            <w:noProof/>
          </w:rPr>
          <w:tab/>
          <w:t>Schedule No. 1 – Monthly Water Rates</w:t>
        </w:r>
        <w:r w:rsidR="004F5B0D">
          <w:rPr>
            <w:noProof/>
            <w:webHidden/>
          </w:rPr>
          <w:tab/>
        </w:r>
        <w:r w:rsidR="004F5B0D">
          <w:rPr>
            <w:noProof/>
            <w:webHidden/>
          </w:rPr>
          <w:fldChar w:fldCharType="begin"/>
        </w:r>
        <w:r w:rsidR="004F5B0D">
          <w:rPr>
            <w:noProof/>
            <w:webHidden/>
          </w:rPr>
          <w:instrText xml:space="preserve"> PAGEREF _Toc138152775 \h </w:instrText>
        </w:r>
        <w:r w:rsidR="004F5B0D">
          <w:rPr>
            <w:noProof/>
            <w:webHidden/>
          </w:rPr>
        </w:r>
        <w:r w:rsidR="004F5B0D">
          <w:rPr>
            <w:noProof/>
            <w:webHidden/>
          </w:rPr>
          <w:fldChar w:fldCharType="separate"/>
        </w:r>
        <w:r w:rsidR="004F5B0D">
          <w:rPr>
            <w:noProof/>
            <w:webHidden/>
          </w:rPr>
          <w:t>10</w:t>
        </w:r>
        <w:r w:rsidR="004F5B0D">
          <w:rPr>
            <w:noProof/>
            <w:webHidden/>
          </w:rPr>
          <w:fldChar w:fldCharType="end"/>
        </w:r>
      </w:hyperlink>
    </w:p>
    <w:p w14:paraId="1E89BA53" w14:textId="73D783C8" w:rsidR="003530EA" w:rsidRDefault="003530EA">
      <w:pPr>
        <w:pStyle w:val="TOCColumnHeadings"/>
      </w:pPr>
      <w:r>
        <w:fldChar w:fldCharType="end"/>
      </w:r>
    </w:p>
    <w:p w14:paraId="24BDC5AA" w14:textId="77777777" w:rsidR="003530EA" w:rsidRDefault="003530EA">
      <w:pPr>
        <w:pStyle w:val="RecommendationMajorSectionHeading"/>
      </w:pPr>
      <w:r>
        <w:br w:type="page"/>
      </w:r>
      <w:bookmarkStart w:id="12" w:name="CaseBackground"/>
    </w:p>
    <w:p w14:paraId="1F54D77D" w14:textId="77777777" w:rsidR="007C0528" w:rsidRDefault="007C0528">
      <w:pPr>
        <w:pStyle w:val="RecommendationMajorSectionHeading"/>
      </w:pPr>
      <w:r>
        <w:lastRenderedPageBreak/>
        <w:t>Case Background</w:t>
      </w:r>
      <w:r>
        <w:fldChar w:fldCharType="begin"/>
      </w:r>
      <w:r>
        <w:instrText xml:space="preserve"> TC  "</w:instrText>
      </w:r>
      <w:bookmarkStart w:id="13" w:name="_Toc138152770"/>
      <w:r>
        <w:tab/>
        <w:instrText>Case Background</w:instrText>
      </w:r>
      <w:bookmarkEnd w:id="13"/>
      <w:r>
        <w:instrText xml:space="preserve">" \l 1 </w:instrText>
      </w:r>
      <w:r>
        <w:fldChar w:fldCharType="end"/>
      </w:r>
    </w:p>
    <w:p w14:paraId="14DB89E4" w14:textId="77777777" w:rsidR="0068481F" w:rsidRDefault="00BC7767" w:rsidP="00AB6B65">
      <w:pPr>
        <w:pStyle w:val="BodyText"/>
      </w:pPr>
      <w:r>
        <w:t>Pinecrest Utilities, LLC (Pinecrest or Utility) is a Class C utility serving approximately 140 water customers in Polk County. The Utility was transferred to the present operator in 2012.</w:t>
      </w:r>
      <w:r>
        <w:rPr>
          <w:rStyle w:val="FootnoteReference"/>
        </w:rPr>
        <w:footnoteReference w:id="1"/>
      </w:r>
      <w:r>
        <w:t xml:space="preserve"> Pinecrest’s</w:t>
      </w:r>
      <w:r w:rsidR="00AB6B65">
        <w:t xml:space="preserve"> current</w:t>
      </w:r>
      <w:r>
        <w:t xml:space="preserve"> rates and charges were approved in its last limited alternative rate increase in 2020.</w:t>
      </w:r>
      <w:r>
        <w:rPr>
          <w:rStyle w:val="FootnoteReference"/>
        </w:rPr>
        <w:footnoteReference w:id="2"/>
      </w:r>
    </w:p>
    <w:p w14:paraId="45459B23" w14:textId="7B5EDBAD" w:rsidR="003530EA" w:rsidRDefault="003530EA" w:rsidP="00F573AE">
      <w:pPr>
        <w:pStyle w:val="BodyText"/>
      </w:pPr>
      <w:r>
        <w:t>According to the Utility’s 2022 Annual Report, total gross revenue was $59,184, and total operating expense was $82,431</w:t>
      </w:r>
      <w:r w:rsidR="00837EAB">
        <w:t>, of which, $69,472 were operation and maintenance (O&amp;M) expenses</w:t>
      </w:r>
      <w:r>
        <w:t xml:space="preserve">. </w:t>
      </w:r>
    </w:p>
    <w:p w14:paraId="1A5D671B" w14:textId="3DEC3A27" w:rsidR="007C0528" w:rsidRDefault="003530EA" w:rsidP="00E93B66">
      <w:pPr>
        <w:jc w:val="both"/>
      </w:pPr>
      <w:r>
        <w:t>On May 26, 2023, the Utility filed an application for a staff-assisted rate case.</w:t>
      </w:r>
      <w:r>
        <w:rPr>
          <w:rStyle w:val="FootnoteReference"/>
        </w:rPr>
        <w:footnoteReference w:id="3"/>
      </w:r>
      <w:r>
        <w:t xml:space="preserve"> A test year ended December 31, 2022, has been established for p</w:t>
      </w:r>
      <w:r w:rsidR="009F243A">
        <w:t>ur</w:t>
      </w:r>
      <w:r>
        <w:t xml:space="preserve">poses of interim and final rates.  </w:t>
      </w:r>
    </w:p>
    <w:p w14:paraId="0C49450A" w14:textId="77777777" w:rsidR="003530EA" w:rsidRDefault="003530EA" w:rsidP="00E93B66">
      <w:pPr>
        <w:jc w:val="both"/>
      </w:pPr>
    </w:p>
    <w:p w14:paraId="71EA3605" w14:textId="3014FFD0" w:rsidR="003530EA" w:rsidRDefault="003530EA" w:rsidP="00E93B66">
      <w:pPr>
        <w:jc w:val="both"/>
      </w:pPr>
      <w:r>
        <w:t>This recommendation addresses the Utility’s request for interim rates. The Commission has jurisdiction pursuant to Section</w:t>
      </w:r>
      <w:r w:rsidR="00EC0C76">
        <w:t>s</w:t>
      </w:r>
      <w:r>
        <w:t xml:space="preserve"> 367.082 and 367.0814(4), Florida Statutes (F.S.).</w:t>
      </w:r>
    </w:p>
    <w:p w14:paraId="41275028" w14:textId="77777777" w:rsidR="003530EA" w:rsidRDefault="003530EA" w:rsidP="00E93B66">
      <w:pPr>
        <w:jc w:val="both"/>
      </w:pPr>
    </w:p>
    <w:p w14:paraId="1C3AEF91" w14:textId="77777777" w:rsidR="003530EA" w:rsidRDefault="003530EA" w:rsidP="0068481F"/>
    <w:bookmarkEnd w:id="12"/>
    <w:p w14:paraId="1C0549C5" w14:textId="77777777" w:rsidR="00EA2273" w:rsidRDefault="00EA2273">
      <w:pPr>
        <w:pStyle w:val="RecommendationMajorSectionHeading"/>
        <w:sectPr w:rsidR="00EA2273">
          <w:headerReference w:type="default" r:id="rId9"/>
          <w:footerReference w:type="default" r:id="rId10"/>
          <w:type w:val="continuous"/>
          <w:pgSz w:w="12240" w:h="15840" w:code="1"/>
          <w:pgMar w:top="1584" w:right="1440" w:bottom="1440" w:left="1440" w:header="720" w:footer="720" w:gutter="0"/>
          <w:cols w:space="720"/>
          <w:formProt w:val="0"/>
          <w:titlePg/>
          <w:docGrid w:linePitch="360"/>
        </w:sectPr>
      </w:pPr>
    </w:p>
    <w:p w14:paraId="11EBD7F8" w14:textId="77777777" w:rsidR="007C0528" w:rsidRDefault="007C0528">
      <w:pPr>
        <w:pStyle w:val="RecommendationMajorSectionHeading"/>
      </w:pPr>
      <w:bookmarkStart w:id="16" w:name="DiscussionOfIssues"/>
      <w:r>
        <w:t>Discussion of Issues</w:t>
      </w:r>
    </w:p>
    <w:bookmarkEnd w:id="16"/>
    <w:p w14:paraId="1FC910EC" w14:textId="77777777" w:rsidR="003530EA" w:rsidRDefault="003530EA">
      <w:pPr>
        <w:pStyle w:val="IssueHeading"/>
        <w:rPr>
          <w:vanish/>
          <w:specVanish/>
        </w:rPr>
      </w:pPr>
      <w:r w:rsidRPr="004C3641">
        <w:t xml:space="preserve">Issue </w:t>
      </w:r>
      <w:fldSimple w:instr=" SEQ Issue \* MERGEFORMAT ">
        <w:r w:rsidR="009F243A">
          <w:rPr>
            <w:noProof/>
          </w:rPr>
          <w:t>1</w:t>
        </w:r>
      </w:fldSimple>
      <w:r w:rsidRPr="004C3641">
        <w:t>:</w:t>
      </w:r>
      <w:r>
        <w:fldChar w:fldCharType="begin"/>
      </w:r>
      <w:r>
        <w:instrText xml:space="preserve"> TC "</w:instrText>
      </w:r>
      <w:r>
        <w:fldChar w:fldCharType="begin"/>
      </w:r>
      <w:r>
        <w:instrText xml:space="preserve"> SEQ issue \c </w:instrText>
      </w:r>
      <w:r>
        <w:fldChar w:fldCharType="separate"/>
      </w:r>
      <w:bookmarkStart w:id="17" w:name="_Toc138152771"/>
      <w:r w:rsidR="009F243A">
        <w:rPr>
          <w:noProof/>
        </w:rPr>
        <w:instrText>1</w:instrText>
      </w:r>
      <w:r>
        <w:fldChar w:fldCharType="end"/>
      </w:r>
      <w:r>
        <w:tab/>
        <w:instrText>Revenue Increase</w:instrText>
      </w:r>
      <w:bookmarkEnd w:id="17"/>
      <w:r>
        <w:instrText xml:space="preserve">" \l 1 </w:instrText>
      </w:r>
      <w:r>
        <w:fldChar w:fldCharType="end"/>
      </w:r>
      <w:r>
        <w:t> </w:t>
      </w:r>
    </w:p>
    <w:p w14:paraId="7F9B00AD" w14:textId="5BFCC668" w:rsidR="003530EA" w:rsidRDefault="003530EA">
      <w:pPr>
        <w:pStyle w:val="BodyText"/>
      </w:pPr>
      <w:r>
        <w:t> Should an interim r</w:t>
      </w:r>
      <w:r w:rsidR="00F61494">
        <w:t>ate</w:t>
      </w:r>
      <w:r>
        <w:t xml:space="preserve"> increase </w:t>
      </w:r>
      <w:r w:rsidR="00AB6B65">
        <w:t xml:space="preserve">for Pinecrest </w:t>
      </w:r>
      <w:r>
        <w:t>be approved?</w:t>
      </w:r>
    </w:p>
    <w:p w14:paraId="7875EFF8" w14:textId="77777777" w:rsidR="003530EA" w:rsidRPr="004C3641" w:rsidRDefault="003530EA">
      <w:pPr>
        <w:pStyle w:val="IssueSubsectionHeading"/>
        <w:rPr>
          <w:vanish/>
          <w:specVanish/>
        </w:rPr>
      </w:pPr>
      <w:r w:rsidRPr="004C3641">
        <w:t>Recommendation: </w:t>
      </w:r>
    </w:p>
    <w:p w14:paraId="5F83F880" w14:textId="4FC0E141" w:rsidR="003530EA" w:rsidRDefault="003530EA">
      <w:pPr>
        <w:pStyle w:val="BodyText"/>
      </w:pPr>
      <w:r>
        <w:t> Yes. Pinecrest should be authorized to</w:t>
      </w:r>
      <w:r w:rsidR="00F61494">
        <w:t xml:space="preserve"> increase its rate</w:t>
      </w:r>
      <w:r w:rsidR="00F573AE">
        <w:t>s on an interim basis by $10,772</w:t>
      </w:r>
      <w:r>
        <w:t xml:space="preserve"> </w:t>
      </w:r>
      <w:r w:rsidR="00F573AE">
        <w:t>as shown</w:t>
      </w:r>
      <w:r>
        <w:t xml:space="preserve"> below:</w:t>
      </w:r>
    </w:p>
    <w:tbl>
      <w:tblPr>
        <w:tblStyle w:val="TableGrid"/>
        <w:tblW w:w="5000" w:type="pct"/>
        <w:jc w:val="center"/>
        <w:tblLook w:val="04A0" w:firstRow="1" w:lastRow="0" w:firstColumn="1" w:lastColumn="0" w:noHBand="0" w:noVBand="1"/>
      </w:tblPr>
      <w:tblGrid>
        <w:gridCol w:w="1306"/>
        <w:gridCol w:w="1881"/>
        <w:gridCol w:w="1946"/>
        <w:gridCol w:w="2369"/>
        <w:gridCol w:w="2074"/>
      </w:tblGrid>
      <w:tr w:rsidR="003530EA" w:rsidRPr="003530EA" w14:paraId="6936BDB0" w14:textId="77777777" w:rsidTr="003530EA">
        <w:trPr>
          <w:trHeight w:hRule="exact" w:val="288"/>
          <w:jc w:val="center"/>
        </w:trPr>
        <w:tc>
          <w:tcPr>
            <w:tcW w:w="682" w:type="pct"/>
            <w:tcBorders>
              <w:bottom w:val="nil"/>
            </w:tcBorders>
          </w:tcPr>
          <w:p w14:paraId="64E126A2" w14:textId="77777777" w:rsidR="003530EA" w:rsidRPr="003530EA" w:rsidRDefault="003530EA" w:rsidP="003530EA">
            <w:pPr>
              <w:pStyle w:val="BodyText"/>
              <w:jc w:val="center"/>
              <w:rPr>
                <w:b/>
              </w:rPr>
            </w:pPr>
          </w:p>
        </w:tc>
        <w:tc>
          <w:tcPr>
            <w:tcW w:w="982" w:type="pct"/>
            <w:tcBorders>
              <w:bottom w:val="nil"/>
            </w:tcBorders>
          </w:tcPr>
          <w:p w14:paraId="2C93F06A" w14:textId="77777777" w:rsidR="003530EA" w:rsidRPr="003530EA" w:rsidRDefault="003530EA" w:rsidP="003530EA">
            <w:pPr>
              <w:pStyle w:val="BodyText"/>
              <w:jc w:val="center"/>
              <w:rPr>
                <w:b/>
              </w:rPr>
            </w:pPr>
            <w:r w:rsidRPr="003530EA">
              <w:rPr>
                <w:b/>
              </w:rPr>
              <w:t>Test Year</w:t>
            </w:r>
          </w:p>
        </w:tc>
        <w:tc>
          <w:tcPr>
            <w:tcW w:w="1016" w:type="pct"/>
            <w:tcBorders>
              <w:bottom w:val="nil"/>
            </w:tcBorders>
          </w:tcPr>
          <w:p w14:paraId="427AEB00" w14:textId="77777777" w:rsidR="003530EA" w:rsidRPr="003530EA" w:rsidRDefault="003530EA" w:rsidP="003530EA">
            <w:pPr>
              <w:pStyle w:val="BodyText"/>
              <w:jc w:val="center"/>
              <w:rPr>
                <w:b/>
              </w:rPr>
            </w:pPr>
          </w:p>
        </w:tc>
        <w:tc>
          <w:tcPr>
            <w:tcW w:w="1237" w:type="pct"/>
            <w:tcBorders>
              <w:bottom w:val="nil"/>
            </w:tcBorders>
          </w:tcPr>
          <w:p w14:paraId="00962656" w14:textId="77777777" w:rsidR="003530EA" w:rsidRPr="003530EA" w:rsidRDefault="003530EA" w:rsidP="003530EA">
            <w:pPr>
              <w:pStyle w:val="BodyText"/>
              <w:jc w:val="center"/>
              <w:rPr>
                <w:b/>
              </w:rPr>
            </w:pPr>
            <w:r w:rsidRPr="003530EA">
              <w:rPr>
                <w:b/>
              </w:rPr>
              <w:t>Revenue</w:t>
            </w:r>
          </w:p>
        </w:tc>
        <w:tc>
          <w:tcPr>
            <w:tcW w:w="1084" w:type="pct"/>
            <w:tcBorders>
              <w:bottom w:val="nil"/>
            </w:tcBorders>
          </w:tcPr>
          <w:p w14:paraId="1B4961B9" w14:textId="77777777" w:rsidR="003530EA" w:rsidRPr="003530EA" w:rsidRDefault="003530EA" w:rsidP="003530EA">
            <w:pPr>
              <w:pStyle w:val="BodyText"/>
              <w:jc w:val="center"/>
              <w:rPr>
                <w:b/>
              </w:rPr>
            </w:pPr>
          </w:p>
        </w:tc>
      </w:tr>
      <w:tr w:rsidR="003530EA" w:rsidRPr="003530EA" w14:paraId="4338BD66" w14:textId="77777777" w:rsidTr="003530EA">
        <w:trPr>
          <w:trHeight w:hRule="exact" w:val="288"/>
          <w:jc w:val="center"/>
        </w:trPr>
        <w:tc>
          <w:tcPr>
            <w:tcW w:w="682" w:type="pct"/>
            <w:tcBorders>
              <w:top w:val="nil"/>
            </w:tcBorders>
          </w:tcPr>
          <w:p w14:paraId="7417F937" w14:textId="77777777" w:rsidR="003530EA" w:rsidRPr="003530EA" w:rsidRDefault="003530EA" w:rsidP="003530EA">
            <w:pPr>
              <w:pStyle w:val="BodyText"/>
              <w:jc w:val="center"/>
              <w:rPr>
                <w:b/>
              </w:rPr>
            </w:pPr>
          </w:p>
        </w:tc>
        <w:tc>
          <w:tcPr>
            <w:tcW w:w="982" w:type="pct"/>
            <w:tcBorders>
              <w:top w:val="nil"/>
            </w:tcBorders>
          </w:tcPr>
          <w:p w14:paraId="56C0A745" w14:textId="77777777" w:rsidR="003530EA" w:rsidRPr="003530EA" w:rsidRDefault="003530EA" w:rsidP="003530EA">
            <w:pPr>
              <w:pStyle w:val="BodyText"/>
              <w:jc w:val="center"/>
              <w:rPr>
                <w:b/>
              </w:rPr>
            </w:pPr>
            <w:r w:rsidRPr="003530EA">
              <w:rPr>
                <w:b/>
              </w:rPr>
              <w:t>Revenues</w:t>
            </w:r>
          </w:p>
        </w:tc>
        <w:tc>
          <w:tcPr>
            <w:tcW w:w="1016" w:type="pct"/>
            <w:tcBorders>
              <w:top w:val="nil"/>
            </w:tcBorders>
          </w:tcPr>
          <w:p w14:paraId="37DDD84F" w14:textId="77777777" w:rsidR="003530EA" w:rsidRPr="003530EA" w:rsidRDefault="003530EA" w:rsidP="003530EA">
            <w:pPr>
              <w:pStyle w:val="BodyText"/>
              <w:jc w:val="center"/>
              <w:rPr>
                <w:b/>
              </w:rPr>
            </w:pPr>
            <w:r w:rsidRPr="003530EA">
              <w:rPr>
                <w:b/>
              </w:rPr>
              <w:t>$ Increase</w:t>
            </w:r>
          </w:p>
        </w:tc>
        <w:tc>
          <w:tcPr>
            <w:tcW w:w="1237" w:type="pct"/>
            <w:tcBorders>
              <w:top w:val="nil"/>
            </w:tcBorders>
          </w:tcPr>
          <w:p w14:paraId="54C02B29" w14:textId="77777777" w:rsidR="003530EA" w:rsidRPr="003530EA" w:rsidRDefault="003530EA" w:rsidP="003530EA">
            <w:pPr>
              <w:pStyle w:val="BodyText"/>
              <w:jc w:val="center"/>
              <w:rPr>
                <w:b/>
              </w:rPr>
            </w:pPr>
            <w:r w:rsidRPr="003530EA">
              <w:rPr>
                <w:b/>
              </w:rPr>
              <w:t>Requirement</w:t>
            </w:r>
          </w:p>
        </w:tc>
        <w:tc>
          <w:tcPr>
            <w:tcW w:w="1084" w:type="pct"/>
            <w:tcBorders>
              <w:top w:val="nil"/>
            </w:tcBorders>
          </w:tcPr>
          <w:p w14:paraId="6B44A347" w14:textId="77777777" w:rsidR="003530EA" w:rsidRPr="003530EA" w:rsidRDefault="003530EA" w:rsidP="003530EA">
            <w:pPr>
              <w:pStyle w:val="BodyText"/>
              <w:jc w:val="center"/>
              <w:rPr>
                <w:b/>
              </w:rPr>
            </w:pPr>
            <w:r w:rsidRPr="003530EA">
              <w:rPr>
                <w:b/>
              </w:rPr>
              <w:t>% Increase</w:t>
            </w:r>
          </w:p>
        </w:tc>
      </w:tr>
      <w:tr w:rsidR="003530EA" w14:paraId="06647E5D" w14:textId="77777777" w:rsidTr="003530EA">
        <w:trPr>
          <w:trHeight w:hRule="exact" w:val="288"/>
          <w:jc w:val="center"/>
        </w:trPr>
        <w:tc>
          <w:tcPr>
            <w:tcW w:w="682" w:type="pct"/>
          </w:tcPr>
          <w:p w14:paraId="72C6CD64" w14:textId="77777777" w:rsidR="003530EA" w:rsidRDefault="003530EA" w:rsidP="003530EA">
            <w:pPr>
              <w:pStyle w:val="BodyText"/>
              <w:jc w:val="center"/>
            </w:pPr>
            <w:r>
              <w:t>Water</w:t>
            </w:r>
          </w:p>
        </w:tc>
        <w:tc>
          <w:tcPr>
            <w:tcW w:w="982" w:type="pct"/>
          </w:tcPr>
          <w:p w14:paraId="4FC25F47" w14:textId="77777777" w:rsidR="003530EA" w:rsidRDefault="003530EA" w:rsidP="003530EA">
            <w:pPr>
              <w:pStyle w:val="BodyText"/>
              <w:jc w:val="center"/>
            </w:pPr>
            <w:r>
              <w:t>$59,184</w:t>
            </w:r>
          </w:p>
        </w:tc>
        <w:tc>
          <w:tcPr>
            <w:tcW w:w="1016" w:type="pct"/>
          </w:tcPr>
          <w:p w14:paraId="6ECDFAA3" w14:textId="77777777" w:rsidR="003530EA" w:rsidRDefault="003530EA" w:rsidP="003530EA">
            <w:pPr>
              <w:pStyle w:val="BodyText"/>
              <w:jc w:val="center"/>
            </w:pPr>
            <w:r>
              <w:t>$10,772</w:t>
            </w:r>
          </w:p>
        </w:tc>
        <w:tc>
          <w:tcPr>
            <w:tcW w:w="1237" w:type="pct"/>
          </w:tcPr>
          <w:p w14:paraId="6F1522DE" w14:textId="77777777" w:rsidR="003530EA" w:rsidRDefault="003530EA" w:rsidP="003530EA">
            <w:pPr>
              <w:pStyle w:val="BodyText"/>
              <w:jc w:val="center"/>
            </w:pPr>
            <w:r>
              <w:t>$69,957</w:t>
            </w:r>
          </w:p>
        </w:tc>
        <w:tc>
          <w:tcPr>
            <w:tcW w:w="1084" w:type="pct"/>
          </w:tcPr>
          <w:p w14:paraId="18E78EF8" w14:textId="77777777" w:rsidR="003530EA" w:rsidRDefault="003530EA" w:rsidP="003530EA">
            <w:pPr>
              <w:pStyle w:val="BodyText"/>
              <w:jc w:val="center"/>
            </w:pPr>
            <w:r>
              <w:t>18.20%</w:t>
            </w:r>
          </w:p>
        </w:tc>
      </w:tr>
    </w:tbl>
    <w:p w14:paraId="58506716" w14:textId="77777777" w:rsidR="003530EA" w:rsidRDefault="003530EA">
      <w:pPr>
        <w:pStyle w:val="BodyText"/>
      </w:pPr>
    </w:p>
    <w:p w14:paraId="1F8FA4C4" w14:textId="77777777" w:rsidR="003530EA" w:rsidRDefault="003530EA">
      <w:pPr>
        <w:pStyle w:val="BodyText"/>
      </w:pPr>
      <w:r>
        <w:t xml:space="preserve"> (Richards, Haddix)</w:t>
      </w:r>
    </w:p>
    <w:p w14:paraId="64B0AAA6" w14:textId="77777777" w:rsidR="003530EA" w:rsidRPr="004C3641" w:rsidRDefault="003530EA">
      <w:pPr>
        <w:pStyle w:val="IssueSubsectionHeading"/>
        <w:rPr>
          <w:vanish/>
          <w:specVanish/>
        </w:rPr>
      </w:pPr>
      <w:r w:rsidRPr="004C3641">
        <w:t>Staff Analysis: </w:t>
      </w:r>
    </w:p>
    <w:p w14:paraId="688F8C07" w14:textId="66F8BE7F" w:rsidR="003530EA" w:rsidRDefault="003530EA">
      <w:pPr>
        <w:pStyle w:val="BodyText"/>
      </w:pPr>
      <w:r>
        <w:t> </w:t>
      </w:r>
      <w:r w:rsidR="009346A0">
        <w:t xml:space="preserve">On May 26, 2023, Pinecrest filed an application requesting an interim </w:t>
      </w:r>
      <w:r w:rsidR="00F573AE">
        <w:t>rate</w:t>
      </w:r>
      <w:r w:rsidR="009346A0">
        <w:t xml:space="preserve"> increase. Section 367.0814(4), F.S., details the criteria for evaluating a request for an interim rate increase for staff-assisted rate cases.</w:t>
      </w:r>
    </w:p>
    <w:p w14:paraId="65FBCDB2" w14:textId="77777777" w:rsidR="009346A0" w:rsidRDefault="009346A0">
      <w:pPr>
        <w:pStyle w:val="BodyText"/>
      </w:pPr>
      <w:r>
        <w:t>Section 367.0814(4), F.S., states:</w:t>
      </w:r>
    </w:p>
    <w:p w14:paraId="080F07C0" w14:textId="77777777" w:rsidR="009346A0" w:rsidRDefault="009346A0" w:rsidP="009346A0">
      <w:pPr>
        <w:pStyle w:val="BodyText"/>
        <w:ind w:left="720" w:right="720"/>
      </w:pPr>
      <w:r>
        <w:t>The Commission may, upon its own motion, or upon petition from the regulated utility, authorize the collection of interim rates until the effective date of the final order. Such interim rates may be based upon a test period different from the test period used in the request for permanent rate relief. To establish interim relief, there must be a demonstration that the operation and maintenance expenses exceed the revenues of the regulated utility, and interim rates shall not exceed the level necessary to cover operation and maintenance expenses as defined by the Uniform System of Accounts for Class C Water and Wastewater Utilities (1996) of the National Association of Regulatory Utility Commissioners.</w:t>
      </w:r>
    </w:p>
    <w:p w14:paraId="43A8FB4F" w14:textId="29C6EF79" w:rsidR="00E06484" w:rsidRDefault="009346A0" w:rsidP="00E275D8">
      <w:pPr>
        <w:pStyle w:val="BodyText"/>
      </w:pPr>
      <w:r>
        <w:t xml:space="preserve">Staff has reviewed the Utility’s O&amp;M expenses in relation to its revenues. Based on the </w:t>
      </w:r>
      <w:r w:rsidR="00945E19">
        <w:t>Utility’s</w:t>
      </w:r>
      <w:r>
        <w:t xml:space="preserve"> filing, staff recommends that Pinecrest has demonstrated a </w:t>
      </w:r>
      <w:r w:rsidRPr="009346A0">
        <w:rPr>
          <w:i/>
        </w:rPr>
        <w:t>prima facie</w:t>
      </w:r>
      <w:r>
        <w:t xml:space="preserve"> entitlement to an interim rate increase in accordance with Section 367.0814(4), F.S.</w:t>
      </w:r>
    </w:p>
    <w:p w14:paraId="44BDE622" w14:textId="77777777" w:rsidR="009346A0" w:rsidRDefault="009346A0" w:rsidP="009346A0">
      <w:pPr>
        <w:pStyle w:val="First-LevelSubheading"/>
      </w:pPr>
      <w:r>
        <w:t>Revenue Increase</w:t>
      </w:r>
    </w:p>
    <w:p w14:paraId="4432776D" w14:textId="51FF7A2A" w:rsidR="009346A0" w:rsidRDefault="009346A0" w:rsidP="00E275D8">
      <w:pPr>
        <w:pStyle w:val="BodyText"/>
      </w:pPr>
      <w:r>
        <w:t xml:space="preserve">In order to establish interim rate relief as prescribed by Section 367.0814(4), F.S., staff used the Utility’s revenues reflected in its 2022 Annual Report for the test year ended December 31, 2022. The test year revenues are $59,184, which </w:t>
      </w:r>
      <w:r w:rsidR="00F573AE">
        <w:t xml:space="preserve">is comprised of </w:t>
      </w:r>
      <w:r>
        <w:t>$57,145 from water service rates and $2,040 from miscellaneous service revenues. The test year O&amp;M expenses are $69,472. The difference between the Utility’s reported revenues and O&amp;M expenses is $10,288.</w:t>
      </w:r>
    </w:p>
    <w:p w14:paraId="5F1C589A" w14:textId="28D9BC27" w:rsidR="009346A0" w:rsidRDefault="009346A0" w:rsidP="00E275D8">
      <w:pPr>
        <w:pStyle w:val="BodyText"/>
      </w:pPr>
      <w:r>
        <w:t>In addition, the interim water increase should be grossed up to include regulatory assessment fees (RAFs). The Commission has previously determined that it would be inappropriate to approve an increase in a utility’s rates to cover its operating expenses and deny that same utility the</w:t>
      </w:r>
      <w:r w:rsidR="00F573AE">
        <w:t xml:space="preserve"> additional</w:t>
      </w:r>
      <w:r>
        <w:t xml:space="preserve"> funds to </w:t>
      </w:r>
      <w:r w:rsidR="00F573AE">
        <w:t>cover increased</w:t>
      </w:r>
      <w:r>
        <w:t xml:space="preserve"> RAFs.</w:t>
      </w:r>
      <w:r>
        <w:rPr>
          <w:rStyle w:val="FootnoteReference"/>
        </w:rPr>
        <w:footnoteReference w:id="4"/>
      </w:r>
      <w:r w:rsidR="00543717">
        <w:t xml:space="preserve"> The RAFs associated with the interim increase </w:t>
      </w:r>
      <w:r w:rsidR="00F61494">
        <w:t>are</w:t>
      </w:r>
      <w:r w:rsidR="00543717">
        <w:t xml:space="preserve"> $485.</w:t>
      </w:r>
    </w:p>
    <w:p w14:paraId="5D7FFB23" w14:textId="704580ED" w:rsidR="00543717" w:rsidRDefault="00543717" w:rsidP="00E275D8">
      <w:pPr>
        <w:pStyle w:val="BodyText"/>
      </w:pPr>
      <w:r>
        <w:t>In total, Pinecrest should be allowed an int</w:t>
      </w:r>
      <w:r w:rsidR="00101556">
        <w:t>erim revenue increase of $10,772</w:t>
      </w:r>
      <w:r>
        <w:t xml:space="preserve"> ($10,288 + $485) to produce revenues sufficient to cover O&amp;M expenses and additional RAFs. Thus, staff recommends the appropriate interim revenue requirement should be $69,957. This </w:t>
      </w:r>
      <w:r w:rsidR="00F573AE">
        <w:t>represents</w:t>
      </w:r>
      <w:r>
        <w:t xml:space="preserve"> a 18.20 percent increase above the Utility’s test year revenues. Table 1-1 </w:t>
      </w:r>
      <w:r w:rsidR="00F573AE">
        <w:t>shows</w:t>
      </w:r>
      <w:r>
        <w:t xml:space="preserve"> staff’s interim </w:t>
      </w:r>
      <w:r w:rsidR="00F573AE">
        <w:t xml:space="preserve">revenue </w:t>
      </w:r>
      <w:r>
        <w:t>increase calculation.</w:t>
      </w:r>
    </w:p>
    <w:p w14:paraId="11D25CD6" w14:textId="77777777" w:rsidR="00543717" w:rsidRDefault="00543717" w:rsidP="00543717">
      <w:pPr>
        <w:pStyle w:val="TableNumber"/>
        <w:keepNext/>
      </w:pPr>
      <w:r>
        <w:t xml:space="preserve">Table </w:t>
      </w:r>
      <w:fldSimple w:instr=" SEQ Issue \c ">
        <w:r w:rsidR="009F243A">
          <w:rPr>
            <w:noProof/>
          </w:rPr>
          <w:t>1</w:t>
        </w:r>
      </w:fldSimple>
      <w:r>
        <w:t>-1</w:t>
      </w:r>
    </w:p>
    <w:p w14:paraId="4E403F87" w14:textId="2165BD91" w:rsidR="00543717" w:rsidRDefault="00F61494" w:rsidP="00543717">
      <w:pPr>
        <w:pStyle w:val="TableTitle"/>
        <w:keepNext/>
      </w:pPr>
      <w:r>
        <w:t>Interim Increase Calculation</w:t>
      </w:r>
    </w:p>
    <w:tbl>
      <w:tblPr>
        <w:tblStyle w:val="TableGrid"/>
        <w:tblW w:w="0" w:type="auto"/>
        <w:jc w:val="center"/>
        <w:tblBorders>
          <w:insideH w:val="none" w:sz="0" w:space="0" w:color="auto"/>
          <w:insideV w:val="none" w:sz="0" w:space="0" w:color="auto"/>
        </w:tblBorders>
        <w:tblLook w:val="04A0" w:firstRow="1" w:lastRow="0" w:firstColumn="1" w:lastColumn="0" w:noHBand="0" w:noVBand="1"/>
      </w:tblPr>
      <w:tblGrid>
        <w:gridCol w:w="6335"/>
        <w:gridCol w:w="996"/>
      </w:tblGrid>
      <w:tr w:rsidR="00543717" w14:paraId="2AF9C86D" w14:textId="77777777" w:rsidTr="004F5B0D">
        <w:trPr>
          <w:jc w:val="center"/>
        </w:trPr>
        <w:tc>
          <w:tcPr>
            <w:tcW w:w="6335" w:type="dxa"/>
          </w:tcPr>
          <w:p w14:paraId="11D20A51" w14:textId="77777777" w:rsidR="00543717" w:rsidRDefault="00543717" w:rsidP="00543717">
            <w:r>
              <w:t>Utility Test Year O&amp;M Expenses</w:t>
            </w:r>
          </w:p>
        </w:tc>
        <w:tc>
          <w:tcPr>
            <w:tcW w:w="0" w:type="auto"/>
          </w:tcPr>
          <w:p w14:paraId="41E28AF6" w14:textId="77777777" w:rsidR="00543717" w:rsidRDefault="00543717" w:rsidP="00543717">
            <w:pPr>
              <w:jc w:val="right"/>
            </w:pPr>
            <w:r>
              <w:t>$69,472</w:t>
            </w:r>
          </w:p>
        </w:tc>
      </w:tr>
      <w:tr w:rsidR="00543717" w14:paraId="7EA8B436" w14:textId="77777777" w:rsidTr="004F5B0D">
        <w:trPr>
          <w:jc w:val="center"/>
        </w:trPr>
        <w:tc>
          <w:tcPr>
            <w:tcW w:w="6335" w:type="dxa"/>
          </w:tcPr>
          <w:p w14:paraId="4B8AB4E5" w14:textId="77777777" w:rsidR="00543717" w:rsidRDefault="00543717" w:rsidP="00543717">
            <w:r>
              <w:t>Less: Utility Test Year Revenues</w:t>
            </w:r>
          </w:p>
        </w:tc>
        <w:tc>
          <w:tcPr>
            <w:tcW w:w="0" w:type="auto"/>
          </w:tcPr>
          <w:p w14:paraId="234A90FB" w14:textId="77777777" w:rsidR="00543717" w:rsidRPr="00543717" w:rsidRDefault="00543717" w:rsidP="00543717">
            <w:pPr>
              <w:jc w:val="right"/>
              <w:rPr>
                <w:u w:val="single"/>
              </w:rPr>
            </w:pPr>
            <w:r w:rsidRPr="00543717">
              <w:rPr>
                <w:u w:val="single"/>
              </w:rPr>
              <w:t>59,184</w:t>
            </w:r>
          </w:p>
        </w:tc>
      </w:tr>
      <w:tr w:rsidR="00543717" w14:paraId="41180BB2" w14:textId="77777777" w:rsidTr="004F5B0D">
        <w:trPr>
          <w:jc w:val="center"/>
        </w:trPr>
        <w:tc>
          <w:tcPr>
            <w:tcW w:w="6335" w:type="dxa"/>
          </w:tcPr>
          <w:p w14:paraId="29168350" w14:textId="77777777" w:rsidR="00543717" w:rsidRDefault="00543717" w:rsidP="00543717">
            <w:r>
              <w:t>Revenues to Cover O&amp;M Expenses</w:t>
            </w:r>
          </w:p>
        </w:tc>
        <w:tc>
          <w:tcPr>
            <w:tcW w:w="0" w:type="auto"/>
          </w:tcPr>
          <w:p w14:paraId="5FB86C1A" w14:textId="77777777" w:rsidR="00543717" w:rsidRPr="00543717" w:rsidRDefault="00543717" w:rsidP="00543717">
            <w:pPr>
              <w:jc w:val="right"/>
              <w:rPr>
                <w:u w:val="double"/>
              </w:rPr>
            </w:pPr>
            <w:r w:rsidRPr="00543717">
              <w:rPr>
                <w:u w:val="double"/>
              </w:rPr>
              <w:t>$10,288</w:t>
            </w:r>
          </w:p>
        </w:tc>
      </w:tr>
      <w:tr w:rsidR="00543717" w14:paraId="3369C86F" w14:textId="77777777" w:rsidTr="004F5B0D">
        <w:trPr>
          <w:jc w:val="center"/>
        </w:trPr>
        <w:tc>
          <w:tcPr>
            <w:tcW w:w="6335" w:type="dxa"/>
          </w:tcPr>
          <w:p w14:paraId="528574DE" w14:textId="77777777" w:rsidR="00543717" w:rsidRDefault="00543717" w:rsidP="00543717">
            <w:r>
              <w:t>RAFs on Interim Rate Increase</w:t>
            </w:r>
          </w:p>
        </w:tc>
        <w:tc>
          <w:tcPr>
            <w:tcW w:w="0" w:type="auto"/>
          </w:tcPr>
          <w:p w14:paraId="64E1543E" w14:textId="77777777" w:rsidR="00543717" w:rsidRPr="00543717" w:rsidRDefault="00543717" w:rsidP="00543717">
            <w:pPr>
              <w:jc w:val="right"/>
              <w:rPr>
                <w:u w:val="single"/>
              </w:rPr>
            </w:pPr>
            <w:r w:rsidRPr="00543717">
              <w:rPr>
                <w:u w:val="single"/>
              </w:rPr>
              <w:t>485</w:t>
            </w:r>
          </w:p>
        </w:tc>
      </w:tr>
      <w:tr w:rsidR="00543717" w14:paraId="07034448" w14:textId="77777777" w:rsidTr="004F5B0D">
        <w:trPr>
          <w:jc w:val="center"/>
        </w:trPr>
        <w:tc>
          <w:tcPr>
            <w:tcW w:w="6335" w:type="dxa"/>
          </w:tcPr>
          <w:p w14:paraId="7C3B121A" w14:textId="77777777" w:rsidR="00543717" w:rsidRDefault="00543717" w:rsidP="00543717">
            <w:r>
              <w:t>Total Interim Revenue Increase ($)</w:t>
            </w:r>
          </w:p>
        </w:tc>
        <w:tc>
          <w:tcPr>
            <w:tcW w:w="0" w:type="auto"/>
          </w:tcPr>
          <w:p w14:paraId="0132701A" w14:textId="77777777" w:rsidR="00543717" w:rsidRPr="00543717" w:rsidRDefault="00101556" w:rsidP="00543717">
            <w:pPr>
              <w:jc w:val="right"/>
              <w:rPr>
                <w:u w:val="double"/>
              </w:rPr>
            </w:pPr>
            <w:r>
              <w:rPr>
                <w:u w:val="double"/>
              </w:rPr>
              <w:t>$10,772</w:t>
            </w:r>
          </w:p>
        </w:tc>
      </w:tr>
      <w:tr w:rsidR="00543717" w14:paraId="69F7D7C9" w14:textId="77777777" w:rsidTr="004F5B0D">
        <w:trPr>
          <w:jc w:val="center"/>
        </w:trPr>
        <w:tc>
          <w:tcPr>
            <w:tcW w:w="6335" w:type="dxa"/>
          </w:tcPr>
          <w:p w14:paraId="235F1F6D" w14:textId="77777777" w:rsidR="00543717" w:rsidRDefault="00543717" w:rsidP="00543717">
            <w:r>
              <w:t>Total Interim Revenue Increase (%)</w:t>
            </w:r>
          </w:p>
        </w:tc>
        <w:tc>
          <w:tcPr>
            <w:tcW w:w="0" w:type="auto"/>
          </w:tcPr>
          <w:p w14:paraId="13457074" w14:textId="77777777" w:rsidR="00543717" w:rsidRDefault="00543717" w:rsidP="00543717">
            <w:pPr>
              <w:jc w:val="right"/>
            </w:pPr>
            <w:r>
              <w:t>18.20%</w:t>
            </w:r>
          </w:p>
        </w:tc>
      </w:tr>
    </w:tbl>
    <w:p w14:paraId="641E20B5" w14:textId="6CE88A5F" w:rsidR="00543717" w:rsidRDefault="004F5B0D" w:rsidP="004F5B0D">
      <w:pPr>
        <w:pStyle w:val="TableSource"/>
        <w:ind w:firstLine="720"/>
      </w:pPr>
      <w:r>
        <w:t xml:space="preserve">          </w:t>
      </w:r>
      <w:r w:rsidR="00543717">
        <w:t>Source: Utility’s 2022 Annual Report and staff’s calculations.</w:t>
      </w:r>
    </w:p>
    <w:p w14:paraId="72D9AA73" w14:textId="77777777" w:rsidR="00543717" w:rsidRDefault="00543717">
      <w:pPr>
        <w:pStyle w:val="IssueHeading"/>
        <w:rPr>
          <w:vanish/>
          <w:specVanish/>
        </w:rPr>
      </w:pPr>
      <w:r w:rsidRPr="004C3641">
        <w:rPr>
          <w:b w:val="0"/>
          <w:i w:val="0"/>
        </w:rPr>
        <w:br w:type="page"/>
      </w:r>
      <w:r w:rsidRPr="004C3641">
        <w:t xml:space="preserve">Issue </w:t>
      </w:r>
      <w:fldSimple w:instr=" SEQ Issue \* MERGEFORMAT ">
        <w:r w:rsidR="009F243A">
          <w:rPr>
            <w:noProof/>
          </w:rPr>
          <w:t>2</w:t>
        </w:r>
      </w:fldSimple>
      <w:r w:rsidRPr="004C3641">
        <w:t>:</w:t>
      </w:r>
      <w:r>
        <w:fldChar w:fldCharType="begin"/>
      </w:r>
      <w:r>
        <w:instrText xml:space="preserve"> TC "</w:instrText>
      </w:r>
      <w:r>
        <w:fldChar w:fldCharType="begin"/>
      </w:r>
      <w:r>
        <w:instrText xml:space="preserve"> SEQ issue \c </w:instrText>
      </w:r>
      <w:r>
        <w:fldChar w:fldCharType="separate"/>
      </w:r>
      <w:bookmarkStart w:id="18" w:name="_Toc138152772"/>
      <w:r w:rsidR="009F243A">
        <w:rPr>
          <w:noProof/>
        </w:rPr>
        <w:instrText>2</w:instrText>
      </w:r>
      <w:r>
        <w:fldChar w:fldCharType="end"/>
      </w:r>
      <w:r>
        <w:tab/>
        <w:instrText>Interim Water Rates</w:instrText>
      </w:r>
      <w:bookmarkEnd w:id="18"/>
      <w:r>
        <w:instrText xml:space="preserve">" \l 1 </w:instrText>
      </w:r>
      <w:r>
        <w:fldChar w:fldCharType="end"/>
      </w:r>
      <w:r>
        <w:t> </w:t>
      </w:r>
    </w:p>
    <w:p w14:paraId="236CF0CB" w14:textId="77777777" w:rsidR="00543717" w:rsidRDefault="00543717">
      <w:pPr>
        <w:pStyle w:val="BodyText"/>
      </w:pPr>
      <w:r>
        <w:t> What are the appropriate interim water rates</w:t>
      </w:r>
      <w:r w:rsidR="00DE51A4">
        <w:t xml:space="preserve"> for Pinecrest</w:t>
      </w:r>
      <w:r>
        <w:t>?</w:t>
      </w:r>
    </w:p>
    <w:p w14:paraId="255E6EB2" w14:textId="77777777" w:rsidR="00543717" w:rsidRPr="004C3641" w:rsidRDefault="00543717">
      <w:pPr>
        <w:pStyle w:val="IssueSubsectionHeading"/>
        <w:rPr>
          <w:vanish/>
          <w:specVanish/>
        </w:rPr>
      </w:pPr>
      <w:r w:rsidRPr="004C3641">
        <w:t>Recommendation: </w:t>
      </w:r>
    </w:p>
    <w:p w14:paraId="32C95910" w14:textId="77777777" w:rsidR="00543717" w:rsidRDefault="00543717">
      <w:pPr>
        <w:pStyle w:val="BodyText"/>
      </w:pPr>
      <w:r>
        <w:t> </w:t>
      </w:r>
      <w:r w:rsidR="00101556">
        <w:t>The interim rate increase of 18.85 percent should be applied as an across-the-board increase to the water service rates. The rates, as shown on Schedule No. 1, should be effective for service rendered on or after the stamped approval date on the tariff sheets pursuant to Rule 25-30.475(1), Florida Administrative Code (F.A.C.). The Utility should file revised tariff sheets and a proposed customer notice to reflect the Commission-approved rates. In addition, the approved rates should not be implemented until the required security has been filed, staff has approved the proposed customer notice, and the notice has been received by the customers. The Utility should provide proof of the date the notice was given within 10 days of the date of the notice.</w:t>
      </w:r>
      <w:r>
        <w:t xml:space="preserve"> (Sibley)</w:t>
      </w:r>
    </w:p>
    <w:p w14:paraId="716A8FB4" w14:textId="77777777" w:rsidR="00543717" w:rsidRPr="004C3641" w:rsidRDefault="00543717">
      <w:pPr>
        <w:pStyle w:val="IssueSubsectionHeading"/>
        <w:rPr>
          <w:vanish/>
          <w:specVanish/>
        </w:rPr>
      </w:pPr>
      <w:r w:rsidRPr="004C3641">
        <w:t>Staff Analysis: </w:t>
      </w:r>
    </w:p>
    <w:p w14:paraId="2017E4E1" w14:textId="77777777" w:rsidR="00101556" w:rsidRDefault="00543717" w:rsidP="00101556">
      <w:pPr>
        <w:pStyle w:val="BodyText"/>
      </w:pPr>
      <w:r>
        <w:t> </w:t>
      </w:r>
      <w:r w:rsidR="00101556">
        <w:t xml:space="preserve">Staff recommends that interim service rates for Pinecrest be designed to allow the Utility the opportunity to generate annual operating revenues of $69,957 for water. Before removal of miscellaneous revenues, this would result in an increase of </w:t>
      </w:r>
      <w:r w:rsidR="00101556" w:rsidRPr="002259AF">
        <w:t>$</w:t>
      </w:r>
      <w:r w:rsidR="00101556">
        <w:t>10,772 (18.20 percent). To determine the appropriate increase to apply to the service rates, miscellaneous revenues should be removed from the test year revenues. The calculation is as follows:</w:t>
      </w:r>
    </w:p>
    <w:p w14:paraId="4FB44236" w14:textId="77777777" w:rsidR="00101556" w:rsidRPr="00DA3273" w:rsidRDefault="00101556" w:rsidP="00101556">
      <w:pPr>
        <w:jc w:val="center"/>
        <w:rPr>
          <w:rFonts w:ascii="Arial" w:hAnsi="Arial" w:cs="Arial"/>
          <w:b/>
        </w:rPr>
      </w:pPr>
      <w:r>
        <w:rPr>
          <w:rFonts w:ascii="Arial" w:hAnsi="Arial" w:cs="Arial"/>
          <w:b/>
        </w:rPr>
        <w:t>Table 2-1</w:t>
      </w:r>
    </w:p>
    <w:p w14:paraId="515CED7B" w14:textId="77777777" w:rsidR="00101556" w:rsidRPr="00DA3273" w:rsidRDefault="00101556" w:rsidP="00101556">
      <w:pPr>
        <w:jc w:val="center"/>
        <w:rPr>
          <w:rFonts w:ascii="Arial" w:hAnsi="Arial" w:cs="Arial"/>
          <w:b/>
        </w:rPr>
      </w:pPr>
      <w:r w:rsidRPr="00DA3273">
        <w:rPr>
          <w:rFonts w:ascii="Arial" w:hAnsi="Arial" w:cs="Arial"/>
          <w:b/>
        </w:rPr>
        <w:t xml:space="preserve">Percentage </w:t>
      </w:r>
      <w:r>
        <w:rPr>
          <w:rFonts w:ascii="Arial" w:hAnsi="Arial" w:cs="Arial"/>
          <w:b/>
        </w:rPr>
        <w:t xml:space="preserve">Service Rate </w:t>
      </w:r>
      <w:r w:rsidRPr="00DA3273">
        <w:rPr>
          <w:rFonts w:ascii="Arial" w:hAnsi="Arial" w:cs="Arial"/>
          <w:b/>
        </w:rPr>
        <w:t xml:space="preserve">Increase </w:t>
      </w:r>
    </w:p>
    <w:tbl>
      <w:tblPr>
        <w:tblW w:w="8433" w:type="dxa"/>
        <w:jc w:val="center"/>
        <w:tblLayout w:type="fixed"/>
        <w:tblLook w:val="04A0" w:firstRow="1" w:lastRow="0" w:firstColumn="1" w:lastColumn="0" w:noHBand="0" w:noVBand="1"/>
      </w:tblPr>
      <w:tblGrid>
        <w:gridCol w:w="710"/>
        <w:gridCol w:w="6270"/>
        <w:gridCol w:w="1453"/>
      </w:tblGrid>
      <w:tr w:rsidR="00101556" w14:paraId="4403532E" w14:textId="77777777" w:rsidTr="00AB6B65">
        <w:trPr>
          <w:trHeight w:val="238"/>
          <w:jc w:val="center"/>
        </w:trPr>
        <w:tc>
          <w:tcPr>
            <w:tcW w:w="710" w:type="dxa"/>
            <w:tcBorders>
              <w:top w:val="single" w:sz="4" w:space="0" w:color="auto"/>
              <w:left w:val="single" w:sz="4" w:space="0" w:color="auto"/>
            </w:tcBorders>
            <w:shd w:val="clear" w:color="auto" w:fill="auto"/>
          </w:tcPr>
          <w:p w14:paraId="750F55AE" w14:textId="77777777" w:rsidR="00101556" w:rsidRDefault="00101556" w:rsidP="00AB6B65">
            <w:pPr>
              <w:jc w:val="right"/>
            </w:pPr>
          </w:p>
        </w:tc>
        <w:tc>
          <w:tcPr>
            <w:tcW w:w="6270" w:type="dxa"/>
            <w:tcBorders>
              <w:top w:val="single" w:sz="4" w:space="0" w:color="auto"/>
            </w:tcBorders>
            <w:shd w:val="clear" w:color="auto" w:fill="auto"/>
          </w:tcPr>
          <w:p w14:paraId="6856F7C8" w14:textId="77777777" w:rsidR="00101556" w:rsidRDefault="00101556" w:rsidP="00AB6B65"/>
        </w:tc>
        <w:tc>
          <w:tcPr>
            <w:tcW w:w="1453" w:type="dxa"/>
            <w:tcBorders>
              <w:top w:val="single" w:sz="4" w:space="0" w:color="auto"/>
              <w:right w:val="single" w:sz="4" w:space="0" w:color="auto"/>
            </w:tcBorders>
            <w:shd w:val="clear" w:color="auto" w:fill="auto"/>
          </w:tcPr>
          <w:p w14:paraId="6B6CB25C" w14:textId="77777777" w:rsidR="00101556" w:rsidRPr="00811EC8" w:rsidRDefault="00101556" w:rsidP="00AB6B65">
            <w:pPr>
              <w:jc w:val="right"/>
              <w:rPr>
                <w:u w:val="single"/>
              </w:rPr>
            </w:pPr>
            <w:r w:rsidRPr="00811EC8">
              <w:rPr>
                <w:u w:val="single"/>
              </w:rPr>
              <w:t>Water</w:t>
            </w:r>
          </w:p>
        </w:tc>
      </w:tr>
      <w:tr w:rsidR="00101556" w14:paraId="1F376DF5" w14:textId="77777777" w:rsidTr="00AB6B65">
        <w:trPr>
          <w:trHeight w:val="101"/>
          <w:jc w:val="center"/>
        </w:trPr>
        <w:tc>
          <w:tcPr>
            <w:tcW w:w="710" w:type="dxa"/>
            <w:tcBorders>
              <w:left w:val="single" w:sz="4" w:space="0" w:color="auto"/>
            </w:tcBorders>
            <w:shd w:val="clear" w:color="auto" w:fill="auto"/>
          </w:tcPr>
          <w:p w14:paraId="4E9AEAF2" w14:textId="77777777" w:rsidR="00101556" w:rsidRPr="00C53392" w:rsidRDefault="00101556" w:rsidP="00AB6B65">
            <w:pPr>
              <w:jc w:val="right"/>
            </w:pPr>
            <w:r w:rsidRPr="00C53392">
              <w:t>1</w:t>
            </w:r>
          </w:p>
        </w:tc>
        <w:tc>
          <w:tcPr>
            <w:tcW w:w="6270" w:type="dxa"/>
            <w:shd w:val="clear" w:color="auto" w:fill="auto"/>
          </w:tcPr>
          <w:p w14:paraId="28341A96" w14:textId="77777777" w:rsidR="00101556" w:rsidRPr="00C53392" w:rsidRDefault="00101556" w:rsidP="00AB6B65">
            <w:r w:rsidRPr="00C53392">
              <w:t>Total Test Year Revenues</w:t>
            </w:r>
          </w:p>
        </w:tc>
        <w:tc>
          <w:tcPr>
            <w:tcW w:w="1453" w:type="dxa"/>
            <w:tcBorders>
              <w:right w:val="single" w:sz="4" w:space="0" w:color="auto"/>
            </w:tcBorders>
            <w:shd w:val="clear" w:color="auto" w:fill="auto"/>
          </w:tcPr>
          <w:p w14:paraId="71ECA9B5" w14:textId="77777777" w:rsidR="00101556" w:rsidRDefault="00101556" w:rsidP="00AB6B65">
            <w:pPr>
              <w:jc w:val="right"/>
            </w:pPr>
            <w:r>
              <w:t>$59,185</w:t>
            </w:r>
          </w:p>
        </w:tc>
      </w:tr>
      <w:tr w:rsidR="00101556" w14:paraId="11642770" w14:textId="77777777" w:rsidTr="00AB6B65">
        <w:trPr>
          <w:trHeight w:val="238"/>
          <w:jc w:val="center"/>
        </w:trPr>
        <w:tc>
          <w:tcPr>
            <w:tcW w:w="710" w:type="dxa"/>
            <w:tcBorders>
              <w:left w:val="single" w:sz="4" w:space="0" w:color="auto"/>
            </w:tcBorders>
            <w:shd w:val="clear" w:color="auto" w:fill="auto"/>
          </w:tcPr>
          <w:p w14:paraId="2C820461" w14:textId="77777777" w:rsidR="00101556" w:rsidRPr="00C53392" w:rsidRDefault="00101556" w:rsidP="00AB6B65">
            <w:pPr>
              <w:jc w:val="right"/>
            </w:pPr>
            <w:r w:rsidRPr="00C53392">
              <w:t>2</w:t>
            </w:r>
          </w:p>
        </w:tc>
        <w:tc>
          <w:tcPr>
            <w:tcW w:w="6270" w:type="dxa"/>
            <w:shd w:val="clear" w:color="auto" w:fill="auto"/>
          </w:tcPr>
          <w:p w14:paraId="12EED5CE" w14:textId="77777777" w:rsidR="00101556" w:rsidRPr="00C53392" w:rsidRDefault="00101556" w:rsidP="00AB6B65">
            <w:r w:rsidRPr="00C53392">
              <w:t>Less:  Miscellaneous Revenues</w:t>
            </w:r>
          </w:p>
        </w:tc>
        <w:tc>
          <w:tcPr>
            <w:tcW w:w="1453" w:type="dxa"/>
            <w:tcBorders>
              <w:right w:val="single" w:sz="4" w:space="0" w:color="auto"/>
            </w:tcBorders>
            <w:shd w:val="clear" w:color="auto" w:fill="auto"/>
          </w:tcPr>
          <w:p w14:paraId="6F8D0E22" w14:textId="77777777" w:rsidR="00101556" w:rsidRDefault="00101556" w:rsidP="00AB6B65">
            <w:pPr>
              <w:jc w:val="right"/>
            </w:pPr>
            <w:r w:rsidRPr="00811EC8">
              <w:rPr>
                <w:u w:val="single"/>
              </w:rPr>
              <w:t>$</w:t>
            </w:r>
            <w:r>
              <w:rPr>
                <w:u w:val="single"/>
              </w:rPr>
              <w:t>2,040</w:t>
            </w:r>
          </w:p>
        </w:tc>
      </w:tr>
      <w:tr w:rsidR="00101556" w14:paraId="14E98693" w14:textId="77777777" w:rsidTr="00AB6B65">
        <w:trPr>
          <w:trHeight w:val="238"/>
          <w:jc w:val="center"/>
        </w:trPr>
        <w:tc>
          <w:tcPr>
            <w:tcW w:w="710" w:type="dxa"/>
            <w:tcBorders>
              <w:left w:val="single" w:sz="4" w:space="0" w:color="auto"/>
            </w:tcBorders>
            <w:shd w:val="clear" w:color="auto" w:fill="auto"/>
          </w:tcPr>
          <w:p w14:paraId="4A49BB8B" w14:textId="77777777" w:rsidR="00101556" w:rsidRPr="00C53392" w:rsidRDefault="00101556" w:rsidP="00AB6B65">
            <w:pPr>
              <w:jc w:val="right"/>
            </w:pPr>
            <w:r w:rsidRPr="00C53392">
              <w:t>3</w:t>
            </w:r>
          </w:p>
        </w:tc>
        <w:tc>
          <w:tcPr>
            <w:tcW w:w="6270" w:type="dxa"/>
            <w:shd w:val="clear" w:color="auto" w:fill="auto"/>
          </w:tcPr>
          <w:p w14:paraId="09ACA4C2" w14:textId="77777777" w:rsidR="00101556" w:rsidRPr="00C53392" w:rsidRDefault="00101556" w:rsidP="00AB6B65">
            <w:r w:rsidRPr="00C53392">
              <w:t>Test Year Revenues from Service Rates</w:t>
            </w:r>
          </w:p>
        </w:tc>
        <w:tc>
          <w:tcPr>
            <w:tcW w:w="1453" w:type="dxa"/>
            <w:tcBorders>
              <w:right w:val="single" w:sz="4" w:space="0" w:color="auto"/>
            </w:tcBorders>
            <w:shd w:val="clear" w:color="auto" w:fill="auto"/>
          </w:tcPr>
          <w:p w14:paraId="3F39511C" w14:textId="77777777" w:rsidR="00101556" w:rsidRDefault="00101556" w:rsidP="00AB6B65">
            <w:pPr>
              <w:jc w:val="right"/>
            </w:pPr>
            <w:r>
              <w:t>$57,145</w:t>
            </w:r>
          </w:p>
        </w:tc>
      </w:tr>
      <w:tr w:rsidR="00101556" w14:paraId="3C389503" w14:textId="77777777" w:rsidTr="00AB6B65">
        <w:trPr>
          <w:trHeight w:val="238"/>
          <w:jc w:val="center"/>
        </w:trPr>
        <w:tc>
          <w:tcPr>
            <w:tcW w:w="710" w:type="dxa"/>
            <w:tcBorders>
              <w:left w:val="single" w:sz="4" w:space="0" w:color="auto"/>
            </w:tcBorders>
            <w:shd w:val="clear" w:color="auto" w:fill="auto"/>
          </w:tcPr>
          <w:p w14:paraId="5DDC825A" w14:textId="77777777" w:rsidR="00101556" w:rsidRPr="00C53392" w:rsidRDefault="00101556" w:rsidP="00AB6B65">
            <w:pPr>
              <w:jc w:val="right"/>
            </w:pPr>
            <w:r w:rsidRPr="00C53392">
              <w:t>4</w:t>
            </w:r>
          </w:p>
        </w:tc>
        <w:tc>
          <w:tcPr>
            <w:tcW w:w="6270" w:type="dxa"/>
            <w:shd w:val="clear" w:color="auto" w:fill="auto"/>
          </w:tcPr>
          <w:p w14:paraId="6F81A570" w14:textId="77777777" w:rsidR="00101556" w:rsidRPr="00C53392" w:rsidRDefault="00101556" w:rsidP="00AB6B65">
            <w:r w:rsidRPr="00C53392">
              <w:t>Revenue Increase</w:t>
            </w:r>
          </w:p>
        </w:tc>
        <w:tc>
          <w:tcPr>
            <w:tcW w:w="1453" w:type="dxa"/>
            <w:tcBorders>
              <w:right w:val="single" w:sz="4" w:space="0" w:color="auto"/>
            </w:tcBorders>
            <w:shd w:val="clear" w:color="auto" w:fill="auto"/>
          </w:tcPr>
          <w:p w14:paraId="5BB4A55C" w14:textId="77777777" w:rsidR="00101556" w:rsidRPr="00811EC8" w:rsidRDefault="00101556" w:rsidP="00AB6B65">
            <w:pPr>
              <w:jc w:val="right"/>
              <w:rPr>
                <w:u w:val="single"/>
              </w:rPr>
            </w:pPr>
            <w:r w:rsidRPr="00474D70">
              <w:rPr>
                <w:u w:val="single"/>
              </w:rPr>
              <w:t>$</w:t>
            </w:r>
            <w:r>
              <w:rPr>
                <w:u w:val="single"/>
              </w:rPr>
              <w:t>10,772</w:t>
            </w:r>
          </w:p>
        </w:tc>
      </w:tr>
      <w:tr w:rsidR="00101556" w14:paraId="4254B816" w14:textId="77777777" w:rsidTr="00AB6B65">
        <w:trPr>
          <w:trHeight w:val="238"/>
          <w:jc w:val="center"/>
        </w:trPr>
        <w:tc>
          <w:tcPr>
            <w:tcW w:w="710" w:type="dxa"/>
            <w:tcBorders>
              <w:left w:val="single" w:sz="4" w:space="0" w:color="auto"/>
              <w:bottom w:val="single" w:sz="4" w:space="0" w:color="auto"/>
            </w:tcBorders>
            <w:shd w:val="clear" w:color="auto" w:fill="auto"/>
          </w:tcPr>
          <w:p w14:paraId="61B95EB7" w14:textId="77777777" w:rsidR="00101556" w:rsidRPr="00C53392" w:rsidRDefault="00101556" w:rsidP="00AB6B65">
            <w:pPr>
              <w:jc w:val="right"/>
            </w:pPr>
            <w:r w:rsidRPr="00C53392">
              <w:t>5</w:t>
            </w:r>
          </w:p>
        </w:tc>
        <w:tc>
          <w:tcPr>
            <w:tcW w:w="6270" w:type="dxa"/>
            <w:tcBorders>
              <w:bottom w:val="single" w:sz="4" w:space="0" w:color="auto"/>
            </w:tcBorders>
            <w:shd w:val="clear" w:color="auto" w:fill="auto"/>
          </w:tcPr>
          <w:p w14:paraId="1F738F63" w14:textId="77777777" w:rsidR="00101556" w:rsidRPr="00C53392" w:rsidRDefault="00101556" w:rsidP="00AB6B65">
            <w:r w:rsidRPr="00C53392">
              <w:t xml:space="preserve">Percentage </w:t>
            </w:r>
            <w:r>
              <w:t>Service Rate Increase (Line 4/Line 3)</w:t>
            </w:r>
          </w:p>
        </w:tc>
        <w:tc>
          <w:tcPr>
            <w:tcW w:w="1453" w:type="dxa"/>
            <w:tcBorders>
              <w:bottom w:val="single" w:sz="4" w:space="0" w:color="auto"/>
              <w:right w:val="single" w:sz="4" w:space="0" w:color="auto"/>
            </w:tcBorders>
            <w:shd w:val="clear" w:color="auto" w:fill="auto"/>
          </w:tcPr>
          <w:p w14:paraId="2F509AF0" w14:textId="77777777" w:rsidR="00101556" w:rsidRDefault="00101556" w:rsidP="00AB6B65">
            <w:pPr>
              <w:jc w:val="right"/>
            </w:pPr>
            <w:r>
              <w:t>18.85</w:t>
            </w:r>
          </w:p>
        </w:tc>
      </w:tr>
    </w:tbl>
    <w:p w14:paraId="47270819" w14:textId="6BC03FEC" w:rsidR="00101556" w:rsidRPr="00054031" w:rsidRDefault="00101556" w:rsidP="00101556">
      <w:r>
        <w:t xml:space="preserve">          </w:t>
      </w:r>
      <w:r w:rsidRPr="00054031">
        <w:t>Source:  Staff’s Interim Recommended Revenue Requirement</w:t>
      </w:r>
      <w:r w:rsidR="00DE51A4" w:rsidRPr="00054031">
        <w:t>.</w:t>
      </w:r>
    </w:p>
    <w:p w14:paraId="3F6E7455" w14:textId="77777777" w:rsidR="00101556" w:rsidRDefault="00101556" w:rsidP="00101556"/>
    <w:p w14:paraId="0B71C523" w14:textId="77777777" w:rsidR="00543717" w:rsidRDefault="00101556" w:rsidP="00101556">
      <w:pPr>
        <w:pStyle w:val="BodyText"/>
      </w:pPr>
      <w:r>
        <w:t xml:space="preserve">Staff recommends that the interim rate increase of 18.85 percent should be applied </w:t>
      </w:r>
      <w:r w:rsidRPr="00161D2C">
        <w:t>as an ac</w:t>
      </w:r>
      <w:r>
        <w:t>ross-the-board increase to the water service rates. The rates, as shown on Schedule No. 1,</w:t>
      </w:r>
      <w:r w:rsidRPr="00E4436C">
        <w:t xml:space="preserve"> </w:t>
      </w:r>
      <w:r>
        <w:t xml:space="preserve">should be effective for service rendered on or after the stamped approval date on the tariff sheets pursuant to Rule 25-30.475(1), F.A.C. </w:t>
      </w:r>
      <w:r w:rsidRPr="00FC357F">
        <w:t xml:space="preserve">The </w:t>
      </w:r>
      <w:r>
        <w:t>Utility</w:t>
      </w:r>
      <w:r w:rsidRPr="00FC357F">
        <w:t xml:space="preserve"> should file revised tariff sheets and a proposed customer notice to reflect the Commission-approved rates.</w:t>
      </w:r>
      <w:r>
        <w:t xml:space="preserve"> </w:t>
      </w:r>
      <w:r w:rsidRPr="00FC357F">
        <w:t xml:space="preserve">In addition, the approved rates should not be implemented until </w:t>
      </w:r>
      <w:r>
        <w:t xml:space="preserve">the required security has been filed, </w:t>
      </w:r>
      <w:r w:rsidRPr="00FC357F">
        <w:t>staff has approved the proposed customer notice</w:t>
      </w:r>
      <w:r>
        <w:t>,</w:t>
      </w:r>
      <w:r w:rsidRPr="00FC357F">
        <w:t xml:space="preserve"> and the notice has been received by the customers</w:t>
      </w:r>
      <w:r>
        <w:t xml:space="preserve">. </w:t>
      </w:r>
      <w:r w:rsidRPr="00FC357F">
        <w:t xml:space="preserve">The </w:t>
      </w:r>
      <w:r>
        <w:t>Utility</w:t>
      </w:r>
      <w:r w:rsidRPr="00FC357F">
        <w:t xml:space="preserve"> should provide proof of the date notice was given within 10 days of the date of the notice</w:t>
      </w:r>
      <w:r>
        <w:t>.</w:t>
      </w:r>
    </w:p>
    <w:p w14:paraId="26A4848B" w14:textId="77777777" w:rsidR="00543717" w:rsidRDefault="00543717" w:rsidP="00E275D8">
      <w:pPr>
        <w:pStyle w:val="BodyText"/>
      </w:pPr>
    </w:p>
    <w:p w14:paraId="107D7E26" w14:textId="77777777" w:rsidR="00543717" w:rsidRDefault="00543717">
      <w:pPr>
        <w:pStyle w:val="IssueHeading"/>
        <w:rPr>
          <w:vanish/>
          <w:specVanish/>
        </w:rPr>
      </w:pPr>
      <w:r w:rsidRPr="004C3641">
        <w:rPr>
          <w:b w:val="0"/>
          <w:i w:val="0"/>
        </w:rPr>
        <w:br w:type="page"/>
      </w:r>
      <w:r w:rsidRPr="004C3641">
        <w:t xml:space="preserve">Issue </w:t>
      </w:r>
      <w:fldSimple w:instr=" SEQ Issue \* MERGEFORMAT ">
        <w:r w:rsidR="009F243A">
          <w:rPr>
            <w:noProof/>
          </w:rPr>
          <w:t>3</w:t>
        </w:r>
      </w:fldSimple>
      <w:r w:rsidRPr="004C3641">
        <w:t>:</w:t>
      </w:r>
      <w:r>
        <w:fldChar w:fldCharType="begin"/>
      </w:r>
      <w:r>
        <w:instrText xml:space="preserve"> TC "</w:instrText>
      </w:r>
      <w:r>
        <w:fldChar w:fldCharType="begin"/>
      </w:r>
      <w:r>
        <w:instrText xml:space="preserve"> SEQ issue \c </w:instrText>
      </w:r>
      <w:r>
        <w:fldChar w:fldCharType="separate"/>
      </w:r>
      <w:bookmarkStart w:id="19" w:name="_Toc138152773"/>
      <w:r w:rsidR="009F243A">
        <w:rPr>
          <w:noProof/>
        </w:rPr>
        <w:instrText>3</w:instrText>
      </w:r>
      <w:r>
        <w:fldChar w:fldCharType="end"/>
      </w:r>
      <w:r>
        <w:tab/>
        <w:instrText>Security</w:instrText>
      </w:r>
      <w:bookmarkEnd w:id="19"/>
      <w:r>
        <w:instrText xml:space="preserve">" \l 1 </w:instrText>
      </w:r>
      <w:r>
        <w:fldChar w:fldCharType="end"/>
      </w:r>
      <w:r>
        <w:t> </w:t>
      </w:r>
    </w:p>
    <w:p w14:paraId="395D2D61" w14:textId="77777777" w:rsidR="00543717" w:rsidRDefault="00543717">
      <w:pPr>
        <w:pStyle w:val="BodyText"/>
      </w:pPr>
      <w:r>
        <w:t> What is the appropriate security to guarantee the interim increase?</w:t>
      </w:r>
    </w:p>
    <w:p w14:paraId="46A2B735" w14:textId="77777777" w:rsidR="00543717" w:rsidRPr="004C3641" w:rsidRDefault="00543717">
      <w:pPr>
        <w:pStyle w:val="IssueSubsectionHeading"/>
        <w:rPr>
          <w:vanish/>
          <w:specVanish/>
        </w:rPr>
      </w:pPr>
      <w:r w:rsidRPr="004C3641">
        <w:t>Recommendation: </w:t>
      </w:r>
    </w:p>
    <w:p w14:paraId="6B5B4557" w14:textId="7D48B3CB" w:rsidR="00543717" w:rsidRDefault="00543717">
      <w:pPr>
        <w:pStyle w:val="BodyText"/>
      </w:pPr>
      <w:r>
        <w:t> </w:t>
      </w:r>
      <w:r w:rsidR="009957C6">
        <w:t>The Utility should be required to open an escrow account or secure a surety bond or letter of credit to guarantee any potential refund of revenues collected under interim conditions. If the security provided is an escrow account, the Utility should deposit $928 into the escrow account each month. Otherwise, the surety bond or letter of credit should be in the amount of $7,424</w:t>
      </w:r>
      <w:r w:rsidR="009F243A">
        <w:t xml:space="preserve">. Pursuant to Rule 25-30.360(6), F.A.C., the </w:t>
      </w:r>
      <w:r w:rsidR="00945E19">
        <w:t>Utility</w:t>
      </w:r>
      <w:r w:rsidR="009F243A">
        <w:t xml:space="preserve"> should provide a report by the 20th of each month indicating the monthly and total revenue collected subject to refund. Should a refund be required, the refund should be with interest an</w:t>
      </w:r>
      <w:r w:rsidR="00837EAB">
        <w:t>d</w:t>
      </w:r>
      <w:r w:rsidR="009F243A">
        <w:t xml:space="preserve"> in accordance with Rule 25-30.360, F.A.C.</w:t>
      </w:r>
      <w:r>
        <w:t xml:space="preserve"> (Richards, Haddix)</w:t>
      </w:r>
    </w:p>
    <w:p w14:paraId="278019B0" w14:textId="77777777" w:rsidR="00543717" w:rsidRPr="004C3641" w:rsidRDefault="00543717">
      <w:pPr>
        <w:pStyle w:val="IssueSubsectionHeading"/>
        <w:rPr>
          <w:vanish/>
          <w:specVanish/>
        </w:rPr>
      </w:pPr>
      <w:r w:rsidRPr="004C3641">
        <w:t>Staff Analysis: </w:t>
      </w:r>
    </w:p>
    <w:p w14:paraId="78662ACF" w14:textId="77777777" w:rsidR="009F243A" w:rsidRDefault="00543717" w:rsidP="009F243A">
      <w:pPr>
        <w:jc w:val="both"/>
        <w:rPr>
          <w:color w:val="000000"/>
        </w:rPr>
      </w:pPr>
      <w:r>
        <w:t> </w:t>
      </w:r>
      <w:r w:rsidR="009F243A">
        <w:rPr>
          <w:color w:val="000000"/>
        </w:rPr>
        <w:t>Pursuant to Section 367.082, F.S., revenues collected under interim rates shall be placed under bond, escrow, letter of credit, or corporate undertaking subject to refund with interest at a rate ordered by the Commission. As recommended in Issue 1, the interim increase for water is $10,773. In accordance with Rule 25-30.360, F.A.C., staff calculated the potential refund of revenues and interest collected under interim conditions to be $7,424. This amount is based on an estimated eight months of revenue being collected under the recommended interim rates shown on Schedule No. 1.</w:t>
      </w:r>
    </w:p>
    <w:p w14:paraId="0285380C" w14:textId="77777777" w:rsidR="009F243A" w:rsidRPr="00E338CB" w:rsidRDefault="009F243A" w:rsidP="009F243A">
      <w:pPr>
        <w:jc w:val="both"/>
        <w:rPr>
          <w:color w:val="000000"/>
          <w:sz w:val="22"/>
          <w:szCs w:val="22"/>
        </w:rPr>
      </w:pPr>
    </w:p>
    <w:p w14:paraId="4BC3C6C0" w14:textId="77777777" w:rsidR="009F243A" w:rsidRPr="00E338CB" w:rsidRDefault="009F243A" w:rsidP="009F243A">
      <w:pPr>
        <w:jc w:val="both"/>
        <w:rPr>
          <w:color w:val="000000"/>
          <w:sz w:val="22"/>
          <w:szCs w:val="22"/>
        </w:rPr>
      </w:pPr>
      <w:r>
        <w:rPr>
          <w:color w:val="000000"/>
        </w:rPr>
        <w:t>The criteria for a corporate undertaking include sufficient liquidity, ownership equity, profitability, and interest coverage to guarantee any potential refund. Staff reviewed Pinecrest’s financial condition</w:t>
      </w:r>
      <w:r w:rsidRPr="001B3298">
        <w:rPr>
          <w:color w:val="000000"/>
        </w:rPr>
        <w:t xml:space="preserve">. Because the Utility has no meaningful liquidity, negative interest coverage, has reported significant net losses year over year, and has negative ownership equity, staff </w:t>
      </w:r>
      <w:r>
        <w:rPr>
          <w:color w:val="000000"/>
        </w:rPr>
        <w:t>does not believe the Utility has the financial capability to support a corporate undertaking in the amount requested at this time. Instead, staff recommends that the Utility be required to secure a surety bond, letter of credit, or escrow agreement to guarantee any potential refund.</w:t>
      </w:r>
      <w:r w:rsidRPr="00385B7C">
        <w:t xml:space="preserve"> </w:t>
      </w:r>
    </w:p>
    <w:p w14:paraId="30AC9BE7" w14:textId="77777777" w:rsidR="009F243A" w:rsidRPr="00385B7C" w:rsidRDefault="009F243A" w:rsidP="009F243A">
      <w:pPr>
        <w:pStyle w:val="MemoBody"/>
      </w:pPr>
    </w:p>
    <w:p w14:paraId="68E5C9D4" w14:textId="77777777" w:rsidR="009F243A" w:rsidRDefault="009F243A" w:rsidP="009F243A">
      <w:pPr>
        <w:pStyle w:val="BodyText"/>
        <w:spacing w:after="0"/>
      </w:pPr>
      <w:r>
        <w:t>If security is provided through an escrow agreement, the following conditions should be part of the agreement:</w:t>
      </w:r>
    </w:p>
    <w:p w14:paraId="527CACD8" w14:textId="77777777" w:rsidR="009F243A" w:rsidRDefault="009F243A" w:rsidP="009F243A">
      <w:pPr>
        <w:pStyle w:val="BodyText"/>
        <w:numPr>
          <w:ilvl w:val="0"/>
          <w:numId w:val="11"/>
        </w:numPr>
        <w:spacing w:after="0"/>
      </w:pPr>
      <w:r>
        <w:t>The Commission Clerk, or his or her designee, must be a signatory to the escrow agreement.</w:t>
      </w:r>
    </w:p>
    <w:p w14:paraId="13FFCAB7" w14:textId="77777777" w:rsidR="009F243A" w:rsidRDefault="009F243A" w:rsidP="009F243A">
      <w:pPr>
        <w:pStyle w:val="BodyText"/>
        <w:numPr>
          <w:ilvl w:val="0"/>
          <w:numId w:val="11"/>
        </w:numPr>
        <w:spacing w:after="0"/>
      </w:pPr>
      <w:r>
        <w:t>No monies in the escrow account may be withdrawn by the Utility without the express approval of the Commission Clerk, or his or her designee.</w:t>
      </w:r>
    </w:p>
    <w:p w14:paraId="571085B4" w14:textId="77777777" w:rsidR="009F243A" w:rsidRDefault="009F243A" w:rsidP="009F243A">
      <w:pPr>
        <w:pStyle w:val="BodyText"/>
        <w:numPr>
          <w:ilvl w:val="0"/>
          <w:numId w:val="11"/>
        </w:numPr>
        <w:spacing w:after="0"/>
      </w:pPr>
      <w:r>
        <w:t>The escrow account shall be an interest bearing account.</w:t>
      </w:r>
    </w:p>
    <w:p w14:paraId="2FE61F36" w14:textId="77777777" w:rsidR="009F243A" w:rsidRDefault="009F243A" w:rsidP="009F243A">
      <w:pPr>
        <w:pStyle w:val="BodyText"/>
        <w:numPr>
          <w:ilvl w:val="0"/>
          <w:numId w:val="11"/>
        </w:numPr>
        <w:spacing w:after="0"/>
      </w:pPr>
      <w:r>
        <w:t>If a refund to the customers is required, all interest earned by the escrow account shall be distributed to the customers.</w:t>
      </w:r>
    </w:p>
    <w:p w14:paraId="2A4825C6" w14:textId="77777777" w:rsidR="009F243A" w:rsidRDefault="009F243A" w:rsidP="009F243A">
      <w:pPr>
        <w:pStyle w:val="BodyText"/>
        <w:numPr>
          <w:ilvl w:val="0"/>
          <w:numId w:val="11"/>
        </w:numPr>
        <w:spacing w:after="0"/>
      </w:pPr>
      <w:r>
        <w:t>If a refund to the customers is not required, the interest earned by the escrow account shall revert to the Utility.</w:t>
      </w:r>
    </w:p>
    <w:p w14:paraId="2CDDD786" w14:textId="77777777" w:rsidR="009F243A" w:rsidRDefault="009F243A" w:rsidP="009F243A">
      <w:pPr>
        <w:pStyle w:val="BodyText"/>
        <w:numPr>
          <w:ilvl w:val="0"/>
          <w:numId w:val="11"/>
        </w:numPr>
        <w:spacing w:after="0"/>
      </w:pPr>
      <w:r>
        <w:t>All information on the escrow account shall be available from the holder of the escrow account to a Commission representative at all times.</w:t>
      </w:r>
    </w:p>
    <w:p w14:paraId="55A20B2B" w14:textId="77777777" w:rsidR="009F243A" w:rsidRDefault="009F243A" w:rsidP="009F243A">
      <w:pPr>
        <w:pStyle w:val="BodyText"/>
        <w:numPr>
          <w:ilvl w:val="0"/>
          <w:numId w:val="11"/>
        </w:numPr>
        <w:spacing w:after="0"/>
      </w:pPr>
      <w:r>
        <w:t>The amount of revenue subject to refund shall be deposited in the escrow account within seven days of receipt.</w:t>
      </w:r>
    </w:p>
    <w:p w14:paraId="44934225" w14:textId="77777777" w:rsidR="009F243A" w:rsidRDefault="009F243A" w:rsidP="009F243A">
      <w:pPr>
        <w:pStyle w:val="BodyText"/>
        <w:numPr>
          <w:ilvl w:val="0"/>
          <w:numId w:val="11"/>
        </w:numPr>
        <w:spacing w:after="0"/>
      </w:pPr>
      <w:r>
        <w:t>This escrow account is established by the direction of the Florida Public Service Commission for the purpose(s) set forth in its order requiring such account. Pursuant to Cosentino v. Elson, 263 So. 2d 253 (Fla. 3d DCA 1972), escrow accounts are not subject to garnishments.</w:t>
      </w:r>
    </w:p>
    <w:p w14:paraId="605D50E4" w14:textId="77777777" w:rsidR="009F243A" w:rsidRDefault="009F243A" w:rsidP="009F243A">
      <w:pPr>
        <w:pStyle w:val="BodyText"/>
        <w:numPr>
          <w:ilvl w:val="0"/>
          <w:numId w:val="11"/>
        </w:numPr>
        <w:spacing w:after="0"/>
      </w:pPr>
      <w:r>
        <w:t>The account must specify by whom and on whose behalf such monies were paid.</w:t>
      </w:r>
    </w:p>
    <w:p w14:paraId="76F537A8" w14:textId="77777777" w:rsidR="009F243A" w:rsidRDefault="009F243A" w:rsidP="009F243A">
      <w:pPr>
        <w:pStyle w:val="BodyText"/>
        <w:spacing w:after="0"/>
      </w:pPr>
    </w:p>
    <w:p w14:paraId="38651966" w14:textId="77777777" w:rsidR="009F243A" w:rsidRPr="00385B7C" w:rsidRDefault="009F243A" w:rsidP="009F243A">
      <w:pPr>
        <w:pStyle w:val="BodyText"/>
      </w:pPr>
      <w:r w:rsidRPr="00385B7C">
        <w:t>If the security provided is a surety bond or a letter of credit, said instrument should be in the amount of $</w:t>
      </w:r>
      <w:r>
        <w:t>7,424</w:t>
      </w:r>
      <w:r w:rsidRPr="00385B7C">
        <w:t>. If the Utility chooses a surety bond as security, the surety bond should state that it will be released or terminated only upon subsequent order of the Commission. If the Utility chooses to provide a letter of credit as security, the letter of credit should state that it is irrevocable for the period it is in effect and that it will be in effect until a final Commission order is rendered releasing the funds to the Utility or requiring a refund.</w:t>
      </w:r>
    </w:p>
    <w:p w14:paraId="198C3127" w14:textId="77777777" w:rsidR="00543717" w:rsidRDefault="009F243A" w:rsidP="009F243A">
      <w:pPr>
        <w:pStyle w:val="BodyText"/>
      </w:pPr>
      <w:r>
        <w:t xml:space="preserve">In no instance should the maintenance and administrative costs associated with the refund be borne by the customers. These costs are the responsibility of, and should be borne by, the Utility. Irrespective of the form of security chosen by the Utility, an account of all monies received as a result of the rate increase should be maintained by the Utility. If a refund is ultimately required, it should be paid with interest calculated pursuant to Rule 25-30.360(4), F.A.C. </w:t>
      </w:r>
    </w:p>
    <w:p w14:paraId="32466981" w14:textId="562AA79D" w:rsidR="009F243A" w:rsidRDefault="009F243A">
      <w:pPr>
        <w:pStyle w:val="IssueHeading"/>
        <w:rPr>
          <w:vanish/>
          <w:specVanish/>
        </w:rPr>
      </w:pPr>
      <w:r w:rsidRPr="004C3641">
        <w:rPr>
          <w:b w:val="0"/>
          <w:i w:val="0"/>
        </w:rPr>
        <w:br w:type="page"/>
      </w:r>
      <w:r w:rsidRPr="004C3641">
        <w:t xml:space="preserve">Issue </w:t>
      </w:r>
      <w:fldSimple w:instr=" SEQ Issue \* MERGEFORMAT ">
        <w:r>
          <w:rPr>
            <w:noProof/>
          </w:rPr>
          <w:t>4</w:t>
        </w:r>
      </w:fldSimple>
      <w:r w:rsidRPr="004C3641">
        <w:t>:</w:t>
      </w:r>
      <w:r>
        <w:fldChar w:fldCharType="begin"/>
      </w:r>
      <w:r>
        <w:instrText xml:space="preserve"> TC "</w:instrText>
      </w:r>
      <w:r>
        <w:fldChar w:fldCharType="begin"/>
      </w:r>
      <w:r>
        <w:instrText xml:space="preserve"> SEQ issue \c </w:instrText>
      </w:r>
      <w:r>
        <w:fldChar w:fldCharType="separate"/>
      </w:r>
      <w:bookmarkStart w:id="20" w:name="_Toc138152774"/>
      <w:r>
        <w:rPr>
          <w:noProof/>
        </w:rPr>
        <w:instrText>4</w:instrText>
      </w:r>
      <w:r>
        <w:fldChar w:fldCharType="end"/>
      </w:r>
      <w:r>
        <w:tab/>
        <w:instrText xml:space="preserve">Close </w:instrText>
      </w:r>
      <w:r w:rsidR="004F5B0D">
        <w:instrText>D</w:instrText>
      </w:r>
      <w:r>
        <w:instrText>ocket</w:instrText>
      </w:r>
      <w:bookmarkEnd w:id="20"/>
      <w:r>
        <w:instrText xml:space="preserve">" \l 1 </w:instrText>
      </w:r>
      <w:r>
        <w:fldChar w:fldCharType="end"/>
      </w:r>
      <w:r>
        <w:t> </w:t>
      </w:r>
    </w:p>
    <w:p w14:paraId="524A4684" w14:textId="77777777" w:rsidR="009F243A" w:rsidRDefault="009F243A">
      <w:pPr>
        <w:pStyle w:val="BodyText"/>
      </w:pPr>
      <w:r>
        <w:t> Should this docket be closed?</w:t>
      </w:r>
    </w:p>
    <w:p w14:paraId="068008D4" w14:textId="77777777" w:rsidR="009F243A" w:rsidRPr="004C3641" w:rsidRDefault="009F243A">
      <w:pPr>
        <w:pStyle w:val="IssueSubsectionHeading"/>
        <w:rPr>
          <w:vanish/>
          <w:specVanish/>
        </w:rPr>
      </w:pPr>
      <w:r w:rsidRPr="004C3641">
        <w:t>Recommendation: </w:t>
      </w:r>
    </w:p>
    <w:p w14:paraId="78DF5C71" w14:textId="3C796500" w:rsidR="009F243A" w:rsidRDefault="009F243A">
      <w:pPr>
        <w:pStyle w:val="BodyText"/>
      </w:pPr>
      <w:r>
        <w:t xml:space="preserve"> No. Staff recommends that this docket remain open to address the merits of Pinecrest’s staff-assisted rate case. (Imig, </w:t>
      </w:r>
      <w:r w:rsidRPr="009F243A">
        <w:t>Gonzalez-Moreno</w:t>
      </w:r>
      <w:r>
        <w:t>)</w:t>
      </w:r>
    </w:p>
    <w:p w14:paraId="2BEA5A6E" w14:textId="77777777" w:rsidR="009F243A" w:rsidRPr="004C3641" w:rsidRDefault="009F243A">
      <w:pPr>
        <w:pStyle w:val="IssueSubsectionHeading"/>
        <w:rPr>
          <w:vanish/>
          <w:specVanish/>
        </w:rPr>
      </w:pPr>
      <w:r w:rsidRPr="004C3641">
        <w:t>Staff Analysis: </w:t>
      </w:r>
    </w:p>
    <w:p w14:paraId="589BFFB5" w14:textId="386A64DD" w:rsidR="009F243A" w:rsidRDefault="009F243A">
      <w:pPr>
        <w:pStyle w:val="BodyText"/>
      </w:pPr>
      <w:r>
        <w:t> Staff recommends that this docket remain open to address the merits of Pinecrest’s staff-assisted rate case.</w:t>
      </w:r>
    </w:p>
    <w:p w14:paraId="73ADA31C" w14:textId="77777777" w:rsidR="00D818DB" w:rsidRDefault="00D818DB" w:rsidP="00E275D8">
      <w:pPr>
        <w:pStyle w:val="BodyText"/>
        <w:sectPr w:rsidR="00D818DB" w:rsidSect="0068481F">
          <w:headerReference w:type="default" r:id="rId11"/>
          <w:headerReference w:type="first" r:id="rId12"/>
          <w:footerReference w:type="first" r:id="rId13"/>
          <w:pgSz w:w="12240" w:h="15840" w:code="1"/>
          <w:pgMar w:top="1584" w:right="1440" w:bottom="1440" w:left="1440" w:header="720" w:footer="720" w:gutter="0"/>
          <w:cols w:space="720"/>
          <w:formProt w:val="0"/>
          <w:docGrid w:linePitch="360"/>
        </w:sectPr>
      </w:pPr>
    </w:p>
    <w:tbl>
      <w:tblPr>
        <w:tblStyle w:val="TableGrid"/>
        <w:tblW w:w="5000" w:type="pct"/>
        <w:tblBorders>
          <w:insideH w:val="none" w:sz="0" w:space="0" w:color="auto"/>
          <w:insideV w:val="none" w:sz="0" w:space="0" w:color="auto"/>
        </w:tblBorders>
        <w:tblLook w:val="04A0" w:firstRow="1" w:lastRow="0" w:firstColumn="1" w:lastColumn="0" w:noHBand="0" w:noVBand="1"/>
      </w:tblPr>
      <w:tblGrid>
        <w:gridCol w:w="6037"/>
        <w:gridCol w:w="1394"/>
        <w:gridCol w:w="2145"/>
      </w:tblGrid>
      <w:tr w:rsidR="00D818DB" w:rsidRPr="00401A0E" w14:paraId="3901E9C9" w14:textId="77777777" w:rsidTr="00054031">
        <w:trPr>
          <w:trHeight w:hRule="exact" w:val="288"/>
        </w:trPr>
        <w:tc>
          <w:tcPr>
            <w:tcW w:w="3152" w:type="pct"/>
          </w:tcPr>
          <w:p w14:paraId="675759A3" w14:textId="77777777" w:rsidR="00D818DB" w:rsidRPr="00401A0E" w:rsidRDefault="00D818DB" w:rsidP="00401A0E">
            <w:pPr>
              <w:pStyle w:val="BodyText"/>
              <w:rPr>
                <w:b/>
                <w:sz w:val="22"/>
                <w:szCs w:val="22"/>
              </w:rPr>
            </w:pPr>
            <w:r w:rsidRPr="00401A0E">
              <w:rPr>
                <w:b/>
                <w:sz w:val="22"/>
                <w:szCs w:val="22"/>
              </w:rPr>
              <w:t>PI</w:t>
            </w:r>
            <w:r w:rsidR="00401A0E">
              <w:fldChar w:fldCharType="begin"/>
            </w:r>
            <w:r w:rsidR="00401A0E">
              <w:instrText xml:space="preserve"> TC "</w:instrText>
            </w:r>
            <w:bookmarkStart w:id="21" w:name="_Toc138152775"/>
            <w:r w:rsidR="00401A0E">
              <w:tab/>
              <w:instrText>Schedule No. 1 – Monthly Water Rates</w:instrText>
            </w:r>
            <w:bookmarkEnd w:id="21"/>
            <w:r w:rsidR="00401A0E">
              <w:instrText xml:space="preserve">" \l 1 </w:instrText>
            </w:r>
            <w:r w:rsidR="00401A0E">
              <w:fldChar w:fldCharType="end"/>
            </w:r>
            <w:r w:rsidRPr="00401A0E">
              <w:rPr>
                <w:b/>
                <w:sz w:val="22"/>
                <w:szCs w:val="22"/>
              </w:rPr>
              <w:t>NECREST UTILITIES, LLC</w:t>
            </w:r>
          </w:p>
        </w:tc>
        <w:tc>
          <w:tcPr>
            <w:tcW w:w="728" w:type="pct"/>
          </w:tcPr>
          <w:p w14:paraId="1D16B4C8" w14:textId="77777777" w:rsidR="00D818DB" w:rsidRPr="00401A0E" w:rsidRDefault="00D818DB" w:rsidP="00E275D8">
            <w:pPr>
              <w:pStyle w:val="BodyText"/>
              <w:rPr>
                <w:b/>
                <w:sz w:val="22"/>
                <w:szCs w:val="22"/>
              </w:rPr>
            </w:pPr>
          </w:p>
        </w:tc>
        <w:tc>
          <w:tcPr>
            <w:tcW w:w="1120" w:type="pct"/>
          </w:tcPr>
          <w:p w14:paraId="0B222C15" w14:textId="77777777" w:rsidR="00D818DB" w:rsidRPr="00401A0E" w:rsidRDefault="00D818DB" w:rsidP="00E275D8">
            <w:pPr>
              <w:pStyle w:val="BodyText"/>
              <w:rPr>
                <w:b/>
                <w:sz w:val="22"/>
                <w:szCs w:val="22"/>
              </w:rPr>
            </w:pPr>
            <w:r w:rsidRPr="00401A0E">
              <w:rPr>
                <w:b/>
                <w:sz w:val="22"/>
                <w:szCs w:val="22"/>
              </w:rPr>
              <w:t>SCHEDULE NO. 1</w:t>
            </w:r>
          </w:p>
        </w:tc>
      </w:tr>
      <w:tr w:rsidR="00D818DB" w:rsidRPr="00401A0E" w14:paraId="593AF517" w14:textId="77777777" w:rsidTr="00054031">
        <w:trPr>
          <w:trHeight w:hRule="exact" w:val="288"/>
        </w:trPr>
        <w:tc>
          <w:tcPr>
            <w:tcW w:w="3152" w:type="pct"/>
            <w:tcBorders>
              <w:bottom w:val="nil"/>
            </w:tcBorders>
          </w:tcPr>
          <w:p w14:paraId="19729ACA" w14:textId="77777777" w:rsidR="00D818DB" w:rsidRPr="00401A0E" w:rsidRDefault="00D818DB" w:rsidP="00E275D8">
            <w:pPr>
              <w:pStyle w:val="BodyText"/>
              <w:rPr>
                <w:b/>
                <w:sz w:val="22"/>
                <w:szCs w:val="22"/>
              </w:rPr>
            </w:pPr>
            <w:r w:rsidRPr="00401A0E">
              <w:rPr>
                <w:b/>
                <w:sz w:val="22"/>
                <w:szCs w:val="22"/>
              </w:rPr>
              <w:t>TEST YEAR ENDED 12/31/2022</w:t>
            </w:r>
          </w:p>
        </w:tc>
        <w:tc>
          <w:tcPr>
            <w:tcW w:w="1848" w:type="pct"/>
            <w:gridSpan w:val="2"/>
            <w:tcBorders>
              <w:bottom w:val="nil"/>
            </w:tcBorders>
          </w:tcPr>
          <w:p w14:paraId="5CA8F7E5" w14:textId="77777777" w:rsidR="00D818DB" w:rsidRPr="00401A0E" w:rsidRDefault="00D818DB" w:rsidP="00401A0E">
            <w:pPr>
              <w:pStyle w:val="BodyText"/>
              <w:jc w:val="right"/>
              <w:rPr>
                <w:b/>
                <w:sz w:val="22"/>
                <w:szCs w:val="22"/>
              </w:rPr>
            </w:pPr>
            <w:r w:rsidRPr="00401A0E">
              <w:rPr>
                <w:b/>
                <w:sz w:val="22"/>
                <w:szCs w:val="22"/>
              </w:rPr>
              <w:t>DOCKET NO. 20230071-WU</w:t>
            </w:r>
          </w:p>
        </w:tc>
      </w:tr>
      <w:tr w:rsidR="00D818DB" w:rsidRPr="00401A0E" w14:paraId="65406C65" w14:textId="77777777" w:rsidTr="00054031">
        <w:trPr>
          <w:trHeight w:hRule="exact" w:val="288"/>
        </w:trPr>
        <w:tc>
          <w:tcPr>
            <w:tcW w:w="3152" w:type="pct"/>
            <w:tcBorders>
              <w:top w:val="nil"/>
              <w:bottom w:val="single" w:sz="4" w:space="0" w:color="auto"/>
            </w:tcBorders>
          </w:tcPr>
          <w:p w14:paraId="45D95895" w14:textId="77777777" w:rsidR="00D818DB" w:rsidRPr="00401A0E" w:rsidRDefault="00D818DB" w:rsidP="00E275D8">
            <w:pPr>
              <w:pStyle w:val="BodyText"/>
              <w:rPr>
                <w:b/>
                <w:sz w:val="22"/>
                <w:szCs w:val="22"/>
              </w:rPr>
            </w:pPr>
            <w:r w:rsidRPr="00401A0E">
              <w:rPr>
                <w:b/>
                <w:sz w:val="22"/>
                <w:szCs w:val="22"/>
              </w:rPr>
              <w:t>MONTHLY WATER RATES</w:t>
            </w:r>
          </w:p>
        </w:tc>
        <w:tc>
          <w:tcPr>
            <w:tcW w:w="728" w:type="pct"/>
            <w:tcBorders>
              <w:top w:val="nil"/>
              <w:bottom w:val="single" w:sz="4" w:space="0" w:color="auto"/>
            </w:tcBorders>
          </w:tcPr>
          <w:p w14:paraId="3E28352E" w14:textId="77777777" w:rsidR="00D818DB" w:rsidRPr="00401A0E" w:rsidRDefault="00D818DB" w:rsidP="00E275D8">
            <w:pPr>
              <w:pStyle w:val="BodyText"/>
              <w:rPr>
                <w:b/>
                <w:sz w:val="22"/>
                <w:szCs w:val="22"/>
              </w:rPr>
            </w:pPr>
          </w:p>
        </w:tc>
        <w:tc>
          <w:tcPr>
            <w:tcW w:w="1120" w:type="pct"/>
            <w:tcBorders>
              <w:top w:val="nil"/>
              <w:bottom w:val="single" w:sz="4" w:space="0" w:color="auto"/>
            </w:tcBorders>
          </w:tcPr>
          <w:p w14:paraId="278CF284" w14:textId="77777777" w:rsidR="00D818DB" w:rsidRPr="00401A0E" w:rsidRDefault="00D818DB" w:rsidP="00E275D8">
            <w:pPr>
              <w:pStyle w:val="BodyText"/>
              <w:rPr>
                <w:b/>
                <w:sz w:val="22"/>
                <w:szCs w:val="22"/>
              </w:rPr>
            </w:pPr>
          </w:p>
        </w:tc>
      </w:tr>
      <w:tr w:rsidR="00D818DB" w:rsidRPr="00401A0E" w14:paraId="4FEA5C8F" w14:textId="77777777" w:rsidTr="00054031">
        <w:trPr>
          <w:trHeight w:hRule="exact" w:val="288"/>
        </w:trPr>
        <w:tc>
          <w:tcPr>
            <w:tcW w:w="3152" w:type="pct"/>
            <w:tcBorders>
              <w:top w:val="single" w:sz="4" w:space="0" w:color="auto"/>
            </w:tcBorders>
          </w:tcPr>
          <w:p w14:paraId="738B529A" w14:textId="77777777" w:rsidR="00D818DB" w:rsidRPr="00401A0E" w:rsidRDefault="00D818DB" w:rsidP="00401A0E">
            <w:pPr>
              <w:pStyle w:val="BodyText"/>
              <w:jc w:val="center"/>
              <w:rPr>
                <w:b/>
                <w:sz w:val="22"/>
                <w:szCs w:val="22"/>
              </w:rPr>
            </w:pPr>
          </w:p>
        </w:tc>
        <w:tc>
          <w:tcPr>
            <w:tcW w:w="728" w:type="pct"/>
            <w:tcBorders>
              <w:top w:val="single" w:sz="4" w:space="0" w:color="auto"/>
            </w:tcBorders>
          </w:tcPr>
          <w:p w14:paraId="42ECDE13" w14:textId="77777777" w:rsidR="00D818DB" w:rsidRPr="00401A0E" w:rsidRDefault="00D818DB" w:rsidP="00401A0E">
            <w:pPr>
              <w:pStyle w:val="BodyText"/>
              <w:jc w:val="center"/>
              <w:rPr>
                <w:b/>
                <w:sz w:val="22"/>
                <w:szCs w:val="22"/>
              </w:rPr>
            </w:pPr>
            <w:r w:rsidRPr="00401A0E">
              <w:rPr>
                <w:b/>
                <w:sz w:val="22"/>
                <w:szCs w:val="22"/>
              </w:rPr>
              <w:t>UTILITY’S</w:t>
            </w:r>
          </w:p>
        </w:tc>
        <w:tc>
          <w:tcPr>
            <w:tcW w:w="1120" w:type="pct"/>
            <w:tcBorders>
              <w:top w:val="single" w:sz="4" w:space="0" w:color="auto"/>
            </w:tcBorders>
          </w:tcPr>
          <w:p w14:paraId="141049C2" w14:textId="77777777" w:rsidR="00D818DB" w:rsidRPr="00401A0E" w:rsidRDefault="00D818DB" w:rsidP="00401A0E">
            <w:pPr>
              <w:pStyle w:val="BodyText"/>
              <w:jc w:val="center"/>
              <w:rPr>
                <w:b/>
                <w:sz w:val="22"/>
                <w:szCs w:val="22"/>
              </w:rPr>
            </w:pPr>
            <w:r w:rsidRPr="00401A0E">
              <w:rPr>
                <w:b/>
                <w:sz w:val="22"/>
                <w:szCs w:val="22"/>
              </w:rPr>
              <w:t>STAFF</w:t>
            </w:r>
          </w:p>
        </w:tc>
      </w:tr>
      <w:tr w:rsidR="00D818DB" w:rsidRPr="00401A0E" w14:paraId="70E95FB0" w14:textId="77777777" w:rsidTr="00054031">
        <w:trPr>
          <w:trHeight w:hRule="exact" w:val="288"/>
        </w:trPr>
        <w:tc>
          <w:tcPr>
            <w:tcW w:w="3152" w:type="pct"/>
            <w:tcBorders>
              <w:bottom w:val="nil"/>
            </w:tcBorders>
          </w:tcPr>
          <w:p w14:paraId="6CEDC5EB" w14:textId="77777777" w:rsidR="00D818DB" w:rsidRPr="00401A0E" w:rsidRDefault="00D818DB" w:rsidP="00401A0E">
            <w:pPr>
              <w:pStyle w:val="BodyText"/>
              <w:jc w:val="center"/>
              <w:rPr>
                <w:b/>
                <w:sz w:val="22"/>
                <w:szCs w:val="22"/>
              </w:rPr>
            </w:pPr>
          </w:p>
        </w:tc>
        <w:tc>
          <w:tcPr>
            <w:tcW w:w="728" w:type="pct"/>
            <w:tcBorders>
              <w:bottom w:val="nil"/>
            </w:tcBorders>
          </w:tcPr>
          <w:p w14:paraId="78CEBEC1" w14:textId="77777777" w:rsidR="00D818DB" w:rsidRPr="00401A0E" w:rsidRDefault="00D818DB" w:rsidP="00401A0E">
            <w:pPr>
              <w:pStyle w:val="BodyText"/>
              <w:jc w:val="center"/>
              <w:rPr>
                <w:b/>
                <w:sz w:val="22"/>
                <w:szCs w:val="22"/>
              </w:rPr>
            </w:pPr>
            <w:r w:rsidRPr="00401A0E">
              <w:rPr>
                <w:b/>
                <w:sz w:val="22"/>
                <w:szCs w:val="22"/>
              </w:rPr>
              <w:t>EXISTING</w:t>
            </w:r>
          </w:p>
        </w:tc>
        <w:tc>
          <w:tcPr>
            <w:tcW w:w="1120" w:type="pct"/>
            <w:tcBorders>
              <w:bottom w:val="nil"/>
            </w:tcBorders>
          </w:tcPr>
          <w:p w14:paraId="2E78F204" w14:textId="77777777" w:rsidR="00D818DB" w:rsidRPr="00401A0E" w:rsidRDefault="00D818DB" w:rsidP="00401A0E">
            <w:pPr>
              <w:pStyle w:val="BodyText"/>
              <w:jc w:val="center"/>
              <w:rPr>
                <w:b/>
                <w:sz w:val="22"/>
                <w:szCs w:val="22"/>
              </w:rPr>
            </w:pPr>
            <w:r w:rsidRPr="00401A0E">
              <w:rPr>
                <w:b/>
                <w:sz w:val="22"/>
                <w:szCs w:val="22"/>
              </w:rPr>
              <w:t>RECOMMENDED</w:t>
            </w:r>
          </w:p>
        </w:tc>
      </w:tr>
      <w:tr w:rsidR="00D818DB" w:rsidRPr="00401A0E" w14:paraId="3AEA6585" w14:textId="77777777" w:rsidTr="00054031">
        <w:trPr>
          <w:trHeight w:hRule="exact" w:val="288"/>
        </w:trPr>
        <w:tc>
          <w:tcPr>
            <w:tcW w:w="3152" w:type="pct"/>
            <w:tcBorders>
              <w:top w:val="nil"/>
              <w:bottom w:val="single" w:sz="4" w:space="0" w:color="auto"/>
            </w:tcBorders>
          </w:tcPr>
          <w:p w14:paraId="4408D3C8" w14:textId="77777777" w:rsidR="00D818DB" w:rsidRPr="00401A0E" w:rsidRDefault="00D818DB" w:rsidP="00401A0E">
            <w:pPr>
              <w:pStyle w:val="BodyText"/>
              <w:jc w:val="center"/>
              <w:rPr>
                <w:b/>
                <w:sz w:val="22"/>
                <w:szCs w:val="22"/>
              </w:rPr>
            </w:pPr>
          </w:p>
        </w:tc>
        <w:tc>
          <w:tcPr>
            <w:tcW w:w="728" w:type="pct"/>
            <w:tcBorders>
              <w:top w:val="nil"/>
              <w:bottom w:val="single" w:sz="4" w:space="0" w:color="auto"/>
            </w:tcBorders>
          </w:tcPr>
          <w:p w14:paraId="21B1686A" w14:textId="77777777" w:rsidR="00D818DB" w:rsidRPr="00401A0E" w:rsidRDefault="00D818DB" w:rsidP="00401A0E">
            <w:pPr>
              <w:pStyle w:val="BodyText"/>
              <w:jc w:val="center"/>
              <w:rPr>
                <w:b/>
                <w:sz w:val="22"/>
                <w:szCs w:val="22"/>
              </w:rPr>
            </w:pPr>
            <w:r w:rsidRPr="00401A0E">
              <w:rPr>
                <w:b/>
                <w:sz w:val="22"/>
                <w:szCs w:val="22"/>
              </w:rPr>
              <w:t>RATES</w:t>
            </w:r>
          </w:p>
        </w:tc>
        <w:tc>
          <w:tcPr>
            <w:tcW w:w="1120" w:type="pct"/>
            <w:tcBorders>
              <w:top w:val="nil"/>
              <w:bottom w:val="single" w:sz="4" w:space="0" w:color="auto"/>
            </w:tcBorders>
          </w:tcPr>
          <w:p w14:paraId="2DFF6C4C" w14:textId="77777777" w:rsidR="00D818DB" w:rsidRPr="00401A0E" w:rsidRDefault="00D818DB" w:rsidP="00401A0E">
            <w:pPr>
              <w:pStyle w:val="BodyText"/>
              <w:jc w:val="center"/>
              <w:rPr>
                <w:b/>
                <w:sz w:val="22"/>
                <w:szCs w:val="22"/>
              </w:rPr>
            </w:pPr>
            <w:r w:rsidRPr="00401A0E">
              <w:rPr>
                <w:b/>
                <w:sz w:val="22"/>
                <w:szCs w:val="22"/>
              </w:rPr>
              <w:t>RATES</w:t>
            </w:r>
          </w:p>
        </w:tc>
      </w:tr>
      <w:tr w:rsidR="00D818DB" w:rsidRPr="00401A0E" w14:paraId="5D5EF295" w14:textId="77777777" w:rsidTr="00054031">
        <w:trPr>
          <w:trHeight w:hRule="exact" w:val="288"/>
        </w:trPr>
        <w:tc>
          <w:tcPr>
            <w:tcW w:w="3152" w:type="pct"/>
            <w:tcBorders>
              <w:top w:val="single" w:sz="4" w:space="0" w:color="auto"/>
            </w:tcBorders>
          </w:tcPr>
          <w:p w14:paraId="4D4564D9" w14:textId="77777777" w:rsidR="00D818DB" w:rsidRPr="00401A0E" w:rsidRDefault="00D818DB" w:rsidP="00E275D8">
            <w:pPr>
              <w:pStyle w:val="BodyText"/>
              <w:rPr>
                <w:b/>
                <w:sz w:val="22"/>
                <w:szCs w:val="22"/>
              </w:rPr>
            </w:pPr>
            <w:r w:rsidRPr="00401A0E">
              <w:rPr>
                <w:b/>
                <w:sz w:val="22"/>
                <w:szCs w:val="22"/>
              </w:rPr>
              <w:t>Residential and General Service</w:t>
            </w:r>
          </w:p>
        </w:tc>
        <w:tc>
          <w:tcPr>
            <w:tcW w:w="728" w:type="pct"/>
            <w:tcBorders>
              <w:top w:val="single" w:sz="4" w:space="0" w:color="auto"/>
            </w:tcBorders>
          </w:tcPr>
          <w:p w14:paraId="7A3AC83F" w14:textId="77777777" w:rsidR="00D818DB" w:rsidRPr="00401A0E" w:rsidRDefault="00D818DB" w:rsidP="00E275D8">
            <w:pPr>
              <w:pStyle w:val="BodyText"/>
              <w:rPr>
                <w:b/>
                <w:sz w:val="22"/>
                <w:szCs w:val="22"/>
              </w:rPr>
            </w:pPr>
          </w:p>
        </w:tc>
        <w:tc>
          <w:tcPr>
            <w:tcW w:w="1120" w:type="pct"/>
            <w:tcBorders>
              <w:top w:val="single" w:sz="4" w:space="0" w:color="auto"/>
            </w:tcBorders>
          </w:tcPr>
          <w:p w14:paraId="3C211CE9" w14:textId="77777777" w:rsidR="00D818DB" w:rsidRPr="00401A0E" w:rsidRDefault="00D818DB" w:rsidP="00E275D8">
            <w:pPr>
              <w:pStyle w:val="BodyText"/>
              <w:rPr>
                <w:b/>
                <w:sz w:val="22"/>
                <w:szCs w:val="22"/>
              </w:rPr>
            </w:pPr>
          </w:p>
        </w:tc>
      </w:tr>
      <w:tr w:rsidR="00D818DB" w:rsidRPr="00401A0E" w14:paraId="34B01644" w14:textId="77777777" w:rsidTr="00054031">
        <w:trPr>
          <w:trHeight w:hRule="exact" w:val="288"/>
        </w:trPr>
        <w:tc>
          <w:tcPr>
            <w:tcW w:w="3152" w:type="pct"/>
          </w:tcPr>
          <w:p w14:paraId="1E8D131A" w14:textId="77777777" w:rsidR="00D818DB" w:rsidRPr="00401A0E" w:rsidRDefault="00D818DB" w:rsidP="00E275D8">
            <w:pPr>
              <w:pStyle w:val="BodyText"/>
              <w:rPr>
                <w:sz w:val="22"/>
                <w:szCs w:val="22"/>
              </w:rPr>
            </w:pPr>
            <w:r w:rsidRPr="00401A0E">
              <w:rPr>
                <w:sz w:val="22"/>
                <w:szCs w:val="22"/>
              </w:rPr>
              <w:t>Base Facility Charge by Meter Size</w:t>
            </w:r>
          </w:p>
        </w:tc>
        <w:tc>
          <w:tcPr>
            <w:tcW w:w="728" w:type="pct"/>
          </w:tcPr>
          <w:p w14:paraId="25227F2C" w14:textId="77777777" w:rsidR="00D818DB" w:rsidRPr="00401A0E" w:rsidRDefault="00D818DB" w:rsidP="00E275D8">
            <w:pPr>
              <w:pStyle w:val="BodyText"/>
              <w:rPr>
                <w:sz w:val="22"/>
                <w:szCs w:val="22"/>
              </w:rPr>
            </w:pPr>
          </w:p>
        </w:tc>
        <w:tc>
          <w:tcPr>
            <w:tcW w:w="1120" w:type="pct"/>
          </w:tcPr>
          <w:p w14:paraId="377593B3" w14:textId="77777777" w:rsidR="00D818DB" w:rsidRPr="00401A0E" w:rsidRDefault="00D818DB" w:rsidP="00E275D8">
            <w:pPr>
              <w:pStyle w:val="BodyText"/>
              <w:rPr>
                <w:sz w:val="22"/>
                <w:szCs w:val="22"/>
              </w:rPr>
            </w:pPr>
          </w:p>
        </w:tc>
      </w:tr>
      <w:tr w:rsidR="00D818DB" w:rsidRPr="00401A0E" w14:paraId="0AEDC4C0" w14:textId="77777777" w:rsidTr="00054031">
        <w:trPr>
          <w:trHeight w:hRule="exact" w:val="288"/>
        </w:trPr>
        <w:tc>
          <w:tcPr>
            <w:tcW w:w="3152" w:type="pct"/>
          </w:tcPr>
          <w:p w14:paraId="6252F92E" w14:textId="77777777" w:rsidR="00D818DB" w:rsidRPr="00401A0E" w:rsidRDefault="00D818DB" w:rsidP="00E275D8">
            <w:pPr>
              <w:pStyle w:val="BodyText"/>
              <w:rPr>
                <w:sz w:val="22"/>
                <w:szCs w:val="22"/>
              </w:rPr>
            </w:pPr>
            <w:r w:rsidRPr="00401A0E">
              <w:rPr>
                <w:sz w:val="22"/>
                <w:szCs w:val="22"/>
              </w:rPr>
              <w:t>5/8” x 3/4”</w:t>
            </w:r>
          </w:p>
        </w:tc>
        <w:tc>
          <w:tcPr>
            <w:tcW w:w="728" w:type="pct"/>
          </w:tcPr>
          <w:p w14:paraId="242E48AF" w14:textId="77777777" w:rsidR="00D818DB" w:rsidRPr="00401A0E" w:rsidRDefault="00D818DB" w:rsidP="00401A0E">
            <w:pPr>
              <w:pStyle w:val="BodyText"/>
              <w:jc w:val="right"/>
              <w:rPr>
                <w:sz w:val="22"/>
                <w:szCs w:val="22"/>
              </w:rPr>
            </w:pPr>
            <w:r w:rsidRPr="00401A0E">
              <w:rPr>
                <w:sz w:val="22"/>
                <w:szCs w:val="22"/>
              </w:rPr>
              <w:t>$19.63</w:t>
            </w:r>
          </w:p>
        </w:tc>
        <w:tc>
          <w:tcPr>
            <w:tcW w:w="1120" w:type="pct"/>
          </w:tcPr>
          <w:p w14:paraId="1EA7156D" w14:textId="77777777" w:rsidR="00D818DB" w:rsidRPr="00401A0E" w:rsidRDefault="00D818DB" w:rsidP="00401A0E">
            <w:pPr>
              <w:pStyle w:val="BodyText"/>
              <w:jc w:val="right"/>
              <w:rPr>
                <w:sz w:val="22"/>
                <w:szCs w:val="22"/>
              </w:rPr>
            </w:pPr>
            <w:r w:rsidRPr="00401A0E">
              <w:rPr>
                <w:sz w:val="22"/>
                <w:szCs w:val="22"/>
              </w:rPr>
              <w:t>$23.33</w:t>
            </w:r>
          </w:p>
        </w:tc>
      </w:tr>
      <w:tr w:rsidR="00D818DB" w:rsidRPr="00401A0E" w14:paraId="77554C92" w14:textId="77777777" w:rsidTr="00054031">
        <w:trPr>
          <w:trHeight w:hRule="exact" w:val="288"/>
        </w:trPr>
        <w:tc>
          <w:tcPr>
            <w:tcW w:w="3152" w:type="pct"/>
          </w:tcPr>
          <w:p w14:paraId="5EA1BE88" w14:textId="77777777" w:rsidR="00D818DB" w:rsidRPr="00401A0E" w:rsidRDefault="00D818DB" w:rsidP="00E275D8">
            <w:pPr>
              <w:pStyle w:val="BodyText"/>
              <w:rPr>
                <w:sz w:val="22"/>
                <w:szCs w:val="22"/>
              </w:rPr>
            </w:pPr>
            <w:r w:rsidRPr="00401A0E">
              <w:rPr>
                <w:sz w:val="22"/>
                <w:szCs w:val="22"/>
              </w:rPr>
              <w:t>3/4”</w:t>
            </w:r>
          </w:p>
        </w:tc>
        <w:tc>
          <w:tcPr>
            <w:tcW w:w="728" w:type="pct"/>
          </w:tcPr>
          <w:p w14:paraId="7E175DDD" w14:textId="77777777" w:rsidR="00D818DB" w:rsidRPr="00401A0E" w:rsidRDefault="00D818DB" w:rsidP="00401A0E">
            <w:pPr>
              <w:pStyle w:val="BodyText"/>
              <w:jc w:val="right"/>
              <w:rPr>
                <w:sz w:val="22"/>
                <w:szCs w:val="22"/>
              </w:rPr>
            </w:pPr>
            <w:r w:rsidRPr="00401A0E">
              <w:rPr>
                <w:sz w:val="22"/>
                <w:szCs w:val="22"/>
              </w:rPr>
              <w:t>$29.45</w:t>
            </w:r>
          </w:p>
        </w:tc>
        <w:tc>
          <w:tcPr>
            <w:tcW w:w="1120" w:type="pct"/>
          </w:tcPr>
          <w:p w14:paraId="6178EE28" w14:textId="77777777" w:rsidR="00D818DB" w:rsidRPr="00401A0E" w:rsidRDefault="00D818DB" w:rsidP="00401A0E">
            <w:pPr>
              <w:pStyle w:val="BodyText"/>
              <w:jc w:val="right"/>
              <w:rPr>
                <w:sz w:val="22"/>
                <w:szCs w:val="22"/>
              </w:rPr>
            </w:pPr>
            <w:r w:rsidRPr="00401A0E">
              <w:rPr>
                <w:sz w:val="22"/>
                <w:szCs w:val="22"/>
              </w:rPr>
              <w:t>$35.00</w:t>
            </w:r>
          </w:p>
        </w:tc>
      </w:tr>
      <w:tr w:rsidR="00D818DB" w:rsidRPr="00401A0E" w14:paraId="005A2656" w14:textId="77777777" w:rsidTr="00054031">
        <w:trPr>
          <w:trHeight w:hRule="exact" w:val="288"/>
        </w:trPr>
        <w:tc>
          <w:tcPr>
            <w:tcW w:w="3152" w:type="pct"/>
          </w:tcPr>
          <w:p w14:paraId="1E67674A" w14:textId="77777777" w:rsidR="00D818DB" w:rsidRPr="00401A0E" w:rsidRDefault="00D818DB" w:rsidP="00E275D8">
            <w:pPr>
              <w:pStyle w:val="BodyText"/>
              <w:rPr>
                <w:sz w:val="22"/>
                <w:szCs w:val="22"/>
              </w:rPr>
            </w:pPr>
            <w:r w:rsidRPr="00401A0E">
              <w:rPr>
                <w:sz w:val="22"/>
                <w:szCs w:val="22"/>
              </w:rPr>
              <w:t>1”</w:t>
            </w:r>
          </w:p>
        </w:tc>
        <w:tc>
          <w:tcPr>
            <w:tcW w:w="728" w:type="pct"/>
          </w:tcPr>
          <w:p w14:paraId="7FF24B3C" w14:textId="77777777" w:rsidR="00D818DB" w:rsidRPr="00401A0E" w:rsidRDefault="00D818DB" w:rsidP="00401A0E">
            <w:pPr>
              <w:pStyle w:val="BodyText"/>
              <w:jc w:val="right"/>
              <w:rPr>
                <w:sz w:val="22"/>
                <w:szCs w:val="22"/>
              </w:rPr>
            </w:pPr>
            <w:r w:rsidRPr="00401A0E">
              <w:rPr>
                <w:sz w:val="22"/>
                <w:szCs w:val="22"/>
              </w:rPr>
              <w:t>$49.08</w:t>
            </w:r>
          </w:p>
        </w:tc>
        <w:tc>
          <w:tcPr>
            <w:tcW w:w="1120" w:type="pct"/>
          </w:tcPr>
          <w:p w14:paraId="0D3D3656" w14:textId="77777777" w:rsidR="00D818DB" w:rsidRPr="00401A0E" w:rsidRDefault="00D818DB" w:rsidP="00401A0E">
            <w:pPr>
              <w:pStyle w:val="BodyText"/>
              <w:jc w:val="right"/>
              <w:rPr>
                <w:sz w:val="22"/>
                <w:szCs w:val="22"/>
              </w:rPr>
            </w:pPr>
            <w:r w:rsidRPr="00401A0E">
              <w:rPr>
                <w:sz w:val="22"/>
                <w:szCs w:val="22"/>
              </w:rPr>
              <w:t>$58.33</w:t>
            </w:r>
          </w:p>
        </w:tc>
      </w:tr>
      <w:tr w:rsidR="00D818DB" w:rsidRPr="00401A0E" w14:paraId="71B5C13C" w14:textId="77777777" w:rsidTr="00054031">
        <w:trPr>
          <w:trHeight w:hRule="exact" w:val="288"/>
        </w:trPr>
        <w:tc>
          <w:tcPr>
            <w:tcW w:w="3152" w:type="pct"/>
          </w:tcPr>
          <w:p w14:paraId="1D7D6159" w14:textId="77777777" w:rsidR="00D818DB" w:rsidRPr="00401A0E" w:rsidRDefault="00D818DB" w:rsidP="00E275D8">
            <w:pPr>
              <w:pStyle w:val="BodyText"/>
              <w:rPr>
                <w:sz w:val="22"/>
                <w:szCs w:val="22"/>
              </w:rPr>
            </w:pPr>
            <w:r w:rsidRPr="00401A0E">
              <w:rPr>
                <w:sz w:val="22"/>
                <w:szCs w:val="22"/>
              </w:rPr>
              <w:t>1-1/2”</w:t>
            </w:r>
          </w:p>
        </w:tc>
        <w:tc>
          <w:tcPr>
            <w:tcW w:w="728" w:type="pct"/>
          </w:tcPr>
          <w:p w14:paraId="6E0C5E56" w14:textId="77777777" w:rsidR="00D818DB" w:rsidRPr="00401A0E" w:rsidRDefault="00D818DB" w:rsidP="00401A0E">
            <w:pPr>
              <w:pStyle w:val="BodyText"/>
              <w:jc w:val="right"/>
              <w:rPr>
                <w:sz w:val="22"/>
                <w:szCs w:val="22"/>
              </w:rPr>
            </w:pPr>
            <w:r w:rsidRPr="00401A0E">
              <w:rPr>
                <w:sz w:val="22"/>
                <w:szCs w:val="22"/>
              </w:rPr>
              <w:t>$98.15</w:t>
            </w:r>
          </w:p>
        </w:tc>
        <w:tc>
          <w:tcPr>
            <w:tcW w:w="1120" w:type="pct"/>
          </w:tcPr>
          <w:p w14:paraId="6B8BEAA6" w14:textId="77777777" w:rsidR="00D818DB" w:rsidRPr="00401A0E" w:rsidRDefault="00D818DB" w:rsidP="00401A0E">
            <w:pPr>
              <w:pStyle w:val="BodyText"/>
              <w:jc w:val="right"/>
              <w:rPr>
                <w:sz w:val="22"/>
                <w:szCs w:val="22"/>
              </w:rPr>
            </w:pPr>
            <w:r w:rsidRPr="00401A0E">
              <w:rPr>
                <w:sz w:val="22"/>
                <w:szCs w:val="22"/>
              </w:rPr>
              <w:t>$116.65</w:t>
            </w:r>
          </w:p>
        </w:tc>
      </w:tr>
      <w:tr w:rsidR="00D818DB" w:rsidRPr="00401A0E" w14:paraId="57D1BB17" w14:textId="77777777" w:rsidTr="00054031">
        <w:trPr>
          <w:trHeight w:hRule="exact" w:val="288"/>
        </w:trPr>
        <w:tc>
          <w:tcPr>
            <w:tcW w:w="3152" w:type="pct"/>
          </w:tcPr>
          <w:p w14:paraId="64C32064" w14:textId="77777777" w:rsidR="00D818DB" w:rsidRPr="00401A0E" w:rsidRDefault="00D818DB" w:rsidP="00E275D8">
            <w:pPr>
              <w:pStyle w:val="BodyText"/>
              <w:rPr>
                <w:sz w:val="22"/>
                <w:szCs w:val="22"/>
              </w:rPr>
            </w:pPr>
            <w:r w:rsidRPr="00401A0E">
              <w:rPr>
                <w:sz w:val="22"/>
                <w:szCs w:val="22"/>
              </w:rPr>
              <w:t>2”</w:t>
            </w:r>
          </w:p>
        </w:tc>
        <w:tc>
          <w:tcPr>
            <w:tcW w:w="728" w:type="pct"/>
          </w:tcPr>
          <w:p w14:paraId="2CBE9770" w14:textId="77777777" w:rsidR="00D818DB" w:rsidRPr="00401A0E" w:rsidRDefault="00D818DB" w:rsidP="00401A0E">
            <w:pPr>
              <w:pStyle w:val="BodyText"/>
              <w:jc w:val="right"/>
              <w:rPr>
                <w:sz w:val="22"/>
                <w:szCs w:val="22"/>
              </w:rPr>
            </w:pPr>
            <w:r w:rsidRPr="00401A0E">
              <w:rPr>
                <w:sz w:val="22"/>
                <w:szCs w:val="22"/>
              </w:rPr>
              <w:t>$157.04</w:t>
            </w:r>
          </w:p>
        </w:tc>
        <w:tc>
          <w:tcPr>
            <w:tcW w:w="1120" w:type="pct"/>
          </w:tcPr>
          <w:p w14:paraId="26C467E0" w14:textId="77777777" w:rsidR="00D818DB" w:rsidRPr="00401A0E" w:rsidRDefault="00D818DB" w:rsidP="00401A0E">
            <w:pPr>
              <w:pStyle w:val="BodyText"/>
              <w:jc w:val="right"/>
              <w:rPr>
                <w:sz w:val="22"/>
                <w:szCs w:val="22"/>
              </w:rPr>
            </w:pPr>
            <w:r w:rsidRPr="00401A0E">
              <w:rPr>
                <w:sz w:val="22"/>
                <w:szCs w:val="22"/>
              </w:rPr>
              <w:t>$186.64</w:t>
            </w:r>
          </w:p>
        </w:tc>
      </w:tr>
      <w:tr w:rsidR="00D818DB" w:rsidRPr="00401A0E" w14:paraId="6AC3C705" w14:textId="77777777" w:rsidTr="00054031">
        <w:trPr>
          <w:trHeight w:hRule="exact" w:val="288"/>
        </w:trPr>
        <w:tc>
          <w:tcPr>
            <w:tcW w:w="3152" w:type="pct"/>
          </w:tcPr>
          <w:p w14:paraId="24033C78" w14:textId="77777777" w:rsidR="00D818DB" w:rsidRPr="00401A0E" w:rsidRDefault="00D818DB" w:rsidP="00E275D8">
            <w:pPr>
              <w:pStyle w:val="BodyText"/>
              <w:rPr>
                <w:sz w:val="22"/>
                <w:szCs w:val="22"/>
              </w:rPr>
            </w:pPr>
            <w:r w:rsidRPr="00401A0E">
              <w:rPr>
                <w:sz w:val="22"/>
                <w:szCs w:val="22"/>
              </w:rPr>
              <w:t>3”</w:t>
            </w:r>
          </w:p>
        </w:tc>
        <w:tc>
          <w:tcPr>
            <w:tcW w:w="728" w:type="pct"/>
          </w:tcPr>
          <w:p w14:paraId="2B339CA4" w14:textId="77777777" w:rsidR="00D818DB" w:rsidRPr="00401A0E" w:rsidRDefault="00D818DB" w:rsidP="00401A0E">
            <w:pPr>
              <w:pStyle w:val="BodyText"/>
              <w:jc w:val="right"/>
              <w:rPr>
                <w:sz w:val="22"/>
                <w:szCs w:val="22"/>
              </w:rPr>
            </w:pPr>
            <w:r w:rsidRPr="00401A0E">
              <w:rPr>
                <w:sz w:val="22"/>
                <w:szCs w:val="22"/>
              </w:rPr>
              <w:t>$314.08</w:t>
            </w:r>
          </w:p>
        </w:tc>
        <w:tc>
          <w:tcPr>
            <w:tcW w:w="1120" w:type="pct"/>
          </w:tcPr>
          <w:p w14:paraId="760CF945" w14:textId="77777777" w:rsidR="00D818DB" w:rsidRPr="00401A0E" w:rsidRDefault="00D818DB" w:rsidP="00401A0E">
            <w:pPr>
              <w:pStyle w:val="BodyText"/>
              <w:jc w:val="right"/>
              <w:rPr>
                <w:sz w:val="22"/>
                <w:szCs w:val="22"/>
              </w:rPr>
            </w:pPr>
            <w:r w:rsidRPr="00401A0E">
              <w:rPr>
                <w:sz w:val="22"/>
                <w:szCs w:val="22"/>
              </w:rPr>
              <w:t>$373.28</w:t>
            </w:r>
          </w:p>
        </w:tc>
      </w:tr>
      <w:tr w:rsidR="00D818DB" w:rsidRPr="00401A0E" w14:paraId="67CF4267" w14:textId="77777777" w:rsidTr="00054031">
        <w:trPr>
          <w:trHeight w:hRule="exact" w:val="288"/>
        </w:trPr>
        <w:tc>
          <w:tcPr>
            <w:tcW w:w="3152" w:type="pct"/>
          </w:tcPr>
          <w:p w14:paraId="73B70DDD" w14:textId="77777777" w:rsidR="00D818DB" w:rsidRPr="00401A0E" w:rsidRDefault="00D818DB" w:rsidP="00E275D8">
            <w:pPr>
              <w:pStyle w:val="BodyText"/>
              <w:rPr>
                <w:sz w:val="22"/>
                <w:szCs w:val="22"/>
              </w:rPr>
            </w:pPr>
            <w:r w:rsidRPr="00401A0E">
              <w:rPr>
                <w:sz w:val="22"/>
                <w:szCs w:val="22"/>
              </w:rPr>
              <w:t>4”</w:t>
            </w:r>
          </w:p>
        </w:tc>
        <w:tc>
          <w:tcPr>
            <w:tcW w:w="728" w:type="pct"/>
          </w:tcPr>
          <w:p w14:paraId="509BCB93" w14:textId="77777777" w:rsidR="00D818DB" w:rsidRPr="00401A0E" w:rsidRDefault="00D818DB" w:rsidP="00401A0E">
            <w:pPr>
              <w:pStyle w:val="BodyText"/>
              <w:jc w:val="right"/>
              <w:rPr>
                <w:sz w:val="22"/>
                <w:szCs w:val="22"/>
              </w:rPr>
            </w:pPr>
            <w:r w:rsidRPr="00401A0E">
              <w:rPr>
                <w:sz w:val="22"/>
                <w:szCs w:val="22"/>
              </w:rPr>
              <w:t>$490.75</w:t>
            </w:r>
          </w:p>
        </w:tc>
        <w:tc>
          <w:tcPr>
            <w:tcW w:w="1120" w:type="pct"/>
          </w:tcPr>
          <w:p w14:paraId="03DD9CA6" w14:textId="77777777" w:rsidR="00D818DB" w:rsidRPr="00401A0E" w:rsidRDefault="00D818DB" w:rsidP="00401A0E">
            <w:pPr>
              <w:pStyle w:val="BodyText"/>
              <w:jc w:val="right"/>
              <w:rPr>
                <w:sz w:val="22"/>
                <w:szCs w:val="22"/>
              </w:rPr>
            </w:pPr>
            <w:r w:rsidRPr="00401A0E">
              <w:rPr>
                <w:sz w:val="22"/>
                <w:szCs w:val="22"/>
              </w:rPr>
              <w:t>$583.25</w:t>
            </w:r>
          </w:p>
        </w:tc>
      </w:tr>
      <w:tr w:rsidR="00D818DB" w:rsidRPr="00401A0E" w14:paraId="482E4AF8" w14:textId="77777777" w:rsidTr="00054031">
        <w:trPr>
          <w:trHeight w:hRule="exact" w:val="288"/>
        </w:trPr>
        <w:tc>
          <w:tcPr>
            <w:tcW w:w="3152" w:type="pct"/>
          </w:tcPr>
          <w:p w14:paraId="153348CE" w14:textId="77777777" w:rsidR="00D818DB" w:rsidRPr="00401A0E" w:rsidRDefault="00D818DB" w:rsidP="00E275D8">
            <w:pPr>
              <w:pStyle w:val="BodyText"/>
              <w:rPr>
                <w:sz w:val="22"/>
                <w:szCs w:val="22"/>
              </w:rPr>
            </w:pPr>
            <w:r w:rsidRPr="00401A0E">
              <w:rPr>
                <w:sz w:val="22"/>
                <w:szCs w:val="22"/>
              </w:rPr>
              <w:t>6”</w:t>
            </w:r>
          </w:p>
        </w:tc>
        <w:tc>
          <w:tcPr>
            <w:tcW w:w="728" w:type="pct"/>
          </w:tcPr>
          <w:p w14:paraId="6B7CC313" w14:textId="77777777" w:rsidR="00D818DB" w:rsidRPr="00401A0E" w:rsidRDefault="00D818DB" w:rsidP="00401A0E">
            <w:pPr>
              <w:pStyle w:val="BodyText"/>
              <w:jc w:val="right"/>
              <w:rPr>
                <w:sz w:val="22"/>
                <w:szCs w:val="22"/>
              </w:rPr>
            </w:pPr>
            <w:r w:rsidRPr="00401A0E">
              <w:rPr>
                <w:sz w:val="22"/>
                <w:szCs w:val="22"/>
              </w:rPr>
              <w:t>$981.50</w:t>
            </w:r>
          </w:p>
        </w:tc>
        <w:tc>
          <w:tcPr>
            <w:tcW w:w="1120" w:type="pct"/>
          </w:tcPr>
          <w:p w14:paraId="2C54B19B" w14:textId="77777777" w:rsidR="00D818DB" w:rsidRPr="00401A0E" w:rsidRDefault="00D818DB" w:rsidP="00401A0E">
            <w:pPr>
              <w:pStyle w:val="BodyText"/>
              <w:jc w:val="right"/>
              <w:rPr>
                <w:sz w:val="22"/>
                <w:szCs w:val="22"/>
              </w:rPr>
            </w:pPr>
            <w:r w:rsidRPr="00401A0E">
              <w:rPr>
                <w:sz w:val="22"/>
                <w:szCs w:val="22"/>
              </w:rPr>
              <w:t>$1,166.50</w:t>
            </w:r>
          </w:p>
        </w:tc>
      </w:tr>
      <w:tr w:rsidR="00D818DB" w:rsidRPr="00401A0E" w14:paraId="550EE37F" w14:textId="77777777" w:rsidTr="00054031">
        <w:trPr>
          <w:trHeight w:hRule="exact" w:val="288"/>
        </w:trPr>
        <w:tc>
          <w:tcPr>
            <w:tcW w:w="3152" w:type="pct"/>
          </w:tcPr>
          <w:p w14:paraId="32FEE6C2" w14:textId="77777777" w:rsidR="00D818DB" w:rsidRPr="00401A0E" w:rsidRDefault="00D818DB" w:rsidP="00E275D8">
            <w:pPr>
              <w:pStyle w:val="BodyText"/>
              <w:rPr>
                <w:sz w:val="22"/>
                <w:szCs w:val="22"/>
              </w:rPr>
            </w:pPr>
          </w:p>
        </w:tc>
        <w:tc>
          <w:tcPr>
            <w:tcW w:w="728" w:type="pct"/>
          </w:tcPr>
          <w:p w14:paraId="77E77212" w14:textId="77777777" w:rsidR="00D818DB" w:rsidRPr="00401A0E" w:rsidRDefault="00D818DB" w:rsidP="00401A0E">
            <w:pPr>
              <w:pStyle w:val="BodyText"/>
              <w:jc w:val="right"/>
              <w:rPr>
                <w:sz w:val="22"/>
                <w:szCs w:val="22"/>
              </w:rPr>
            </w:pPr>
          </w:p>
        </w:tc>
        <w:tc>
          <w:tcPr>
            <w:tcW w:w="1120" w:type="pct"/>
          </w:tcPr>
          <w:p w14:paraId="05101554" w14:textId="77777777" w:rsidR="00D818DB" w:rsidRPr="00401A0E" w:rsidRDefault="00D818DB" w:rsidP="00401A0E">
            <w:pPr>
              <w:pStyle w:val="BodyText"/>
              <w:jc w:val="right"/>
              <w:rPr>
                <w:sz w:val="22"/>
                <w:szCs w:val="22"/>
              </w:rPr>
            </w:pPr>
          </w:p>
        </w:tc>
      </w:tr>
      <w:tr w:rsidR="00D818DB" w:rsidRPr="00401A0E" w14:paraId="29FA392B" w14:textId="77777777" w:rsidTr="00054031">
        <w:trPr>
          <w:trHeight w:hRule="exact" w:val="288"/>
        </w:trPr>
        <w:tc>
          <w:tcPr>
            <w:tcW w:w="3152" w:type="pct"/>
          </w:tcPr>
          <w:p w14:paraId="373A70E1" w14:textId="77777777" w:rsidR="00D818DB" w:rsidRPr="00401A0E" w:rsidRDefault="00D818DB" w:rsidP="00E275D8">
            <w:pPr>
              <w:pStyle w:val="BodyText"/>
              <w:rPr>
                <w:sz w:val="22"/>
                <w:szCs w:val="22"/>
              </w:rPr>
            </w:pPr>
            <w:r w:rsidRPr="00401A0E">
              <w:rPr>
                <w:sz w:val="22"/>
                <w:szCs w:val="22"/>
              </w:rPr>
              <w:t>Charge per 1,000 gallons – Residential and General Service</w:t>
            </w:r>
          </w:p>
        </w:tc>
        <w:tc>
          <w:tcPr>
            <w:tcW w:w="728" w:type="pct"/>
          </w:tcPr>
          <w:p w14:paraId="5809373C" w14:textId="77777777" w:rsidR="00D818DB" w:rsidRPr="00401A0E" w:rsidRDefault="00D818DB" w:rsidP="00401A0E">
            <w:pPr>
              <w:pStyle w:val="BodyText"/>
              <w:jc w:val="right"/>
              <w:rPr>
                <w:sz w:val="22"/>
                <w:szCs w:val="22"/>
              </w:rPr>
            </w:pPr>
            <w:r w:rsidRPr="00401A0E">
              <w:rPr>
                <w:sz w:val="22"/>
                <w:szCs w:val="22"/>
              </w:rPr>
              <w:t>$5.91</w:t>
            </w:r>
          </w:p>
        </w:tc>
        <w:tc>
          <w:tcPr>
            <w:tcW w:w="1120" w:type="pct"/>
          </w:tcPr>
          <w:p w14:paraId="7498EE48" w14:textId="77777777" w:rsidR="00D818DB" w:rsidRPr="00401A0E" w:rsidRDefault="00D818DB" w:rsidP="00401A0E">
            <w:pPr>
              <w:pStyle w:val="BodyText"/>
              <w:jc w:val="right"/>
              <w:rPr>
                <w:sz w:val="22"/>
                <w:szCs w:val="22"/>
              </w:rPr>
            </w:pPr>
            <w:r w:rsidRPr="00401A0E">
              <w:rPr>
                <w:sz w:val="22"/>
                <w:szCs w:val="22"/>
              </w:rPr>
              <w:t>$7.02</w:t>
            </w:r>
          </w:p>
        </w:tc>
      </w:tr>
      <w:tr w:rsidR="00054031" w:rsidRPr="00401A0E" w14:paraId="391268BD" w14:textId="77777777" w:rsidTr="00054031">
        <w:trPr>
          <w:trHeight w:hRule="exact" w:val="288"/>
        </w:trPr>
        <w:tc>
          <w:tcPr>
            <w:tcW w:w="3152" w:type="pct"/>
          </w:tcPr>
          <w:p w14:paraId="51AB1619" w14:textId="77777777" w:rsidR="00054031" w:rsidRPr="00401A0E" w:rsidRDefault="00054031" w:rsidP="00E275D8">
            <w:pPr>
              <w:pStyle w:val="BodyText"/>
              <w:rPr>
                <w:sz w:val="22"/>
                <w:szCs w:val="22"/>
              </w:rPr>
            </w:pPr>
          </w:p>
        </w:tc>
        <w:tc>
          <w:tcPr>
            <w:tcW w:w="728" w:type="pct"/>
          </w:tcPr>
          <w:p w14:paraId="2B7B9C05" w14:textId="77777777" w:rsidR="00054031" w:rsidRPr="00401A0E" w:rsidRDefault="00054031" w:rsidP="00401A0E">
            <w:pPr>
              <w:pStyle w:val="BodyText"/>
              <w:jc w:val="right"/>
              <w:rPr>
                <w:sz w:val="22"/>
                <w:szCs w:val="22"/>
              </w:rPr>
            </w:pPr>
          </w:p>
        </w:tc>
        <w:tc>
          <w:tcPr>
            <w:tcW w:w="1120" w:type="pct"/>
          </w:tcPr>
          <w:p w14:paraId="401D249D" w14:textId="77777777" w:rsidR="00054031" w:rsidRPr="00401A0E" w:rsidRDefault="00054031" w:rsidP="00401A0E">
            <w:pPr>
              <w:pStyle w:val="BodyText"/>
              <w:jc w:val="right"/>
              <w:rPr>
                <w:sz w:val="22"/>
                <w:szCs w:val="22"/>
              </w:rPr>
            </w:pPr>
          </w:p>
        </w:tc>
      </w:tr>
      <w:tr w:rsidR="00054031" w:rsidRPr="00401A0E" w14:paraId="24746E6B" w14:textId="77777777" w:rsidTr="00054031">
        <w:trPr>
          <w:trHeight w:hRule="exact" w:val="288"/>
        </w:trPr>
        <w:tc>
          <w:tcPr>
            <w:tcW w:w="3152" w:type="pct"/>
          </w:tcPr>
          <w:p w14:paraId="5504E39A" w14:textId="37880A2F" w:rsidR="00054031" w:rsidRPr="00054031" w:rsidRDefault="00054031" w:rsidP="00E275D8">
            <w:pPr>
              <w:pStyle w:val="BodyText"/>
              <w:rPr>
                <w:b/>
                <w:sz w:val="22"/>
                <w:szCs w:val="22"/>
              </w:rPr>
            </w:pPr>
            <w:r w:rsidRPr="00054031">
              <w:rPr>
                <w:b/>
                <w:sz w:val="22"/>
                <w:szCs w:val="22"/>
              </w:rPr>
              <w:t>Typical Residential 5/8” x 3/4” Meter Bill Comparison</w:t>
            </w:r>
          </w:p>
        </w:tc>
        <w:tc>
          <w:tcPr>
            <w:tcW w:w="728" w:type="pct"/>
          </w:tcPr>
          <w:p w14:paraId="379C70A0" w14:textId="77777777" w:rsidR="00054031" w:rsidRPr="00401A0E" w:rsidRDefault="00054031" w:rsidP="00401A0E">
            <w:pPr>
              <w:pStyle w:val="BodyText"/>
              <w:jc w:val="right"/>
              <w:rPr>
                <w:sz w:val="22"/>
                <w:szCs w:val="22"/>
              </w:rPr>
            </w:pPr>
          </w:p>
        </w:tc>
        <w:tc>
          <w:tcPr>
            <w:tcW w:w="1120" w:type="pct"/>
          </w:tcPr>
          <w:p w14:paraId="07997043" w14:textId="77777777" w:rsidR="00054031" w:rsidRPr="00401A0E" w:rsidRDefault="00054031" w:rsidP="00401A0E">
            <w:pPr>
              <w:pStyle w:val="BodyText"/>
              <w:jc w:val="right"/>
              <w:rPr>
                <w:sz w:val="22"/>
                <w:szCs w:val="22"/>
              </w:rPr>
            </w:pPr>
          </w:p>
        </w:tc>
      </w:tr>
      <w:tr w:rsidR="00054031" w:rsidRPr="00401A0E" w14:paraId="72256661" w14:textId="77777777" w:rsidTr="00054031">
        <w:trPr>
          <w:trHeight w:hRule="exact" w:val="288"/>
        </w:trPr>
        <w:tc>
          <w:tcPr>
            <w:tcW w:w="3152" w:type="pct"/>
          </w:tcPr>
          <w:p w14:paraId="0040E1D9" w14:textId="3D3A3509" w:rsidR="00054031" w:rsidRDefault="00054031" w:rsidP="00E275D8">
            <w:pPr>
              <w:pStyle w:val="BodyText"/>
              <w:rPr>
                <w:sz w:val="22"/>
                <w:szCs w:val="22"/>
              </w:rPr>
            </w:pPr>
            <w:r>
              <w:rPr>
                <w:sz w:val="22"/>
                <w:szCs w:val="22"/>
              </w:rPr>
              <w:t>3,000 Gallons</w:t>
            </w:r>
          </w:p>
        </w:tc>
        <w:tc>
          <w:tcPr>
            <w:tcW w:w="728" w:type="pct"/>
          </w:tcPr>
          <w:p w14:paraId="5424F48F" w14:textId="58C411E9" w:rsidR="00054031" w:rsidRPr="00401A0E" w:rsidRDefault="00054031" w:rsidP="00401A0E">
            <w:pPr>
              <w:pStyle w:val="BodyText"/>
              <w:jc w:val="right"/>
              <w:rPr>
                <w:sz w:val="22"/>
                <w:szCs w:val="22"/>
              </w:rPr>
            </w:pPr>
            <w:r>
              <w:rPr>
                <w:sz w:val="22"/>
                <w:szCs w:val="22"/>
              </w:rPr>
              <w:t>$37.36</w:t>
            </w:r>
          </w:p>
        </w:tc>
        <w:tc>
          <w:tcPr>
            <w:tcW w:w="1120" w:type="pct"/>
          </w:tcPr>
          <w:p w14:paraId="28C6EAAB" w14:textId="3387F4B1" w:rsidR="00054031" w:rsidRPr="00401A0E" w:rsidRDefault="00054031" w:rsidP="00401A0E">
            <w:pPr>
              <w:pStyle w:val="BodyText"/>
              <w:jc w:val="right"/>
              <w:rPr>
                <w:sz w:val="22"/>
                <w:szCs w:val="22"/>
              </w:rPr>
            </w:pPr>
            <w:r>
              <w:rPr>
                <w:sz w:val="22"/>
                <w:szCs w:val="22"/>
              </w:rPr>
              <w:t>$44.39</w:t>
            </w:r>
          </w:p>
        </w:tc>
      </w:tr>
      <w:tr w:rsidR="00054031" w:rsidRPr="00401A0E" w14:paraId="79C17AB5" w14:textId="77777777" w:rsidTr="00054031">
        <w:trPr>
          <w:trHeight w:hRule="exact" w:val="288"/>
        </w:trPr>
        <w:tc>
          <w:tcPr>
            <w:tcW w:w="3152" w:type="pct"/>
          </w:tcPr>
          <w:p w14:paraId="680499A7" w14:textId="7B1704B0" w:rsidR="00054031" w:rsidRDefault="00054031" w:rsidP="00E275D8">
            <w:pPr>
              <w:pStyle w:val="BodyText"/>
              <w:rPr>
                <w:sz w:val="22"/>
                <w:szCs w:val="22"/>
              </w:rPr>
            </w:pPr>
            <w:r>
              <w:rPr>
                <w:sz w:val="22"/>
                <w:szCs w:val="22"/>
              </w:rPr>
              <w:t>5,000 Gallons</w:t>
            </w:r>
          </w:p>
        </w:tc>
        <w:tc>
          <w:tcPr>
            <w:tcW w:w="728" w:type="pct"/>
          </w:tcPr>
          <w:p w14:paraId="138795E1" w14:textId="323D707D" w:rsidR="00054031" w:rsidRDefault="00054031" w:rsidP="00401A0E">
            <w:pPr>
              <w:pStyle w:val="BodyText"/>
              <w:jc w:val="right"/>
              <w:rPr>
                <w:sz w:val="22"/>
                <w:szCs w:val="22"/>
              </w:rPr>
            </w:pPr>
            <w:r>
              <w:rPr>
                <w:sz w:val="22"/>
                <w:szCs w:val="22"/>
              </w:rPr>
              <w:t>$49.18</w:t>
            </w:r>
          </w:p>
        </w:tc>
        <w:tc>
          <w:tcPr>
            <w:tcW w:w="1120" w:type="pct"/>
          </w:tcPr>
          <w:p w14:paraId="538D9607" w14:textId="71B27F5C" w:rsidR="00054031" w:rsidRDefault="00054031" w:rsidP="00401A0E">
            <w:pPr>
              <w:pStyle w:val="BodyText"/>
              <w:jc w:val="right"/>
              <w:rPr>
                <w:sz w:val="22"/>
                <w:szCs w:val="22"/>
              </w:rPr>
            </w:pPr>
            <w:r>
              <w:rPr>
                <w:sz w:val="22"/>
                <w:szCs w:val="22"/>
              </w:rPr>
              <w:t>$58.43</w:t>
            </w:r>
          </w:p>
        </w:tc>
      </w:tr>
      <w:tr w:rsidR="00054031" w:rsidRPr="00401A0E" w14:paraId="073429CD" w14:textId="77777777" w:rsidTr="00054031">
        <w:trPr>
          <w:trHeight w:hRule="exact" w:val="288"/>
        </w:trPr>
        <w:tc>
          <w:tcPr>
            <w:tcW w:w="3152" w:type="pct"/>
          </w:tcPr>
          <w:p w14:paraId="24BAF7E4" w14:textId="27F6FA4D" w:rsidR="00054031" w:rsidRDefault="00054031" w:rsidP="00E275D8">
            <w:pPr>
              <w:pStyle w:val="BodyText"/>
              <w:rPr>
                <w:sz w:val="22"/>
                <w:szCs w:val="22"/>
              </w:rPr>
            </w:pPr>
            <w:r>
              <w:rPr>
                <w:sz w:val="22"/>
                <w:szCs w:val="22"/>
              </w:rPr>
              <w:t>10,000 Gallons</w:t>
            </w:r>
          </w:p>
        </w:tc>
        <w:tc>
          <w:tcPr>
            <w:tcW w:w="728" w:type="pct"/>
          </w:tcPr>
          <w:p w14:paraId="33C4A7EA" w14:textId="5DDA06AC" w:rsidR="00054031" w:rsidRDefault="00054031" w:rsidP="00401A0E">
            <w:pPr>
              <w:pStyle w:val="BodyText"/>
              <w:jc w:val="right"/>
              <w:rPr>
                <w:sz w:val="22"/>
                <w:szCs w:val="22"/>
              </w:rPr>
            </w:pPr>
            <w:r>
              <w:rPr>
                <w:sz w:val="22"/>
                <w:szCs w:val="22"/>
              </w:rPr>
              <w:t>$78.73</w:t>
            </w:r>
          </w:p>
        </w:tc>
        <w:tc>
          <w:tcPr>
            <w:tcW w:w="1120" w:type="pct"/>
          </w:tcPr>
          <w:p w14:paraId="1A6A9DCB" w14:textId="5C5FAB89" w:rsidR="00054031" w:rsidRDefault="00054031" w:rsidP="00401A0E">
            <w:pPr>
              <w:pStyle w:val="BodyText"/>
              <w:jc w:val="right"/>
              <w:rPr>
                <w:sz w:val="22"/>
                <w:szCs w:val="22"/>
              </w:rPr>
            </w:pPr>
            <w:r>
              <w:rPr>
                <w:sz w:val="22"/>
                <w:szCs w:val="22"/>
              </w:rPr>
              <w:t>$93.53</w:t>
            </w:r>
          </w:p>
        </w:tc>
      </w:tr>
    </w:tbl>
    <w:p w14:paraId="7F6FE795" w14:textId="77777777" w:rsidR="00543717" w:rsidRDefault="00543717" w:rsidP="00E275D8">
      <w:pPr>
        <w:pStyle w:val="BodyText"/>
      </w:pPr>
    </w:p>
    <w:sectPr w:rsidR="00543717" w:rsidSect="0068481F">
      <w:headerReference w:type="default" r:id="rId14"/>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04EFC3" w14:textId="77777777" w:rsidR="00506A15" w:rsidRDefault="00506A15">
      <w:r>
        <w:separator/>
      </w:r>
    </w:p>
  </w:endnote>
  <w:endnote w:type="continuationSeparator" w:id="0">
    <w:p w14:paraId="51D05404" w14:textId="77777777" w:rsidR="00506A15" w:rsidRDefault="00506A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5F4AA1" w14:textId="467A1244" w:rsidR="00AB6B65" w:rsidRDefault="00AB6B65">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A32F6A">
      <w:rPr>
        <w:rStyle w:val="PageNumber"/>
        <w:noProof/>
      </w:rPr>
      <w:t>10</w:t>
    </w:r>
    <w:r>
      <w:rPr>
        <w:rStyle w:val="PageNumber"/>
      </w:rPr>
      <w:fldChar w:fldCharType="end"/>
    </w:r>
    <w:r>
      <w:rPr>
        <w:rStyle w:val="PageNumber"/>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AEC343" w14:textId="77777777" w:rsidR="00AB6B65" w:rsidRDefault="00AB6B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DC9473" w14:textId="77777777" w:rsidR="00506A15" w:rsidRDefault="00506A15">
      <w:r>
        <w:separator/>
      </w:r>
    </w:p>
  </w:footnote>
  <w:footnote w:type="continuationSeparator" w:id="0">
    <w:p w14:paraId="50C0E744" w14:textId="77777777" w:rsidR="00506A15" w:rsidRDefault="00506A15">
      <w:r>
        <w:continuationSeparator/>
      </w:r>
    </w:p>
  </w:footnote>
  <w:footnote w:id="1">
    <w:p w14:paraId="09D8B0E2" w14:textId="49613D57" w:rsidR="00AB6B65" w:rsidRDefault="00AB6B65">
      <w:pPr>
        <w:pStyle w:val="FootnoteText"/>
      </w:pPr>
      <w:r>
        <w:rPr>
          <w:rStyle w:val="FootnoteReference"/>
        </w:rPr>
        <w:footnoteRef/>
      </w:r>
      <w:r>
        <w:t xml:space="preserve">Order No. PSC-2012-0475-PAA-WU, </w:t>
      </w:r>
      <w:r w:rsidR="00F61494">
        <w:t>i</w:t>
      </w:r>
      <w:r>
        <w:t xml:space="preserve">ssued on September 18, 2012, in Docket No. 20110311-WU, </w:t>
      </w:r>
      <w:r>
        <w:rPr>
          <w:i/>
        </w:rPr>
        <w:t>In re: Application for transfer of Certificate No. 588-W from Pinecrest Ranches, Inc., in Polk County, to Pinecrest Utilities, LLC.</w:t>
      </w:r>
      <w:r>
        <w:t xml:space="preserve"> </w:t>
      </w:r>
    </w:p>
  </w:footnote>
  <w:footnote w:id="2">
    <w:p w14:paraId="59068D57" w14:textId="327B0F25" w:rsidR="00AB6B65" w:rsidRDefault="00AB6B65">
      <w:pPr>
        <w:pStyle w:val="FootnoteText"/>
      </w:pPr>
      <w:r>
        <w:rPr>
          <w:rStyle w:val="FootnoteReference"/>
        </w:rPr>
        <w:footnoteRef/>
      </w:r>
      <w:r>
        <w:t xml:space="preserve">Order No. PSC-2020-0396-PAA-WS, </w:t>
      </w:r>
      <w:r w:rsidR="00F61494">
        <w:t>i</w:t>
      </w:r>
      <w:r>
        <w:t xml:space="preserve">ssued on October 22, 2020, in Docket No. 20200152-WS, </w:t>
      </w:r>
      <w:r>
        <w:rPr>
          <w:i/>
        </w:rPr>
        <w:t>In re: Application for a limited alternative rate increase proceeding in Polk and Marion Counties, by Alturas Water, LLC, Sunrise Water, LLC, Pinecrest Utilities, LLC, and East Marion Utilities, LLC.</w:t>
      </w:r>
      <w:r>
        <w:t xml:space="preserve"> </w:t>
      </w:r>
    </w:p>
  </w:footnote>
  <w:footnote w:id="3">
    <w:p w14:paraId="6B692822" w14:textId="77777777" w:rsidR="00AB6B65" w:rsidRDefault="00AB6B65">
      <w:pPr>
        <w:pStyle w:val="FootnoteText"/>
      </w:pPr>
      <w:r>
        <w:rPr>
          <w:rStyle w:val="FootnoteReference"/>
        </w:rPr>
        <w:footnoteRef/>
      </w:r>
      <w:r>
        <w:t xml:space="preserve">Document No. 03388-2023, filed on May 26, 2023. </w:t>
      </w:r>
    </w:p>
  </w:footnote>
  <w:footnote w:id="4">
    <w:p w14:paraId="3C357EE9" w14:textId="23E9B84D" w:rsidR="00AB6B65" w:rsidRDefault="00AB6B65">
      <w:pPr>
        <w:pStyle w:val="FootnoteText"/>
      </w:pPr>
      <w:r>
        <w:rPr>
          <w:rStyle w:val="FootnoteReference"/>
        </w:rPr>
        <w:footnoteRef/>
      </w:r>
      <w:r>
        <w:t xml:space="preserve">Order No. PSC-2001-1654-FOF-WS, issued August 13, 2001, in Docket No. 20010396-WS, </w:t>
      </w:r>
      <w:r w:rsidRPr="009346A0">
        <w:rPr>
          <w:i/>
        </w:rPr>
        <w:t>In re: Application for staff-assisted rate case in Brevard County by Burkim Enterprises, Inc.</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8FB833" w14:textId="77777777" w:rsidR="00AB6B65" w:rsidRDefault="00AB6B65" w:rsidP="00220732">
    <w:pPr>
      <w:pStyle w:val="Header"/>
      <w:tabs>
        <w:tab w:val="clear" w:pos="4320"/>
        <w:tab w:val="clear" w:pos="8640"/>
        <w:tab w:val="right" w:pos="9360"/>
      </w:tabs>
    </w:pPr>
    <w:bookmarkStart w:id="14" w:name="DocketLabel"/>
    <w:r>
      <w:t>Docket No.</w:t>
    </w:r>
    <w:bookmarkEnd w:id="14"/>
    <w:r>
      <w:t xml:space="preserve"> </w:t>
    </w:r>
    <w:bookmarkStart w:id="15" w:name="DocketList"/>
    <w:r>
      <w:t>20230071-WU</w:t>
    </w:r>
    <w:bookmarkEnd w:id="15"/>
  </w:p>
  <w:p w14:paraId="3D9A6847" w14:textId="77777777" w:rsidR="00AB6B65" w:rsidRDefault="00AB6B65">
    <w:pPr>
      <w:pStyle w:val="Header"/>
    </w:pPr>
    <w:r>
      <w:t xml:space="preserve">Date: </w:t>
    </w:r>
    <w:fldSimple w:instr=" REF FilingDate ">
      <w:r>
        <w:t>June 28, 2023</w:t>
      </w:r>
    </w:fldSimple>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E5F3DA" w14:textId="431B6F7A" w:rsidR="00AB6B65" w:rsidRDefault="00AB6B65" w:rsidP="00220732">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20230071-WU</w:t>
    </w:r>
    <w:r>
      <w:fldChar w:fldCharType="end"/>
    </w:r>
    <w:r>
      <w:tab/>
      <w:t xml:space="preserve">Issue </w:t>
    </w:r>
    <w:fldSimple w:instr=" Seq Issue \c \* Arabic ">
      <w:r w:rsidR="00A32F6A">
        <w:rPr>
          <w:noProof/>
        </w:rPr>
        <w:t>4</w:t>
      </w:r>
    </w:fldSimple>
  </w:p>
  <w:p w14:paraId="62C8F77E" w14:textId="77777777" w:rsidR="00AB6B65" w:rsidRDefault="00AB6B65">
    <w:pPr>
      <w:pStyle w:val="Header"/>
    </w:pPr>
    <w:r>
      <w:t xml:space="preserve">Date: </w:t>
    </w:r>
    <w:fldSimple w:instr=" REF FilingDate ">
      <w:r>
        <w:t>June 28, 2023</w:t>
      </w:r>
    </w:fldSimple>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612D65" w14:textId="77777777" w:rsidR="00AB6B65" w:rsidRDefault="00AB6B6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4CE1B1" w14:textId="77777777" w:rsidR="00AB6B65" w:rsidRDefault="00AB6B65" w:rsidP="00220732">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20230071-WU</w:t>
    </w:r>
    <w:r>
      <w:fldChar w:fldCharType="end"/>
    </w:r>
    <w:r>
      <w:tab/>
      <w:t>Schedule No. 1</w:t>
    </w:r>
  </w:p>
  <w:p w14:paraId="6B7B1891" w14:textId="77777777" w:rsidR="00AB6B65" w:rsidRDefault="00AB6B65">
    <w:pPr>
      <w:pStyle w:val="Header"/>
    </w:pPr>
    <w:r>
      <w:t xml:space="preserve">Date: </w:t>
    </w:r>
    <w:fldSimple w:instr=" REF FilingDate ">
      <w:r>
        <w:t>June 28, 2023</w:t>
      </w:r>
    </w:fldSimple>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EFC6C1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0AA0D9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7762B0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8FE44F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0D63E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010428F"/>
    <w:multiLevelType w:val="hybridMultilevel"/>
    <w:tmpl w:val="34E24E5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7"/>
  <w:activeWritingStyle w:appName="MSWord" w:lang="en-US" w:vendorID="64" w:dllVersion="131078" w:nlCheck="1" w:checkStyle="1"/>
  <w:activeWritingStyle w:appName="MSWord" w:lang="es-MX" w:vendorID="64" w:dllVersion="131078" w:nlCheck="1" w:checkStyle="1"/>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14337"/>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DoubleSpaceTOC" w:val="False"/>
    <w:docVar w:name="NumberOfIssues" w:val="0"/>
    <w:docVar w:name="StaffInToC" w:val="True"/>
  </w:docVars>
  <w:rsids>
    <w:rsidRoot w:val="00BC7767"/>
    <w:rsid w:val="000043D5"/>
    <w:rsid w:val="00006170"/>
    <w:rsid w:val="00010E37"/>
    <w:rsid w:val="000172DA"/>
    <w:rsid w:val="00022337"/>
    <w:rsid w:val="00023A0E"/>
    <w:rsid w:val="000247C5"/>
    <w:rsid w:val="000277C2"/>
    <w:rsid w:val="00035B48"/>
    <w:rsid w:val="00036CE2"/>
    <w:rsid w:val="000437FE"/>
    <w:rsid w:val="000513BE"/>
    <w:rsid w:val="00051573"/>
    <w:rsid w:val="00054031"/>
    <w:rsid w:val="0005451B"/>
    <w:rsid w:val="00065A06"/>
    <w:rsid w:val="000666F3"/>
    <w:rsid w:val="00070DCB"/>
    <w:rsid w:val="00072CCA"/>
    <w:rsid w:val="00073120"/>
    <w:rsid w:val="000764D0"/>
    <w:rsid w:val="000828D3"/>
    <w:rsid w:val="000A2B57"/>
    <w:rsid w:val="000A418B"/>
    <w:rsid w:val="000B0ACE"/>
    <w:rsid w:val="000C4431"/>
    <w:rsid w:val="000C6607"/>
    <w:rsid w:val="000D1C06"/>
    <w:rsid w:val="000D3043"/>
    <w:rsid w:val="000D4319"/>
    <w:rsid w:val="000E24FA"/>
    <w:rsid w:val="000E338A"/>
    <w:rsid w:val="000E4392"/>
    <w:rsid w:val="000F374A"/>
    <w:rsid w:val="000F4DAF"/>
    <w:rsid w:val="00101556"/>
    <w:rsid w:val="00105BA1"/>
    <w:rsid w:val="001076AF"/>
    <w:rsid w:val="001109F6"/>
    <w:rsid w:val="00116C6B"/>
    <w:rsid w:val="00117C8C"/>
    <w:rsid w:val="001239F0"/>
    <w:rsid w:val="00124C38"/>
    <w:rsid w:val="00124E2E"/>
    <w:rsid w:val="00125ED4"/>
    <w:rsid w:val="001303BF"/>
    <w:rsid w:val="001305E9"/>
    <w:rsid w:val="001307AF"/>
    <w:rsid w:val="0013347E"/>
    <w:rsid w:val="00135687"/>
    <w:rsid w:val="00136BD1"/>
    <w:rsid w:val="00146B5D"/>
    <w:rsid w:val="00150ECE"/>
    <w:rsid w:val="0015506E"/>
    <w:rsid w:val="00163031"/>
    <w:rsid w:val="001654C4"/>
    <w:rsid w:val="00171A90"/>
    <w:rsid w:val="00180254"/>
    <w:rsid w:val="00191E1F"/>
    <w:rsid w:val="00191EE8"/>
    <w:rsid w:val="00192943"/>
    <w:rsid w:val="00193BAF"/>
    <w:rsid w:val="00194791"/>
    <w:rsid w:val="001A7406"/>
    <w:rsid w:val="001A7AE4"/>
    <w:rsid w:val="001B1EDC"/>
    <w:rsid w:val="001B4053"/>
    <w:rsid w:val="001B4FEE"/>
    <w:rsid w:val="001B51C5"/>
    <w:rsid w:val="001B672A"/>
    <w:rsid w:val="001B6F3F"/>
    <w:rsid w:val="001C52B5"/>
    <w:rsid w:val="001D0D3E"/>
    <w:rsid w:val="001D2817"/>
    <w:rsid w:val="001D2899"/>
    <w:rsid w:val="001E14A3"/>
    <w:rsid w:val="001E7FF4"/>
    <w:rsid w:val="001F2245"/>
    <w:rsid w:val="001F2C63"/>
    <w:rsid w:val="001F48C7"/>
    <w:rsid w:val="001F6DA1"/>
    <w:rsid w:val="00200178"/>
    <w:rsid w:val="00204200"/>
    <w:rsid w:val="002044E6"/>
    <w:rsid w:val="00205C82"/>
    <w:rsid w:val="00205DC2"/>
    <w:rsid w:val="00212B17"/>
    <w:rsid w:val="002163B6"/>
    <w:rsid w:val="00217215"/>
    <w:rsid w:val="00220732"/>
    <w:rsid w:val="0022121F"/>
    <w:rsid w:val="00221D32"/>
    <w:rsid w:val="00222AC1"/>
    <w:rsid w:val="00225C3F"/>
    <w:rsid w:val="00263D44"/>
    <w:rsid w:val="002702AD"/>
    <w:rsid w:val="00281EB4"/>
    <w:rsid w:val="00292D82"/>
    <w:rsid w:val="00293EE7"/>
    <w:rsid w:val="002963CB"/>
    <w:rsid w:val="002B2DAC"/>
    <w:rsid w:val="002B4A01"/>
    <w:rsid w:val="002C291B"/>
    <w:rsid w:val="002C746A"/>
    <w:rsid w:val="002C7E4E"/>
    <w:rsid w:val="002D226D"/>
    <w:rsid w:val="002D74E3"/>
    <w:rsid w:val="002F6030"/>
    <w:rsid w:val="003001AC"/>
    <w:rsid w:val="003037E1"/>
    <w:rsid w:val="00307E51"/>
    <w:rsid w:val="003103EC"/>
    <w:rsid w:val="00312132"/>
    <w:rsid w:val="003130BA"/>
    <w:rsid w:val="003144EF"/>
    <w:rsid w:val="0031480E"/>
    <w:rsid w:val="00316877"/>
    <w:rsid w:val="00322F74"/>
    <w:rsid w:val="00325E15"/>
    <w:rsid w:val="00340073"/>
    <w:rsid w:val="003411D8"/>
    <w:rsid w:val="003445B0"/>
    <w:rsid w:val="003530EA"/>
    <w:rsid w:val="00353B66"/>
    <w:rsid w:val="00355934"/>
    <w:rsid w:val="00357928"/>
    <w:rsid w:val="003632FD"/>
    <w:rsid w:val="00370F78"/>
    <w:rsid w:val="00372805"/>
    <w:rsid w:val="00373180"/>
    <w:rsid w:val="00375AB9"/>
    <w:rsid w:val="0037691E"/>
    <w:rsid w:val="003821A0"/>
    <w:rsid w:val="00385B04"/>
    <w:rsid w:val="003864CF"/>
    <w:rsid w:val="003948AE"/>
    <w:rsid w:val="003A08C0"/>
    <w:rsid w:val="003A22A6"/>
    <w:rsid w:val="003A32EB"/>
    <w:rsid w:val="003A5494"/>
    <w:rsid w:val="003B2510"/>
    <w:rsid w:val="003B4355"/>
    <w:rsid w:val="003C2CC4"/>
    <w:rsid w:val="003C3710"/>
    <w:rsid w:val="003C42A3"/>
    <w:rsid w:val="003C48F7"/>
    <w:rsid w:val="003E0463"/>
    <w:rsid w:val="003E0EFC"/>
    <w:rsid w:val="003E4A2B"/>
    <w:rsid w:val="003E6FE9"/>
    <w:rsid w:val="003E76C2"/>
    <w:rsid w:val="003F1367"/>
    <w:rsid w:val="003F1679"/>
    <w:rsid w:val="003F21EB"/>
    <w:rsid w:val="003F4A35"/>
    <w:rsid w:val="003F5F03"/>
    <w:rsid w:val="003F7FDD"/>
    <w:rsid w:val="00401A0E"/>
    <w:rsid w:val="00402101"/>
    <w:rsid w:val="00402481"/>
    <w:rsid w:val="004042B4"/>
    <w:rsid w:val="00410DC4"/>
    <w:rsid w:val="00412DAE"/>
    <w:rsid w:val="0041302D"/>
    <w:rsid w:val="004242E6"/>
    <w:rsid w:val="00427B35"/>
    <w:rsid w:val="00431598"/>
    <w:rsid w:val="004319AD"/>
    <w:rsid w:val="004426B8"/>
    <w:rsid w:val="00444432"/>
    <w:rsid w:val="00447D5C"/>
    <w:rsid w:val="00450202"/>
    <w:rsid w:val="004502B2"/>
    <w:rsid w:val="00455499"/>
    <w:rsid w:val="004649A7"/>
    <w:rsid w:val="00471860"/>
    <w:rsid w:val="00477026"/>
    <w:rsid w:val="00477730"/>
    <w:rsid w:val="004A744D"/>
    <w:rsid w:val="004B60BD"/>
    <w:rsid w:val="004C3150"/>
    <w:rsid w:val="004C3641"/>
    <w:rsid w:val="004C3873"/>
    <w:rsid w:val="004C4390"/>
    <w:rsid w:val="004C4AF7"/>
    <w:rsid w:val="004C7501"/>
    <w:rsid w:val="004D020C"/>
    <w:rsid w:val="004D2881"/>
    <w:rsid w:val="004D2D7D"/>
    <w:rsid w:val="004D385F"/>
    <w:rsid w:val="004D5B39"/>
    <w:rsid w:val="004D7976"/>
    <w:rsid w:val="004E0CEA"/>
    <w:rsid w:val="004E330D"/>
    <w:rsid w:val="004E4985"/>
    <w:rsid w:val="004E5147"/>
    <w:rsid w:val="004E69B5"/>
    <w:rsid w:val="004F50D1"/>
    <w:rsid w:val="004F5B0D"/>
    <w:rsid w:val="004F5C43"/>
    <w:rsid w:val="005050A2"/>
    <w:rsid w:val="00506030"/>
    <w:rsid w:val="0050652D"/>
    <w:rsid w:val="00506A15"/>
    <w:rsid w:val="00506C03"/>
    <w:rsid w:val="00511A11"/>
    <w:rsid w:val="00516496"/>
    <w:rsid w:val="00522E7D"/>
    <w:rsid w:val="00523B11"/>
    <w:rsid w:val="0052455B"/>
    <w:rsid w:val="0052572A"/>
    <w:rsid w:val="00532DFB"/>
    <w:rsid w:val="00543717"/>
    <w:rsid w:val="00543CB3"/>
    <w:rsid w:val="005442E4"/>
    <w:rsid w:val="00547652"/>
    <w:rsid w:val="0055529B"/>
    <w:rsid w:val="00560FF0"/>
    <w:rsid w:val="005614BD"/>
    <w:rsid w:val="0057154F"/>
    <w:rsid w:val="00580F69"/>
    <w:rsid w:val="00581CA3"/>
    <w:rsid w:val="00585031"/>
    <w:rsid w:val="00586E8B"/>
    <w:rsid w:val="00587A44"/>
    <w:rsid w:val="00597730"/>
    <w:rsid w:val="005977EC"/>
    <w:rsid w:val="00597DE7"/>
    <w:rsid w:val="005A4AA2"/>
    <w:rsid w:val="005B34B6"/>
    <w:rsid w:val="005B606A"/>
    <w:rsid w:val="005B6C8F"/>
    <w:rsid w:val="005B6EC3"/>
    <w:rsid w:val="005C17D7"/>
    <w:rsid w:val="005C33CE"/>
    <w:rsid w:val="005D0F74"/>
    <w:rsid w:val="005D2E7D"/>
    <w:rsid w:val="005D4A8F"/>
    <w:rsid w:val="005D561B"/>
    <w:rsid w:val="005D578F"/>
    <w:rsid w:val="005D5ECF"/>
    <w:rsid w:val="005F468D"/>
    <w:rsid w:val="005F69A3"/>
    <w:rsid w:val="00604CC7"/>
    <w:rsid w:val="00613441"/>
    <w:rsid w:val="00615423"/>
    <w:rsid w:val="006165B2"/>
    <w:rsid w:val="00617276"/>
    <w:rsid w:val="0062527B"/>
    <w:rsid w:val="00625D97"/>
    <w:rsid w:val="00625F1C"/>
    <w:rsid w:val="0062658E"/>
    <w:rsid w:val="006279E1"/>
    <w:rsid w:val="00630CEB"/>
    <w:rsid w:val="00632264"/>
    <w:rsid w:val="006355F2"/>
    <w:rsid w:val="006470BC"/>
    <w:rsid w:val="006554D3"/>
    <w:rsid w:val="006603F4"/>
    <w:rsid w:val="00661708"/>
    <w:rsid w:val="00666522"/>
    <w:rsid w:val="00667036"/>
    <w:rsid w:val="00667B89"/>
    <w:rsid w:val="00673BDB"/>
    <w:rsid w:val="00674341"/>
    <w:rsid w:val="006771B8"/>
    <w:rsid w:val="00682631"/>
    <w:rsid w:val="00683A89"/>
    <w:rsid w:val="006843B6"/>
    <w:rsid w:val="0068481F"/>
    <w:rsid w:val="00693EA1"/>
    <w:rsid w:val="0069636F"/>
    <w:rsid w:val="00696F5D"/>
    <w:rsid w:val="00697249"/>
    <w:rsid w:val="006A06F3"/>
    <w:rsid w:val="006A1A67"/>
    <w:rsid w:val="006B09C4"/>
    <w:rsid w:val="006B3947"/>
    <w:rsid w:val="006B4293"/>
    <w:rsid w:val="006B624F"/>
    <w:rsid w:val="006C0C95"/>
    <w:rsid w:val="006C31E3"/>
    <w:rsid w:val="006D18D3"/>
    <w:rsid w:val="006D1EE9"/>
    <w:rsid w:val="006D3BD1"/>
    <w:rsid w:val="006E010E"/>
    <w:rsid w:val="006E08CB"/>
    <w:rsid w:val="006E598D"/>
    <w:rsid w:val="0070437D"/>
    <w:rsid w:val="00704CF1"/>
    <w:rsid w:val="00705B04"/>
    <w:rsid w:val="0071040E"/>
    <w:rsid w:val="00717EE9"/>
    <w:rsid w:val="007214AC"/>
    <w:rsid w:val="00724992"/>
    <w:rsid w:val="00724F64"/>
    <w:rsid w:val="00727F90"/>
    <w:rsid w:val="00734820"/>
    <w:rsid w:val="007349DC"/>
    <w:rsid w:val="0074365E"/>
    <w:rsid w:val="00744B55"/>
    <w:rsid w:val="00747189"/>
    <w:rsid w:val="007515FD"/>
    <w:rsid w:val="00760D80"/>
    <w:rsid w:val="00761CB4"/>
    <w:rsid w:val="00780C09"/>
    <w:rsid w:val="00780DDF"/>
    <w:rsid w:val="007834E9"/>
    <w:rsid w:val="00787DBC"/>
    <w:rsid w:val="0079019A"/>
    <w:rsid w:val="00792935"/>
    <w:rsid w:val="007A04A1"/>
    <w:rsid w:val="007A1840"/>
    <w:rsid w:val="007B730C"/>
    <w:rsid w:val="007C0528"/>
    <w:rsid w:val="007C08EA"/>
    <w:rsid w:val="007C3D38"/>
    <w:rsid w:val="007D0F35"/>
    <w:rsid w:val="007D4546"/>
    <w:rsid w:val="007D4FEB"/>
    <w:rsid w:val="007D6146"/>
    <w:rsid w:val="007E0CE7"/>
    <w:rsid w:val="007F1193"/>
    <w:rsid w:val="007F417F"/>
    <w:rsid w:val="007F7644"/>
    <w:rsid w:val="008042BD"/>
    <w:rsid w:val="008050B3"/>
    <w:rsid w:val="00816624"/>
    <w:rsid w:val="00822427"/>
    <w:rsid w:val="00822562"/>
    <w:rsid w:val="00823663"/>
    <w:rsid w:val="00823664"/>
    <w:rsid w:val="008305B7"/>
    <w:rsid w:val="00832DDC"/>
    <w:rsid w:val="00837EAB"/>
    <w:rsid w:val="008426B0"/>
    <w:rsid w:val="008431BB"/>
    <w:rsid w:val="00845E34"/>
    <w:rsid w:val="00850BAC"/>
    <w:rsid w:val="00854A3E"/>
    <w:rsid w:val="00855D08"/>
    <w:rsid w:val="008618A4"/>
    <w:rsid w:val="008731AB"/>
    <w:rsid w:val="00874344"/>
    <w:rsid w:val="0087505D"/>
    <w:rsid w:val="00877703"/>
    <w:rsid w:val="00882155"/>
    <w:rsid w:val="0088233B"/>
    <w:rsid w:val="0088599E"/>
    <w:rsid w:val="00886C37"/>
    <w:rsid w:val="008915FC"/>
    <w:rsid w:val="00892D99"/>
    <w:rsid w:val="00893315"/>
    <w:rsid w:val="00894C09"/>
    <w:rsid w:val="008B5C68"/>
    <w:rsid w:val="008B62AE"/>
    <w:rsid w:val="008C04B5"/>
    <w:rsid w:val="008C14FA"/>
    <w:rsid w:val="008C7B0B"/>
    <w:rsid w:val="008D4057"/>
    <w:rsid w:val="008E1F19"/>
    <w:rsid w:val="008F2262"/>
    <w:rsid w:val="008F4D2B"/>
    <w:rsid w:val="008F5B91"/>
    <w:rsid w:val="008F7736"/>
    <w:rsid w:val="0090019E"/>
    <w:rsid w:val="00900435"/>
    <w:rsid w:val="00901086"/>
    <w:rsid w:val="00901C8A"/>
    <w:rsid w:val="00902F66"/>
    <w:rsid w:val="00904F3B"/>
    <w:rsid w:val="00905886"/>
    <w:rsid w:val="009070D6"/>
    <w:rsid w:val="009076C6"/>
    <w:rsid w:val="0091019E"/>
    <w:rsid w:val="009106F1"/>
    <w:rsid w:val="00912404"/>
    <w:rsid w:val="009145D6"/>
    <w:rsid w:val="00915541"/>
    <w:rsid w:val="00920E64"/>
    <w:rsid w:val="00922002"/>
    <w:rsid w:val="009225CB"/>
    <w:rsid w:val="00924020"/>
    <w:rsid w:val="00924BF4"/>
    <w:rsid w:val="009271A7"/>
    <w:rsid w:val="0092762F"/>
    <w:rsid w:val="009346A0"/>
    <w:rsid w:val="0093658B"/>
    <w:rsid w:val="009429FF"/>
    <w:rsid w:val="009444D1"/>
    <w:rsid w:val="00945BD6"/>
    <w:rsid w:val="00945E19"/>
    <w:rsid w:val="009479FB"/>
    <w:rsid w:val="00951C45"/>
    <w:rsid w:val="00951DD8"/>
    <w:rsid w:val="009656F2"/>
    <w:rsid w:val="00966A08"/>
    <w:rsid w:val="009701B7"/>
    <w:rsid w:val="00971207"/>
    <w:rsid w:val="00975CB4"/>
    <w:rsid w:val="009863B0"/>
    <w:rsid w:val="00987DE1"/>
    <w:rsid w:val="00990571"/>
    <w:rsid w:val="00991905"/>
    <w:rsid w:val="009926B2"/>
    <w:rsid w:val="009957C6"/>
    <w:rsid w:val="0099673A"/>
    <w:rsid w:val="009A3291"/>
    <w:rsid w:val="009A3330"/>
    <w:rsid w:val="009A548F"/>
    <w:rsid w:val="009A7C96"/>
    <w:rsid w:val="009B61BF"/>
    <w:rsid w:val="009C3253"/>
    <w:rsid w:val="009C3DB9"/>
    <w:rsid w:val="009C5968"/>
    <w:rsid w:val="009D0436"/>
    <w:rsid w:val="009D46E5"/>
    <w:rsid w:val="009D568A"/>
    <w:rsid w:val="009F04EC"/>
    <w:rsid w:val="009F243A"/>
    <w:rsid w:val="009F2A7C"/>
    <w:rsid w:val="009F3B36"/>
    <w:rsid w:val="00A019B9"/>
    <w:rsid w:val="00A03157"/>
    <w:rsid w:val="00A11756"/>
    <w:rsid w:val="00A12497"/>
    <w:rsid w:val="00A12508"/>
    <w:rsid w:val="00A1282B"/>
    <w:rsid w:val="00A13A27"/>
    <w:rsid w:val="00A15B7C"/>
    <w:rsid w:val="00A175B6"/>
    <w:rsid w:val="00A21835"/>
    <w:rsid w:val="00A2374B"/>
    <w:rsid w:val="00A23AAB"/>
    <w:rsid w:val="00A27D6E"/>
    <w:rsid w:val="00A328EC"/>
    <w:rsid w:val="00A32F6A"/>
    <w:rsid w:val="00A33A51"/>
    <w:rsid w:val="00A41CA6"/>
    <w:rsid w:val="00A431ED"/>
    <w:rsid w:val="00A47927"/>
    <w:rsid w:val="00A47FFC"/>
    <w:rsid w:val="00A5442F"/>
    <w:rsid w:val="00A54FF9"/>
    <w:rsid w:val="00A56765"/>
    <w:rsid w:val="00A675AC"/>
    <w:rsid w:val="00A7097D"/>
    <w:rsid w:val="00A7581F"/>
    <w:rsid w:val="00A81274"/>
    <w:rsid w:val="00A86ACA"/>
    <w:rsid w:val="00A92439"/>
    <w:rsid w:val="00A92FB1"/>
    <w:rsid w:val="00A95980"/>
    <w:rsid w:val="00A95A0C"/>
    <w:rsid w:val="00AA2765"/>
    <w:rsid w:val="00AA77B5"/>
    <w:rsid w:val="00AB6B65"/>
    <w:rsid w:val="00AB6C5D"/>
    <w:rsid w:val="00AC3401"/>
    <w:rsid w:val="00AC51A7"/>
    <w:rsid w:val="00AC603B"/>
    <w:rsid w:val="00AD0E89"/>
    <w:rsid w:val="00AD444B"/>
    <w:rsid w:val="00AD5614"/>
    <w:rsid w:val="00AD6C78"/>
    <w:rsid w:val="00AE03F0"/>
    <w:rsid w:val="00AE2EAB"/>
    <w:rsid w:val="00AF0EC1"/>
    <w:rsid w:val="00AF13D0"/>
    <w:rsid w:val="00AF5E0E"/>
    <w:rsid w:val="00AF5F89"/>
    <w:rsid w:val="00AF6FB4"/>
    <w:rsid w:val="00AF73CB"/>
    <w:rsid w:val="00B002D6"/>
    <w:rsid w:val="00B02EF0"/>
    <w:rsid w:val="00B03379"/>
    <w:rsid w:val="00B03FA5"/>
    <w:rsid w:val="00B04110"/>
    <w:rsid w:val="00B05B51"/>
    <w:rsid w:val="00B14E5A"/>
    <w:rsid w:val="00B15370"/>
    <w:rsid w:val="00B16DA4"/>
    <w:rsid w:val="00B17BEB"/>
    <w:rsid w:val="00B21A3C"/>
    <w:rsid w:val="00B223C0"/>
    <w:rsid w:val="00B234ED"/>
    <w:rsid w:val="00B249B2"/>
    <w:rsid w:val="00B25CA3"/>
    <w:rsid w:val="00B2765A"/>
    <w:rsid w:val="00B3109A"/>
    <w:rsid w:val="00B32D37"/>
    <w:rsid w:val="00B41AA8"/>
    <w:rsid w:val="00B42B45"/>
    <w:rsid w:val="00B516ED"/>
    <w:rsid w:val="00B565DA"/>
    <w:rsid w:val="00B57A6A"/>
    <w:rsid w:val="00B62D0D"/>
    <w:rsid w:val="00B760F1"/>
    <w:rsid w:val="00B7669E"/>
    <w:rsid w:val="00B76EBB"/>
    <w:rsid w:val="00B77DA1"/>
    <w:rsid w:val="00B822A0"/>
    <w:rsid w:val="00B82F85"/>
    <w:rsid w:val="00B858AE"/>
    <w:rsid w:val="00B85964"/>
    <w:rsid w:val="00B96250"/>
    <w:rsid w:val="00BA0D55"/>
    <w:rsid w:val="00BA37B3"/>
    <w:rsid w:val="00BA4CC6"/>
    <w:rsid w:val="00BA4E7D"/>
    <w:rsid w:val="00BA7F46"/>
    <w:rsid w:val="00BB0F1D"/>
    <w:rsid w:val="00BB3493"/>
    <w:rsid w:val="00BB6E4C"/>
    <w:rsid w:val="00BB7468"/>
    <w:rsid w:val="00BC0514"/>
    <w:rsid w:val="00BC188A"/>
    <w:rsid w:val="00BC402E"/>
    <w:rsid w:val="00BC70C6"/>
    <w:rsid w:val="00BC7767"/>
    <w:rsid w:val="00BD0F48"/>
    <w:rsid w:val="00BD14E5"/>
    <w:rsid w:val="00BE0E50"/>
    <w:rsid w:val="00BE6DDB"/>
    <w:rsid w:val="00BF03E0"/>
    <w:rsid w:val="00BF5010"/>
    <w:rsid w:val="00C03009"/>
    <w:rsid w:val="00C03D5F"/>
    <w:rsid w:val="00C13791"/>
    <w:rsid w:val="00C210BD"/>
    <w:rsid w:val="00C2575A"/>
    <w:rsid w:val="00C31BB3"/>
    <w:rsid w:val="00C36977"/>
    <w:rsid w:val="00C46628"/>
    <w:rsid w:val="00C467DA"/>
    <w:rsid w:val="00C477D9"/>
    <w:rsid w:val="00C57869"/>
    <w:rsid w:val="00C60BA3"/>
    <w:rsid w:val="00C623F7"/>
    <w:rsid w:val="00C62A81"/>
    <w:rsid w:val="00C67CD7"/>
    <w:rsid w:val="00C71E00"/>
    <w:rsid w:val="00C75BC5"/>
    <w:rsid w:val="00C81670"/>
    <w:rsid w:val="00C81773"/>
    <w:rsid w:val="00C82861"/>
    <w:rsid w:val="00C86896"/>
    <w:rsid w:val="00C907A8"/>
    <w:rsid w:val="00C91670"/>
    <w:rsid w:val="00C93211"/>
    <w:rsid w:val="00C93DB8"/>
    <w:rsid w:val="00C942EC"/>
    <w:rsid w:val="00C96047"/>
    <w:rsid w:val="00C979D0"/>
    <w:rsid w:val="00CA0818"/>
    <w:rsid w:val="00CA15C8"/>
    <w:rsid w:val="00CA2C8F"/>
    <w:rsid w:val="00CA30DA"/>
    <w:rsid w:val="00CA3A24"/>
    <w:rsid w:val="00CB1777"/>
    <w:rsid w:val="00CB33E9"/>
    <w:rsid w:val="00CC10A9"/>
    <w:rsid w:val="00CD0655"/>
    <w:rsid w:val="00CE2BF8"/>
    <w:rsid w:val="00CE484E"/>
    <w:rsid w:val="00CE4D20"/>
    <w:rsid w:val="00CE656F"/>
    <w:rsid w:val="00CF0DA8"/>
    <w:rsid w:val="00CF2E25"/>
    <w:rsid w:val="00CF4453"/>
    <w:rsid w:val="00CF5589"/>
    <w:rsid w:val="00CF5D94"/>
    <w:rsid w:val="00CF7E0F"/>
    <w:rsid w:val="00D00893"/>
    <w:rsid w:val="00D034D7"/>
    <w:rsid w:val="00D04BE4"/>
    <w:rsid w:val="00D06FC7"/>
    <w:rsid w:val="00D12565"/>
    <w:rsid w:val="00D140C1"/>
    <w:rsid w:val="00D14127"/>
    <w:rsid w:val="00D479AE"/>
    <w:rsid w:val="00D50FCD"/>
    <w:rsid w:val="00D533E3"/>
    <w:rsid w:val="00D60B16"/>
    <w:rsid w:val="00D60F02"/>
    <w:rsid w:val="00D66E49"/>
    <w:rsid w:val="00D70D71"/>
    <w:rsid w:val="00D72F74"/>
    <w:rsid w:val="00D81563"/>
    <w:rsid w:val="00D818DB"/>
    <w:rsid w:val="00D837C1"/>
    <w:rsid w:val="00D85907"/>
    <w:rsid w:val="00D860AC"/>
    <w:rsid w:val="00D9073E"/>
    <w:rsid w:val="00D9221D"/>
    <w:rsid w:val="00D9253C"/>
    <w:rsid w:val="00D958DF"/>
    <w:rsid w:val="00D96DA1"/>
    <w:rsid w:val="00DA51E7"/>
    <w:rsid w:val="00DB0260"/>
    <w:rsid w:val="00DB1C78"/>
    <w:rsid w:val="00DB7D96"/>
    <w:rsid w:val="00DC23FE"/>
    <w:rsid w:val="00DC59E6"/>
    <w:rsid w:val="00DD150B"/>
    <w:rsid w:val="00DD3356"/>
    <w:rsid w:val="00DD5025"/>
    <w:rsid w:val="00DD5464"/>
    <w:rsid w:val="00DD6F85"/>
    <w:rsid w:val="00DE254E"/>
    <w:rsid w:val="00DE32C0"/>
    <w:rsid w:val="00DE51A4"/>
    <w:rsid w:val="00DE76A7"/>
    <w:rsid w:val="00DF1510"/>
    <w:rsid w:val="00E02F1F"/>
    <w:rsid w:val="00E05454"/>
    <w:rsid w:val="00E06484"/>
    <w:rsid w:val="00E06B24"/>
    <w:rsid w:val="00E20A7D"/>
    <w:rsid w:val="00E23FE4"/>
    <w:rsid w:val="00E275D8"/>
    <w:rsid w:val="00E30F6A"/>
    <w:rsid w:val="00E3117C"/>
    <w:rsid w:val="00E31288"/>
    <w:rsid w:val="00E34307"/>
    <w:rsid w:val="00E34511"/>
    <w:rsid w:val="00E3635B"/>
    <w:rsid w:val="00E375C3"/>
    <w:rsid w:val="00E375CA"/>
    <w:rsid w:val="00E5364F"/>
    <w:rsid w:val="00E53CDE"/>
    <w:rsid w:val="00E567E8"/>
    <w:rsid w:val="00E63766"/>
    <w:rsid w:val="00E64679"/>
    <w:rsid w:val="00E65EBC"/>
    <w:rsid w:val="00E6602E"/>
    <w:rsid w:val="00E677FE"/>
    <w:rsid w:val="00E73432"/>
    <w:rsid w:val="00E77B0C"/>
    <w:rsid w:val="00E77FB8"/>
    <w:rsid w:val="00E838B0"/>
    <w:rsid w:val="00E86A7C"/>
    <w:rsid w:val="00E878E1"/>
    <w:rsid w:val="00E87F2C"/>
    <w:rsid w:val="00E93B66"/>
    <w:rsid w:val="00E95278"/>
    <w:rsid w:val="00E96A42"/>
    <w:rsid w:val="00EA2273"/>
    <w:rsid w:val="00EA7C3C"/>
    <w:rsid w:val="00EB2DB3"/>
    <w:rsid w:val="00EC0C76"/>
    <w:rsid w:val="00EC3FBB"/>
    <w:rsid w:val="00EC6B7A"/>
    <w:rsid w:val="00ED3A87"/>
    <w:rsid w:val="00ED5B67"/>
    <w:rsid w:val="00EE1A5C"/>
    <w:rsid w:val="00EE5F5A"/>
    <w:rsid w:val="00EF264C"/>
    <w:rsid w:val="00EF3FEE"/>
    <w:rsid w:val="00EF6B41"/>
    <w:rsid w:val="00F04B59"/>
    <w:rsid w:val="00F07B69"/>
    <w:rsid w:val="00F07D3B"/>
    <w:rsid w:val="00F11741"/>
    <w:rsid w:val="00F117B0"/>
    <w:rsid w:val="00F12B1C"/>
    <w:rsid w:val="00F13CF8"/>
    <w:rsid w:val="00F15855"/>
    <w:rsid w:val="00F200B2"/>
    <w:rsid w:val="00F227DC"/>
    <w:rsid w:val="00F30701"/>
    <w:rsid w:val="00F32978"/>
    <w:rsid w:val="00F45CB2"/>
    <w:rsid w:val="00F511F3"/>
    <w:rsid w:val="00F544C0"/>
    <w:rsid w:val="00F55332"/>
    <w:rsid w:val="00F573AE"/>
    <w:rsid w:val="00F61494"/>
    <w:rsid w:val="00F6156E"/>
    <w:rsid w:val="00F6504A"/>
    <w:rsid w:val="00F65519"/>
    <w:rsid w:val="00F66D9F"/>
    <w:rsid w:val="00F713C0"/>
    <w:rsid w:val="00F75DDC"/>
    <w:rsid w:val="00F7792F"/>
    <w:rsid w:val="00F842AA"/>
    <w:rsid w:val="00F8476F"/>
    <w:rsid w:val="00F853E1"/>
    <w:rsid w:val="00F85604"/>
    <w:rsid w:val="00F93809"/>
    <w:rsid w:val="00F94B7A"/>
    <w:rsid w:val="00FA17AC"/>
    <w:rsid w:val="00FA32DE"/>
    <w:rsid w:val="00FA3382"/>
    <w:rsid w:val="00FA59CD"/>
    <w:rsid w:val="00FB0CDC"/>
    <w:rsid w:val="00FB1740"/>
    <w:rsid w:val="00FB4235"/>
    <w:rsid w:val="00FC4446"/>
    <w:rsid w:val="00FC5469"/>
    <w:rsid w:val="00FC6D7D"/>
    <w:rsid w:val="00FD16B0"/>
    <w:rsid w:val="00FD4FED"/>
    <w:rsid w:val="00FE00C8"/>
    <w:rsid w:val="00FE0577"/>
    <w:rsid w:val="00FE2FF8"/>
    <w:rsid w:val="00FE59EC"/>
    <w:rsid w:val="00FE5B67"/>
    <w:rsid w:val="00FE60D6"/>
    <w:rsid w:val="00FF40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28CD6966"/>
  <w15:docId w15:val="{F8B78309-A291-43B0-AEE9-585F82037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uiPriority w:val="39"/>
    <w:pPr>
      <w:tabs>
        <w:tab w:val="left" w:pos="864"/>
        <w:tab w:val="right" w:leader="dot" w:pos="9360"/>
      </w:tabs>
      <w:ind w:left="864" w:right="360" w:hanging="864"/>
    </w:pPr>
  </w:style>
  <w:style w:type="character" w:styleId="Hyperlink">
    <w:name w:val="Hyperlink"/>
    <w:uiPriority w:val="99"/>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semiHidden/>
    <w:unhideWhenUsed/>
    <w:rsid w:val="00BC7767"/>
    <w:rPr>
      <w:vertAlign w:val="superscript"/>
    </w:rPr>
  </w:style>
  <w:style w:type="paragraph" w:customStyle="1" w:styleId="MemoBody">
    <w:name w:val="Memo Body"/>
    <w:basedOn w:val="Normal"/>
    <w:rsid w:val="009F243A"/>
    <w:pPr>
      <w:jc w:val="both"/>
    </w:pPr>
  </w:style>
  <w:style w:type="character" w:styleId="CommentReference">
    <w:name w:val="annotation reference"/>
    <w:basedOn w:val="DefaultParagraphFont"/>
    <w:semiHidden/>
    <w:unhideWhenUsed/>
    <w:rsid w:val="00F573AE"/>
    <w:rPr>
      <w:sz w:val="16"/>
      <w:szCs w:val="16"/>
    </w:rPr>
  </w:style>
  <w:style w:type="paragraph" w:styleId="Revision">
    <w:name w:val="Revision"/>
    <w:hidden/>
    <w:uiPriority w:val="99"/>
    <w:semiHidden/>
    <w:rsid w:val="0005403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Recommendation%20(Regul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C3C7A3-D027-4971-B384-6E9600F6BE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(Regular).dotm</Template>
  <TotalTime>0</TotalTime>
  <Pages>10</Pages>
  <Words>1952</Words>
  <Characters>11585</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Recommendation</vt:lpstr>
    </vt:vector>
  </TitlesOfParts>
  <Company>Florida Public Service Commission</Company>
  <LinksUpToDate>false</LinksUpToDate>
  <CharactersWithSpaces>13510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Christopher Richards</dc:creator>
  <cp:lastModifiedBy>Lillie Kervin</cp:lastModifiedBy>
  <cp:revision>2</cp:revision>
  <cp:lastPrinted>2004-01-27T20:32:00Z</cp:lastPrinted>
  <dcterms:created xsi:type="dcterms:W3CDTF">2023-06-28T13:12:00Z</dcterms:created>
  <dcterms:modified xsi:type="dcterms:W3CDTF">2023-06-28T13:12:00Z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20230071-WU</vt:lpwstr>
  </property>
  <property fmtid="{D5CDD505-2E9C-101B-9397-08002B2CF9AE}" pid="3" name="MasterDocument">
    <vt:bool>false</vt:bool>
  </property>
</Properties>
</file>