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D2900" w14:textId="77777777" w:rsidR="00CB5276" w:rsidRDefault="00814555" w:rsidP="00814555">
      <w:pPr>
        <w:pStyle w:val="OrderHeading"/>
      </w:pPr>
      <w:r>
        <w:t>BEFORE THE FLORIDA PUBLIC SERVICE COMMISSION</w:t>
      </w:r>
    </w:p>
    <w:p w14:paraId="3C0A884B" w14:textId="77777777" w:rsidR="00814555" w:rsidRDefault="00814555" w:rsidP="00814555">
      <w:pPr>
        <w:pStyle w:val="OrderBody"/>
      </w:pPr>
    </w:p>
    <w:p w14:paraId="7B1B6DEC" w14:textId="77777777" w:rsidR="00814555" w:rsidRDefault="00814555" w:rsidP="0081455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14555" w:rsidRPr="00C63FCF" w14:paraId="3DEB3B00" w14:textId="77777777" w:rsidTr="00C63FCF">
        <w:trPr>
          <w:trHeight w:val="828"/>
        </w:trPr>
        <w:tc>
          <w:tcPr>
            <w:tcW w:w="4788" w:type="dxa"/>
            <w:tcBorders>
              <w:bottom w:val="single" w:sz="8" w:space="0" w:color="auto"/>
              <w:right w:val="double" w:sz="6" w:space="0" w:color="auto"/>
            </w:tcBorders>
            <w:shd w:val="clear" w:color="auto" w:fill="auto"/>
          </w:tcPr>
          <w:p w14:paraId="6654FE47" w14:textId="77777777" w:rsidR="00814555" w:rsidRDefault="00814555" w:rsidP="00C63FCF">
            <w:pPr>
              <w:pStyle w:val="OrderBody"/>
              <w:tabs>
                <w:tab w:val="center" w:pos="4320"/>
                <w:tab w:val="right" w:pos="8640"/>
              </w:tabs>
              <w:jc w:val="left"/>
            </w:pPr>
            <w:r>
              <w:t xml:space="preserve">In re: </w:t>
            </w:r>
            <w:bookmarkStart w:id="0" w:name="SSInRe"/>
            <w:bookmarkEnd w:id="0"/>
            <w:r>
              <w:t>Petition for approval of revised underground residential distribution tariff, by Tampa Electric Company.</w:t>
            </w:r>
          </w:p>
        </w:tc>
        <w:tc>
          <w:tcPr>
            <w:tcW w:w="4788" w:type="dxa"/>
            <w:tcBorders>
              <w:left w:val="double" w:sz="6" w:space="0" w:color="auto"/>
            </w:tcBorders>
            <w:shd w:val="clear" w:color="auto" w:fill="auto"/>
          </w:tcPr>
          <w:p w14:paraId="65ABDA42" w14:textId="77777777" w:rsidR="00814555" w:rsidRDefault="00814555" w:rsidP="00814555">
            <w:pPr>
              <w:pStyle w:val="OrderBody"/>
            </w:pPr>
            <w:r>
              <w:t xml:space="preserve">DOCKET NO. </w:t>
            </w:r>
            <w:bookmarkStart w:id="1" w:name="SSDocketNo"/>
            <w:bookmarkEnd w:id="1"/>
            <w:r>
              <w:t>20230042-EI</w:t>
            </w:r>
          </w:p>
          <w:p w14:paraId="0CE10878" w14:textId="24522E5C" w:rsidR="00814555" w:rsidRDefault="00814555" w:rsidP="00C63FCF">
            <w:pPr>
              <w:pStyle w:val="OrderBody"/>
              <w:tabs>
                <w:tab w:val="center" w:pos="4320"/>
                <w:tab w:val="right" w:pos="8640"/>
              </w:tabs>
              <w:jc w:val="left"/>
            </w:pPr>
            <w:r>
              <w:t xml:space="preserve">ORDER NO. </w:t>
            </w:r>
            <w:bookmarkStart w:id="2" w:name="OrderNo0211"/>
            <w:r w:rsidR="00CD0081">
              <w:t>PSC-2023-0211-TRF-EI</w:t>
            </w:r>
            <w:bookmarkEnd w:id="2"/>
          </w:p>
          <w:p w14:paraId="300EAC0D" w14:textId="7FC94C12" w:rsidR="00814555" w:rsidRDefault="00814555" w:rsidP="00C63FCF">
            <w:pPr>
              <w:pStyle w:val="OrderBody"/>
              <w:tabs>
                <w:tab w:val="center" w:pos="4320"/>
                <w:tab w:val="right" w:pos="8640"/>
              </w:tabs>
              <w:jc w:val="left"/>
            </w:pPr>
            <w:r>
              <w:t xml:space="preserve">ISSUED: </w:t>
            </w:r>
            <w:r w:rsidR="00CD0081">
              <w:t>July 25, 2023</w:t>
            </w:r>
          </w:p>
        </w:tc>
      </w:tr>
    </w:tbl>
    <w:p w14:paraId="04434565" w14:textId="77777777" w:rsidR="00814555" w:rsidRDefault="00814555" w:rsidP="00814555"/>
    <w:p w14:paraId="23C9F7BA" w14:textId="77777777" w:rsidR="00814555" w:rsidRDefault="00814555" w:rsidP="00814555"/>
    <w:p w14:paraId="163171B7" w14:textId="77777777" w:rsidR="00814555" w:rsidRDefault="00814555" w:rsidP="00B67A43">
      <w:pPr>
        <w:ind w:firstLine="720"/>
        <w:jc w:val="both"/>
      </w:pPr>
      <w:bookmarkStart w:id="3" w:name="Commissioners"/>
      <w:bookmarkEnd w:id="3"/>
      <w:r>
        <w:t>The following Commissioners participated in the disposition of this matter:</w:t>
      </w:r>
    </w:p>
    <w:p w14:paraId="01E4367A" w14:textId="77777777" w:rsidR="00814555" w:rsidRDefault="00814555" w:rsidP="00B67A43"/>
    <w:p w14:paraId="2B0A9441" w14:textId="77777777" w:rsidR="00814555" w:rsidRDefault="00814555" w:rsidP="00477699">
      <w:pPr>
        <w:jc w:val="center"/>
      </w:pPr>
      <w:r>
        <w:t>ANDREW GILES FAY, Chairman</w:t>
      </w:r>
    </w:p>
    <w:p w14:paraId="4FE6425A" w14:textId="77777777" w:rsidR="00814555" w:rsidRDefault="00814555" w:rsidP="00B67A43">
      <w:pPr>
        <w:jc w:val="center"/>
      </w:pPr>
      <w:r>
        <w:t>ART GRAHAM</w:t>
      </w:r>
    </w:p>
    <w:p w14:paraId="4F8C6524" w14:textId="77777777" w:rsidR="00814555" w:rsidRDefault="00814555" w:rsidP="00B67A43">
      <w:pPr>
        <w:jc w:val="center"/>
      </w:pPr>
      <w:r>
        <w:t>GARY F. CLARK</w:t>
      </w:r>
    </w:p>
    <w:p w14:paraId="5810E5E0" w14:textId="77777777" w:rsidR="00814555" w:rsidRDefault="00814555" w:rsidP="00B67A43">
      <w:pPr>
        <w:jc w:val="center"/>
      </w:pPr>
      <w:r>
        <w:t>MIKE LA ROSA</w:t>
      </w:r>
    </w:p>
    <w:p w14:paraId="1B4FAD60" w14:textId="77777777" w:rsidR="00814555" w:rsidRPr="005F2751" w:rsidRDefault="00814555" w:rsidP="00B67A43">
      <w:pPr>
        <w:jc w:val="center"/>
      </w:pPr>
      <w:r w:rsidRPr="005F2751">
        <w:rPr>
          <w:lang w:val="en"/>
        </w:rPr>
        <w:t>GABRIELLA PASSIDOMO</w:t>
      </w:r>
    </w:p>
    <w:p w14:paraId="5ABAFE09" w14:textId="77777777" w:rsidR="00814555" w:rsidRDefault="00814555" w:rsidP="00B67A43"/>
    <w:p w14:paraId="595EFF1B" w14:textId="77777777" w:rsidR="00CB5276" w:rsidRDefault="00CB5276">
      <w:pPr>
        <w:pStyle w:val="OrderBody"/>
      </w:pPr>
    </w:p>
    <w:p w14:paraId="2C6DA01A" w14:textId="77777777" w:rsidR="00A170CD" w:rsidRDefault="00814555" w:rsidP="00814555">
      <w:pPr>
        <w:pStyle w:val="CenterUnderline"/>
      </w:pPr>
      <w:r>
        <w:t>ORDER</w:t>
      </w:r>
      <w:bookmarkStart w:id="4" w:name="OrderTitle"/>
      <w:r>
        <w:t xml:space="preserve"> </w:t>
      </w:r>
      <w:r w:rsidR="0090122D">
        <w:t xml:space="preserve">APPROVING REVISED UNDERGROUND </w:t>
      </w:r>
    </w:p>
    <w:p w14:paraId="04A3D180" w14:textId="77777777" w:rsidR="00814555" w:rsidRDefault="0090122D" w:rsidP="00814555">
      <w:pPr>
        <w:pStyle w:val="CenterUnderline"/>
      </w:pPr>
      <w:r>
        <w:t>RESIDENTIAL DISTRIBUTION TARIFFS</w:t>
      </w:r>
      <w:r w:rsidR="00814555">
        <w:t xml:space="preserve"> </w:t>
      </w:r>
      <w:bookmarkEnd w:id="4"/>
    </w:p>
    <w:p w14:paraId="1BA8DCFD" w14:textId="77777777" w:rsidR="00814555" w:rsidRDefault="00814555" w:rsidP="00814555">
      <w:pPr>
        <w:pStyle w:val="CenterUnderline"/>
      </w:pPr>
    </w:p>
    <w:p w14:paraId="3832A64F" w14:textId="77777777" w:rsidR="00814555" w:rsidRDefault="00814555" w:rsidP="00814555">
      <w:pPr>
        <w:pStyle w:val="OrderBody"/>
      </w:pPr>
      <w:r>
        <w:t>BY THE COMMISSION:</w:t>
      </w:r>
    </w:p>
    <w:p w14:paraId="0A22FAB8" w14:textId="77777777" w:rsidR="00814555" w:rsidRDefault="00814555" w:rsidP="00814555">
      <w:pPr>
        <w:pStyle w:val="OrderBody"/>
      </w:pPr>
    </w:p>
    <w:p w14:paraId="7AF92C66" w14:textId="77777777" w:rsidR="00814555" w:rsidRPr="0090122D" w:rsidRDefault="00814555" w:rsidP="00814555">
      <w:pPr>
        <w:keepNext/>
        <w:spacing w:after="240"/>
        <w:jc w:val="center"/>
        <w:outlineLvl w:val="0"/>
        <w:rPr>
          <w:bCs/>
          <w:kern w:val="32"/>
          <w:szCs w:val="32"/>
          <w:u w:val="single"/>
        </w:rPr>
      </w:pPr>
      <w:bookmarkStart w:id="5" w:name="OrderText"/>
      <w:bookmarkEnd w:id="5"/>
      <w:r w:rsidRPr="0090122D">
        <w:rPr>
          <w:bCs/>
          <w:kern w:val="32"/>
          <w:szCs w:val="32"/>
          <w:u w:val="single"/>
        </w:rPr>
        <w:t>Background</w:t>
      </w:r>
    </w:p>
    <w:p w14:paraId="442930CD" w14:textId="1D7E1D14" w:rsidR="00814555" w:rsidRPr="00814555" w:rsidRDefault="00C528D5" w:rsidP="00814555">
      <w:pPr>
        <w:spacing w:after="240"/>
        <w:jc w:val="both"/>
      </w:pPr>
      <w:r>
        <w:tab/>
      </w:r>
      <w:r w:rsidR="00814555" w:rsidRPr="00814555">
        <w:t xml:space="preserve">On March 31, 2023, Tampa Electric Company (TECO or utility) filed a petition for approval of revisions to its Underground Residential Distribution (URD) tariffs and associated charges. These tariffs represent the additional costs, if any, TECO incurs to provide underground service in place of overhead service in new residential subdivisions. TECO’s current URD charges were approved </w:t>
      </w:r>
      <w:r w:rsidR="00A170CD">
        <w:t>by</w:t>
      </w:r>
      <w:r w:rsidR="00814555" w:rsidRPr="00814555">
        <w:t xml:space="preserve"> Order No. PSC-2021-0462-TRF-EI.</w:t>
      </w:r>
      <w:r w:rsidR="00814555" w:rsidRPr="00814555">
        <w:rPr>
          <w:vertAlign w:val="superscript"/>
        </w:rPr>
        <w:footnoteReference w:id="1"/>
      </w:r>
      <w:r w:rsidR="00814555" w:rsidRPr="00814555">
        <w:t xml:space="preserve"> The proposed URD tariffs are co</w:t>
      </w:r>
      <w:r w:rsidR="0090122D">
        <w:t>ntained in</w:t>
      </w:r>
      <w:r w:rsidR="00814555" w:rsidRPr="00814555">
        <w:t xml:space="preserve"> Attachment A</w:t>
      </w:r>
      <w:r w:rsidR="0090122D">
        <w:t xml:space="preserve"> to this Order</w:t>
      </w:r>
      <w:r w:rsidR="00814555" w:rsidRPr="00814555">
        <w:t>.</w:t>
      </w:r>
    </w:p>
    <w:p w14:paraId="7B420A1A" w14:textId="77777777" w:rsidR="00CB5276" w:rsidRDefault="00C528D5" w:rsidP="00814555">
      <w:pPr>
        <w:pStyle w:val="OrderBody"/>
      </w:pPr>
      <w:r>
        <w:tab/>
      </w:r>
      <w:r w:rsidR="0090122D">
        <w:t>We</w:t>
      </w:r>
      <w:r w:rsidR="00814555" w:rsidRPr="00814555">
        <w:t xml:space="preserve"> suspended the proposed tariffs by Order No. PSC-2023-0160-PCO-EI, issued May, 16, 2023 to allow </w:t>
      </w:r>
      <w:r w:rsidR="0090122D">
        <w:t xml:space="preserve">Commission </w:t>
      </w:r>
      <w:r w:rsidR="00814555" w:rsidRPr="00814555">
        <w:t xml:space="preserve">staff sufficient time to analyze the utility’s filing, pursuant to Section 366.06(3), Florida Statutes (F.S.). </w:t>
      </w:r>
      <w:r w:rsidR="0090122D">
        <w:t>Commission s</w:t>
      </w:r>
      <w:r w:rsidR="00814555" w:rsidRPr="00814555">
        <w:t xml:space="preserve">taff issued one data request to the utility on May 5, 2023, for which response was provided on May 19, 2023. </w:t>
      </w:r>
      <w:r w:rsidR="0090122D">
        <w:t>We have</w:t>
      </w:r>
      <w:r w:rsidR="00814555" w:rsidRPr="00814555">
        <w:t xml:space="preserve"> jurisdiction over this matter pursuant to Sections 366.03, 366.04, 366.05, and 366.06, F.S.</w:t>
      </w:r>
    </w:p>
    <w:p w14:paraId="2F8A7B49" w14:textId="77777777" w:rsidR="00814555" w:rsidRDefault="00814555" w:rsidP="00814555">
      <w:pPr>
        <w:pStyle w:val="OrderBody"/>
      </w:pPr>
    </w:p>
    <w:p w14:paraId="6EA87276" w14:textId="77777777" w:rsidR="00814555" w:rsidRPr="0090122D" w:rsidRDefault="0090122D" w:rsidP="00814555">
      <w:pPr>
        <w:keepNext/>
        <w:spacing w:after="240"/>
        <w:jc w:val="center"/>
        <w:outlineLvl w:val="0"/>
        <w:rPr>
          <w:bCs/>
          <w:kern w:val="32"/>
          <w:szCs w:val="32"/>
          <w:u w:val="single"/>
        </w:rPr>
      </w:pPr>
      <w:bookmarkStart w:id="6" w:name="DiscussionOfIssues"/>
      <w:r>
        <w:rPr>
          <w:bCs/>
          <w:kern w:val="32"/>
          <w:szCs w:val="32"/>
          <w:u w:val="single"/>
        </w:rPr>
        <w:t>Decision</w:t>
      </w:r>
    </w:p>
    <w:bookmarkEnd w:id="6"/>
    <w:p w14:paraId="4F3C1BFE" w14:textId="77777777" w:rsidR="00814555" w:rsidRPr="00814555" w:rsidRDefault="00814555" w:rsidP="00715BC6">
      <w:pPr>
        <w:spacing w:after="240"/>
        <w:ind w:firstLine="720"/>
        <w:jc w:val="both"/>
      </w:pPr>
      <w:r w:rsidRPr="00814555">
        <w:t xml:space="preserve">Rule 25-6.078, Florida Administrative Code (F.A.C.), defines investor-owned utilities’ (IOU) responsibilities for filing updated URD tariffs. TECO has filed the instant petition pursuant to subsection (3) of the rule, which requires IOUs to file supporting data and analyses for updated URD tariffs if the cost differential, using current labor and material costs, varies from the Commission-approved differential by more than 10 percent. On October 14, 2022, </w:t>
      </w:r>
      <w:r w:rsidRPr="00814555">
        <w:lastRenderedPageBreak/>
        <w:t xml:space="preserve">pursuant to Rule 25-6.078, F.A.C., TECO informed </w:t>
      </w:r>
      <w:r w:rsidR="00715BC6">
        <w:t>us</w:t>
      </w:r>
      <w:r w:rsidRPr="00814555">
        <w:t xml:space="preserve"> that its differential for the low density subdivision would change by more than 10 percent from the differential approved URD charges, requiring TECO to file the instant petition.</w:t>
      </w:r>
    </w:p>
    <w:p w14:paraId="500AB451" w14:textId="77777777" w:rsidR="00814555" w:rsidRPr="00814555" w:rsidRDefault="00C528D5" w:rsidP="00814555">
      <w:pPr>
        <w:spacing w:after="240"/>
        <w:jc w:val="both"/>
      </w:pPr>
      <w:r>
        <w:tab/>
      </w:r>
      <w:r w:rsidR="00814555" w:rsidRPr="00814555">
        <w:t>The URD tariffs provide standard charges for underground service in new residential subdivisions and represent the additional costs, if any, the utility incurs to provide underground service in place of overhead service. The cost of standard overhead construction is recovered through base rates from all ratepayers. In lieu of overhead construction, customers have the option of requesting underground facilities. Typically, the developer of a new residential subdivision would be the utility customer utilizing the URD tariffs.</w:t>
      </w:r>
    </w:p>
    <w:p w14:paraId="45B4677C" w14:textId="59472717" w:rsidR="00814555" w:rsidRDefault="00C528D5" w:rsidP="00814555">
      <w:pPr>
        <w:spacing w:after="240"/>
        <w:jc w:val="both"/>
      </w:pPr>
      <w:r>
        <w:tab/>
      </w:r>
      <w:r w:rsidR="00814555" w:rsidRPr="00814555">
        <w:t>In its petition, the utility updated its cost calculations and supporting documentation for its low-density and high-density per lot service lateral cost differentials. The currently approved high-density cost differential is $0.00 and the currently approved low-density cost differential is $370.29. The utility’s calculations determined the per lot undergrounding differential for high-density and low-density subdivisions should be $0.00. While labor and material costs have increased since the 2021 filing, the main reason for the decrease in the low-density differential is a change in the operations cost of overhead versus underground facilities, as discussed further below. A lower, or zero, URD differential charge is typically the result of the avoided storm restoration costs associated with underground facilities, offsetting any higher labor and material costs associated with underground construction.</w:t>
      </w:r>
    </w:p>
    <w:p w14:paraId="71B20CE0" w14:textId="77777777" w:rsidR="00C42772" w:rsidRPr="00E84EA8" w:rsidRDefault="00C42772" w:rsidP="00C42772">
      <w:pPr>
        <w:keepNext/>
        <w:spacing w:before="240"/>
        <w:jc w:val="center"/>
        <w:rPr>
          <w:b/>
        </w:rPr>
      </w:pPr>
      <w:r w:rsidRPr="00E84EA8">
        <w:rPr>
          <w:b/>
        </w:rPr>
        <w:t xml:space="preserve">Table </w:t>
      </w:r>
      <w:r>
        <w:rPr>
          <w:b/>
        </w:rPr>
        <w:t>1</w:t>
      </w:r>
    </w:p>
    <w:p w14:paraId="56A4DD51" w14:textId="77777777" w:rsidR="00C42772" w:rsidRPr="00E84EA8" w:rsidRDefault="00C42772" w:rsidP="00C42772">
      <w:pPr>
        <w:keepNext/>
        <w:jc w:val="center"/>
        <w:rPr>
          <w:b/>
        </w:rPr>
      </w:pPr>
      <w:r w:rsidRPr="00E84EA8">
        <w:rPr>
          <w:b/>
        </w:rPr>
        <w:t>Comparison of URD Differential per Lot</w:t>
      </w:r>
    </w:p>
    <w:tbl>
      <w:tblPr>
        <w:tblStyle w:val="TableGrid"/>
        <w:tblW w:w="0" w:type="auto"/>
        <w:tblInd w:w="828" w:type="dxa"/>
        <w:tblLook w:val="04A0" w:firstRow="1" w:lastRow="0" w:firstColumn="1" w:lastColumn="0" w:noHBand="0" w:noVBand="1"/>
      </w:tblPr>
      <w:tblGrid>
        <w:gridCol w:w="2520"/>
        <w:gridCol w:w="2610"/>
        <w:gridCol w:w="2700"/>
      </w:tblGrid>
      <w:tr w:rsidR="00C42772" w:rsidRPr="00814555" w14:paraId="7D52E1DB" w14:textId="77777777" w:rsidTr="00965510">
        <w:tc>
          <w:tcPr>
            <w:tcW w:w="2520" w:type="dxa"/>
          </w:tcPr>
          <w:p w14:paraId="0DCB54A8" w14:textId="77777777" w:rsidR="00C42772" w:rsidRPr="00814555" w:rsidRDefault="00C42772" w:rsidP="00965510"/>
        </w:tc>
        <w:tc>
          <w:tcPr>
            <w:tcW w:w="2610" w:type="dxa"/>
          </w:tcPr>
          <w:p w14:paraId="4C7B578B" w14:textId="77777777" w:rsidR="00C42772" w:rsidRPr="00814555" w:rsidRDefault="00C42772" w:rsidP="00965510">
            <w:pPr>
              <w:rPr>
                <w:b/>
              </w:rPr>
            </w:pPr>
            <w:r w:rsidRPr="00814555">
              <w:rPr>
                <w:b/>
              </w:rPr>
              <w:t>Current Differential</w:t>
            </w:r>
          </w:p>
        </w:tc>
        <w:tc>
          <w:tcPr>
            <w:tcW w:w="2700" w:type="dxa"/>
          </w:tcPr>
          <w:p w14:paraId="32DA5746" w14:textId="77777777" w:rsidR="00C42772" w:rsidRPr="00814555" w:rsidRDefault="00C42772" w:rsidP="00965510">
            <w:pPr>
              <w:rPr>
                <w:b/>
              </w:rPr>
            </w:pPr>
            <w:r w:rsidRPr="00814555">
              <w:rPr>
                <w:b/>
              </w:rPr>
              <w:t>Proposed Differential</w:t>
            </w:r>
          </w:p>
        </w:tc>
      </w:tr>
      <w:tr w:rsidR="00C42772" w:rsidRPr="00814555" w14:paraId="7656E7FA" w14:textId="77777777" w:rsidTr="00965510">
        <w:tc>
          <w:tcPr>
            <w:tcW w:w="2520" w:type="dxa"/>
          </w:tcPr>
          <w:p w14:paraId="6FAF8F0F" w14:textId="77777777" w:rsidR="00C42772" w:rsidRPr="00814555" w:rsidRDefault="00C42772" w:rsidP="00965510">
            <w:r w:rsidRPr="00814555">
              <w:t>Low-density</w:t>
            </w:r>
          </w:p>
        </w:tc>
        <w:tc>
          <w:tcPr>
            <w:tcW w:w="2610" w:type="dxa"/>
          </w:tcPr>
          <w:p w14:paraId="3D102012" w14:textId="77777777" w:rsidR="00C42772" w:rsidRPr="00814555" w:rsidRDefault="00C42772" w:rsidP="00965510">
            <w:pPr>
              <w:jc w:val="right"/>
            </w:pPr>
            <w:r w:rsidRPr="00814555">
              <w:t>$370.29</w:t>
            </w:r>
          </w:p>
        </w:tc>
        <w:tc>
          <w:tcPr>
            <w:tcW w:w="2700" w:type="dxa"/>
          </w:tcPr>
          <w:p w14:paraId="2EAB227D" w14:textId="77777777" w:rsidR="00C42772" w:rsidRPr="00814555" w:rsidRDefault="00C42772" w:rsidP="00965510">
            <w:pPr>
              <w:jc w:val="right"/>
            </w:pPr>
            <w:r w:rsidRPr="00814555">
              <w:t>$0.00</w:t>
            </w:r>
          </w:p>
        </w:tc>
      </w:tr>
      <w:tr w:rsidR="00C42772" w:rsidRPr="00814555" w14:paraId="2AE810EB" w14:textId="77777777" w:rsidTr="00965510">
        <w:tc>
          <w:tcPr>
            <w:tcW w:w="2520" w:type="dxa"/>
          </w:tcPr>
          <w:p w14:paraId="7F0E6877" w14:textId="77777777" w:rsidR="00C42772" w:rsidRPr="00814555" w:rsidRDefault="00C42772" w:rsidP="00965510">
            <w:r w:rsidRPr="00814555">
              <w:t>High-density</w:t>
            </w:r>
          </w:p>
        </w:tc>
        <w:tc>
          <w:tcPr>
            <w:tcW w:w="2610" w:type="dxa"/>
          </w:tcPr>
          <w:p w14:paraId="66CA86CD" w14:textId="77777777" w:rsidR="00C42772" w:rsidRPr="00814555" w:rsidRDefault="00C42772" w:rsidP="00965510">
            <w:pPr>
              <w:jc w:val="right"/>
            </w:pPr>
            <w:r w:rsidRPr="00814555">
              <w:t>$0.00</w:t>
            </w:r>
          </w:p>
        </w:tc>
        <w:tc>
          <w:tcPr>
            <w:tcW w:w="2700" w:type="dxa"/>
          </w:tcPr>
          <w:p w14:paraId="02A26422" w14:textId="77777777" w:rsidR="00C42772" w:rsidRPr="00814555" w:rsidRDefault="00C42772" w:rsidP="00965510">
            <w:pPr>
              <w:jc w:val="right"/>
            </w:pPr>
            <w:r w:rsidRPr="00814555">
              <w:t>$0.00</w:t>
            </w:r>
          </w:p>
        </w:tc>
      </w:tr>
    </w:tbl>
    <w:p w14:paraId="23DDD36D" w14:textId="77777777" w:rsidR="00C42772" w:rsidRPr="00814555" w:rsidRDefault="00C42772" w:rsidP="00C42772">
      <w:pPr>
        <w:spacing w:after="240"/>
        <w:jc w:val="both"/>
        <w:rPr>
          <w:sz w:val="20"/>
          <w:szCs w:val="20"/>
        </w:rPr>
      </w:pPr>
      <w:r w:rsidRPr="00814555">
        <w:t xml:space="preserve">            </w:t>
      </w:r>
      <w:r w:rsidRPr="00814555">
        <w:rPr>
          <w:sz w:val="20"/>
          <w:szCs w:val="20"/>
        </w:rPr>
        <w:t>Source: DN 03161-2021 (Docket No. 20210034-EI) and DN</w:t>
      </w:r>
      <w:r>
        <w:rPr>
          <w:sz w:val="20"/>
          <w:szCs w:val="20"/>
        </w:rPr>
        <w:t xml:space="preserve"> 02456-2023 (Docket No. 20230042</w:t>
      </w:r>
      <w:r w:rsidRPr="00814555">
        <w:rPr>
          <w:sz w:val="20"/>
          <w:szCs w:val="20"/>
        </w:rPr>
        <w:t>-EI).</w:t>
      </w:r>
    </w:p>
    <w:p w14:paraId="758607B8" w14:textId="77777777" w:rsidR="00814555" w:rsidRPr="00814555" w:rsidRDefault="00C528D5" w:rsidP="00814555">
      <w:pPr>
        <w:spacing w:after="240"/>
        <w:jc w:val="both"/>
      </w:pPr>
      <w:r>
        <w:tab/>
      </w:r>
      <w:r w:rsidR="003C2D39" w:rsidRPr="001C7753">
        <w:t>As shown in Table 1 above, the differential has decreased for low-density subdivisions and has remained $0.00 for the high-density subdivisions.</w:t>
      </w:r>
      <w:r w:rsidR="003C2D39">
        <w:t xml:space="preserve"> </w:t>
      </w:r>
      <w:r w:rsidR="00814555" w:rsidRPr="00814555">
        <w:t>Two primary factors impacted the calculation of TECO’s proposed URD charges which are discussed in greater detail below: (1) updated labor and material costs and (2) updated operational costs.</w:t>
      </w:r>
    </w:p>
    <w:p w14:paraId="31E318A7" w14:textId="77777777" w:rsidR="00814555" w:rsidRDefault="00814555" w:rsidP="00814555">
      <w:pPr>
        <w:jc w:val="both"/>
        <w:outlineLvl w:val="2"/>
        <w:rPr>
          <w:b/>
          <w:bCs/>
          <w:iCs/>
          <w:szCs w:val="28"/>
        </w:rPr>
      </w:pPr>
      <w:r w:rsidRPr="00F3000A">
        <w:rPr>
          <w:b/>
          <w:bCs/>
          <w:iCs/>
          <w:szCs w:val="28"/>
        </w:rPr>
        <w:t>Updated Labor and Material Costs</w:t>
      </w:r>
    </w:p>
    <w:p w14:paraId="70358D6A" w14:textId="77777777" w:rsidR="00F3000A" w:rsidRPr="00F3000A" w:rsidRDefault="00F3000A" w:rsidP="00814555">
      <w:pPr>
        <w:jc w:val="both"/>
        <w:outlineLvl w:val="2"/>
        <w:rPr>
          <w:b/>
          <w:bCs/>
          <w:iCs/>
          <w:szCs w:val="28"/>
        </w:rPr>
      </w:pPr>
    </w:p>
    <w:p w14:paraId="517F180A" w14:textId="3FF88D8F" w:rsidR="00814555" w:rsidRDefault="00C528D5" w:rsidP="00814555">
      <w:pPr>
        <w:spacing w:after="240"/>
        <w:jc w:val="both"/>
      </w:pPr>
      <w:r>
        <w:tab/>
      </w:r>
      <w:r w:rsidR="00814555" w:rsidRPr="00814555">
        <w:t>The installation costs of both underground and overhead facilities include the labor and material costs to provide primary, secondary, and service distribution lines as well as transformers. The costs of poles are specific to overhead service while the costs of trenching and backfilling are specific to underground se</w:t>
      </w:r>
      <w:r w:rsidR="003C2D39">
        <w:t xml:space="preserve">rvice. Table </w:t>
      </w:r>
      <w:r w:rsidR="00814555" w:rsidRPr="00814555">
        <w:t xml:space="preserve">2 compares the currently approved 2021 costs and 2023 costs for underground and overhead labor and material for the two subdivision models. </w:t>
      </w:r>
    </w:p>
    <w:p w14:paraId="3D5B71BA" w14:textId="77777777" w:rsidR="00720258" w:rsidRDefault="00720258" w:rsidP="00814555">
      <w:pPr>
        <w:spacing w:after="240"/>
        <w:jc w:val="both"/>
      </w:pPr>
    </w:p>
    <w:p w14:paraId="4FDEE99C" w14:textId="77777777" w:rsidR="00720258" w:rsidRPr="003C2D39" w:rsidRDefault="00720258" w:rsidP="00720258">
      <w:pPr>
        <w:keepNext/>
        <w:spacing w:before="240"/>
        <w:jc w:val="center"/>
        <w:rPr>
          <w:b/>
        </w:rPr>
      </w:pPr>
      <w:r w:rsidRPr="003C2D39">
        <w:rPr>
          <w:b/>
        </w:rPr>
        <w:lastRenderedPageBreak/>
        <w:t>Table 2</w:t>
      </w:r>
    </w:p>
    <w:p w14:paraId="35B4DD90" w14:textId="77777777" w:rsidR="00720258" w:rsidRPr="003C2D39" w:rsidRDefault="00720258" w:rsidP="00720258">
      <w:pPr>
        <w:keepNext/>
        <w:jc w:val="center"/>
        <w:rPr>
          <w:b/>
        </w:rPr>
      </w:pPr>
      <w:r w:rsidRPr="003C2D39">
        <w:rPr>
          <w:b/>
        </w:rPr>
        <w:t>Labor and Material Costs per Lot</w:t>
      </w:r>
    </w:p>
    <w:tbl>
      <w:tblPr>
        <w:tblStyle w:val="TableGrid"/>
        <w:tblW w:w="0" w:type="auto"/>
        <w:tblInd w:w="288" w:type="dxa"/>
        <w:tblLook w:val="04A0" w:firstRow="1" w:lastRow="0" w:firstColumn="1" w:lastColumn="0" w:noHBand="0" w:noVBand="1"/>
      </w:tblPr>
      <w:tblGrid>
        <w:gridCol w:w="3240"/>
        <w:gridCol w:w="1800"/>
        <w:gridCol w:w="1890"/>
        <w:gridCol w:w="1710"/>
      </w:tblGrid>
      <w:tr w:rsidR="00720258" w:rsidRPr="00814555" w14:paraId="2BE0B39B" w14:textId="77777777" w:rsidTr="00965510">
        <w:tc>
          <w:tcPr>
            <w:tcW w:w="3240" w:type="dxa"/>
          </w:tcPr>
          <w:p w14:paraId="76A4B99F" w14:textId="77777777" w:rsidR="00720258" w:rsidRPr="00814555" w:rsidRDefault="00720258" w:rsidP="00965510"/>
        </w:tc>
        <w:tc>
          <w:tcPr>
            <w:tcW w:w="1800" w:type="dxa"/>
          </w:tcPr>
          <w:p w14:paraId="28720093" w14:textId="77777777" w:rsidR="00720258" w:rsidRPr="00814555" w:rsidRDefault="00720258" w:rsidP="00965510">
            <w:pPr>
              <w:jc w:val="center"/>
              <w:rPr>
                <w:b/>
              </w:rPr>
            </w:pPr>
            <w:r w:rsidRPr="00814555">
              <w:rPr>
                <w:b/>
              </w:rPr>
              <w:t>2021 Costs</w:t>
            </w:r>
          </w:p>
        </w:tc>
        <w:tc>
          <w:tcPr>
            <w:tcW w:w="1890" w:type="dxa"/>
          </w:tcPr>
          <w:p w14:paraId="388CCBF6" w14:textId="77777777" w:rsidR="00720258" w:rsidRPr="00814555" w:rsidRDefault="00720258" w:rsidP="00965510">
            <w:pPr>
              <w:jc w:val="center"/>
              <w:rPr>
                <w:b/>
              </w:rPr>
            </w:pPr>
            <w:r w:rsidRPr="00814555">
              <w:rPr>
                <w:b/>
              </w:rPr>
              <w:t>2023 Costs</w:t>
            </w:r>
          </w:p>
        </w:tc>
        <w:tc>
          <w:tcPr>
            <w:tcW w:w="1710" w:type="dxa"/>
          </w:tcPr>
          <w:p w14:paraId="0C797DED" w14:textId="77777777" w:rsidR="00720258" w:rsidRPr="00814555" w:rsidRDefault="00720258" w:rsidP="00965510">
            <w:pPr>
              <w:jc w:val="center"/>
              <w:rPr>
                <w:b/>
              </w:rPr>
            </w:pPr>
            <w:r w:rsidRPr="00814555">
              <w:rPr>
                <w:b/>
              </w:rPr>
              <w:t>Difference</w:t>
            </w:r>
          </w:p>
        </w:tc>
      </w:tr>
      <w:tr w:rsidR="00720258" w:rsidRPr="00814555" w14:paraId="3E9CF355" w14:textId="77777777" w:rsidTr="00965510">
        <w:tc>
          <w:tcPr>
            <w:tcW w:w="3240" w:type="dxa"/>
          </w:tcPr>
          <w:p w14:paraId="66571839" w14:textId="77777777" w:rsidR="00720258" w:rsidRPr="00814555" w:rsidRDefault="00720258" w:rsidP="00965510">
            <w:r w:rsidRPr="00814555">
              <w:rPr>
                <w:b/>
              </w:rPr>
              <w:t>Low-density</w:t>
            </w:r>
          </w:p>
        </w:tc>
        <w:tc>
          <w:tcPr>
            <w:tcW w:w="1800" w:type="dxa"/>
          </w:tcPr>
          <w:p w14:paraId="36493785" w14:textId="77777777" w:rsidR="00720258" w:rsidRPr="00814555" w:rsidRDefault="00720258" w:rsidP="00965510"/>
        </w:tc>
        <w:tc>
          <w:tcPr>
            <w:tcW w:w="1890" w:type="dxa"/>
          </w:tcPr>
          <w:p w14:paraId="31E3C9FA" w14:textId="77777777" w:rsidR="00720258" w:rsidRPr="00814555" w:rsidRDefault="00720258" w:rsidP="00965510"/>
        </w:tc>
        <w:tc>
          <w:tcPr>
            <w:tcW w:w="1710" w:type="dxa"/>
          </w:tcPr>
          <w:p w14:paraId="0AC83B70" w14:textId="77777777" w:rsidR="00720258" w:rsidRPr="00814555" w:rsidRDefault="00720258" w:rsidP="00965510"/>
        </w:tc>
      </w:tr>
      <w:tr w:rsidR="00720258" w:rsidRPr="00814555" w14:paraId="656AFFB0" w14:textId="77777777" w:rsidTr="00965510">
        <w:tc>
          <w:tcPr>
            <w:tcW w:w="3240" w:type="dxa"/>
          </w:tcPr>
          <w:p w14:paraId="262FCDD6" w14:textId="77777777" w:rsidR="00720258" w:rsidRPr="00814555" w:rsidRDefault="00720258" w:rsidP="00965510">
            <w:r w:rsidRPr="00814555">
              <w:t>Underground labor/material costs</w:t>
            </w:r>
          </w:p>
        </w:tc>
        <w:tc>
          <w:tcPr>
            <w:tcW w:w="1800" w:type="dxa"/>
          </w:tcPr>
          <w:p w14:paraId="12F848F0" w14:textId="77777777" w:rsidR="00720258" w:rsidRPr="00814555" w:rsidRDefault="00720258" w:rsidP="00965510">
            <w:pPr>
              <w:jc w:val="right"/>
            </w:pPr>
            <w:r w:rsidRPr="00814555">
              <w:t>$2,441</w:t>
            </w:r>
          </w:p>
        </w:tc>
        <w:tc>
          <w:tcPr>
            <w:tcW w:w="1890" w:type="dxa"/>
          </w:tcPr>
          <w:p w14:paraId="5A12C985" w14:textId="77777777" w:rsidR="00720258" w:rsidRPr="00814555" w:rsidRDefault="00720258" w:rsidP="00965510">
            <w:pPr>
              <w:jc w:val="right"/>
            </w:pPr>
            <w:r w:rsidRPr="00814555">
              <w:t>$4,108</w:t>
            </w:r>
          </w:p>
        </w:tc>
        <w:tc>
          <w:tcPr>
            <w:tcW w:w="1710" w:type="dxa"/>
          </w:tcPr>
          <w:p w14:paraId="1DC9E536" w14:textId="77777777" w:rsidR="00720258" w:rsidRPr="00814555" w:rsidRDefault="00720258" w:rsidP="00965510">
            <w:pPr>
              <w:jc w:val="right"/>
            </w:pPr>
            <w:r w:rsidRPr="00814555">
              <w:t>$1,667</w:t>
            </w:r>
          </w:p>
        </w:tc>
      </w:tr>
      <w:tr w:rsidR="00720258" w:rsidRPr="00814555" w14:paraId="560582CE" w14:textId="77777777" w:rsidTr="00965510">
        <w:tc>
          <w:tcPr>
            <w:tcW w:w="3240" w:type="dxa"/>
          </w:tcPr>
          <w:p w14:paraId="54DFF02F" w14:textId="77777777" w:rsidR="00720258" w:rsidRPr="00814555" w:rsidRDefault="00720258" w:rsidP="00965510">
            <w:r w:rsidRPr="00814555">
              <w:t>Overhead labor/material costs</w:t>
            </w:r>
          </w:p>
        </w:tc>
        <w:tc>
          <w:tcPr>
            <w:tcW w:w="1800" w:type="dxa"/>
          </w:tcPr>
          <w:p w14:paraId="2E0E0E79" w14:textId="77777777" w:rsidR="00720258" w:rsidRPr="00814555" w:rsidRDefault="00720258" w:rsidP="00965510">
            <w:pPr>
              <w:jc w:val="right"/>
            </w:pPr>
            <w:r w:rsidRPr="00814555">
              <w:t>$1,429</w:t>
            </w:r>
          </w:p>
        </w:tc>
        <w:tc>
          <w:tcPr>
            <w:tcW w:w="1890" w:type="dxa"/>
          </w:tcPr>
          <w:p w14:paraId="6C4DF1CD" w14:textId="77777777" w:rsidR="00720258" w:rsidRPr="00814555" w:rsidRDefault="00720258" w:rsidP="00965510">
            <w:pPr>
              <w:jc w:val="right"/>
            </w:pPr>
            <w:r w:rsidRPr="00814555">
              <w:t>$1,797</w:t>
            </w:r>
          </w:p>
        </w:tc>
        <w:tc>
          <w:tcPr>
            <w:tcW w:w="1710" w:type="dxa"/>
          </w:tcPr>
          <w:p w14:paraId="05422802" w14:textId="77777777" w:rsidR="00720258" w:rsidRPr="00814555" w:rsidRDefault="00720258" w:rsidP="00965510">
            <w:pPr>
              <w:jc w:val="right"/>
            </w:pPr>
            <w:r w:rsidRPr="00814555">
              <w:t>$369</w:t>
            </w:r>
          </w:p>
        </w:tc>
      </w:tr>
      <w:tr w:rsidR="00720258" w:rsidRPr="00814555" w14:paraId="7B166BE1" w14:textId="77777777" w:rsidTr="00965510">
        <w:tc>
          <w:tcPr>
            <w:tcW w:w="3240" w:type="dxa"/>
          </w:tcPr>
          <w:p w14:paraId="2C780DE0" w14:textId="77777777" w:rsidR="00720258" w:rsidRPr="00814555" w:rsidRDefault="00720258" w:rsidP="00965510">
            <w:r w:rsidRPr="00814555">
              <w:t>Per lot differential</w:t>
            </w:r>
          </w:p>
        </w:tc>
        <w:tc>
          <w:tcPr>
            <w:tcW w:w="1800" w:type="dxa"/>
          </w:tcPr>
          <w:p w14:paraId="14B91994" w14:textId="77777777" w:rsidR="00720258" w:rsidRPr="00814555" w:rsidRDefault="00720258" w:rsidP="00965510">
            <w:pPr>
              <w:jc w:val="right"/>
            </w:pPr>
            <w:r w:rsidRPr="00814555">
              <w:t>$1,013</w:t>
            </w:r>
          </w:p>
        </w:tc>
        <w:tc>
          <w:tcPr>
            <w:tcW w:w="1890" w:type="dxa"/>
          </w:tcPr>
          <w:p w14:paraId="1C16F605" w14:textId="77777777" w:rsidR="00720258" w:rsidRPr="00814555" w:rsidRDefault="00720258" w:rsidP="00965510">
            <w:pPr>
              <w:jc w:val="right"/>
            </w:pPr>
            <w:r w:rsidRPr="00814555">
              <w:t>$2,310</w:t>
            </w:r>
          </w:p>
        </w:tc>
        <w:tc>
          <w:tcPr>
            <w:tcW w:w="1710" w:type="dxa"/>
          </w:tcPr>
          <w:p w14:paraId="37E8DA96" w14:textId="77777777" w:rsidR="00720258" w:rsidRPr="00814555" w:rsidRDefault="00720258" w:rsidP="00965510">
            <w:pPr>
              <w:jc w:val="right"/>
            </w:pPr>
            <w:r w:rsidRPr="00814555">
              <w:t>$1,298</w:t>
            </w:r>
          </w:p>
        </w:tc>
      </w:tr>
      <w:tr w:rsidR="00720258" w:rsidRPr="00814555" w14:paraId="6CECCBFF" w14:textId="77777777" w:rsidTr="00965510">
        <w:tc>
          <w:tcPr>
            <w:tcW w:w="3240" w:type="dxa"/>
          </w:tcPr>
          <w:p w14:paraId="26358A34" w14:textId="77777777" w:rsidR="00720258" w:rsidRPr="00814555" w:rsidRDefault="00720258" w:rsidP="00965510">
            <w:r w:rsidRPr="00814555">
              <w:rPr>
                <w:b/>
              </w:rPr>
              <w:t>High-density</w:t>
            </w:r>
          </w:p>
        </w:tc>
        <w:tc>
          <w:tcPr>
            <w:tcW w:w="1800" w:type="dxa"/>
          </w:tcPr>
          <w:p w14:paraId="6F03C348" w14:textId="77777777" w:rsidR="00720258" w:rsidRPr="00814555" w:rsidRDefault="00720258" w:rsidP="00965510">
            <w:pPr>
              <w:jc w:val="right"/>
            </w:pPr>
          </w:p>
        </w:tc>
        <w:tc>
          <w:tcPr>
            <w:tcW w:w="1890" w:type="dxa"/>
          </w:tcPr>
          <w:p w14:paraId="7E678B8D" w14:textId="77777777" w:rsidR="00720258" w:rsidRPr="00814555" w:rsidRDefault="00720258" w:rsidP="00965510">
            <w:pPr>
              <w:jc w:val="right"/>
            </w:pPr>
          </w:p>
        </w:tc>
        <w:tc>
          <w:tcPr>
            <w:tcW w:w="1710" w:type="dxa"/>
          </w:tcPr>
          <w:p w14:paraId="65619DBA" w14:textId="77777777" w:rsidR="00720258" w:rsidRPr="00814555" w:rsidRDefault="00720258" w:rsidP="00965510">
            <w:pPr>
              <w:jc w:val="right"/>
            </w:pPr>
          </w:p>
        </w:tc>
      </w:tr>
      <w:tr w:rsidR="00720258" w:rsidRPr="00814555" w14:paraId="196920A5" w14:textId="77777777" w:rsidTr="00965510">
        <w:tc>
          <w:tcPr>
            <w:tcW w:w="3240" w:type="dxa"/>
          </w:tcPr>
          <w:p w14:paraId="535AF743" w14:textId="77777777" w:rsidR="00720258" w:rsidRPr="00814555" w:rsidRDefault="00720258" w:rsidP="00965510">
            <w:r w:rsidRPr="00814555">
              <w:t>Underground labor/material costs</w:t>
            </w:r>
          </w:p>
        </w:tc>
        <w:tc>
          <w:tcPr>
            <w:tcW w:w="1800" w:type="dxa"/>
          </w:tcPr>
          <w:p w14:paraId="63CCA878" w14:textId="77777777" w:rsidR="00720258" w:rsidRPr="00814555" w:rsidRDefault="00720258" w:rsidP="00965510">
            <w:pPr>
              <w:jc w:val="right"/>
            </w:pPr>
            <w:r w:rsidRPr="00814555">
              <w:t>$1,881</w:t>
            </w:r>
          </w:p>
        </w:tc>
        <w:tc>
          <w:tcPr>
            <w:tcW w:w="1890" w:type="dxa"/>
          </w:tcPr>
          <w:p w14:paraId="3D67E959" w14:textId="77777777" w:rsidR="00720258" w:rsidRPr="00814555" w:rsidRDefault="00720258" w:rsidP="00965510">
            <w:pPr>
              <w:jc w:val="right"/>
            </w:pPr>
            <w:r w:rsidRPr="00814555">
              <w:t>$3,052</w:t>
            </w:r>
          </w:p>
        </w:tc>
        <w:tc>
          <w:tcPr>
            <w:tcW w:w="1710" w:type="dxa"/>
          </w:tcPr>
          <w:p w14:paraId="566FC86F" w14:textId="77777777" w:rsidR="00720258" w:rsidRPr="00814555" w:rsidRDefault="00720258" w:rsidP="00965510">
            <w:pPr>
              <w:tabs>
                <w:tab w:val="center" w:pos="891"/>
              </w:tabs>
              <w:jc w:val="right"/>
            </w:pPr>
            <w:r w:rsidRPr="00814555">
              <w:t>$1,170</w:t>
            </w:r>
          </w:p>
        </w:tc>
      </w:tr>
      <w:tr w:rsidR="00720258" w:rsidRPr="00814555" w14:paraId="6A96B2EF" w14:textId="77777777" w:rsidTr="00965510">
        <w:tc>
          <w:tcPr>
            <w:tcW w:w="3240" w:type="dxa"/>
          </w:tcPr>
          <w:p w14:paraId="71161701" w14:textId="77777777" w:rsidR="00720258" w:rsidRPr="00814555" w:rsidRDefault="00720258" w:rsidP="00965510">
            <w:r w:rsidRPr="00814555">
              <w:t>Overhead labor/material costs.</w:t>
            </w:r>
          </w:p>
        </w:tc>
        <w:tc>
          <w:tcPr>
            <w:tcW w:w="1800" w:type="dxa"/>
          </w:tcPr>
          <w:p w14:paraId="777D82FC" w14:textId="77777777" w:rsidR="00720258" w:rsidRPr="00814555" w:rsidRDefault="00720258" w:rsidP="00965510">
            <w:pPr>
              <w:jc w:val="right"/>
            </w:pPr>
            <w:r w:rsidRPr="00814555">
              <w:t>$1,122</w:t>
            </w:r>
          </w:p>
        </w:tc>
        <w:tc>
          <w:tcPr>
            <w:tcW w:w="1890" w:type="dxa"/>
          </w:tcPr>
          <w:p w14:paraId="2517070B" w14:textId="77777777" w:rsidR="00720258" w:rsidRPr="00814555" w:rsidRDefault="00720258" w:rsidP="00965510">
            <w:pPr>
              <w:jc w:val="right"/>
            </w:pPr>
            <w:r w:rsidRPr="00814555">
              <w:t>$1,413</w:t>
            </w:r>
          </w:p>
        </w:tc>
        <w:tc>
          <w:tcPr>
            <w:tcW w:w="1710" w:type="dxa"/>
          </w:tcPr>
          <w:p w14:paraId="7F75F075" w14:textId="77777777" w:rsidR="00720258" w:rsidRPr="00814555" w:rsidRDefault="00720258" w:rsidP="00965510">
            <w:pPr>
              <w:jc w:val="right"/>
            </w:pPr>
            <w:r w:rsidRPr="00814555">
              <w:t>$291</w:t>
            </w:r>
          </w:p>
        </w:tc>
      </w:tr>
      <w:tr w:rsidR="00720258" w:rsidRPr="00814555" w14:paraId="01124F63" w14:textId="77777777" w:rsidTr="00965510">
        <w:tc>
          <w:tcPr>
            <w:tcW w:w="3240" w:type="dxa"/>
          </w:tcPr>
          <w:p w14:paraId="325B7389" w14:textId="77777777" w:rsidR="00720258" w:rsidRPr="00814555" w:rsidRDefault="00720258" w:rsidP="00965510">
            <w:r w:rsidRPr="00814555">
              <w:t>Per lot differential</w:t>
            </w:r>
          </w:p>
        </w:tc>
        <w:tc>
          <w:tcPr>
            <w:tcW w:w="1800" w:type="dxa"/>
          </w:tcPr>
          <w:p w14:paraId="796C1A25" w14:textId="77777777" w:rsidR="00720258" w:rsidRPr="00814555" w:rsidRDefault="00720258" w:rsidP="00965510">
            <w:pPr>
              <w:jc w:val="right"/>
            </w:pPr>
            <w:r w:rsidRPr="00814555">
              <w:t>$760</w:t>
            </w:r>
          </w:p>
        </w:tc>
        <w:tc>
          <w:tcPr>
            <w:tcW w:w="1890" w:type="dxa"/>
          </w:tcPr>
          <w:p w14:paraId="4333F34E" w14:textId="77777777" w:rsidR="00720258" w:rsidRPr="00814555" w:rsidRDefault="00720258" w:rsidP="00965510">
            <w:pPr>
              <w:jc w:val="right"/>
            </w:pPr>
            <w:r w:rsidRPr="00814555">
              <w:t>$1,639</w:t>
            </w:r>
          </w:p>
        </w:tc>
        <w:tc>
          <w:tcPr>
            <w:tcW w:w="1710" w:type="dxa"/>
          </w:tcPr>
          <w:p w14:paraId="3B09C689" w14:textId="77777777" w:rsidR="00720258" w:rsidRPr="00814555" w:rsidRDefault="00720258" w:rsidP="00965510">
            <w:pPr>
              <w:jc w:val="right"/>
            </w:pPr>
            <w:r w:rsidRPr="00814555">
              <w:t>$879</w:t>
            </w:r>
          </w:p>
        </w:tc>
      </w:tr>
    </w:tbl>
    <w:p w14:paraId="367C45BC" w14:textId="77777777" w:rsidR="00720258" w:rsidRPr="00814555" w:rsidRDefault="00720258" w:rsidP="00720258">
      <w:pPr>
        <w:spacing w:after="240"/>
        <w:jc w:val="both"/>
        <w:rPr>
          <w:sz w:val="20"/>
          <w:szCs w:val="20"/>
        </w:rPr>
      </w:pPr>
      <w:r w:rsidRPr="00814555">
        <w:t xml:space="preserve">   </w:t>
      </w:r>
      <w:r w:rsidRPr="00814555">
        <w:rPr>
          <w:sz w:val="20"/>
          <w:szCs w:val="20"/>
        </w:rPr>
        <w:t>Source: DN 03161-2021 (Docket No. 20210034-EI) and DN</w:t>
      </w:r>
      <w:r>
        <w:rPr>
          <w:sz w:val="20"/>
          <w:szCs w:val="20"/>
        </w:rPr>
        <w:t xml:space="preserve"> 02456-2023 (Docket No. 20230042</w:t>
      </w:r>
      <w:r w:rsidRPr="00814555">
        <w:rPr>
          <w:sz w:val="20"/>
          <w:szCs w:val="20"/>
        </w:rPr>
        <w:t>-EI).</w:t>
      </w:r>
    </w:p>
    <w:p w14:paraId="511959CD" w14:textId="77777777" w:rsidR="00814555" w:rsidRPr="00814555" w:rsidRDefault="00C528D5" w:rsidP="00814555">
      <w:pPr>
        <w:spacing w:after="240"/>
        <w:jc w:val="both"/>
      </w:pPr>
      <w:r>
        <w:tab/>
      </w:r>
      <w:r w:rsidR="00814555" w:rsidRPr="00814555">
        <w:t xml:space="preserve">While both overhead and underground labor and material costs increased, underground costs increased at a higher rate, resulting in an increase in the differential. The utility states that the reason for the increase in labor and material costs are due to manufacturers experiencing extraordinary levels of inflation and supply chain shortages that </w:t>
      </w:r>
      <w:r w:rsidR="00AF66E5">
        <w:t>are</w:t>
      </w:r>
      <w:r w:rsidR="00814555" w:rsidRPr="00814555">
        <w:t xml:space="preserve"> being passed onto their customers through increased prices, also paired with wages and salaries increasing. The utility further explained that several factors caused material and labor costs for underground construction to escalate at a faster rate than overheard construction. These factors included a higher demand for underground facilities versus that of overhead facilities.</w:t>
      </w:r>
    </w:p>
    <w:p w14:paraId="5496F34D" w14:textId="77777777" w:rsidR="00814555" w:rsidRDefault="00814555" w:rsidP="00814555">
      <w:pPr>
        <w:jc w:val="both"/>
        <w:outlineLvl w:val="2"/>
        <w:rPr>
          <w:b/>
          <w:bCs/>
          <w:iCs/>
          <w:szCs w:val="28"/>
        </w:rPr>
      </w:pPr>
      <w:r w:rsidRPr="001E0A74">
        <w:rPr>
          <w:b/>
          <w:bCs/>
          <w:iCs/>
          <w:szCs w:val="28"/>
        </w:rPr>
        <w:t>Updated Operational Costs</w:t>
      </w:r>
    </w:p>
    <w:p w14:paraId="3E00A50B" w14:textId="77777777" w:rsidR="001E0A74" w:rsidRPr="001E0A74" w:rsidRDefault="001E0A74" w:rsidP="00814555">
      <w:pPr>
        <w:jc w:val="both"/>
        <w:outlineLvl w:val="2"/>
        <w:rPr>
          <w:b/>
          <w:bCs/>
          <w:iCs/>
          <w:szCs w:val="28"/>
        </w:rPr>
      </w:pPr>
    </w:p>
    <w:p w14:paraId="39C86931" w14:textId="77777777" w:rsidR="00814555" w:rsidRPr="00814555" w:rsidRDefault="00C528D5" w:rsidP="00814555">
      <w:pPr>
        <w:spacing w:after="240"/>
        <w:jc w:val="both"/>
      </w:pPr>
      <w:r>
        <w:tab/>
      </w:r>
      <w:r w:rsidR="00814555" w:rsidRPr="00814555">
        <w:t>Rule 25-6.078(4), F.A.C., provides that the differences in net present value (NPV) of operational costs between overhead and underground systems, including average historical storm restoration costs over the life of the facilities, be included in the URD charge. Operational costs include operations and maintenance (O&amp;M) costs and capital costs. The inclusion of the operational costs is intended to capture longer term costs and benefits of undergrounding.</w:t>
      </w:r>
    </w:p>
    <w:p w14:paraId="5878609B" w14:textId="77777777" w:rsidR="00814555" w:rsidRDefault="00C528D5" w:rsidP="00814555">
      <w:pPr>
        <w:spacing w:after="240"/>
        <w:jc w:val="both"/>
      </w:pPr>
      <w:r>
        <w:tab/>
      </w:r>
      <w:r w:rsidR="00814555" w:rsidRPr="00814555">
        <w:t>In the current URD petition, TECO used actual costs from storms that impacted TECO’s service area between 2020 and 2022. This resulted in the average annual storm costs being $40,991,120 over the 3-year period. TECO stated that based on impacts and data from Hurricanes Irma and Ian, the utility updated the allocation factors to attribute 99 percent of the storm costs to overhead and 1 percent to underground. Therefore, $40,581,209 (99 percent of the total $40,991,120 storm costs) represents the avoided overhead storm restoration costs when facilities are placed underground.</w:t>
      </w:r>
    </w:p>
    <w:p w14:paraId="1D1EF20D" w14:textId="4545CF27" w:rsidR="001E0A74" w:rsidRDefault="001E0A74" w:rsidP="00814555">
      <w:pPr>
        <w:spacing w:after="240"/>
        <w:jc w:val="both"/>
      </w:pPr>
    </w:p>
    <w:p w14:paraId="2228E1B6" w14:textId="77777777" w:rsidR="002D659C" w:rsidRDefault="002D659C" w:rsidP="00814555">
      <w:pPr>
        <w:spacing w:after="240"/>
        <w:jc w:val="both"/>
      </w:pPr>
    </w:p>
    <w:p w14:paraId="4A9121FA" w14:textId="77777777" w:rsidR="002D659C" w:rsidRPr="001E0A74" w:rsidRDefault="002D659C" w:rsidP="002D659C">
      <w:pPr>
        <w:keepNext/>
        <w:spacing w:before="240"/>
        <w:jc w:val="center"/>
        <w:rPr>
          <w:b/>
        </w:rPr>
      </w:pPr>
      <w:r w:rsidRPr="001E0A74">
        <w:rPr>
          <w:b/>
        </w:rPr>
        <w:lastRenderedPageBreak/>
        <w:t>Table 3</w:t>
      </w:r>
    </w:p>
    <w:p w14:paraId="3CD13F46" w14:textId="77777777" w:rsidR="002D659C" w:rsidRPr="001E0A74" w:rsidRDefault="002D659C" w:rsidP="002D659C">
      <w:pPr>
        <w:keepNext/>
        <w:jc w:val="center"/>
        <w:rPr>
          <w:b/>
        </w:rPr>
      </w:pPr>
      <w:r w:rsidRPr="001E0A74">
        <w:rPr>
          <w:b/>
        </w:rPr>
        <w:t>NPV of Operational Costs Differential per Lot</w:t>
      </w:r>
    </w:p>
    <w:tbl>
      <w:tblPr>
        <w:tblStyle w:val="TableGrid"/>
        <w:tblW w:w="0" w:type="auto"/>
        <w:tblLook w:val="04A0" w:firstRow="1" w:lastRow="0" w:firstColumn="1" w:lastColumn="0" w:noHBand="0" w:noVBand="1"/>
      </w:tblPr>
      <w:tblGrid>
        <w:gridCol w:w="4068"/>
        <w:gridCol w:w="1980"/>
        <w:gridCol w:w="2070"/>
        <w:gridCol w:w="1458"/>
      </w:tblGrid>
      <w:tr w:rsidR="002D659C" w:rsidRPr="00814555" w14:paraId="4554C880" w14:textId="77777777" w:rsidTr="00965510">
        <w:tc>
          <w:tcPr>
            <w:tcW w:w="4068" w:type="dxa"/>
          </w:tcPr>
          <w:p w14:paraId="427536E6" w14:textId="77777777" w:rsidR="002D659C" w:rsidRPr="00814555" w:rsidRDefault="002D659C" w:rsidP="00965510">
            <w:pPr>
              <w:rPr>
                <w:b/>
              </w:rPr>
            </w:pPr>
          </w:p>
        </w:tc>
        <w:tc>
          <w:tcPr>
            <w:tcW w:w="1980" w:type="dxa"/>
          </w:tcPr>
          <w:p w14:paraId="25C7E08F" w14:textId="77777777" w:rsidR="002D659C" w:rsidRPr="00814555" w:rsidRDefault="002D659C" w:rsidP="00965510">
            <w:pPr>
              <w:jc w:val="center"/>
              <w:rPr>
                <w:b/>
              </w:rPr>
            </w:pPr>
            <w:r w:rsidRPr="00814555">
              <w:rPr>
                <w:b/>
              </w:rPr>
              <w:t>2021 Calculation</w:t>
            </w:r>
          </w:p>
        </w:tc>
        <w:tc>
          <w:tcPr>
            <w:tcW w:w="2070" w:type="dxa"/>
          </w:tcPr>
          <w:p w14:paraId="7FFEA0F7" w14:textId="77777777" w:rsidR="002D659C" w:rsidRPr="00814555" w:rsidRDefault="002D659C" w:rsidP="00965510">
            <w:pPr>
              <w:jc w:val="center"/>
              <w:rPr>
                <w:b/>
              </w:rPr>
            </w:pPr>
            <w:r w:rsidRPr="00814555">
              <w:rPr>
                <w:b/>
              </w:rPr>
              <w:t>2023 Calculation</w:t>
            </w:r>
          </w:p>
        </w:tc>
        <w:tc>
          <w:tcPr>
            <w:tcW w:w="1458" w:type="dxa"/>
          </w:tcPr>
          <w:p w14:paraId="66722DD2" w14:textId="77777777" w:rsidR="002D659C" w:rsidRPr="00814555" w:rsidRDefault="002D659C" w:rsidP="00965510">
            <w:pPr>
              <w:jc w:val="center"/>
              <w:rPr>
                <w:b/>
              </w:rPr>
            </w:pPr>
            <w:r w:rsidRPr="00814555">
              <w:rPr>
                <w:b/>
              </w:rPr>
              <w:t>Difference</w:t>
            </w:r>
          </w:p>
        </w:tc>
      </w:tr>
      <w:tr w:rsidR="002D659C" w:rsidRPr="00814555" w14:paraId="486F11F4" w14:textId="77777777" w:rsidTr="00965510">
        <w:tc>
          <w:tcPr>
            <w:tcW w:w="4068" w:type="dxa"/>
          </w:tcPr>
          <w:p w14:paraId="609CAFF6" w14:textId="77777777" w:rsidR="002D659C" w:rsidRPr="00814555" w:rsidRDefault="002D659C" w:rsidP="00965510">
            <w:pPr>
              <w:rPr>
                <w:b/>
              </w:rPr>
            </w:pPr>
            <w:r w:rsidRPr="00814555">
              <w:rPr>
                <w:b/>
              </w:rPr>
              <w:t>Low-density</w:t>
            </w:r>
          </w:p>
        </w:tc>
        <w:tc>
          <w:tcPr>
            <w:tcW w:w="1980" w:type="dxa"/>
          </w:tcPr>
          <w:p w14:paraId="76176BEC" w14:textId="77777777" w:rsidR="002D659C" w:rsidRPr="00814555" w:rsidRDefault="002D659C" w:rsidP="00965510">
            <w:pPr>
              <w:rPr>
                <w:b/>
              </w:rPr>
            </w:pPr>
          </w:p>
        </w:tc>
        <w:tc>
          <w:tcPr>
            <w:tcW w:w="2070" w:type="dxa"/>
          </w:tcPr>
          <w:p w14:paraId="7B942ABA" w14:textId="77777777" w:rsidR="002D659C" w:rsidRPr="00814555" w:rsidRDefault="002D659C" w:rsidP="00965510">
            <w:pPr>
              <w:rPr>
                <w:b/>
              </w:rPr>
            </w:pPr>
          </w:p>
        </w:tc>
        <w:tc>
          <w:tcPr>
            <w:tcW w:w="1458" w:type="dxa"/>
          </w:tcPr>
          <w:p w14:paraId="7E381448" w14:textId="77777777" w:rsidR="002D659C" w:rsidRPr="00814555" w:rsidRDefault="002D659C" w:rsidP="00965510">
            <w:pPr>
              <w:rPr>
                <w:b/>
              </w:rPr>
            </w:pPr>
          </w:p>
        </w:tc>
      </w:tr>
      <w:tr w:rsidR="002D659C" w:rsidRPr="00814555" w14:paraId="330D330E" w14:textId="77777777" w:rsidTr="00965510">
        <w:tc>
          <w:tcPr>
            <w:tcW w:w="4068" w:type="dxa"/>
          </w:tcPr>
          <w:p w14:paraId="6810AAF5" w14:textId="77777777" w:rsidR="002D659C" w:rsidRPr="00814555" w:rsidRDefault="002D659C" w:rsidP="00965510">
            <w:r w:rsidRPr="00814555">
              <w:t>Underground NPV- Operational Costs</w:t>
            </w:r>
          </w:p>
        </w:tc>
        <w:tc>
          <w:tcPr>
            <w:tcW w:w="1980" w:type="dxa"/>
          </w:tcPr>
          <w:p w14:paraId="627B79BB" w14:textId="77777777" w:rsidR="002D659C" w:rsidRPr="00814555" w:rsidRDefault="002D659C" w:rsidP="00965510">
            <w:pPr>
              <w:jc w:val="right"/>
            </w:pPr>
            <w:r w:rsidRPr="00814555">
              <w:t>$1,254</w:t>
            </w:r>
          </w:p>
        </w:tc>
        <w:tc>
          <w:tcPr>
            <w:tcW w:w="2070" w:type="dxa"/>
          </w:tcPr>
          <w:p w14:paraId="35F9D705" w14:textId="77777777" w:rsidR="002D659C" w:rsidRPr="00814555" w:rsidRDefault="002D659C" w:rsidP="00965510">
            <w:pPr>
              <w:jc w:val="right"/>
            </w:pPr>
            <w:r w:rsidRPr="00814555">
              <w:t>$2,571</w:t>
            </w:r>
          </w:p>
        </w:tc>
        <w:tc>
          <w:tcPr>
            <w:tcW w:w="1458" w:type="dxa"/>
          </w:tcPr>
          <w:p w14:paraId="4CBABDB9" w14:textId="77777777" w:rsidR="002D659C" w:rsidRPr="00814555" w:rsidRDefault="002D659C" w:rsidP="00965510">
            <w:pPr>
              <w:jc w:val="right"/>
            </w:pPr>
            <w:r w:rsidRPr="00814555">
              <w:t>$1,316</w:t>
            </w:r>
          </w:p>
        </w:tc>
      </w:tr>
      <w:tr w:rsidR="002D659C" w:rsidRPr="00814555" w14:paraId="44EDFF57" w14:textId="77777777" w:rsidTr="00965510">
        <w:tc>
          <w:tcPr>
            <w:tcW w:w="4068" w:type="dxa"/>
          </w:tcPr>
          <w:p w14:paraId="1C6C798E" w14:textId="77777777" w:rsidR="002D659C" w:rsidRPr="00814555" w:rsidRDefault="002D659C" w:rsidP="00965510">
            <w:r w:rsidRPr="00814555">
              <w:t>Overhead NPV- Operational Costs</w:t>
            </w:r>
          </w:p>
        </w:tc>
        <w:tc>
          <w:tcPr>
            <w:tcW w:w="1980" w:type="dxa"/>
          </w:tcPr>
          <w:p w14:paraId="087FEB6B" w14:textId="77777777" w:rsidR="002D659C" w:rsidRPr="00814555" w:rsidRDefault="002D659C" w:rsidP="00965510">
            <w:pPr>
              <w:jc w:val="right"/>
            </w:pPr>
            <w:r w:rsidRPr="00814555">
              <w:t>$1,897</w:t>
            </w:r>
          </w:p>
        </w:tc>
        <w:tc>
          <w:tcPr>
            <w:tcW w:w="2070" w:type="dxa"/>
          </w:tcPr>
          <w:p w14:paraId="2E772F81" w14:textId="77777777" w:rsidR="002D659C" w:rsidRPr="00814555" w:rsidRDefault="002D659C" w:rsidP="00965510">
            <w:pPr>
              <w:jc w:val="right"/>
            </w:pPr>
            <w:r w:rsidRPr="00814555">
              <w:t>$4,928</w:t>
            </w:r>
          </w:p>
        </w:tc>
        <w:tc>
          <w:tcPr>
            <w:tcW w:w="1458" w:type="dxa"/>
          </w:tcPr>
          <w:p w14:paraId="2D663437" w14:textId="77777777" w:rsidR="002D659C" w:rsidRPr="00814555" w:rsidRDefault="002D659C" w:rsidP="00965510">
            <w:pPr>
              <w:jc w:val="right"/>
            </w:pPr>
            <w:r w:rsidRPr="00814555">
              <w:t>$3,032</w:t>
            </w:r>
          </w:p>
        </w:tc>
      </w:tr>
      <w:tr w:rsidR="002D659C" w:rsidRPr="00814555" w14:paraId="381E9706" w14:textId="77777777" w:rsidTr="00965510">
        <w:tc>
          <w:tcPr>
            <w:tcW w:w="4068" w:type="dxa"/>
          </w:tcPr>
          <w:p w14:paraId="796992E1" w14:textId="77777777" w:rsidR="002D659C" w:rsidRPr="00814555" w:rsidRDefault="002D659C" w:rsidP="00965510">
            <w:r w:rsidRPr="00814555">
              <w:t>Per lot Differential</w:t>
            </w:r>
          </w:p>
        </w:tc>
        <w:tc>
          <w:tcPr>
            <w:tcW w:w="1980" w:type="dxa"/>
          </w:tcPr>
          <w:p w14:paraId="6234BF9E" w14:textId="77777777" w:rsidR="002D659C" w:rsidRPr="00814555" w:rsidRDefault="002D659C" w:rsidP="00965510">
            <w:pPr>
              <w:jc w:val="right"/>
            </w:pPr>
            <w:r w:rsidRPr="00814555">
              <w:t>$(642)</w:t>
            </w:r>
          </w:p>
        </w:tc>
        <w:tc>
          <w:tcPr>
            <w:tcW w:w="2070" w:type="dxa"/>
          </w:tcPr>
          <w:p w14:paraId="1CA7F03C" w14:textId="77777777" w:rsidR="002D659C" w:rsidRPr="00814555" w:rsidRDefault="002D659C" w:rsidP="00965510">
            <w:pPr>
              <w:jc w:val="right"/>
            </w:pPr>
            <w:r w:rsidRPr="00814555">
              <w:t>$(2,358)</w:t>
            </w:r>
          </w:p>
        </w:tc>
        <w:tc>
          <w:tcPr>
            <w:tcW w:w="1458" w:type="dxa"/>
          </w:tcPr>
          <w:p w14:paraId="71B7ED7C" w14:textId="77777777" w:rsidR="002D659C" w:rsidRPr="00814555" w:rsidRDefault="002D659C" w:rsidP="00965510">
            <w:pPr>
              <w:tabs>
                <w:tab w:val="left" w:pos="750"/>
              </w:tabs>
              <w:jc w:val="right"/>
            </w:pPr>
            <w:r w:rsidRPr="00814555">
              <w:t>$(1,715)</w:t>
            </w:r>
          </w:p>
        </w:tc>
      </w:tr>
      <w:tr w:rsidR="002D659C" w:rsidRPr="00814555" w14:paraId="640618C6" w14:textId="77777777" w:rsidTr="00965510">
        <w:tc>
          <w:tcPr>
            <w:tcW w:w="4068" w:type="dxa"/>
          </w:tcPr>
          <w:p w14:paraId="08948717" w14:textId="77777777" w:rsidR="002D659C" w:rsidRPr="00814555" w:rsidRDefault="002D659C" w:rsidP="00965510">
            <w:pPr>
              <w:rPr>
                <w:b/>
              </w:rPr>
            </w:pPr>
            <w:r w:rsidRPr="00814555">
              <w:rPr>
                <w:b/>
              </w:rPr>
              <w:t>High-density</w:t>
            </w:r>
          </w:p>
        </w:tc>
        <w:tc>
          <w:tcPr>
            <w:tcW w:w="1980" w:type="dxa"/>
          </w:tcPr>
          <w:p w14:paraId="450F42E4" w14:textId="77777777" w:rsidR="002D659C" w:rsidRPr="00814555" w:rsidRDefault="002D659C" w:rsidP="00965510">
            <w:pPr>
              <w:jc w:val="right"/>
            </w:pPr>
          </w:p>
        </w:tc>
        <w:tc>
          <w:tcPr>
            <w:tcW w:w="2070" w:type="dxa"/>
          </w:tcPr>
          <w:p w14:paraId="7585EDE1" w14:textId="77777777" w:rsidR="002D659C" w:rsidRPr="00814555" w:rsidRDefault="002D659C" w:rsidP="00965510">
            <w:pPr>
              <w:jc w:val="right"/>
            </w:pPr>
          </w:p>
        </w:tc>
        <w:tc>
          <w:tcPr>
            <w:tcW w:w="1458" w:type="dxa"/>
          </w:tcPr>
          <w:p w14:paraId="2E03D4C3" w14:textId="77777777" w:rsidR="002D659C" w:rsidRPr="00814555" w:rsidRDefault="002D659C" w:rsidP="00965510">
            <w:pPr>
              <w:jc w:val="right"/>
            </w:pPr>
          </w:p>
        </w:tc>
      </w:tr>
      <w:tr w:rsidR="002D659C" w:rsidRPr="00814555" w14:paraId="731A0D78" w14:textId="77777777" w:rsidTr="00965510">
        <w:tc>
          <w:tcPr>
            <w:tcW w:w="4068" w:type="dxa"/>
          </w:tcPr>
          <w:p w14:paraId="58F15F43" w14:textId="77777777" w:rsidR="002D659C" w:rsidRPr="00814555" w:rsidRDefault="002D659C" w:rsidP="00965510">
            <w:r w:rsidRPr="00814555">
              <w:t>Underground NPV- Operational Costs</w:t>
            </w:r>
          </w:p>
        </w:tc>
        <w:tc>
          <w:tcPr>
            <w:tcW w:w="1980" w:type="dxa"/>
          </w:tcPr>
          <w:p w14:paraId="3EE0666E" w14:textId="77777777" w:rsidR="002D659C" w:rsidRPr="00814555" w:rsidRDefault="002D659C" w:rsidP="00965510">
            <w:pPr>
              <w:jc w:val="right"/>
            </w:pPr>
            <w:r w:rsidRPr="00814555">
              <w:t>$584</w:t>
            </w:r>
          </w:p>
        </w:tc>
        <w:tc>
          <w:tcPr>
            <w:tcW w:w="2070" w:type="dxa"/>
          </w:tcPr>
          <w:p w14:paraId="41C662AD" w14:textId="77777777" w:rsidR="002D659C" w:rsidRPr="00814555" w:rsidRDefault="002D659C" w:rsidP="00965510">
            <w:pPr>
              <w:jc w:val="right"/>
            </w:pPr>
            <w:r w:rsidRPr="00814555">
              <w:t>$1,208</w:t>
            </w:r>
          </w:p>
        </w:tc>
        <w:tc>
          <w:tcPr>
            <w:tcW w:w="1458" w:type="dxa"/>
          </w:tcPr>
          <w:p w14:paraId="72C46315" w14:textId="77777777" w:rsidR="002D659C" w:rsidRPr="00814555" w:rsidRDefault="002D659C" w:rsidP="00965510">
            <w:pPr>
              <w:jc w:val="right"/>
            </w:pPr>
            <w:r w:rsidRPr="00814555">
              <w:t>$624</w:t>
            </w:r>
          </w:p>
        </w:tc>
      </w:tr>
      <w:tr w:rsidR="002D659C" w:rsidRPr="00814555" w14:paraId="5E257D64" w14:textId="77777777" w:rsidTr="00965510">
        <w:tc>
          <w:tcPr>
            <w:tcW w:w="4068" w:type="dxa"/>
          </w:tcPr>
          <w:p w14:paraId="4983A3B6" w14:textId="77777777" w:rsidR="002D659C" w:rsidRPr="00814555" w:rsidRDefault="002D659C" w:rsidP="00965510">
            <w:r w:rsidRPr="00814555">
              <w:t>Overhead NPV- Operational Costs</w:t>
            </w:r>
          </w:p>
        </w:tc>
        <w:tc>
          <w:tcPr>
            <w:tcW w:w="1980" w:type="dxa"/>
          </w:tcPr>
          <w:p w14:paraId="5A2C6557" w14:textId="77777777" w:rsidR="002D659C" w:rsidRPr="00814555" w:rsidRDefault="002D659C" w:rsidP="00965510">
            <w:pPr>
              <w:jc w:val="right"/>
            </w:pPr>
            <w:r w:rsidRPr="00814555">
              <w:t>$1,408</w:t>
            </w:r>
          </w:p>
        </w:tc>
        <w:tc>
          <w:tcPr>
            <w:tcW w:w="2070" w:type="dxa"/>
          </w:tcPr>
          <w:p w14:paraId="7438ADD8" w14:textId="77777777" w:rsidR="002D659C" w:rsidRPr="00814555" w:rsidRDefault="002D659C" w:rsidP="00965510">
            <w:pPr>
              <w:jc w:val="right"/>
            </w:pPr>
            <w:r w:rsidRPr="00814555">
              <w:t>$3,656</w:t>
            </w:r>
          </w:p>
        </w:tc>
        <w:tc>
          <w:tcPr>
            <w:tcW w:w="1458" w:type="dxa"/>
          </w:tcPr>
          <w:p w14:paraId="3D721F3F" w14:textId="77777777" w:rsidR="002D659C" w:rsidRPr="00814555" w:rsidRDefault="002D659C" w:rsidP="00965510">
            <w:pPr>
              <w:jc w:val="right"/>
            </w:pPr>
            <w:r w:rsidRPr="00814555">
              <w:t>$2,248</w:t>
            </w:r>
          </w:p>
        </w:tc>
      </w:tr>
      <w:tr w:rsidR="002D659C" w:rsidRPr="00814555" w14:paraId="01918857" w14:textId="77777777" w:rsidTr="00965510">
        <w:tc>
          <w:tcPr>
            <w:tcW w:w="4068" w:type="dxa"/>
          </w:tcPr>
          <w:p w14:paraId="5F48466F" w14:textId="77777777" w:rsidR="002D659C" w:rsidRPr="00814555" w:rsidRDefault="002D659C" w:rsidP="00965510">
            <w:r w:rsidRPr="00814555">
              <w:t>Per lot Differential</w:t>
            </w:r>
          </w:p>
        </w:tc>
        <w:tc>
          <w:tcPr>
            <w:tcW w:w="1980" w:type="dxa"/>
          </w:tcPr>
          <w:p w14:paraId="72C2F9BF" w14:textId="77777777" w:rsidR="002D659C" w:rsidRPr="00814555" w:rsidRDefault="002D659C" w:rsidP="00965510">
            <w:pPr>
              <w:jc w:val="right"/>
            </w:pPr>
            <w:r w:rsidRPr="00814555">
              <w:t>$(825)</w:t>
            </w:r>
          </w:p>
        </w:tc>
        <w:tc>
          <w:tcPr>
            <w:tcW w:w="2070" w:type="dxa"/>
          </w:tcPr>
          <w:p w14:paraId="3CF40408" w14:textId="77777777" w:rsidR="002D659C" w:rsidRPr="00814555" w:rsidRDefault="002D659C" w:rsidP="00965510">
            <w:pPr>
              <w:jc w:val="right"/>
            </w:pPr>
            <w:r w:rsidRPr="00814555">
              <w:t>$(2,449)</w:t>
            </w:r>
          </w:p>
        </w:tc>
        <w:tc>
          <w:tcPr>
            <w:tcW w:w="1458" w:type="dxa"/>
          </w:tcPr>
          <w:p w14:paraId="784B7341" w14:textId="77777777" w:rsidR="002D659C" w:rsidRPr="00814555" w:rsidRDefault="002D659C" w:rsidP="00965510">
            <w:pPr>
              <w:jc w:val="right"/>
            </w:pPr>
            <w:r w:rsidRPr="00814555">
              <w:t>$(1,624)</w:t>
            </w:r>
          </w:p>
        </w:tc>
      </w:tr>
    </w:tbl>
    <w:p w14:paraId="472831AB" w14:textId="77777777" w:rsidR="002D659C" w:rsidRPr="00814555" w:rsidRDefault="002D659C" w:rsidP="002D659C">
      <w:pPr>
        <w:spacing w:after="240"/>
        <w:jc w:val="both"/>
        <w:rPr>
          <w:sz w:val="20"/>
          <w:szCs w:val="20"/>
        </w:rPr>
      </w:pPr>
      <w:r w:rsidRPr="00814555">
        <w:rPr>
          <w:sz w:val="20"/>
          <w:szCs w:val="20"/>
        </w:rPr>
        <w:t>Source: DN 03161-2021 (Docket No. 20210034-EI) and DN</w:t>
      </w:r>
      <w:r>
        <w:rPr>
          <w:sz w:val="20"/>
          <w:szCs w:val="20"/>
        </w:rPr>
        <w:t xml:space="preserve"> 02456-2023 (Docket No. 20230042</w:t>
      </w:r>
      <w:r w:rsidRPr="00814555">
        <w:rPr>
          <w:sz w:val="20"/>
          <w:szCs w:val="20"/>
        </w:rPr>
        <w:t>-EI).</w:t>
      </w:r>
    </w:p>
    <w:p w14:paraId="3791C479" w14:textId="77777777" w:rsidR="00814555" w:rsidRPr="00814555" w:rsidRDefault="00C528D5" w:rsidP="00814555">
      <w:pPr>
        <w:spacing w:after="240"/>
        <w:jc w:val="both"/>
      </w:pPr>
      <w:r>
        <w:tab/>
      </w:r>
      <w:r w:rsidR="00814555" w:rsidRPr="00814555">
        <w:t xml:space="preserve">As shown </w:t>
      </w:r>
      <w:r w:rsidR="001E0A74">
        <w:t xml:space="preserve">in Table 3 </w:t>
      </w:r>
      <w:r w:rsidR="00814555" w:rsidRPr="00814555">
        <w:t xml:space="preserve">above, the overhead operational costs are greater than underground, resulting in operational savings from undergrounding. The NPV differential of operational costs, including avoided storm restoration costs, increased in both low-density and high-density subdivision models, resulting in an increase in the NPV operational cost credit. </w:t>
      </w:r>
    </w:p>
    <w:p w14:paraId="6E2B2707" w14:textId="77777777" w:rsidR="00814555" w:rsidRPr="00814555" w:rsidRDefault="00C528D5" w:rsidP="00814555">
      <w:pPr>
        <w:spacing w:after="240"/>
        <w:jc w:val="both"/>
      </w:pPr>
      <w:r>
        <w:tab/>
      </w:r>
      <w:r w:rsidR="00814555" w:rsidRPr="00814555">
        <w:t xml:space="preserve">To illustrate the calculation for the low-density subdivision URD charge, the 2023 labor and material costs </w:t>
      </w:r>
      <w:r w:rsidR="00BF61F4">
        <w:t xml:space="preserve">differential is $2,310 (Table </w:t>
      </w:r>
      <w:r w:rsidR="00814555" w:rsidRPr="00814555">
        <w:t xml:space="preserve">2). Subtracting the NPV of operational costs </w:t>
      </w:r>
      <w:r w:rsidR="00BF61F4">
        <w:t xml:space="preserve">differential of $2,358 (Table </w:t>
      </w:r>
      <w:r w:rsidR="00814555" w:rsidRPr="00814555">
        <w:t xml:space="preserve">3), results in a negative $47.34 URD differential. Since the tariffed URD charge cannot be a negative, it is set at $0. </w:t>
      </w:r>
    </w:p>
    <w:p w14:paraId="088525EB" w14:textId="77777777" w:rsidR="00814555" w:rsidRDefault="00814555" w:rsidP="00814555">
      <w:pPr>
        <w:jc w:val="both"/>
        <w:outlineLvl w:val="2"/>
        <w:rPr>
          <w:b/>
          <w:bCs/>
          <w:iCs/>
          <w:szCs w:val="28"/>
        </w:rPr>
      </w:pPr>
      <w:r w:rsidRPr="00BF61F4">
        <w:rPr>
          <w:b/>
          <w:bCs/>
          <w:iCs/>
          <w:szCs w:val="28"/>
        </w:rPr>
        <w:t>Other Proposed Tariff Changes</w:t>
      </w:r>
    </w:p>
    <w:p w14:paraId="770C4AE9" w14:textId="77777777" w:rsidR="00BF61F4" w:rsidRPr="00BF61F4" w:rsidRDefault="00BF61F4" w:rsidP="00814555">
      <w:pPr>
        <w:jc w:val="both"/>
        <w:outlineLvl w:val="2"/>
        <w:rPr>
          <w:b/>
          <w:bCs/>
          <w:iCs/>
          <w:szCs w:val="28"/>
        </w:rPr>
      </w:pPr>
    </w:p>
    <w:p w14:paraId="2DA2C2BC" w14:textId="77777777" w:rsidR="00814555" w:rsidRPr="00814555" w:rsidRDefault="00C528D5" w:rsidP="00814555">
      <w:pPr>
        <w:spacing w:after="240"/>
        <w:jc w:val="both"/>
      </w:pPr>
      <w:r>
        <w:tab/>
      </w:r>
      <w:r w:rsidR="00814555" w:rsidRPr="00814555">
        <w:t>TECO’s proposed URD tariffs also include standard charges for the installation and trenching of underground service laterals from overhead distribution, underground service laterals converted from existing overhead service drops, and non-refundable deposits for cost estimates for the conversion of existing overhead distribution facilities to underground facilities. If a customer requests an underground service lateral, the tariff includes a credit to the customer for avoiding a pole that is otherwise required for overhead service. The charges have been updated to reflect current material and labor costs.</w:t>
      </w:r>
    </w:p>
    <w:p w14:paraId="581563F6" w14:textId="77777777" w:rsidR="00814555" w:rsidRDefault="00814555" w:rsidP="00814555">
      <w:pPr>
        <w:jc w:val="both"/>
        <w:outlineLvl w:val="2"/>
        <w:rPr>
          <w:b/>
          <w:bCs/>
          <w:iCs/>
          <w:szCs w:val="28"/>
        </w:rPr>
      </w:pPr>
      <w:r w:rsidRPr="00BF61F4">
        <w:rPr>
          <w:b/>
          <w:bCs/>
          <w:iCs/>
          <w:szCs w:val="28"/>
        </w:rPr>
        <w:t>Conclusion</w:t>
      </w:r>
    </w:p>
    <w:p w14:paraId="47A8C103" w14:textId="77777777" w:rsidR="00BF61F4" w:rsidRPr="00BF61F4" w:rsidRDefault="00BF61F4" w:rsidP="00814555">
      <w:pPr>
        <w:jc w:val="both"/>
        <w:outlineLvl w:val="2"/>
        <w:rPr>
          <w:b/>
          <w:bCs/>
          <w:iCs/>
          <w:szCs w:val="28"/>
        </w:rPr>
      </w:pPr>
    </w:p>
    <w:p w14:paraId="30017877" w14:textId="77777777" w:rsidR="00814555" w:rsidRDefault="00C528D5" w:rsidP="00814555">
      <w:pPr>
        <w:pStyle w:val="OrderBody"/>
      </w:pPr>
      <w:r>
        <w:tab/>
      </w:r>
      <w:r w:rsidR="006C60D2">
        <w:t>We have</w:t>
      </w:r>
      <w:r w:rsidR="00814555" w:rsidRPr="00814555">
        <w:t xml:space="preserve"> reviewed TECO’s proposed changes to its URD tariffs and associated charges, the accompanying work papers, and responses to </w:t>
      </w:r>
      <w:r w:rsidR="006C60D2">
        <w:t xml:space="preserve">Commission </w:t>
      </w:r>
      <w:r w:rsidR="00814555" w:rsidRPr="00814555">
        <w:t xml:space="preserve">staff’s data request. </w:t>
      </w:r>
      <w:r w:rsidR="006C60D2">
        <w:t xml:space="preserve">We find that </w:t>
      </w:r>
      <w:r w:rsidR="00814555" w:rsidRPr="00814555">
        <w:t>TECO’s proposed URD tariffs and associated charges as filed in the petiti</w:t>
      </w:r>
      <w:r w:rsidR="006C60D2">
        <w:t>on are cost-based and approve</w:t>
      </w:r>
      <w:r w:rsidR="00814555" w:rsidRPr="00814555">
        <w:t xml:space="preserve"> the tariffs shown in Attachment A</w:t>
      </w:r>
      <w:r w:rsidR="006C60D2">
        <w:t xml:space="preserve"> to this Order</w:t>
      </w:r>
      <w:r w:rsidR="00842DB2">
        <w:t>. These tariffs shall</w:t>
      </w:r>
      <w:r w:rsidR="00814555" w:rsidRPr="00814555">
        <w:t xml:space="preserve"> become effective on the date of </w:t>
      </w:r>
      <w:r w:rsidR="00842DB2">
        <w:t>our</w:t>
      </w:r>
      <w:r w:rsidR="00814555" w:rsidRPr="00814555">
        <w:t xml:space="preserve"> vote</w:t>
      </w:r>
      <w:r w:rsidR="00A170CD">
        <w:t>, July 11, 2023</w:t>
      </w:r>
      <w:r w:rsidR="00814555" w:rsidRPr="00814555">
        <w:t>.</w:t>
      </w:r>
    </w:p>
    <w:p w14:paraId="4377480B" w14:textId="33C4810E" w:rsidR="00814555" w:rsidRDefault="00814555" w:rsidP="00814555">
      <w:pPr>
        <w:pStyle w:val="OrderBody"/>
      </w:pPr>
    </w:p>
    <w:p w14:paraId="1497B747" w14:textId="2C99022D" w:rsidR="00A6240D" w:rsidRDefault="00A6240D" w:rsidP="00814555">
      <w:pPr>
        <w:pStyle w:val="OrderBody"/>
      </w:pPr>
    </w:p>
    <w:p w14:paraId="04F54CB9" w14:textId="49A0CC0C" w:rsidR="00A6240D" w:rsidRDefault="00A6240D" w:rsidP="00814555">
      <w:pPr>
        <w:pStyle w:val="OrderBody"/>
      </w:pPr>
    </w:p>
    <w:p w14:paraId="38C0C4E6" w14:textId="5A7C59C9" w:rsidR="00A6240D" w:rsidRDefault="00A6240D" w:rsidP="00814555">
      <w:pPr>
        <w:pStyle w:val="OrderBody"/>
      </w:pPr>
    </w:p>
    <w:p w14:paraId="6F8D48D6" w14:textId="77777777" w:rsidR="00A6240D" w:rsidRDefault="00A6240D" w:rsidP="00814555">
      <w:pPr>
        <w:pStyle w:val="OrderBody"/>
      </w:pPr>
    </w:p>
    <w:p w14:paraId="5213AD87" w14:textId="77777777" w:rsidR="00814555" w:rsidRDefault="00814555" w:rsidP="00814555">
      <w:pPr>
        <w:pStyle w:val="OrderBody"/>
      </w:pPr>
      <w:r>
        <w:lastRenderedPageBreak/>
        <w:tab/>
        <w:t>Based on the foregoing, it is</w:t>
      </w:r>
    </w:p>
    <w:p w14:paraId="57F50496" w14:textId="77777777" w:rsidR="00814555" w:rsidRDefault="00814555" w:rsidP="00814555">
      <w:pPr>
        <w:pStyle w:val="OrderBody"/>
      </w:pPr>
    </w:p>
    <w:p w14:paraId="6DBDC196" w14:textId="77777777" w:rsidR="00814555" w:rsidRDefault="00814555" w:rsidP="00814555">
      <w:pPr>
        <w:pStyle w:val="OrderBody"/>
      </w:pPr>
      <w:r>
        <w:tab/>
        <w:t>ORDERED by the Florida Public Service Commission that</w:t>
      </w:r>
      <w:r w:rsidR="008679BF">
        <w:t xml:space="preserve"> Tampa Electric Company’s revised underground residential distribution tariffs and associated charges as shown in Attachment A are approved effective the date of our vote</w:t>
      </w:r>
      <w:r w:rsidR="00A170CD">
        <w:t>, July 11, 2023</w:t>
      </w:r>
      <w:r w:rsidR="008679BF">
        <w:t>. It is further</w:t>
      </w:r>
    </w:p>
    <w:p w14:paraId="23B88231" w14:textId="77777777" w:rsidR="00814555" w:rsidRDefault="00814555" w:rsidP="00814555">
      <w:pPr>
        <w:pStyle w:val="OrderBody"/>
      </w:pPr>
    </w:p>
    <w:p w14:paraId="78675E73" w14:textId="77777777" w:rsidR="00814555" w:rsidRDefault="00814555" w:rsidP="009301AA">
      <w:pPr>
        <w:jc w:val="both"/>
      </w:pPr>
      <w:r>
        <w:tab/>
        <w:t>ORDERED that if a protest is filed within 21 days of issuance of the Order, the tariff shall remain in effect with any charges held subject to refund pending resolution of the protest.  It is further</w:t>
      </w:r>
    </w:p>
    <w:p w14:paraId="309F5B03" w14:textId="77777777" w:rsidR="00814555" w:rsidRDefault="00814555" w:rsidP="00814555"/>
    <w:p w14:paraId="6C735808" w14:textId="77777777" w:rsidR="00814555" w:rsidRDefault="00814555" w:rsidP="009301AA">
      <w:pPr>
        <w:jc w:val="both"/>
      </w:pPr>
      <w:r>
        <w:tab/>
        <w:t>ORDERED that if no timely protest is filed, this docket shall be closed upon the issuance of a Consummating Order.</w:t>
      </w:r>
    </w:p>
    <w:p w14:paraId="7D8AEE93" w14:textId="77777777" w:rsidR="00814555" w:rsidRDefault="00814555" w:rsidP="00814555"/>
    <w:p w14:paraId="5D2032BF" w14:textId="6EF38B6C" w:rsidR="00814555" w:rsidRDefault="00814555" w:rsidP="00814555">
      <w:pPr>
        <w:keepNext/>
        <w:keepLines/>
        <w:jc w:val="both"/>
      </w:pPr>
      <w:r>
        <w:tab/>
        <w:t xml:space="preserve">By ORDER of the Florida Public Service Commission this </w:t>
      </w:r>
      <w:bookmarkStart w:id="7" w:name="replaceDate"/>
      <w:bookmarkEnd w:id="7"/>
      <w:r w:rsidR="00CD0081">
        <w:rPr>
          <w:u w:val="single"/>
        </w:rPr>
        <w:t>25th</w:t>
      </w:r>
      <w:r w:rsidR="00CD0081">
        <w:t xml:space="preserve"> day of </w:t>
      </w:r>
      <w:r w:rsidR="00CD0081">
        <w:rPr>
          <w:u w:val="single"/>
        </w:rPr>
        <w:t>July</w:t>
      </w:r>
      <w:r w:rsidR="00CD0081">
        <w:t xml:space="preserve">, </w:t>
      </w:r>
      <w:r w:rsidR="00CD0081">
        <w:rPr>
          <w:u w:val="single"/>
        </w:rPr>
        <w:t>2023</w:t>
      </w:r>
      <w:r w:rsidR="00CD0081">
        <w:t>.</w:t>
      </w:r>
    </w:p>
    <w:p w14:paraId="1038933E" w14:textId="77777777" w:rsidR="00CD0081" w:rsidRPr="00CD0081" w:rsidRDefault="00CD0081" w:rsidP="00814555">
      <w:pPr>
        <w:keepNext/>
        <w:keepLines/>
        <w:jc w:val="both"/>
      </w:pPr>
    </w:p>
    <w:p w14:paraId="3747A15A" w14:textId="77777777" w:rsidR="00814555" w:rsidRDefault="00814555" w:rsidP="00814555">
      <w:pPr>
        <w:keepNext/>
        <w:keepLines/>
        <w:jc w:val="both"/>
      </w:pPr>
    </w:p>
    <w:p w14:paraId="5205DCF9" w14:textId="77777777" w:rsidR="00814555" w:rsidRDefault="00814555" w:rsidP="00814555">
      <w:pPr>
        <w:keepNext/>
        <w:keepLines/>
        <w:jc w:val="both"/>
      </w:pPr>
    </w:p>
    <w:p w14:paraId="45FB3025" w14:textId="77777777" w:rsidR="00814555" w:rsidRDefault="00814555" w:rsidP="00814555">
      <w:pPr>
        <w:keepNext/>
        <w:keepLines/>
        <w:jc w:val="both"/>
      </w:pPr>
    </w:p>
    <w:tbl>
      <w:tblPr>
        <w:tblW w:w="4614" w:type="dxa"/>
        <w:tblInd w:w="3800" w:type="dxa"/>
        <w:tblLayout w:type="fixed"/>
        <w:tblLook w:val="0000" w:firstRow="0" w:lastRow="0" w:firstColumn="0" w:lastColumn="0" w:noHBand="0" w:noVBand="0"/>
      </w:tblPr>
      <w:tblGrid>
        <w:gridCol w:w="670"/>
        <w:gridCol w:w="3944"/>
      </w:tblGrid>
      <w:tr w:rsidR="00814555" w14:paraId="3FFC210A" w14:textId="77777777" w:rsidTr="00CD0081">
        <w:trPr>
          <w:trHeight w:val="270"/>
        </w:trPr>
        <w:tc>
          <w:tcPr>
            <w:tcW w:w="670" w:type="dxa"/>
            <w:shd w:val="clear" w:color="auto" w:fill="auto"/>
          </w:tcPr>
          <w:p w14:paraId="5072E6AA" w14:textId="77777777" w:rsidR="00814555" w:rsidRDefault="00814555" w:rsidP="00814555">
            <w:pPr>
              <w:keepNext/>
              <w:keepLines/>
              <w:jc w:val="both"/>
            </w:pPr>
            <w:bookmarkStart w:id="8" w:name="bkmrkSignature" w:colFirst="0" w:colLast="0"/>
          </w:p>
        </w:tc>
        <w:tc>
          <w:tcPr>
            <w:tcW w:w="3944" w:type="dxa"/>
            <w:tcBorders>
              <w:bottom w:val="single" w:sz="4" w:space="0" w:color="auto"/>
            </w:tcBorders>
            <w:shd w:val="clear" w:color="auto" w:fill="auto"/>
          </w:tcPr>
          <w:p w14:paraId="6307DED3" w14:textId="70822405" w:rsidR="00814555" w:rsidRDefault="00CD0081" w:rsidP="00814555">
            <w:pPr>
              <w:keepNext/>
              <w:keepLines/>
              <w:jc w:val="both"/>
            </w:pPr>
            <w:r>
              <w:t>/s/ Adam J. Teitzman</w:t>
            </w:r>
            <w:bookmarkStart w:id="9" w:name="_GoBack"/>
            <w:bookmarkEnd w:id="9"/>
          </w:p>
        </w:tc>
      </w:tr>
      <w:bookmarkEnd w:id="8"/>
      <w:tr w:rsidR="00814555" w14:paraId="0D8A801D" w14:textId="77777777" w:rsidTr="00CD0081">
        <w:trPr>
          <w:trHeight w:val="555"/>
        </w:trPr>
        <w:tc>
          <w:tcPr>
            <w:tcW w:w="670" w:type="dxa"/>
            <w:shd w:val="clear" w:color="auto" w:fill="auto"/>
          </w:tcPr>
          <w:p w14:paraId="468C550C" w14:textId="77777777" w:rsidR="00814555" w:rsidRDefault="00814555" w:rsidP="00814555">
            <w:pPr>
              <w:keepNext/>
              <w:keepLines/>
              <w:jc w:val="both"/>
            </w:pPr>
          </w:p>
        </w:tc>
        <w:tc>
          <w:tcPr>
            <w:tcW w:w="3944" w:type="dxa"/>
            <w:tcBorders>
              <w:top w:val="single" w:sz="4" w:space="0" w:color="auto"/>
            </w:tcBorders>
            <w:shd w:val="clear" w:color="auto" w:fill="auto"/>
          </w:tcPr>
          <w:p w14:paraId="10A79417" w14:textId="77777777" w:rsidR="00814555" w:rsidRDefault="00814555" w:rsidP="00814555">
            <w:pPr>
              <w:keepNext/>
              <w:keepLines/>
              <w:jc w:val="both"/>
            </w:pPr>
            <w:r>
              <w:t>ADAM J. TEITZMAN</w:t>
            </w:r>
          </w:p>
          <w:p w14:paraId="07E8EAF5" w14:textId="77777777" w:rsidR="00814555" w:rsidRDefault="00814555" w:rsidP="00814555">
            <w:pPr>
              <w:keepNext/>
              <w:keepLines/>
              <w:jc w:val="both"/>
            </w:pPr>
            <w:r>
              <w:t>Commission Clerk</w:t>
            </w:r>
          </w:p>
        </w:tc>
      </w:tr>
    </w:tbl>
    <w:p w14:paraId="15619A7A" w14:textId="77777777" w:rsidR="00814555" w:rsidRDefault="00814555" w:rsidP="00814555">
      <w:pPr>
        <w:pStyle w:val="OrderSigInfo"/>
        <w:keepNext/>
        <w:keepLines/>
      </w:pPr>
      <w:r>
        <w:t>Florida Public Service Commission</w:t>
      </w:r>
    </w:p>
    <w:p w14:paraId="5C6FE7CD" w14:textId="77777777" w:rsidR="00814555" w:rsidRDefault="00814555" w:rsidP="00814555">
      <w:pPr>
        <w:pStyle w:val="OrderSigInfo"/>
        <w:keepNext/>
        <w:keepLines/>
      </w:pPr>
      <w:r>
        <w:t>2540 Shumard Oak Boulevard</w:t>
      </w:r>
    </w:p>
    <w:p w14:paraId="4C1C8720" w14:textId="77777777" w:rsidR="00814555" w:rsidRDefault="00814555" w:rsidP="00814555">
      <w:pPr>
        <w:pStyle w:val="OrderSigInfo"/>
        <w:keepNext/>
        <w:keepLines/>
      </w:pPr>
      <w:r>
        <w:t>Tallahassee, Florida 32399</w:t>
      </w:r>
    </w:p>
    <w:p w14:paraId="7D78C6CA" w14:textId="77777777" w:rsidR="00814555" w:rsidRDefault="00814555" w:rsidP="00814555">
      <w:pPr>
        <w:pStyle w:val="OrderSigInfo"/>
        <w:keepNext/>
        <w:keepLines/>
      </w:pPr>
      <w:r>
        <w:t>(850) 413</w:t>
      </w:r>
      <w:r>
        <w:noBreakHyphen/>
        <w:t>6770</w:t>
      </w:r>
    </w:p>
    <w:p w14:paraId="1D6F305E" w14:textId="77777777" w:rsidR="00814555" w:rsidRDefault="00814555" w:rsidP="00814555">
      <w:pPr>
        <w:pStyle w:val="OrderSigInfo"/>
        <w:keepNext/>
        <w:keepLines/>
      </w:pPr>
      <w:r>
        <w:t>www.floridapsc.com</w:t>
      </w:r>
    </w:p>
    <w:p w14:paraId="4D9F38B9" w14:textId="77777777" w:rsidR="00814555" w:rsidRDefault="00814555" w:rsidP="00814555">
      <w:pPr>
        <w:pStyle w:val="OrderSigInfo"/>
        <w:keepNext/>
        <w:keepLines/>
      </w:pPr>
    </w:p>
    <w:p w14:paraId="70500259" w14:textId="77777777" w:rsidR="00814555" w:rsidRDefault="00814555" w:rsidP="00814555">
      <w:pPr>
        <w:pStyle w:val="OrderSigInfo"/>
        <w:keepNext/>
        <w:keepLines/>
      </w:pPr>
      <w:r>
        <w:t>Copies furnished:  A copy of this document is provided to the parties of record at the time of issuance and, if applicable, interested persons.</w:t>
      </w:r>
    </w:p>
    <w:p w14:paraId="4876F4D0" w14:textId="77777777" w:rsidR="00814555" w:rsidRDefault="00814555" w:rsidP="00814555">
      <w:pPr>
        <w:pStyle w:val="OrderBody"/>
        <w:keepNext/>
        <w:keepLines/>
      </w:pPr>
    </w:p>
    <w:p w14:paraId="169A995F" w14:textId="77777777" w:rsidR="00814555" w:rsidRDefault="00814555" w:rsidP="00814555">
      <w:pPr>
        <w:keepNext/>
        <w:keepLines/>
        <w:jc w:val="both"/>
      </w:pPr>
    </w:p>
    <w:p w14:paraId="43FA81C4" w14:textId="77777777" w:rsidR="00814555" w:rsidRDefault="00814555" w:rsidP="00814555">
      <w:pPr>
        <w:keepNext/>
        <w:keepLines/>
        <w:jc w:val="both"/>
      </w:pPr>
      <w:r>
        <w:t>DD</w:t>
      </w:r>
    </w:p>
    <w:p w14:paraId="7C511524" w14:textId="77777777" w:rsidR="00814555" w:rsidRDefault="00814555" w:rsidP="00814555">
      <w:pPr>
        <w:jc w:val="both"/>
      </w:pPr>
    </w:p>
    <w:p w14:paraId="4DA4F738" w14:textId="23E1F091" w:rsidR="00814555" w:rsidRDefault="00814555" w:rsidP="00814555">
      <w:pPr>
        <w:jc w:val="both"/>
      </w:pPr>
    </w:p>
    <w:p w14:paraId="2DD6A186" w14:textId="230823C5" w:rsidR="00A6240D" w:rsidRDefault="00A6240D" w:rsidP="00814555">
      <w:pPr>
        <w:jc w:val="both"/>
      </w:pPr>
    </w:p>
    <w:p w14:paraId="0A510B3F" w14:textId="64617665" w:rsidR="00A6240D" w:rsidRDefault="00A6240D" w:rsidP="00814555">
      <w:pPr>
        <w:jc w:val="both"/>
      </w:pPr>
    </w:p>
    <w:p w14:paraId="0A07DC08" w14:textId="3CF680C0" w:rsidR="00A6240D" w:rsidRDefault="00A6240D" w:rsidP="00814555">
      <w:pPr>
        <w:jc w:val="both"/>
      </w:pPr>
    </w:p>
    <w:p w14:paraId="57B60883" w14:textId="537DCD3A" w:rsidR="00A6240D" w:rsidRDefault="00A6240D" w:rsidP="00814555">
      <w:pPr>
        <w:jc w:val="both"/>
      </w:pPr>
    </w:p>
    <w:p w14:paraId="1C37008A" w14:textId="14F6B4B6" w:rsidR="00A6240D" w:rsidRDefault="00A6240D" w:rsidP="00814555">
      <w:pPr>
        <w:jc w:val="both"/>
      </w:pPr>
    </w:p>
    <w:p w14:paraId="577F5739" w14:textId="3BB642EC" w:rsidR="00A6240D" w:rsidRDefault="00A6240D" w:rsidP="00814555">
      <w:pPr>
        <w:jc w:val="both"/>
      </w:pPr>
    </w:p>
    <w:p w14:paraId="5A321C84" w14:textId="5CEAB37F" w:rsidR="00A6240D" w:rsidRDefault="00A6240D" w:rsidP="00814555">
      <w:pPr>
        <w:jc w:val="both"/>
      </w:pPr>
    </w:p>
    <w:p w14:paraId="32F4EFCC" w14:textId="667C73B2" w:rsidR="00A6240D" w:rsidRDefault="00A6240D" w:rsidP="00814555">
      <w:pPr>
        <w:jc w:val="both"/>
      </w:pPr>
    </w:p>
    <w:p w14:paraId="4F6F73A4" w14:textId="77777777" w:rsidR="00CD0081" w:rsidRDefault="00CD0081" w:rsidP="00814555">
      <w:pPr>
        <w:jc w:val="both"/>
      </w:pPr>
    </w:p>
    <w:p w14:paraId="22591A78" w14:textId="60CA8417" w:rsidR="00A6240D" w:rsidRDefault="00A6240D" w:rsidP="00814555">
      <w:pPr>
        <w:jc w:val="both"/>
      </w:pPr>
    </w:p>
    <w:p w14:paraId="247E3F20" w14:textId="77777777" w:rsidR="00814555" w:rsidRDefault="00814555" w:rsidP="00814555">
      <w:pPr>
        <w:pStyle w:val="CenterUnderline"/>
      </w:pPr>
      <w:r>
        <w:lastRenderedPageBreak/>
        <w:t>NOTICE OF FURTHER PROCEEDINGS</w:t>
      </w:r>
    </w:p>
    <w:p w14:paraId="1A487609" w14:textId="77777777" w:rsidR="00814555" w:rsidRDefault="00814555" w:rsidP="00814555">
      <w:pPr>
        <w:pStyle w:val="CenterUnderline"/>
      </w:pPr>
    </w:p>
    <w:p w14:paraId="68E4EEB7" w14:textId="77777777" w:rsidR="00814555" w:rsidRDefault="00814555" w:rsidP="0081455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1A6CC35" w14:textId="77777777" w:rsidR="00814555" w:rsidRDefault="00814555" w:rsidP="00814555">
      <w:pPr>
        <w:pStyle w:val="OrderBody"/>
      </w:pPr>
    </w:p>
    <w:p w14:paraId="66F4CC0B" w14:textId="77777777" w:rsidR="00814555" w:rsidRDefault="00814555" w:rsidP="00814555">
      <w:pPr>
        <w:pStyle w:val="OrderBody"/>
      </w:pPr>
      <w:r>
        <w:tab/>
        <w:t>Mediation may be available on a case-by-case basis.  If mediation is conducted, it does not affect a substantially interested person's right to a hearing.</w:t>
      </w:r>
    </w:p>
    <w:p w14:paraId="5844A413" w14:textId="77777777" w:rsidR="00814555" w:rsidRDefault="00814555" w:rsidP="00814555">
      <w:pPr>
        <w:pStyle w:val="OrderBody"/>
      </w:pPr>
    </w:p>
    <w:p w14:paraId="5C576430" w14:textId="60DCEC2F" w:rsidR="00814555" w:rsidRDefault="00814555" w:rsidP="00814555">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CD0081">
        <w:rPr>
          <w:u w:val="single"/>
        </w:rPr>
        <w:t>August 15, 2023</w:t>
      </w:r>
      <w:r>
        <w:t xml:space="preserve">. </w:t>
      </w:r>
    </w:p>
    <w:p w14:paraId="1FAB65DF" w14:textId="77777777" w:rsidR="00814555" w:rsidRDefault="00814555" w:rsidP="00814555">
      <w:pPr>
        <w:pStyle w:val="OrderBody"/>
      </w:pPr>
    </w:p>
    <w:p w14:paraId="0D6FED16" w14:textId="77777777" w:rsidR="00814555" w:rsidRDefault="00814555" w:rsidP="00814555">
      <w:pPr>
        <w:pStyle w:val="OrderBody"/>
      </w:pPr>
      <w:r>
        <w:tab/>
        <w:t>In the absence of such a petition, this Order shall become final and effective upon the issuance of a Consummating Order.</w:t>
      </w:r>
    </w:p>
    <w:p w14:paraId="19E72D00" w14:textId="77777777" w:rsidR="00814555" w:rsidRDefault="00814555" w:rsidP="00814555">
      <w:pPr>
        <w:pStyle w:val="OrderBody"/>
      </w:pPr>
    </w:p>
    <w:p w14:paraId="54B621D4" w14:textId="77777777" w:rsidR="00814555" w:rsidRDefault="00814555" w:rsidP="00814555">
      <w:pPr>
        <w:pStyle w:val="OrderBody"/>
      </w:pPr>
      <w:r>
        <w:tab/>
        <w:t>Any objection or protest filed in this docket before the issuance date of this order is considered abandoned unless it satisfies the foregoing conditions and is renewed within the specified protest period.</w:t>
      </w:r>
    </w:p>
    <w:p w14:paraId="6A3CB122" w14:textId="77777777" w:rsidR="00814555" w:rsidRDefault="00814555" w:rsidP="00814555">
      <w:pPr>
        <w:pStyle w:val="OrderBody"/>
      </w:pPr>
    </w:p>
    <w:p w14:paraId="35644D81" w14:textId="77777777" w:rsidR="00814555" w:rsidRDefault="00814555" w:rsidP="00814555">
      <w:pPr>
        <w:pStyle w:val="OrderBody"/>
      </w:pPr>
    </w:p>
    <w:p w14:paraId="63FE13C5" w14:textId="77777777" w:rsidR="00814555" w:rsidRPr="00814555" w:rsidRDefault="00814555" w:rsidP="00814555">
      <w:pPr>
        <w:pStyle w:val="OrderBody"/>
      </w:pPr>
    </w:p>
    <w:p w14:paraId="25495877" w14:textId="77777777" w:rsidR="00814555" w:rsidRDefault="00814555">
      <w:pPr>
        <w:sectPr w:rsidR="00814555">
          <w:headerReference w:type="default" r:id="rId6"/>
          <w:footerReference w:type="first" r:id="rId7"/>
          <w:pgSz w:w="12240" w:h="15840" w:code="1"/>
          <w:pgMar w:top="1440" w:right="1440" w:bottom="1440" w:left="1440" w:header="720" w:footer="720" w:gutter="0"/>
          <w:cols w:space="720"/>
          <w:titlePg/>
          <w:docGrid w:linePitch="360"/>
        </w:sectPr>
      </w:pPr>
    </w:p>
    <w:p w14:paraId="09D3964A" w14:textId="5E960DBC" w:rsidR="005F2751" w:rsidRDefault="00211A44">
      <w:r>
        <w:rPr>
          <w:noProof/>
        </w:rPr>
        <w:lastRenderedPageBreak/>
        <w:drawing>
          <wp:inline distT="0" distB="0" distL="0" distR="0" wp14:anchorId="0E424FF5" wp14:editId="63CD85E2">
            <wp:extent cx="5857875" cy="7600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875" cy="7600950"/>
                    </a:xfrm>
                    <a:prstGeom prst="rect">
                      <a:avLst/>
                    </a:prstGeom>
                    <a:noFill/>
                  </pic:spPr>
                </pic:pic>
              </a:graphicData>
            </a:graphic>
          </wp:inline>
        </w:drawing>
      </w:r>
    </w:p>
    <w:p w14:paraId="762CB7DA" w14:textId="77777777" w:rsidR="00211A44" w:rsidRDefault="00211A44"/>
    <w:p w14:paraId="15394C2F" w14:textId="77777777" w:rsidR="00814555" w:rsidRDefault="00814555">
      <w:pPr>
        <w:sectPr w:rsidR="00814555">
          <w:headerReference w:type="first" r:id="rId9"/>
          <w:pgSz w:w="12240" w:h="15840" w:code="1"/>
          <w:pgMar w:top="1440" w:right="1440" w:bottom="1440" w:left="1440" w:header="720" w:footer="720" w:gutter="0"/>
          <w:cols w:space="720"/>
          <w:titlePg/>
          <w:docGrid w:linePitch="360"/>
        </w:sectPr>
      </w:pPr>
    </w:p>
    <w:p w14:paraId="522C5C7F" w14:textId="64A15716" w:rsidR="00814555" w:rsidRDefault="007111A6">
      <w:r>
        <w:rPr>
          <w:noProof/>
        </w:rPr>
        <w:lastRenderedPageBreak/>
        <w:drawing>
          <wp:inline distT="0" distB="0" distL="0" distR="0" wp14:anchorId="19420267" wp14:editId="65A42160">
            <wp:extent cx="5857875" cy="7600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7875" cy="7600950"/>
                    </a:xfrm>
                    <a:prstGeom prst="rect">
                      <a:avLst/>
                    </a:prstGeom>
                    <a:noFill/>
                  </pic:spPr>
                </pic:pic>
              </a:graphicData>
            </a:graphic>
          </wp:inline>
        </w:drawing>
      </w:r>
    </w:p>
    <w:p w14:paraId="0AE56189" w14:textId="418D5FCC" w:rsidR="00814555" w:rsidRDefault="00814555"/>
    <w:p w14:paraId="67A0FBAF" w14:textId="77777777" w:rsidR="007111A6" w:rsidRDefault="007111A6">
      <w:pPr>
        <w:sectPr w:rsidR="007111A6">
          <w:headerReference w:type="first" r:id="rId11"/>
          <w:pgSz w:w="12240" w:h="15840" w:code="1"/>
          <w:pgMar w:top="1440" w:right="1440" w:bottom="1440" w:left="1440" w:header="720" w:footer="720" w:gutter="0"/>
          <w:cols w:space="720"/>
          <w:titlePg/>
          <w:docGrid w:linePitch="360"/>
        </w:sectPr>
      </w:pPr>
    </w:p>
    <w:p w14:paraId="1CDB7FBE" w14:textId="660AF527" w:rsidR="00814555" w:rsidRDefault="00EA02C7">
      <w:r>
        <w:rPr>
          <w:noProof/>
        </w:rPr>
        <w:lastRenderedPageBreak/>
        <w:drawing>
          <wp:inline distT="0" distB="0" distL="0" distR="0" wp14:anchorId="6C2CF84F" wp14:editId="21A22FA8">
            <wp:extent cx="5857875" cy="7600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7875" cy="7600950"/>
                    </a:xfrm>
                    <a:prstGeom prst="rect">
                      <a:avLst/>
                    </a:prstGeom>
                    <a:noFill/>
                  </pic:spPr>
                </pic:pic>
              </a:graphicData>
            </a:graphic>
          </wp:inline>
        </w:drawing>
      </w:r>
    </w:p>
    <w:p w14:paraId="2BC04DA1" w14:textId="77777777" w:rsidR="00814555" w:rsidRDefault="00814555"/>
    <w:sectPr w:rsidR="00814555">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77C80" w14:textId="77777777" w:rsidR="00B86A53" w:rsidRDefault="00B86A53">
      <w:r>
        <w:separator/>
      </w:r>
    </w:p>
  </w:endnote>
  <w:endnote w:type="continuationSeparator" w:id="0">
    <w:p w14:paraId="3157BAB2" w14:textId="77777777" w:rsidR="00B86A53" w:rsidRDefault="00B8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0ABB6" w14:textId="77777777" w:rsidR="00FA6EFD" w:rsidRDefault="00FA6EFD">
    <w:pPr>
      <w:pStyle w:val="Footer"/>
    </w:pPr>
  </w:p>
  <w:p w14:paraId="3838622C"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2F475" w14:textId="77777777" w:rsidR="00B86A53" w:rsidRDefault="00B86A53">
      <w:r>
        <w:separator/>
      </w:r>
    </w:p>
  </w:footnote>
  <w:footnote w:type="continuationSeparator" w:id="0">
    <w:p w14:paraId="4D70434C" w14:textId="77777777" w:rsidR="00B86A53" w:rsidRDefault="00B86A53">
      <w:r>
        <w:continuationSeparator/>
      </w:r>
    </w:p>
  </w:footnote>
  <w:footnote w:id="1">
    <w:p w14:paraId="64646FF5" w14:textId="77777777" w:rsidR="00814555" w:rsidRDefault="00814555" w:rsidP="00814555">
      <w:pPr>
        <w:pStyle w:val="FootnoteText"/>
      </w:pPr>
      <w:r>
        <w:rPr>
          <w:rStyle w:val="FootnoteReference"/>
        </w:rPr>
        <w:footnoteRef/>
      </w:r>
      <w:r>
        <w:t xml:space="preserve"> Order No. PSC-2021-0462-TRF-EI, issued December 16, 2021, in Docket No. 20210064-EI, </w:t>
      </w:r>
      <w:r w:rsidRPr="00714D24">
        <w:rPr>
          <w:i/>
        </w:rPr>
        <w:t>In re:</w:t>
      </w:r>
      <w:r>
        <w:t xml:space="preserve"> </w:t>
      </w:r>
      <w:r w:rsidRPr="00D834A5">
        <w:rPr>
          <w:i/>
        </w:rPr>
        <w:t xml:space="preserve">Petition </w:t>
      </w:r>
      <w:r>
        <w:rPr>
          <w:i/>
        </w:rPr>
        <w:t>Company for approval of revised underground residential distribution t</w:t>
      </w:r>
      <w:r w:rsidRPr="00D834A5">
        <w:rPr>
          <w:i/>
        </w:rPr>
        <w:t>ariff</w:t>
      </w:r>
      <w:r>
        <w:rPr>
          <w:i/>
        </w:rPr>
        <w:t>, by Tamp Electric Company</w:t>
      </w:r>
      <w:r w:rsidRPr="00D834A5">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3ECCD" w14:textId="2572710E" w:rsidR="00FA6EFD" w:rsidRDefault="00FA6EFD">
    <w:pPr>
      <w:pStyle w:val="OrderHeader"/>
    </w:pPr>
    <w:r>
      <w:t xml:space="preserve">ORDER NO. </w:t>
    </w:r>
    <w:fldSimple w:instr=" REF OrderNo0211 ">
      <w:r w:rsidR="00CD0081">
        <w:t>PSC-2023-0211-TRF-EI</w:t>
      </w:r>
    </w:fldSimple>
  </w:p>
  <w:p w14:paraId="23707EF2" w14:textId="77777777" w:rsidR="00FA6EFD" w:rsidRDefault="00814555">
    <w:pPr>
      <w:pStyle w:val="OrderHeader"/>
    </w:pPr>
    <w:bookmarkStart w:id="10" w:name="HeaderDocketNo"/>
    <w:bookmarkEnd w:id="10"/>
    <w:r>
      <w:t>DOCKET NO. 20230042-EI</w:t>
    </w:r>
  </w:p>
  <w:p w14:paraId="2DC2BC58" w14:textId="4DFC90C4"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D0081">
      <w:rPr>
        <w:rStyle w:val="PageNumber"/>
        <w:noProof/>
      </w:rPr>
      <w:t>6</w:t>
    </w:r>
    <w:r>
      <w:rPr>
        <w:rStyle w:val="PageNumber"/>
      </w:rPr>
      <w:fldChar w:fldCharType="end"/>
    </w:r>
  </w:p>
  <w:p w14:paraId="22C038D0"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D24B8" w14:textId="55048047" w:rsidR="00814555" w:rsidRDefault="00814555" w:rsidP="00814555">
    <w:pPr>
      <w:pStyle w:val="OrderHeader"/>
    </w:pPr>
    <w:r>
      <w:t xml:space="preserve">ORDER NO. </w:t>
    </w:r>
    <w:r w:rsidR="00CD0081">
      <w:fldChar w:fldCharType="begin"/>
    </w:r>
    <w:r w:rsidR="00CD0081">
      <w:instrText xml:space="preserve"> REF OrderNo0211 </w:instrText>
    </w:r>
    <w:r w:rsidR="00CD0081">
      <w:fldChar w:fldCharType="separate"/>
    </w:r>
    <w:r w:rsidR="00CD0081">
      <w:t>PSC-2023-0211-TRF-EI</w:t>
    </w:r>
    <w:r w:rsidR="00CD0081">
      <w:fldChar w:fldCharType="end"/>
    </w:r>
    <w:r>
      <w:tab/>
    </w:r>
    <w:r>
      <w:tab/>
      <w:t>Attachment A</w:t>
    </w:r>
  </w:p>
  <w:p w14:paraId="3CC68794" w14:textId="77777777" w:rsidR="00814555" w:rsidRDefault="00814555" w:rsidP="00814555">
    <w:pPr>
      <w:pStyle w:val="OrderHeader"/>
    </w:pPr>
    <w:r>
      <w:t>DOCKET NO. 20230042-EI</w:t>
    </w:r>
    <w:r>
      <w:tab/>
    </w:r>
    <w:r>
      <w:tab/>
      <w:t>Page 1 of 3</w:t>
    </w:r>
  </w:p>
  <w:p w14:paraId="274BFF5A" w14:textId="04F5C302" w:rsidR="00814555" w:rsidRDefault="00814555" w:rsidP="0081455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D0081">
      <w:rPr>
        <w:rStyle w:val="PageNumber"/>
        <w:noProof/>
      </w:rPr>
      <w:t>7</w:t>
    </w:r>
    <w:r>
      <w:rPr>
        <w:rStyle w:val="PageNumber"/>
      </w:rPr>
      <w:fldChar w:fldCharType="end"/>
    </w:r>
  </w:p>
  <w:p w14:paraId="298FD738" w14:textId="77777777" w:rsidR="00814555" w:rsidRDefault="008145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72C84" w14:textId="6A10AC5F" w:rsidR="00814555" w:rsidRDefault="00814555" w:rsidP="00814555">
    <w:pPr>
      <w:pStyle w:val="OrderHeader"/>
    </w:pPr>
    <w:r>
      <w:t xml:space="preserve">ORDER NO. </w:t>
    </w:r>
    <w:r w:rsidR="00CD0081">
      <w:fldChar w:fldCharType="begin"/>
    </w:r>
    <w:r w:rsidR="00CD0081">
      <w:instrText xml:space="preserve"> REF OrderNo0211 </w:instrText>
    </w:r>
    <w:r w:rsidR="00CD0081">
      <w:fldChar w:fldCharType="separate"/>
    </w:r>
    <w:r w:rsidR="00CD0081">
      <w:t>PSC-2023-0211-TRF-EI</w:t>
    </w:r>
    <w:r w:rsidR="00CD0081">
      <w:fldChar w:fldCharType="end"/>
    </w:r>
    <w:r>
      <w:tab/>
    </w:r>
    <w:r>
      <w:tab/>
      <w:t>Attachment A</w:t>
    </w:r>
  </w:p>
  <w:p w14:paraId="5253A668" w14:textId="77777777" w:rsidR="00814555" w:rsidRDefault="00814555" w:rsidP="00814555">
    <w:pPr>
      <w:pStyle w:val="OrderHeader"/>
    </w:pPr>
    <w:r>
      <w:t>DOCKET NO. 20230042-EI</w:t>
    </w:r>
    <w:r>
      <w:tab/>
    </w:r>
    <w:r>
      <w:tab/>
      <w:t>Page 2 of 3</w:t>
    </w:r>
  </w:p>
  <w:p w14:paraId="6E23D78B" w14:textId="11430DEA" w:rsidR="00814555" w:rsidRDefault="00814555" w:rsidP="0081455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D0081">
      <w:rPr>
        <w:rStyle w:val="PageNumber"/>
        <w:noProof/>
      </w:rPr>
      <w:t>8</w:t>
    </w:r>
    <w:r>
      <w:rPr>
        <w:rStyle w:val="PageNumber"/>
      </w:rPr>
      <w:fldChar w:fldCharType="end"/>
    </w:r>
  </w:p>
  <w:p w14:paraId="7010E1AF" w14:textId="77777777" w:rsidR="00814555" w:rsidRDefault="008145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58DF1" w14:textId="5AEF94C7" w:rsidR="00814555" w:rsidRDefault="00814555" w:rsidP="00814555">
    <w:pPr>
      <w:pStyle w:val="OrderHeader"/>
    </w:pPr>
    <w:r>
      <w:t xml:space="preserve">ORDER NO. </w:t>
    </w:r>
    <w:r w:rsidR="00CD0081">
      <w:fldChar w:fldCharType="begin"/>
    </w:r>
    <w:r w:rsidR="00CD0081">
      <w:instrText xml:space="preserve"> REF OrderNo0211 </w:instrText>
    </w:r>
    <w:r w:rsidR="00CD0081">
      <w:fldChar w:fldCharType="separate"/>
    </w:r>
    <w:r w:rsidR="00CD0081">
      <w:t>PSC-2023-0211-TRF-EI</w:t>
    </w:r>
    <w:r w:rsidR="00CD0081">
      <w:fldChar w:fldCharType="end"/>
    </w:r>
    <w:r>
      <w:tab/>
    </w:r>
    <w:r>
      <w:tab/>
      <w:t>Attachment A</w:t>
    </w:r>
  </w:p>
  <w:p w14:paraId="4D930C0D" w14:textId="77777777" w:rsidR="00814555" w:rsidRDefault="00814555" w:rsidP="00814555">
    <w:pPr>
      <w:pStyle w:val="OrderHeader"/>
    </w:pPr>
    <w:r>
      <w:t>DOCKET NO. 20230042-EI</w:t>
    </w:r>
    <w:r>
      <w:tab/>
    </w:r>
    <w:r>
      <w:tab/>
      <w:t>Page 3 of 3</w:t>
    </w:r>
  </w:p>
  <w:p w14:paraId="1D421CBA" w14:textId="397417F7" w:rsidR="00814555" w:rsidRDefault="00814555" w:rsidP="0081455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D0081">
      <w:rPr>
        <w:rStyle w:val="PageNumber"/>
        <w:noProof/>
      </w:rPr>
      <w:t>9</w:t>
    </w:r>
    <w:r>
      <w:rPr>
        <w:rStyle w:val="PageNumber"/>
      </w:rPr>
      <w:fldChar w:fldCharType="end"/>
    </w:r>
  </w:p>
  <w:p w14:paraId="0C54C26C" w14:textId="77777777" w:rsidR="00814555" w:rsidRDefault="008145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42-EI"/>
  </w:docVars>
  <w:rsids>
    <w:rsidRoot w:val="0081455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767B"/>
    <w:rsid w:val="00187E32"/>
    <w:rsid w:val="00194A97"/>
    <w:rsid w:val="00194E81"/>
    <w:rsid w:val="001A15E7"/>
    <w:rsid w:val="001A33C9"/>
    <w:rsid w:val="001A58F3"/>
    <w:rsid w:val="001B034E"/>
    <w:rsid w:val="001B07FA"/>
    <w:rsid w:val="001C2847"/>
    <w:rsid w:val="001C3BB5"/>
    <w:rsid w:val="001C3F8C"/>
    <w:rsid w:val="001C6097"/>
    <w:rsid w:val="001C7126"/>
    <w:rsid w:val="001C7753"/>
    <w:rsid w:val="001D008A"/>
    <w:rsid w:val="001D2F5C"/>
    <w:rsid w:val="001E0152"/>
    <w:rsid w:val="001E0A74"/>
    <w:rsid w:val="001E0FF5"/>
    <w:rsid w:val="001F0095"/>
    <w:rsid w:val="001F36B0"/>
    <w:rsid w:val="001F4CA3"/>
    <w:rsid w:val="001F59E0"/>
    <w:rsid w:val="002002ED"/>
    <w:rsid w:val="002044DD"/>
    <w:rsid w:val="00211A44"/>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659C"/>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C2D39"/>
    <w:rsid w:val="003D3989"/>
    <w:rsid w:val="003D4CCA"/>
    <w:rsid w:val="003D52A6"/>
    <w:rsid w:val="003D6416"/>
    <w:rsid w:val="003E1D48"/>
    <w:rsid w:val="003E711F"/>
    <w:rsid w:val="003F1D2B"/>
    <w:rsid w:val="003F49A6"/>
    <w:rsid w:val="003F518F"/>
    <w:rsid w:val="003F6BA7"/>
    <w:rsid w:val="003F7445"/>
    <w:rsid w:val="00411DF2"/>
    <w:rsid w:val="00411E8F"/>
    <w:rsid w:val="00421AD5"/>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26D"/>
    <w:rsid w:val="00660774"/>
    <w:rsid w:val="0066389A"/>
    <w:rsid w:val="0066495C"/>
    <w:rsid w:val="00665CC7"/>
    <w:rsid w:val="00672612"/>
    <w:rsid w:val="00677F18"/>
    <w:rsid w:val="006917AE"/>
    <w:rsid w:val="00693483"/>
    <w:rsid w:val="006A0BF3"/>
    <w:rsid w:val="006B0036"/>
    <w:rsid w:val="006B0DA6"/>
    <w:rsid w:val="006B3FA9"/>
    <w:rsid w:val="006C547E"/>
    <w:rsid w:val="006C60D2"/>
    <w:rsid w:val="006D2B51"/>
    <w:rsid w:val="006D5575"/>
    <w:rsid w:val="006D7191"/>
    <w:rsid w:val="006E21C4"/>
    <w:rsid w:val="006E42BE"/>
    <w:rsid w:val="006E5D4D"/>
    <w:rsid w:val="006E6D16"/>
    <w:rsid w:val="00703F2A"/>
    <w:rsid w:val="00704C5D"/>
    <w:rsid w:val="007072BC"/>
    <w:rsid w:val="007111A6"/>
    <w:rsid w:val="00715275"/>
    <w:rsid w:val="00715BC6"/>
    <w:rsid w:val="00720258"/>
    <w:rsid w:val="00721B44"/>
    <w:rsid w:val="007232A2"/>
    <w:rsid w:val="00726366"/>
    <w:rsid w:val="00731AB6"/>
    <w:rsid w:val="00733B6B"/>
    <w:rsid w:val="00740808"/>
    <w:rsid w:val="007467C4"/>
    <w:rsid w:val="0076170F"/>
    <w:rsid w:val="0076669C"/>
    <w:rsid w:val="00766E46"/>
    <w:rsid w:val="00772CCB"/>
    <w:rsid w:val="00777727"/>
    <w:rsid w:val="0078166A"/>
    <w:rsid w:val="007826E5"/>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4555"/>
    <w:rsid w:val="008145C6"/>
    <w:rsid w:val="008169A4"/>
    <w:rsid w:val="008278FE"/>
    <w:rsid w:val="00832598"/>
    <w:rsid w:val="0083397E"/>
    <w:rsid w:val="0083534B"/>
    <w:rsid w:val="00842035"/>
    <w:rsid w:val="00842602"/>
    <w:rsid w:val="00842DB2"/>
    <w:rsid w:val="008449F0"/>
    <w:rsid w:val="00846F11"/>
    <w:rsid w:val="00847B45"/>
    <w:rsid w:val="00863A66"/>
    <w:rsid w:val="008679BF"/>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122D"/>
    <w:rsid w:val="009040EE"/>
    <w:rsid w:val="009057FD"/>
    <w:rsid w:val="00906FBA"/>
    <w:rsid w:val="009163E8"/>
    <w:rsid w:val="00921BD3"/>
    <w:rsid w:val="009228C7"/>
    <w:rsid w:val="00922A7F"/>
    <w:rsid w:val="00923A5E"/>
    <w:rsid w:val="00924FE7"/>
    <w:rsid w:val="00926E27"/>
    <w:rsid w:val="009301AA"/>
    <w:rsid w:val="00931C8C"/>
    <w:rsid w:val="00943D21"/>
    <w:rsid w:val="0094504B"/>
    <w:rsid w:val="0096388F"/>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170CD"/>
    <w:rsid w:val="00A22B28"/>
    <w:rsid w:val="00A3351E"/>
    <w:rsid w:val="00A4303C"/>
    <w:rsid w:val="00A46CAF"/>
    <w:rsid w:val="00A470FD"/>
    <w:rsid w:val="00A50B5E"/>
    <w:rsid w:val="00A6240D"/>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F66E5"/>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A53"/>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1F4"/>
    <w:rsid w:val="00BF6691"/>
    <w:rsid w:val="00C028FC"/>
    <w:rsid w:val="00C037F2"/>
    <w:rsid w:val="00C0386D"/>
    <w:rsid w:val="00C065A1"/>
    <w:rsid w:val="00C10ED5"/>
    <w:rsid w:val="00C12574"/>
    <w:rsid w:val="00C151A6"/>
    <w:rsid w:val="00C24098"/>
    <w:rsid w:val="00C30A4E"/>
    <w:rsid w:val="00C411F3"/>
    <w:rsid w:val="00C42772"/>
    <w:rsid w:val="00C44105"/>
    <w:rsid w:val="00C523EC"/>
    <w:rsid w:val="00C528D5"/>
    <w:rsid w:val="00C553F0"/>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0081"/>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2EE4"/>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4EA8"/>
    <w:rsid w:val="00E85684"/>
    <w:rsid w:val="00E8794B"/>
    <w:rsid w:val="00E97656"/>
    <w:rsid w:val="00EA004A"/>
    <w:rsid w:val="00EA02C7"/>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4AF"/>
    <w:rsid w:val="00F277B6"/>
    <w:rsid w:val="00F27DA5"/>
    <w:rsid w:val="00F3000A"/>
    <w:rsid w:val="00F35E18"/>
    <w:rsid w:val="00F37E07"/>
    <w:rsid w:val="00F4182A"/>
    <w:rsid w:val="00F4760C"/>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35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A170CD"/>
    <w:rPr>
      <w:sz w:val="16"/>
      <w:szCs w:val="16"/>
    </w:rPr>
  </w:style>
  <w:style w:type="paragraph" w:styleId="CommentText">
    <w:name w:val="annotation text"/>
    <w:basedOn w:val="Normal"/>
    <w:link w:val="CommentTextChar"/>
    <w:semiHidden/>
    <w:unhideWhenUsed/>
    <w:rsid w:val="00A170CD"/>
    <w:rPr>
      <w:sz w:val="20"/>
      <w:szCs w:val="20"/>
    </w:rPr>
  </w:style>
  <w:style w:type="character" w:customStyle="1" w:styleId="CommentTextChar">
    <w:name w:val="Comment Text Char"/>
    <w:basedOn w:val="DefaultParagraphFont"/>
    <w:link w:val="CommentText"/>
    <w:semiHidden/>
    <w:rsid w:val="00A170CD"/>
  </w:style>
  <w:style w:type="paragraph" w:styleId="CommentSubject">
    <w:name w:val="annotation subject"/>
    <w:basedOn w:val="CommentText"/>
    <w:next w:val="CommentText"/>
    <w:link w:val="CommentSubjectChar"/>
    <w:semiHidden/>
    <w:unhideWhenUsed/>
    <w:rsid w:val="00A170CD"/>
    <w:rPr>
      <w:b/>
      <w:bCs/>
    </w:rPr>
  </w:style>
  <w:style w:type="character" w:customStyle="1" w:styleId="CommentSubjectChar">
    <w:name w:val="Comment Subject Char"/>
    <w:basedOn w:val="CommentTextChar"/>
    <w:link w:val="CommentSubject"/>
    <w:semiHidden/>
    <w:rsid w:val="00A170CD"/>
    <w:rPr>
      <w:b/>
      <w:bCs/>
    </w:rPr>
  </w:style>
  <w:style w:type="paragraph" w:styleId="BalloonText">
    <w:name w:val="Balloon Text"/>
    <w:basedOn w:val="Normal"/>
    <w:link w:val="BalloonTextChar"/>
    <w:semiHidden/>
    <w:unhideWhenUsed/>
    <w:rsid w:val="00A170CD"/>
    <w:rPr>
      <w:rFonts w:ascii="Segoe UI" w:hAnsi="Segoe UI" w:cs="Segoe UI"/>
      <w:sz w:val="18"/>
      <w:szCs w:val="18"/>
    </w:rPr>
  </w:style>
  <w:style w:type="character" w:customStyle="1" w:styleId="BalloonTextChar">
    <w:name w:val="Balloon Text Char"/>
    <w:basedOn w:val="DefaultParagraphFont"/>
    <w:link w:val="BalloonText"/>
    <w:semiHidden/>
    <w:rsid w:val="00A170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9</Pages>
  <Words>1755</Words>
  <Characters>10008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2023-07-25T15:46:00Z</dcterms:created>
  <dcterms:modified xsi:type="dcterms:W3CDTF">2023-07-25T16:21:00Z</dcterms:modified>
</cp:coreProperties>
</file>