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4CB11" w14:textId="29B8DEE8" w:rsidR="00141B9E" w:rsidRPr="00951363" w:rsidRDefault="00951363">
      <w:pPr>
        <w:rPr>
          <w:b/>
          <w:bCs/>
          <w:sz w:val="32"/>
          <w:szCs w:val="32"/>
        </w:rPr>
      </w:pPr>
      <w:r w:rsidRPr="00951363">
        <w:rPr>
          <w:b/>
          <w:bCs/>
          <w:sz w:val="32"/>
          <w:szCs w:val="32"/>
        </w:rPr>
        <w:t>Forecast Model Variable Construction</w:t>
      </w:r>
    </w:p>
    <w:p w14:paraId="0022BB32" w14:textId="4F741B78" w:rsidR="001A0761" w:rsidRDefault="001A0761"/>
    <w:p w14:paraId="4E9D0769" w14:textId="12007B1B" w:rsidR="00141B9E" w:rsidRPr="001A0761" w:rsidRDefault="00141B9E">
      <w:pPr>
        <w:rPr>
          <w:b/>
          <w:bCs/>
          <w:sz w:val="28"/>
          <w:szCs w:val="28"/>
        </w:rPr>
      </w:pPr>
      <w:r w:rsidRPr="001A0761">
        <w:rPr>
          <w:b/>
          <w:bCs/>
          <w:sz w:val="28"/>
          <w:szCs w:val="28"/>
        </w:rPr>
        <w:t xml:space="preserve">Residential </w:t>
      </w:r>
      <w:r w:rsidR="000B3313" w:rsidRPr="001A0761">
        <w:rPr>
          <w:b/>
          <w:bCs/>
          <w:sz w:val="28"/>
          <w:szCs w:val="28"/>
        </w:rPr>
        <w:t xml:space="preserve">SAE </w:t>
      </w:r>
      <w:r w:rsidR="00531933" w:rsidRPr="001A0761">
        <w:rPr>
          <w:b/>
          <w:bCs/>
          <w:sz w:val="28"/>
          <w:szCs w:val="28"/>
        </w:rPr>
        <w:t xml:space="preserve">Monthly (m) </w:t>
      </w:r>
      <w:r w:rsidR="000B3313" w:rsidRPr="001A0761">
        <w:rPr>
          <w:b/>
          <w:bCs/>
          <w:sz w:val="28"/>
          <w:szCs w:val="28"/>
        </w:rPr>
        <w:t>Variables</w:t>
      </w:r>
    </w:p>
    <w:p w14:paraId="4CE28C1C" w14:textId="0340DFB6" w:rsidR="00141B9E" w:rsidRDefault="002E5008" w:rsidP="00766AAF">
      <w:pPr>
        <w:ind w:left="360"/>
      </w:pPr>
      <w:r>
        <w:t xml:space="preserve">1. </w:t>
      </w:r>
      <w:r w:rsidR="00766AAF" w:rsidRPr="001510AD">
        <w:rPr>
          <w:b/>
          <w:bCs/>
        </w:rPr>
        <w:t xml:space="preserve"> </w:t>
      </w:r>
      <w:proofErr w:type="spellStart"/>
      <w:r w:rsidR="00141B9E" w:rsidRPr="001510AD">
        <w:rPr>
          <w:b/>
          <w:bCs/>
        </w:rPr>
        <w:t>XHeat</w:t>
      </w:r>
      <w:r w:rsidR="00825475" w:rsidRPr="001510AD">
        <w:rPr>
          <w:b/>
          <w:bCs/>
          <w:vertAlign w:val="subscript"/>
        </w:rPr>
        <w:t>m</w:t>
      </w:r>
      <w:proofErr w:type="spellEnd"/>
      <w:r w:rsidR="00141B9E">
        <w:t xml:space="preserve"> = </w:t>
      </w:r>
      <w:proofErr w:type="spellStart"/>
      <w:r w:rsidR="00141B9E">
        <w:t>HeatUse</w:t>
      </w:r>
      <w:r w:rsidR="00825475" w:rsidRPr="00766AAF">
        <w:rPr>
          <w:vertAlign w:val="subscript"/>
        </w:rPr>
        <w:t>m</w:t>
      </w:r>
      <w:proofErr w:type="spellEnd"/>
      <w:r w:rsidR="00141B9E">
        <w:t xml:space="preserve"> * </w:t>
      </w:r>
      <w:proofErr w:type="spellStart"/>
      <w:r w:rsidR="00141B9E">
        <w:t>Heat</w:t>
      </w:r>
      <w:r w:rsidR="00FD3A01">
        <w:t>EI</w:t>
      </w:r>
      <w:r w:rsidR="00825475" w:rsidRPr="00766AAF">
        <w:rPr>
          <w:vertAlign w:val="subscript"/>
        </w:rPr>
        <w:t>m</w:t>
      </w:r>
      <w:proofErr w:type="spellEnd"/>
    </w:p>
    <w:p w14:paraId="377B9BD0" w14:textId="74CB73DE" w:rsidR="00141B9E" w:rsidRDefault="00141B9E" w:rsidP="00766AAF">
      <w:pPr>
        <w:ind w:left="1080"/>
      </w:pPr>
      <w:proofErr w:type="spellStart"/>
      <w:r>
        <w:t>HeatUse</w:t>
      </w:r>
      <w:r w:rsidR="004E6EF9" w:rsidRPr="00766AAF">
        <w:rPr>
          <w:vertAlign w:val="subscript"/>
        </w:rPr>
        <w:t>m</w:t>
      </w:r>
      <w:proofErr w:type="spellEnd"/>
      <w:r>
        <w:t xml:space="preserve"> = HHSize</w:t>
      </w:r>
      <w:r w:rsidR="004E6EF9" w:rsidRPr="00766AAF">
        <w:rPr>
          <w:vertAlign w:val="subscript"/>
        </w:rPr>
        <w:t>m</w:t>
      </w:r>
      <w:r w:rsidRPr="00766AAF">
        <w:rPr>
          <w:sz w:val="24"/>
          <w:vertAlign w:val="superscript"/>
        </w:rPr>
        <w:t>0.3</w:t>
      </w:r>
      <w:r>
        <w:t xml:space="preserve"> * HHInc</w:t>
      </w:r>
      <w:r w:rsidR="004E6EF9" w:rsidRPr="00766AAF">
        <w:rPr>
          <w:vertAlign w:val="subscript"/>
        </w:rPr>
        <w:t>m</w:t>
      </w:r>
      <w:r w:rsidRPr="00766AAF">
        <w:rPr>
          <w:sz w:val="24"/>
          <w:vertAlign w:val="superscript"/>
        </w:rPr>
        <w:t>0.1</w:t>
      </w:r>
      <w:r>
        <w:t xml:space="preserve"> * Price</w:t>
      </w:r>
      <w:r w:rsidR="004E6EF9" w:rsidRPr="00766AAF">
        <w:rPr>
          <w:vertAlign w:val="subscript"/>
        </w:rPr>
        <w:t>m</w:t>
      </w:r>
      <w:r w:rsidRPr="00766AAF">
        <w:rPr>
          <w:vertAlign w:val="superscript"/>
        </w:rPr>
        <w:t>-0.1</w:t>
      </w:r>
      <w:r>
        <w:t xml:space="preserve"> * </w:t>
      </w:r>
      <w:proofErr w:type="spellStart"/>
      <w:r>
        <w:t>H</w:t>
      </w:r>
      <w:r w:rsidR="00BA217B">
        <w:t>DD</w:t>
      </w:r>
      <w:r w:rsidR="004E6EF9" w:rsidRPr="00766AAF">
        <w:rPr>
          <w:vertAlign w:val="subscript"/>
        </w:rPr>
        <w:t>m</w:t>
      </w:r>
      <w:proofErr w:type="spellEnd"/>
    </w:p>
    <w:p w14:paraId="151D11BB" w14:textId="77777777" w:rsidR="002E5008" w:rsidRDefault="002E5008" w:rsidP="00766AAF">
      <w:pPr>
        <w:ind w:left="360"/>
      </w:pPr>
    </w:p>
    <w:p w14:paraId="3DB0C4AE" w14:textId="6E52C0A1" w:rsidR="002E5008" w:rsidRDefault="002E5008" w:rsidP="00766AAF">
      <w:pPr>
        <w:ind w:left="360"/>
      </w:pPr>
      <w:r>
        <w:t>2.</w:t>
      </w:r>
      <w:r w:rsidR="00766AAF">
        <w:t xml:space="preserve"> </w:t>
      </w:r>
      <w:r>
        <w:t xml:space="preserve"> </w:t>
      </w:r>
      <w:proofErr w:type="spellStart"/>
      <w:r w:rsidRPr="001510AD">
        <w:rPr>
          <w:b/>
          <w:bCs/>
        </w:rPr>
        <w:t>XOther</w:t>
      </w:r>
      <w:r w:rsidR="00766AAF" w:rsidRPr="001510AD">
        <w:rPr>
          <w:b/>
          <w:bCs/>
          <w:vertAlign w:val="subscript"/>
        </w:rPr>
        <w:t>m</w:t>
      </w:r>
      <w:proofErr w:type="spellEnd"/>
      <w:r>
        <w:t xml:space="preserve"> = </w:t>
      </w:r>
      <w:proofErr w:type="spellStart"/>
      <w:r>
        <w:t>OtherUse</w:t>
      </w:r>
      <w:r w:rsidR="00766AAF" w:rsidRPr="00766AAF">
        <w:rPr>
          <w:vertAlign w:val="subscript"/>
        </w:rPr>
        <w:t>m</w:t>
      </w:r>
      <w:proofErr w:type="spellEnd"/>
      <w:r>
        <w:t xml:space="preserve"> * </w:t>
      </w:r>
      <w:proofErr w:type="spellStart"/>
      <w:r>
        <w:t>OtherEI</w:t>
      </w:r>
      <w:r w:rsidR="00766AAF" w:rsidRPr="00766AAF">
        <w:rPr>
          <w:vertAlign w:val="subscript"/>
        </w:rPr>
        <w:t>m</w:t>
      </w:r>
      <w:proofErr w:type="spellEnd"/>
    </w:p>
    <w:p w14:paraId="41761549" w14:textId="170F17AB" w:rsidR="002E5008" w:rsidRDefault="002E5008" w:rsidP="002E5008">
      <w:pPr>
        <w:pStyle w:val="ListParagraph"/>
        <w:numPr>
          <w:ilvl w:val="0"/>
          <w:numId w:val="2"/>
        </w:numPr>
      </w:pPr>
      <w:r>
        <w:t xml:space="preserve">  </w:t>
      </w:r>
      <w:proofErr w:type="spellStart"/>
      <w:r>
        <w:t>OtherUse</w:t>
      </w:r>
      <w:r w:rsidR="00766AAF" w:rsidRPr="00766AAF">
        <w:rPr>
          <w:vertAlign w:val="subscript"/>
        </w:rPr>
        <w:t>m</w:t>
      </w:r>
      <w:proofErr w:type="spellEnd"/>
      <w:r>
        <w:t xml:space="preserve"> = HHSize</w:t>
      </w:r>
      <w:r w:rsidR="00766AAF" w:rsidRPr="00766AAF">
        <w:rPr>
          <w:vertAlign w:val="subscript"/>
        </w:rPr>
        <w:t>m</w:t>
      </w:r>
      <w:r w:rsidRPr="00615A7D">
        <w:rPr>
          <w:sz w:val="24"/>
          <w:vertAlign w:val="superscript"/>
        </w:rPr>
        <w:t>0.</w:t>
      </w:r>
      <w:r>
        <w:rPr>
          <w:sz w:val="24"/>
          <w:vertAlign w:val="superscript"/>
        </w:rPr>
        <w:t>6</w:t>
      </w:r>
      <w:r>
        <w:t xml:space="preserve"> * HHInc</w:t>
      </w:r>
      <w:r w:rsidR="00766AAF" w:rsidRPr="00766AAF">
        <w:rPr>
          <w:vertAlign w:val="subscript"/>
        </w:rPr>
        <w:t>m</w:t>
      </w:r>
      <w:r w:rsidRPr="00615A7D">
        <w:rPr>
          <w:sz w:val="24"/>
          <w:vertAlign w:val="superscript"/>
        </w:rPr>
        <w:t>0.1</w:t>
      </w:r>
      <w:r>
        <w:t xml:space="preserve"> * Price</w:t>
      </w:r>
      <w:r w:rsidR="00766AAF" w:rsidRPr="00766AAF">
        <w:rPr>
          <w:vertAlign w:val="subscript"/>
        </w:rPr>
        <w:t>m</w:t>
      </w:r>
      <w:r w:rsidRPr="00615A7D">
        <w:rPr>
          <w:vertAlign w:val="superscript"/>
        </w:rPr>
        <w:t>-0.1</w:t>
      </w:r>
      <w:r>
        <w:t xml:space="preserve"> * </w:t>
      </w:r>
      <w:proofErr w:type="spellStart"/>
      <w:r>
        <w:t>BillingDays</w:t>
      </w:r>
      <w:r w:rsidR="00766AAF" w:rsidRPr="00766AAF">
        <w:rPr>
          <w:vertAlign w:val="subscript"/>
        </w:rPr>
        <w:t>m</w:t>
      </w:r>
      <w:proofErr w:type="spellEnd"/>
    </w:p>
    <w:p w14:paraId="6A1B75B2" w14:textId="104254C9" w:rsidR="002E5008" w:rsidRDefault="002E5008" w:rsidP="002E5008">
      <w:pPr>
        <w:pStyle w:val="ListParagraph"/>
        <w:numPr>
          <w:ilvl w:val="0"/>
          <w:numId w:val="2"/>
        </w:numPr>
      </w:pPr>
      <w:r>
        <w:t xml:space="preserve">  </w:t>
      </w:r>
      <w:proofErr w:type="spellStart"/>
      <w:r>
        <w:t>OtherEI</w:t>
      </w:r>
      <w:r w:rsidR="00766AAF" w:rsidRPr="00766AAF">
        <w:rPr>
          <w:vertAlign w:val="subscript"/>
        </w:rPr>
        <w:t>m</w:t>
      </w:r>
      <w:proofErr w:type="spellEnd"/>
      <w:r>
        <w:t xml:space="preserve"> = </w:t>
      </w:r>
      <w:proofErr w:type="spellStart"/>
      <w:r>
        <w:t>WaterHeatEI</w:t>
      </w:r>
      <w:r w:rsidR="001A0761" w:rsidRPr="00766AAF">
        <w:rPr>
          <w:vertAlign w:val="subscript"/>
        </w:rPr>
        <w:t>m</w:t>
      </w:r>
      <w:proofErr w:type="spellEnd"/>
      <w:r>
        <w:t xml:space="preserve"> + </w:t>
      </w:r>
      <w:proofErr w:type="spellStart"/>
      <w:r>
        <w:t>DryerEI</w:t>
      </w:r>
      <w:r w:rsidR="001A0761" w:rsidRPr="00766AAF">
        <w:rPr>
          <w:vertAlign w:val="subscript"/>
        </w:rPr>
        <w:t>m</w:t>
      </w:r>
      <w:proofErr w:type="spellEnd"/>
      <w:r>
        <w:t xml:space="preserve"> + </w:t>
      </w:r>
      <w:proofErr w:type="spellStart"/>
      <w:r>
        <w:t>CookingEI</w:t>
      </w:r>
      <w:r w:rsidR="001A0761" w:rsidRPr="00766AAF">
        <w:rPr>
          <w:vertAlign w:val="subscript"/>
        </w:rPr>
        <w:t>m</w:t>
      </w:r>
      <w:proofErr w:type="spellEnd"/>
    </w:p>
    <w:p w14:paraId="6D13B844" w14:textId="77777777" w:rsidR="002E5008" w:rsidRDefault="002E5008" w:rsidP="00682D2E">
      <w:pPr>
        <w:ind w:firstLine="720"/>
      </w:pPr>
    </w:p>
    <w:p w14:paraId="6DCCE0EB" w14:textId="004B1F29" w:rsidR="00682D2E" w:rsidRDefault="00682D2E" w:rsidP="00682D2E">
      <w:pPr>
        <w:ind w:firstLine="720"/>
      </w:pPr>
      <w:proofErr w:type="spellStart"/>
      <w:r w:rsidRPr="001510AD">
        <w:rPr>
          <w:b/>
          <w:bCs/>
        </w:rPr>
        <w:t>XHeat</w:t>
      </w:r>
      <w:r w:rsidR="00197FC6" w:rsidRPr="001510AD">
        <w:rPr>
          <w:b/>
          <w:bCs/>
          <w:vertAlign w:val="subscript"/>
        </w:rPr>
        <w:t>m</w:t>
      </w:r>
      <w:proofErr w:type="spellEnd"/>
      <w:r w:rsidR="00197FC6">
        <w:t xml:space="preserve">: </w:t>
      </w:r>
      <w:r>
        <w:t xml:space="preserve"> </w:t>
      </w:r>
      <w:r w:rsidR="008E2903">
        <w:t>I</w:t>
      </w:r>
      <w:r>
        <w:t>nitial estimate of monthly heat (</w:t>
      </w:r>
      <w:proofErr w:type="spellStart"/>
      <w:r w:rsidR="005948A0">
        <w:t>t</w:t>
      </w:r>
      <w:r>
        <w:t>herms</w:t>
      </w:r>
      <w:proofErr w:type="spellEnd"/>
      <w:r w:rsidR="005948A0">
        <w:t xml:space="preserve"> per household</w:t>
      </w:r>
      <w:r>
        <w:t>)</w:t>
      </w:r>
    </w:p>
    <w:p w14:paraId="67DD7E8C" w14:textId="0D9A5272" w:rsidR="00682D2E" w:rsidRDefault="00682D2E" w:rsidP="00977251">
      <w:pPr>
        <w:ind w:left="720" w:firstLine="720"/>
      </w:pPr>
      <w:proofErr w:type="spellStart"/>
      <w:r>
        <w:t>HeatUse</w:t>
      </w:r>
      <w:r w:rsidR="00197FC6" w:rsidRPr="00197FC6">
        <w:rPr>
          <w:vertAlign w:val="subscript"/>
        </w:rPr>
        <w:t>m</w:t>
      </w:r>
      <w:proofErr w:type="spellEnd"/>
      <w:r>
        <w:t xml:space="preserve">:  </w:t>
      </w:r>
      <w:r w:rsidR="008E2903">
        <w:t>F</w:t>
      </w:r>
      <w:r>
        <w:t xml:space="preserve">actors that drives monthly </w:t>
      </w:r>
      <w:r w:rsidR="00F358FE">
        <w:t xml:space="preserve">residential </w:t>
      </w:r>
      <w:r w:rsidR="005C4201">
        <w:t>heating</w:t>
      </w:r>
      <w:r>
        <w:t xml:space="preserve"> </w:t>
      </w:r>
      <w:r w:rsidR="00E75486">
        <w:t>utilization.</w:t>
      </w:r>
    </w:p>
    <w:p w14:paraId="374C9F58" w14:textId="744173D0" w:rsidR="00682D2E" w:rsidRDefault="00682D2E" w:rsidP="00977251">
      <w:pPr>
        <w:ind w:left="720" w:firstLine="720"/>
      </w:pPr>
      <w:proofErr w:type="spellStart"/>
      <w:r>
        <w:t>HeatEI</w:t>
      </w:r>
      <w:r w:rsidR="00D96C8B" w:rsidRPr="00197FC6">
        <w:rPr>
          <w:vertAlign w:val="subscript"/>
        </w:rPr>
        <w:t>m</w:t>
      </w:r>
      <w:proofErr w:type="spellEnd"/>
      <w:r>
        <w:t>:  Average residential heating intensity (</w:t>
      </w:r>
      <w:proofErr w:type="spellStart"/>
      <w:r>
        <w:t>therms</w:t>
      </w:r>
      <w:proofErr w:type="spellEnd"/>
      <w:r>
        <w:t xml:space="preserve"> per household</w:t>
      </w:r>
      <w:r w:rsidR="007468BA">
        <w:t>)</w:t>
      </w:r>
    </w:p>
    <w:p w14:paraId="5F0AFA77" w14:textId="31C8C3D3" w:rsidR="00682D2E" w:rsidRDefault="00682D2E" w:rsidP="00977251">
      <w:pPr>
        <w:ind w:left="720" w:firstLine="720"/>
      </w:pPr>
      <w:proofErr w:type="spellStart"/>
      <w:r>
        <w:t>HHSize</w:t>
      </w:r>
      <w:r w:rsidR="00D96C8B" w:rsidRPr="00197FC6">
        <w:rPr>
          <w:vertAlign w:val="subscript"/>
        </w:rPr>
        <w:t>m</w:t>
      </w:r>
      <w:proofErr w:type="spellEnd"/>
      <w:r>
        <w:t xml:space="preserve">:  Average number </w:t>
      </w:r>
      <w:r w:rsidR="002B3AD0">
        <w:t>of persons per household</w:t>
      </w:r>
    </w:p>
    <w:p w14:paraId="5CEBD3BD" w14:textId="7E0D534F" w:rsidR="002B3AD0" w:rsidRDefault="002B3AD0" w:rsidP="00977251">
      <w:pPr>
        <w:ind w:left="720" w:firstLine="720"/>
      </w:pPr>
      <w:proofErr w:type="spellStart"/>
      <w:r>
        <w:t>HHInc</w:t>
      </w:r>
      <w:r w:rsidR="00D96C8B" w:rsidRPr="00197FC6">
        <w:rPr>
          <w:vertAlign w:val="subscript"/>
        </w:rPr>
        <w:t>m</w:t>
      </w:r>
      <w:proofErr w:type="spellEnd"/>
      <w:r>
        <w:t>:  Average household income</w:t>
      </w:r>
    </w:p>
    <w:p w14:paraId="7D68F76F" w14:textId="6041FFD9" w:rsidR="002B3AD0" w:rsidRDefault="002B3AD0" w:rsidP="00977251">
      <w:pPr>
        <w:ind w:left="720" w:firstLine="720"/>
      </w:pPr>
      <w:proofErr w:type="spellStart"/>
      <w:r>
        <w:t>Price</w:t>
      </w:r>
      <w:r w:rsidR="00D96C8B" w:rsidRPr="00197FC6">
        <w:rPr>
          <w:vertAlign w:val="subscript"/>
        </w:rPr>
        <w:t>m</w:t>
      </w:r>
      <w:proofErr w:type="spellEnd"/>
      <w:r>
        <w:t>:  Average gas price (</w:t>
      </w:r>
      <w:r w:rsidR="00BA217B">
        <w:t xml:space="preserve">$ per </w:t>
      </w:r>
      <w:proofErr w:type="spellStart"/>
      <w:r w:rsidR="00BA217B">
        <w:t>therm</w:t>
      </w:r>
      <w:proofErr w:type="spellEnd"/>
      <w:r w:rsidR="00BA217B">
        <w:t>)</w:t>
      </w:r>
    </w:p>
    <w:p w14:paraId="167FD8DB" w14:textId="28D57D2E" w:rsidR="00BA217B" w:rsidRDefault="00BA217B" w:rsidP="00977251">
      <w:pPr>
        <w:ind w:left="720" w:firstLine="720"/>
      </w:pPr>
      <w:proofErr w:type="spellStart"/>
      <w:r>
        <w:t>HDD</w:t>
      </w:r>
      <w:r w:rsidR="00D96C8B" w:rsidRPr="00197FC6">
        <w:rPr>
          <w:vertAlign w:val="subscript"/>
        </w:rPr>
        <w:t>m</w:t>
      </w:r>
      <w:proofErr w:type="spellEnd"/>
      <w:r>
        <w:t xml:space="preserve">: </w:t>
      </w:r>
      <w:r w:rsidR="00430F61">
        <w:t xml:space="preserve"> C</w:t>
      </w:r>
      <w:r>
        <w:t>ycle</w:t>
      </w:r>
      <w:r w:rsidR="00430F61">
        <w:t>-</w:t>
      </w:r>
      <w:r>
        <w:t>weighted HDD</w:t>
      </w:r>
    </w:p>
    <w:p w14:paraId="456D698B" w14:textId="559F8B5F" w:rsidR="00682D2E" w:rsidRDefault="008E2903" w:rsidP="000B3313">
      <w:pPr>
        <w:ind w:left="720"/>
      </w:pPr>
      <w:proofErr w:type="spellStart"/>
      <w:r w:rsidRPr="001510AD">
        <w:rPr>
          <w:b/>
          <w:bCs/>
        </w:rPr>
        <w:t>XOther</w:t>
      </w:r>
      <w:r w:rsidR="001510AD" w:rsidRPr="001510AD">
        <w:rPr>
          <w:b/>
          <w:bCs/>
          <w:vertAlign w:val="subscript"/>
        </w:rPr>
        <w:t>m</w:t>
      </w:r>
      <w:proofErr w:type="spellEnd"/>
      <w:r>
        <w:t xml:space="preserve">:  Initial estimate of </w:t>
      </w:r>
      <w:r w:rsidR="00F43817">
        <w:t>non-weather sensitive gas use (</w:t>
      </w:r>
      <w:proofErr w:type="spellStart"/>
      <w:r w:rsidR="005C4201">
        <w:t>therms</w:t>
      </w:r>
      <w:proofErr w:type="spellEnd"/>
      <w:r w:rsidR="005C4201">
        <w:t xml:space="preserve"> per household)</w:t>
      </w:r>
    </w:p>
    <w:p w14:paraId="7F41DFDC" w14:textId="4E03BA5E" w:rsidR="00977251" w:rsidRDefault="008918CB" w:rsidP="000B3313">
      <w:pPr>
        <w:ind w:left="720"/>
      </w:pPr>
      <w:r>
        <w:tab/>
      </w:r>
      <w:proofErr w:type="spellStart"/>
      <w:r>
        <w:t>OtherUse</w:t>
      </w:r>
      <w:r w:rsidR="004C4B32" w:rsidRPr="00197FC6">
        <w:rPr>
          <w:vertAlign w:val="subscript"/>
        </w:rPr>
        <w:t>m</w:t>
      </w:r>
      <w:proofErr w:type="spellEnd"/>
      <w:r>
        <w:t xml:space="preserve">: Factors that drive monthly residential non-weather sensitive </w:t>
      </w:r>
      <w:proofErr w:type="gramStart"/>
      <w:r>
        <w:t>use</w:t>
      </w:r>
      <w:proofErr w:type="gramEnd"/>
    </w:p>
    <w:p w14:paraId="09509FE6" w14:textId="00117AA6" w:rsidR="00A339F2" w:rsidRDefault="00A339F2" w:rsidP="000B3313">
      <w:pPr>
        <w:ind w:left="720"/>
      </w:pPr>
      <w:r>
        <w:tab/>
      </w:r>
      <w:proofErr w:type="spellStart"/>
      <w:r>
        <w:t>BillingDays</w:t>
      </w:r>
      <w:r w:rsidR="004C4B32" w:rsidRPr="00197FC6">
        <w:rPr>
          <w:vertAlign w:val="subscript"/>
        </w:rPr>
        <w:t>m</w:t>
      </w:r>
      <w:proofErr w:type="spellEnd"/>
      <w:r>
        <w:t xml:space="preserve">:  </w:t>
      </w:r>
      <w:r w:rsidR="00430F61">
        <w:t>Number of billing days</w:t>
      </w:r>
    </w:p>
    <w:p w14:paraId="741F1E57" w14:textId="3AC4FDA0" w:rsidR="006A305E" w:rsidRDefault="006A305E" w:rsidP="000B3313">
      <w:pPr>
        <w:ind w:left="720"/>
      </w:pPr>
      <w:r>
        <w:tab/>
      </w:r>
      <w:proofErr w:type="spellStart"/>
      <w:r>
        <w:t>OtherE</w:t>
      </w:r>
      <w:r w:rsidR="00B16DF9">
        <w:t>I</w:t>
      </w:r>
      <w:r w:rsidR="004C4B32" w:rsidRPr="00197FC6">
        <w:rPr>
          <w:vertAlign w:val="subscript"/>
        </w:rPr>
        <w:t>m</w:t>
      </w:r>
      <w:proofErr w:type="spellEnd"/>
      <w:r>
        <w:t xml:space="preserve">:  </w:t>
      </w:r>
      <w:r w:rsidR="00C25747">
        <w:t>Nonweather sensitive end-uses (Water Heating, Dryers, and Cooking)</w:t>
      </w:r>
    </w:p>
    <w:p w14:paraId="2CA30C50" w14:textId="64B29F2A" w:rsidR="00A02E01" w:rsidRPr="00CF0A12" w:rsidRDefault="00C51625" w:rsidP="000B3313">
      <w:pPr>
        <w:ind w:left="720"/>
        <w:rPr>
          <w:b/>
          <w:bCs/>
        </w:rPr>
      </w:pPr>
      <w:r w:rsidRPr="00CF0A12">
        <w:rPr>
          <w:b/>
          <w:bCs/>
        </w:rPr>
        <w:t>Note</w:t>
      </w:r>
      <w:r w:rsidR="001510AD">
        <w:rPr>
          <w:b/>
          <w:bCs/>
        </w:rPr>
        <w:t>s</w:t>
      </w:r>
      <w:r w:rsidRPr="00CF0A12">
        <w:rPr>
          <w:b/>
          <w:bCs/>
        </w:rPr>
        <w:t xml:space="preserve">:  </w:t>
      </w:r>
    </w:p>
    <w:p w14:paraId="713338F1" w14:textId="259209BD" w:rsidR="00C51625" w:rsidRDefault="006F29E0" w:rsidP="00A02E01">
      <w:pPr>
        <w:pStyle w:val="ListParagraph"/>
        <w:numPr>
          <w:ilvl w:val="1"/>
          <w:numId w:val="1"/>
        </w:numPr>
      </w:pPr>
      <w:r>
        <w:t>M</w:t>
      </w:r>
      <w:r w:rsidR="00C51625">
        <w:t xml:space="preserve">odel variables </w:t>
      </w:r>
      <w:r w:rsidR="0062010E">
        <w:t xml:space="preserve">other than </w:t>
      </w:r>
      <w:proofErr w:type="spellStart"/>
      <w:r w:rsidR="0062010E">
        <w:t>HeatEI</w:t>
      </w:r>
      <w:proofErr w:type="spellEnd"/>
      <w:r w:rsidR="0062010E">
        <w:t xml:space="preserve"> </w:t>
      </w:r>
      <w:r w:rsidR="00C56FB9">
        <w:t xml:space="preserve">(Heating Energy Intensity) and </w:t>
      </w:r>
      <w:proofErr w:type="spellStart"/>
      <w:r w:rsidR="00C56FB9">
        <w:t>OtherEI</w:t>
      </w:r>
      <w:proofErr w:type="spellEnd"/>
      <w:r w:rsidR="00C56FB9">
        <w:t xml:space="preserve"> </w:t>
      </w:r>
      <w:r w:rsidR="00B16DF9">
        <w:t xml:space="preserve">(Non-weather </w:t>
      </w:r>
      <w:r w:rsidR="00631E90">
        <w:t xml:space="preserve">sensitive </w:t>
      </w:r>
      <w:r w:rsidR="00B16DF9">
        <w:t xml:space="preserve">Energy Intensities) </w:t>
      </w:r>
      <w:r w:rsidR="0062010E">
        <w:t>are indexed</w:t>
      </w:r>
      <w:r w:rsidR="00C51625">
        <w:t xml:space="preserve"> to a base year </w:t>
      </w:r>
      <w:r w:rsidR="00C30E7C">
        <w:t xml:space="preserve">(2015). This allows the resulting </w:t>
      </w:r>
      <w:proofErr w:type="spellStart"/>
      <w:r w:rsidR="00C30E7C">
        <w:t>XHeat</w:t>
      </w:r>
      <w:proofErr w:type="spellEnd"/>
      <w:r w:rsidR="00C30E7C">
        <w:t xml:space="preserve"> </w:t>
      </w:r>
      <w:r w:rsidR="00B34A85">
        <w:t xml:space="preserve">and </w:t>
      </w:r>
      <w:proofErr w:type="spellStart"/>
      <w:r w:rsidR="00B34A85">
        <w:t>XOther</w:t>
      </w:r>
      <w:proofErr w:type="spellEnd"/>
      <w:r w:rsidR="00B34A85">
        <w:t xml:space="preserve"> </w:t>
      </w:r>
      <w:r w:rsidR="00C30E7C">
        <w:t>variable</w:t>
      </w:r>
      <w:r w:rsidR="00B34A85">
        <w:t>s</w:t>
      </w:r>
      <w:r w:rsidR="00C30E7C">
        <w:t xml:space="preserve"> to be interpreted as </w:t>
      </w:r>
      <w:r w:rsidR="00C650CA">
        <w:t xml:space="preserve">initial </w:t>
      </w:r>
      <w:r w:rsidR="008D3067">
        <w:t xml:space="preserve">heating </w:t>
      </w:r>
      <w:proofErr w:type="spellStart"/>
      <w:r w:rsidR="00C650CA">
        <w:t>therms</w:t>
      </w:r>
      <w:proofErr w:type="spellEnd"/>
      <w:r w:rsidR="00C650CA">
        <w:t xml:space="preserve"> per customer estimate</w:t>
      </w:r>
      <w:r w:rsidR="000438D4">
        <w:t xml:space="preserve">. </w:t>
      </w:r>
    </w:p>
    <w:p w14:paraId="243F7F1F" w14:textId="4AB9673B" w:rsidR="00190C3D" w:rsidRDefault="002E48BF" w:rsidP="00B34A85">
      <w:pPr>
        <w:pStyle w:val="ListParagraph"/>
        <w:numPr>
          <w:ilvl w:val="1"/>
          <w:numId w:val="1"/>
        </w:numPr>
      </w:pPr>
      <w:r>
        <w:t xml:space="preserve">The numbers shown in exponentials are effectively elasticities with respect to utilization. </w:t>
      </w:r>
      <w:r w:rsidR="00C73009">
        <w:t xml:space="preserve">The elasticity shows the percent change in utilization given a percent change </w:t>
      </w:r>
      <w:r w:rsidR="00227DEE">
        <w:t>in the drivers. Utilization is inelastic (elasticities less than one) in average use consumption models. Elast</w:t>
      </w:r>
      <w:r w:rsidR="00345EFF">
        <w:t xml:space="preserve">icities are from the Census Division </w:t>
      </w:r>
      <w:r w:rsidR="0041446A">
        <w:t xml:space="preserve">models </w:t>
      </w:r>
      <w:r w:rsidR="008B3A55">
        <w:t xml:space="preserve">that Itron has </w:t>
      </w:r>
      <w:r w:rsidR="0041446A">
        <w:t xml:space="preserve">developed from EIA </w:t>
      </w:r>
      <w:r w:rsidR="008B3A55">
        <w:t>Annual Energy Outlook (AEO).</w:t>
      </w:r>
      <w:r w:rsidR="00190C3D">
        <w:br w:type="page"/>
      </w:r>
    </w:p>
    <w:p w14:paraId="64FD8B1F" w14:textId="0C5CAEDF" w:rsidR="00FD3A01" w:rsidRPr="001A0761" w:rsidRDefault="000B3313" w:rsidP="00FD3A01">
      <w:pPr>
        <w:rPr>
          <w:b/>
          <w:bCs/>
          <w:sz w:val="28"/>
          <w:szCs w:val="28"/>
        </w:rPr>
      </w:pPr>
      <w:r w:rsidRPr="001A0761">
        <w:rPr>
          <w:b/>
          <w:bCs/>
          <w:sz w:val="28"/>
          <w:szCs w:val="28"/>
        </w:rPr>
        <w:lastRenderedPageBreak/>
        <w:t>Commercial SAE Variables</w:t>
      </w:r>
    </w:p>
    <w:p w14:paraId="209CDD89" w14:textId="20134229" w:rsidR="00FD3A01" w:rsidRDefault="00FD3A01" w:rsidP="00FD3A01">
      <w:pPr>
        <w:pStyle w:val="ListParagraph"/>
        <w:numPr>
          <w:ilvl w:val="0"/>
          <w:numId w:val="4"/>
        </w:numPr>
      </w:pPr>
      <w:proofErr w:type="spellStart"/>
      <w:r w:rsidRPr="001510AD">
        <w:rPr>
          <w:b/>
          <w:bCs/>
        </w:rPr>
        <w:t>XHeat</w:t>
      </w:r>
      <w:r w:rsidR="00FC3942" w:rsidRPr="001510AD">
        <w:rPr>
          <w:b/>
          <w:bCs/>
          <w:vertAlign w:val="subscript"/>
        </w:rPr>
        <w:t>m</w:t>
      </w:r>
      <w:proofErr w:type="spellEnd"/>
      <w:r>
        <w:t xml:space="preserve"> = </w:t>
      </w:r>
      <w:proofErr w:type="spellStart"/>
      <w:r>
        <w:t>HeatUse</w:t>
      </w:r>
      <w:r w:rsidR="00FC3942" w:rsidRPr="00197FC6">
        <w:rPr>
          <w:vertAlign w:val="subscript"/>
        </w:rPr>
        <w:t>m</w:t>
      </w:r>
      <w:proofErr w:type="spellEnd"/>
      <w:r>
        <w:t xml:space="preserve"> * </w:t>
      </w:r>
      <w:proofErr w:type="spellStart"/>
      <w:r>
        <w:t>HeatEI</w:t>
      </w:r>
      <w:r w:rsidR="00FC3942" w:rsidRPr="00197FC6">
        <w:rPr>
          <w:vertAlign w:val="subscript"/>
        </w:rPr>
        <w:t>m</w:t>
      </w:r>
      <w:proofErr w:type="spellEnd"/>
    </w:p>
    <w:p w14:paraId="3CEB9C39" w14:textId="293720AA" w:rsidR="00FD3A01" w:rsidRDefault="00FD3A01" w:rsidP="00FD3A01">
      <w:pPr>
        <w:pStyle w:val="ListParagraph"/>
        <w:numPr>
          <w:ilvl w:val="0"/>
          <w:numId w:val="2"/>
        </w:numPr>
      </w:pPr>
      <w:proofErr w:type="spellStart"/>
      <w:r>
        <w:t>HeatUse</w:t>
      </w:r>
      <w:r w:rsidR="00B34A85" w:rsidRPr="00197FC6">
        <w:rPr>
          <w:vertAlign w:val="subscript"/>
        </w:rPr>
        <w:t>m</w:t>
      </w:r>
      <w:proofErr w:type="spellEnd"/>
      <w:r>
        <w:t xml:space="preserve"> = Econ</w:t>
      </w:r>
      <w:r w:rsidR="00A61516">
        <w:t>Var</w:t>
      </w:r>
      <w:r w:rsidR="00B34A85" w:rsidRPr="00197FC6">
        <w:rPr>
          <w:vertAlign w:val="subscript"/>
        </w:rPr>
        <w:t>m</w:t>
      </w:r>
      <w:r w:rsidRPr="00FC3942">
        <w:rPr>
          <w:sz w:val="24"/>
          <w:vertAlign w:val="superscript"/>
        </w:rPr>
        <w:t>0.1</w:t>
      </w:r>
      <w:r>
        <w:t xml:space="preserve"> * Price</w:t>
      </w:r>
      <w:r w:rsidR="00B34A85" w:rsidRPr="00197FC6">
        <w:rPr>
          <w:vertAlign w:val="subscript"/>
        </w:rPr>
        <w:t>m</w:t>
      </w:r>
      <w:r w:rsidRPr="00615A7D">
        <w:rPr>
          <w:vertAlign w:val="superscript"/>
        </w:rPr>
        <w:t>-0.1</w:t>
      </w:r>
      <w:r>
        <w:t xml:space="preserve"> * </w:t>
      </w:r>
      <w:proofErr w:type="spellStart"/>
      <w:r>
        <w:t>H</w:t>
      </w:r>
      <w:r w:rsidR="00694592">
        <w:t>DD</w:t>
      </w:r>
      <w:r w:rsidR="00B34A85" w:rsidRPr="00197FC6">
        <w:rPr>
          <w:vertAlign w:val="subscript"/>
        </w:rPr>
        <w:t>m</w:t>
      </w:r>
      <w:proofErr w:type="spellEnd"/>
    </w:p>
    <w:p w14:paraId="14D857DF" w14:textId="4BBF1D8C" w:rsidR="00E91162" w:rsidRDefault="00E91162" w:rsidP="00FD3A01">
      <w:pPr>
        <w:pStyle w:val="ListParagraph"/>
        <w:numPr>
          <w:ilvl w:val="0"/>
          <w:numId w:val="2"/>
        </w:numPr>
      </w:pPr>
      <w:proofErr w:type="spellStart"/>
      <w:r>
        <w:t>Econ</w:t>
      </w:r>
      <w:r w:rsidR="00A61516">
        <w:t>Var</w:t>
      </w:r>
      <w:r w:rsidR="00B34A85" w:rsidRPr="00197FC6">
        <w:rPr>
          <w:vertAlign w:val="subscript"/>
        </w:rPr>
        <w:t>m</w:t>
      </w:r>
      <w:proofErr w:type="spellEnd"/>
      <w:r>
        <w:t xml:space="preserve"> = GDP</w:t>
      </w:r>
      <w:r w:rsidR="00B34A85" w:rsidRPr="00197FC6">
        <w:rPr>
          <w:vertAlign w:val="subscript"/>
        </w:rPr>
        <w:t>m</w:t>
      </w:r>
      <w:r>
        <w:t>^.2 * Empl</w:t>
      </w:r>
      <w:r w:rsidR="00B34A85" w:rsidRPr="00197FC6">
        <w:rPr>
          <w:vertAlign w:val="subscript"/>
        </w:rPr>
        <w:t>m</w:t>
      </w:r>
      <w:r>
        <w:t>^.8</w:t>
      </w:r>
    </w:p>
    <w:p w14:paraId="061730F9" w14:textId="77777777" w:rsidR="00161AB4" w:rsidRDefault="00161AB4" w:rsidP="00161AB4"/>
    <w:p w14:paraId="0C711FFE" w14:textId="4395551D" w:rsidR="00E91162" w:rsidRDefault="00660D71" w:rsidP="00660D71">
      <w:pPr>
        <w:pStyle w:val="ListParagraph"/>
        <w:numPr>
          <w:ilvl w:val="0"/>
          <w:numId w:val="4"/>
        </w:numPr>
      </w:pPr>
      <w:proofErr w:type="spellStart"/>
      <w:r w:rsidRPr="001510AD">
        <w:rPr>
          <w:b/>
          <w:bCs/>
        </w:rPr>
        <w:t>XOther</w:t>
      </w:r>
      <w:r w:rsidR="00781317" w:rsidRPr="001510AD">
        <w:rPr>
          <w:b/>
          <w:bCs/>
          <w:vertAlign w:val="subscript"/>
        </w:rPr>
        <w:t>m</w:t>
      </w:r>
      <w:proofErr w:type="spellEnd"/>
      <w:r>
        <w:t xml:space="preserve"> = </w:t>
      </w:r>
      <w:proofErr w:type="spellStart"/>
      <w:r>
        <w:t>OtherUse</w:t>
      </w:r>
      <w:r w:rsidR="00781317" w:rsidRPr="00197FC6">
        <w:rPr>
          <w:vertAlign w:val="subscript"/>
        </w:rPr>
        <w:t>m</w:t>
      </w:r>
      <w:proofErr w:type="spellEnd"/>
      <w:r w:rsidR="00EB649B">
        <w:t xml:space="preserve"> * </w:t>
      </w:r>
      <w:proofErr w:type="spellStart"/>
      <w:r w:rsidR="00EB649B">
        <w:t>OtherEI</w:t>
      </w:r>
      <w:r w:rsidR="00781317" w:rsidRPr="00197FC6">
        <w:rPr>
          <w:vertAlign w:val="subscript"/>
        </w:rPr>
        <w:t>m</w:t>
      </w:r>
      <w:proofErr w:type="spellEnd"/>
    </w:p>
    <w:p w14:paraId="16B53310" w14:textId="573D0ECD" w:rsidR="00EB649B" w:rsidRDefault="00A61516" w:rsidP="00EB649B">
      <w:pPr>
        <w:pStyle w:val="ListParagraph"/>
        <w:numPr>
          <w:ilvl w:val="1"/>
          <w:numId w:val="4"/>
        </w:numPr>
      </w:pPr>
      <w:proofErr w:type="spellStart"/>
      <w:r>
        <w:t>OtherUse</w:t>
      </w:r>
      <w:r w:rsidR="00781317" w:rsidRPr="00197FC6">
        <w:rPr>
          <w:vertAlign w:val="subscript"/>
        </w:rPr>
        <w:t>m</w:t>
      </w:r>
      <w:proofErr w:type="spellEnd"/>
      <w:r w:rsidR="00C144F8">
        <w:t xml:space="preserve">= </w:t>
      </w:r>
      <w:r w:rsidR="00694592">
        <w:t>EconVar</w:t>
      </w:r>
      <w:r w:rsidR="00781317" w:rsidRPr="00197FC6">
        <w:rPr>
          <w:vertAlign w:val="subscript"/>
        </w:rPr>
        <w:t>m</w:t>
      </w:r>
      <w:r w:rsidR="00694592" w:rsidRPr="00A563F2">
        <w:rPr>
          <w:vertAlign w:val="superscript"/>
        </w:rPr>
        <w:t>0.1</w:t>
      </w:r>
      <w:r w:rsidR="00694592">
        <w:t xml:space="preserve"> * Price</w:t>
      </w:r>
      <w:r w:rsidR="00781317" w:rsidRPr="00197FC6">
        <w:rPr>
          <w:vertAlign w:val="subscript"/>
        </w:rPr>
        <w:t>m</w:t>
      </w:r>
      <w:r w:rsidR="00694592" w:rsidRPr="00A563F2">
        <w:rPr>
          <w:sz w:val="24"/>
          <w:szCs w:val="24"/>
          <w:vertAlign w:val="superscript"/>
        </w:rPr>
        <w:t>-0.1</w:t>
      </w:r>
      <w:r w:rsidR="00694592">
        <w:t xml:space="preserve"> * </w:t>
      </w:r>
      <w:proofErr w:type="spellStart"/>
      <w:r w:rsidR="00DB522B">
        <w:t>BillingDays</w:t>
      </w:r>
      <w:proofErr w:type="spellEnd"/>
    </w:p>
    <w:p w14:paraId="0E13815A" w14:textId="0274C2D7" w:rsidR="00FD3A01" w:rsidRDefault="00BF5C76" w:rsidP="00FD3A01">
      <w:pPr>
        <w:pStyle w:val="ListParagraph"/>
        <w:numPr>
          <w:ilvl w:val="1"/>
          <w:numId w:val="4"/>
        </w:numPr>
      </w:pPr>
      <w:proofErr w:type="spellStart"/>
      <w:r>
        <w:t>OtherEI</w:t>
      </w:r>
      <w:r w:rsidR="009D5958" w:rsidRPr="00DB777A">
        <w:rPr>
          <w:vertAlign w:val="subscript"/>
        </w:rPr>
        <w:t>m</w:t>
      </w:r>
      <w:proofErr w:type="spellEnd"/>
      <w:r>
        <w:t xml:space="preserve"> </w:t>
      </w:r>
      <w:proofErr w:type="gramStart"/>
      <w:r>
        <w:t xml:space="preserve">= </w:t>
      </w:r>
      <w:r w:rsidR="005402B2">
        <w:t xml:space="preserve"> </w:t>
      </w:r>
      <w:proofErr w:type="spellStart"/>
      <w:r w:rsidR="005402B2">
        <w:t>WaterHeatEI</w:t>
      </w:r>
      <w:r w:rsidR="009D5958" w:rsidRPr="00DB777A">
        <w:rPr>
          <w:vertAlign w:val="subscript"/>
        </w:rPr>
        <w:t>m</w:t>
      </w:r>
      <w:proofErr w:type="spellEnd"/>
      <w:proofErr w:type="gramEnd"/>
      <w:r w:rsidR="005402B2">
        <w:t xml:space="preserve"> + </w:t>
      </w:r>
      <w:proofErr w:type="spellStart"/>
      <w:r w:rsidR="005402B2">
        <w:t>CookEI</w:t>
      </w:r>
      <w:r w:rsidR="009D5958" w:rsidRPr="00DB777A">
        <w:rPr>
          <w:vertAlign w:val="subscript"/>
        </w:rPr>
        <w:t>m</w:t>
      </w:r>
      <w:proofErr w:type="spellEnd"/>
      <w:r w:rsidR="005402B2">
        <w:t xml:space="preserve"> + </w:t>
      </w:r>
      <w:proofErr w:type="spellStart"/>
      <w:r w:rsidR="00F52577">
        <w:t>MiscEI</w:t>
      </w:r>
      <w:r w:rsidR="00190C3D" w:rsidRPr="00DB777A">
        <w:rPr>
          <w:vertAlign w:val="subscript"/>
        </w:rPr>
        <w:t>m</w:t>
      </w:r>
      <w:proofErr w:type="spellEnd"/>
      <w:r w:rsidR="00F52577">
        <w:t xml:space="preserve"> </w:t>
      </w:r>
    </w:p>
    <w:p w14:paraId="45F9AE59" w14:textId="77777777" w:rsidR="00660C17" w:rsidRDefault="00660C17" w:rsidP="00660C17"/>
    <w:p w14:paraId="552B2453" w14:textId="5E940FCE" w:rsidR="00770CCB" w:rsidRDefault="00770CCB" w:rsidP="00660C17">
      <w:pPr>
        <w:ind w:left="360"/>
      </w:pPr>
      <w:proofErr w:type="spellStart"/>
      <w:r w:rsidRPr="00660C17">
        <w:rPr>
          <w:b/>
          <w:bCs/>
        </w:rPr>
        <w:t>XHeat</w:t>
      </w:r>
      <w:r w:rsidRPr="00660C17">
        <w:rPr>
          <w:b/>
          <w:bCs/>
          <w:vertAlign w:val="subscript"/>
        </w:rPr>
        <w:t>m</w:t>
      </w:r>
      <w:proofErr w:type="spellEnd"/>
      <w:r>
        <w:t>:  Initial estimate of monthly heat</w:t>
      </w:r>
      <w:r w:rsidR="007618E4">
        <w:t>ing</w:t>
      </w:r>
      <w:r>
        <w:t xml:space="preserve"> (</w:t>
      </w:r>
      <w:proofErr w:type="spellStart"/>
      <w:r>
        <w:t>therms</w:t>
      </w:r>
      <w:proofErr w:type="spellEnd"/>
      <w:r>
        <w:t xml:space="preserve"> per </w:t>
      </w:r>
      <w:r w:rsidR="007618E4">
        <w:t>square foot</w:t>
      </w:r>
      <w:r>
        <w:t>)</w:t>
      </w:r>
    </w:p>
    <w:p w14:paraId="731D6B53" w14:textId="77521BDA" w:rsidR="00770CCB" w:rsidRDefault="00770CCB" w:rsidP="00660C17">
      <w:pPr>
        <w:ind w:left="360" w:firstLine="360"/>
      </w:pPr>
      <w:proofErr w:type="spellStart"/>
      <w:r>
        <w:t>HeatUse</w:t>
      </w:r>
      <w:r w:rsidRPr="00660C17">
        <w:rPr>
          <w:vertAlign w:val="subscript"/>
        </w:rPr>
        <w:t>m</w:t>
      </w:r>
      <w:proofErr w:type="spellEnd"/>
      <w:r>
        <w:t xml:space="preserve">:  Factors that drives monthly </w:t>
      </w:r>
      <w:r w:rsidR="007618E4">
        <w:t>commercial</w:t>
      </w:r>
      <w:r w:rsidR="008269D8">
        <w:t xml:space="preserve"> </w:t>
      </w:r>
      <w:r>
        <w:t>heating utilization.</w:t>
      </w:r>
    </w:p>
    <w:p w14:paraId="4AAB53ED" w14:textId="073C4CBB" w:rsidR="00770CCB" w:rsidRDefault="00770CCB" w:rsidP="00660C17">
      <w:pPr>
        <w:ind w:left="360" w:firstLine="360"/>
      </w:pPr>
      <w:proofErr w:type="spellStart"/>
      <w:r>
        <w:t>HeatEI</w:t>
      </w:r>
      <w:r w:rsidRPr="00660C17">
        <w:rPr>
          <w:vertAlign w:val="subscript"/>
        </w:rPr>
        <w:t>m</w:t>
      </w:r>
      <w:proofErr w:type="spellEnd"/>
      <w:r>
        <w:t xml:space="preserve">:  Average </w:t>
      </w:r>
      <w:r w:rsidR="008269D8">
        <w:t>commercial</w:t>
      </w:r>
      <w:r>
        <w:t xml:space="preserve"> heating intensity (</w:t>
      </w:r>
      <w:proofErr w:type="spellStart"/>
      <w:r>
        <w:t>therms</w:t>
      </w:r>
      <w:proofErr w:type="spellEnd"/>
      <w:r>
        <w:t xml:space="preserve"> per </w:t>
      </w:r>
      <w:r w:rsidR="008269D8">
        <w:t>square foot</w:t>
      </w:r>
      <w:r>
        <w:t>)</w:t>
      </w:r>
    </w:p>
    <w:p w14:paraId="29BF7FD8" w14:textId="2C882EE8" w:rsidR="00770CCB" w:rsidRDefault="00830422" w:rsidP="00660C17">
      <w:pPr>
        <w:ind w:left="360" w:firstLine="360"/>
      </w:pPr>
      <w:proofErr w:type="spellStart"/>
      <w:r>
        <w:t>EconVar</w:t>
      </w:r>
      <w:r w:rsidR="00770CCB" w:rsidRPr="00660C17">
        <w:rPr>
          <w:vertAlign w:val="subscript"/>
        </w:rPr>
        <w:t>m</w:t>
      </w:r>
      <w:proofErr w:type="spellEnd"/>
      <w:r w:rsidR="00770CCB">
        <w:t xml:space="preserve">:  </w:t>
      </w:r>
      <w:r>
        <w:t>Commercial economic driver</w:t>
      </w:r>
    </w:p>
    <w:p w14:paraId="16B4FCC0" w14:textId="000E1253" w:rsidR="00770CCB" w:rsidRDefault="00770CCB" w:rsidP="00660C17">
      <w:pPr>
        <w:ind w:left="360" w:firstLine="360"/>
      </w:pPr>
      <w:proofErr w:type="spellStart"/>
      <w:r>
        <w:t>Price</w:t>
      </w:r>
      <w:r w:rsidRPr="00660C17">
        <w:rPr>
          <w:vertAlign w:val="subscript"/>
        </w:rPr>
        <w:t>m</w:t>
      </w:r>
      <w:proofErr w:type="spellEnd"/>
      <w:r>
        <w:t xml:space="preserve">:  Average </w:t>
      </w:r>
      <w:r w:rsidR="00BE0139">
        <w:t xml:space="preserve">commercial </w:t>
      </w:r>
      <w:r>
        <w:t xml:space="preserve">gas price ($ per </w:t>
      </w:r>
      <w:proofErr w:type="spellStart"/>
      <w:r>
        <w:t>therm</w:t>
      </w:r>
      <w:proofErr w:type="spellEnd"/>
      <w:r>
        <w:t>)</w:t>
      </w:r>
    </w:p>
    <w:p w14:paraId="38510680" w14:textId="4BAA6F19" w:rsidR="00770CCB" w:rsidRDefault="00770CCB" w:rsidP="00660C17">
      <w:pPr>
        <w:ind w:left="360" w:firstLine="360"/>
      </w:pPr>
      <w:proofErr w:type="spellStart"/>
      <w:r>
        <w:t>HDD</w:t>
      </w:r>
      <w:r w:rsidRPr="00660C17">
        <w:rPr>
          <w:vertAlign w:val="subscript"/>
        </w:rPr>
        <w:t>m</w:t>
      </w:r>
      <w:proofErr w:type="spellEnd"/>
      <w:r>
        <w:t>:  Cycle-weighted HDD</w:t>
      </w:r>
    </w:p>
    <w:p w14:paraId="6474F429" w14:textId="77777777" w:rsidR="00BE0139" w:rsidRDefault="00BE0139" w:rsidP="00660C17">
      <w:pPr>
        <w:ind w:left="360" w:firstLine="360"/>
      </w:pPr>
    </w:p>
    <w:p w14:paraId="1773318C" w14:textId="3A8CEE9A" w:rsidR="00770CCB" w:rsidRDefault="00770CCB" w:rsidP="00660C17">
      <w:pPr>
        <w:ind w:left="360"/>
      </w:pPr>
      <w:proofErr w:type="spellStart"/>
      <w:r w:rsidRPr="00660C17">
        <w:rPr>
          <w:b/>
          <w:bCs/>
        </w:rPr>
        <w:t>XOther</w:t>
      </w:r>
      <w:r w:rsidRPr="00660C17">
        <w:rPr>
          <w:b/>
          <w:bCs/>
          <w:vertAlign w:val="subscript"/>
        </w:rPr>
        <w:t>m</w:t>
      </w:r>
      <w:proofErr w:type="spellEnd"/>
      <w:r>
        <w:t>:  Initial estimate of non-weather sensitive gas use (</w:t>
      </w:r>
      <w:r w:rsidR="00BE0139">
        <w:t>terms</w:t>
      </w:r>
      <w:r>
        <w:t xml:space="preserve"> per </w:t>
      </w:r>
      <w:r w:rsidR="00BE0139">
        <w:t>square foot</w:t>
      </w:r>
      <w:r>
        <w:t>)</w:t>
      </w:r>
    </w:p>
    <w:p w14:paraId="3940818E" w14:textId="64661225" w:rsidR="00770CCB" w:rsidRDefault="00770CCB" w:rsidP="00660C17">
      <w:pPr>
        <w:ind w:left="360"/>
      </w:pPr>
      <w:r>
        <w:tab/>
      </w:r>
      <w:proofErr w:type="spellStart"/>
      <w:r>
        <w:t>OtherUse</w:t>
      </w:r>
      <w:r w:rsidRPr="00660C17">
        <w:rPr>
          <w:vertAlign w:val="subscript"/>
        </w:rPr>
        <w:t>m</w:t>
      </w:r>
      <w:proofErr w:type="spellEnd"/>
      <w:r>
        <w:t xml:space="preserve">: Factors that drive monthly residential non-weather sensitive </w:t>
      </w:r>
      <w:proofErr w:type="gramStart"/>
      <w:r>
        <w:t>use</w:t>
      </w:r>
      <w:proofErr w:type="gramEnd"/>
    </w:p>
    <w:p w14:paraId="7AB6F92D" w14:textId="77777777" w:rsidR="00770CCB" w:rsidRDefault="00770CCB" w:rsidP="00660C17">
      <w:pPr>
        <w:ind w:left="360"/>
      </w:pPr>
      <w:r>
        <w:tab/>
      </w:r>
      <w:proofErr w:type="spellStart"/>
      <w:r>
        <w:t>BillingDays</w:t>
      </w:r>
      <w:r w:rsidRPr="00660C17">
        <w:rPr>
          <w:vertAlign w:val="subscript"/>
        </w:rPr>
        <w:t>m</w:t>
      </w:r>
      <w:proofErr w:type="spellEnd"/>
      <w:r>
        <w:t>:  Number of billing days</w:t>
      </w:r>
    </w:p>
    <w:p w14:paraId="58823652" w14:textId="388B1320" w:rsidR="00770CCB" w:rsidRDefault="00770CCB" w:rsidP="00660C17">
      <w:pPr>
        <w:ind w:left="360"/>
      </w:pPr>
      <w:r>
        <w:tab/>
      </w:r>
      <w:proofErr w:type="spellStart"/>
      <w:r>
        <w:t>OtherE</w:t>
      </w:r>
      <w:r w:rsidR="00631E90">
        <w:t>I</w:t>
      </w:r>
      <w:r w:rsidRPr="00660C17">
        <w:rPr>
          <w:vertAlign w:val="subscript"/>
        </w:rPr>
        <w:t>m</w:t>
      </w:r>
      <w:proofErr w:type="spellEnd"/>
      <w:r>
        <w:t>:  Nonweather sensitive end-uses (Water Heating, Cooking</w:t>
      </w:r>
      <w:r w:rsidR="008B0875">
        <w:t xml:space="preserve">, and </w:t>
      </w:r>
      <w:r w:rsidR="002654E1">
        <w:t>Miscellaneous</w:t>
      </w:r>
      <w:r>
        <w:t>)</w:t>
      </w:r>
    </w:p>
    <w:p w14:paraId="08EFDB74" w14:textId="466C8A69" w:rsidR="002654E1" w:rsidRDefault="002654E1" w:rsidP="00660C17">
      <w:pPr>
        <w:ind w:left="360"/>
      </w:pPr>
      <w:r>
        <w:tab/>
      </w:r>
      <w:r>
        <w:tab/>
      </w:r>
      <w:r w:rsidR="007920A1">
        <w:t xml:space="preserve">Miscellaneous includes laundry, pools, and other process heat </w:t>
      </w:r>
      <w:r w:rsidR="00237568">
        <w:t>requirements.</w:t>
      </w:r>
    </w:p>
    <w:p w14:paraId="246BD55E" w14:textId="37E9A107" w:rsidR="00770CCB" w:rsidRDefault="00770CCB" w:rsidP="00770CCB"/>
    <w:p w14:paraId="01FA085F" w14:textId="77777777" w:rsidR="009B3670" w:rsidRPr="00CF0A12" w:rsidRDefault="009B3670" w:rsidP="009B3670">
      <w:pPr>
        <w:ind w:left="720"/>
        <w:rPr>
          <w:b/>
          <w:bCs/>
        </w:rPr>
      </w:pPr>
      <w:r w:rsidRPr="00CF0A12">
        <w:rPr>
          <w:b/>
          <w:bCs/>
        </w:rPr>
        <w:t>Note</w:t>
      </w:r>
      <w:r>
        <w:rPr>
          <w:b/>
          <w:bCs/>
        </w:rPr>
        <w:t>s</w:t>
      </w:r>
      <w:r w:rsidRPr="00CF0A12">
        <w:rPr>
          <w:b/>
          <w:bCs/>
        </w:rPr>
        <w:t xml:space="preserve">:  </w:t>
      </w:r>
    </w:p>
    <w:p w14:paraId="701FCF5E" w14:textId="1FFA1646" w:rsidR="009B3670" w:rsidRDefault="009B3670" w:rsidP="009B3670">
      <w:pPr>
        <w:pStyle w:val="ListParagraph"/>
        <w:numPr>
          <w:ilvl w:val="1"/>
          <w:numId w:val="1"/>
        </w:numPr>
      </w:pPr>
      <w:r>
        <w:t xml:space="preserve">Model variables other than </w:t>
      </w:r>
      <w:r w:rsidR="00631E90">
        <w:t>heating intensity (</w:t>
      </w:r>
      <w:proofErr w:type="spellStart"/>
      <w:r>
        <w:t>HeatEI</w:t>
      </w:r>
      <w:proofErr w:type="spellEnd"/>
      <w:r w:rsidR="00631E90">
        <w:t xml:space="preserve">) </w:t>
      </w:r>
      <w:proofErr w:type="gramStart"/>
      <w:r w:rsidR="00631E90">
        <w:t xml:space="preserve">and </w:t>
      </w:r>
      <w:r w:rsidR="00B34A85">
        <w:t xml:space="preserve"> non</w:t>
      </w:r>
      <w:proofErr w:type="gramEnd"/>
      <w:r w:rsidR="00B34A85">
        <w:t>-weather intensities (</w:t>
      </w:r>
      <w:proofErr w:type="spellStart"/>
      <w:r w:rsidR="00B34A85">
        <w:t>OtherEI</w:t>
      </w:r>
      <w:proofErr w:type="spellEnd"/>
      <w:r w:rsidR="00B34A85">
        <w:t xml:space="preserve">) </w:t>
      </w:r>
      <w:r>
        <w:t xml:space="preserve">are indexed to a base year (2015). This allows the resulting </w:t>
      </w:r>
      <w:proofErr w:type="spellStart"/>
      <w:r>
        <w:t>XHeat</w:t>
      </w:r>
      <w:proofErr w:type="spellEnd"/>
      <w:r>
        <w:t xml:space="preserve"> </w:t>
      </w:r>
      <w:r w:rsidR="00B34A85">
        <w:t xml:space="preserve">and </w:t>
      </w:r>
      <w:proofErr w:type="spellStart"/>
      <w:r w:rsidR="00B34A85">
        <w:t>XOther</w:t>
      </w:r>
      <w:proofErr w:type="spellEnd"/>
      <w:r w:rsidR="00B34A85">
        <w:t xml:space="preserve"> </w:t>
      </w:r>
      <w:r>
        <w:t>variable</w:t>
      </w:r>
      <w:r w:rsidR="00B34A85">
        <w:t>s</w:t>
      </w:r>
      <w:r>
        <w:t xml:space="preserve"> to be interpreted as initial heating </w:t>
      </w:r>
      <w:proofErr w:type="spellStart"/>
      <w:r>
        <w:t>therms</w:t>
      </w:r>
      <w:proofErr w:type="spellEnd"/>
      <w:r>
        <w:t xml:space="preserve"> per customer estimate. </w:t>
      </w:r>
    </w:p>
    <w:p w14:paraId="18D36C9A" w14:textId="415655FF" w:rsidR="009B3670" w:rsidRDefault="009B3670" w:rsidP="00770CCB">
      <w:pPr>
        <w:pStyle w:val="ListParagraph"/>
        <w:numPr>
          <w:ilvl w:val="1"/>
          <w:numId w:val="1"/>
        </w:numPr>
      </w:pPr>
      <w:r>
        <w:t xml:space="preserve">The numbers shown in exponentials are effectively elasticities with respect to utilization. The elasticity shows the percent change in utilization given a percent change in the drivers. </w:t>
      </w:r>
      <w:r w:rsidR="00912487">
        <w:t xml:space="preserve">Changes in economic activity and price have a small impact on </w:t>
      </w:r>
      <w:r w:rsidR="00290FC2">
        <w:t xml:space="preserve">average use. The economic elasticity was evaluated by examining in-sample and out of sample statistics with small variations. </w:t>
      </w:r>
    </w:p>
    <w:p w14:paraId="282DE8C9" w14:textId="0005AC12" w:rsidR="00B92C9B" w:rsidRDefault="00B92C9B" w:rsidP="00770CCB">
      <w:pPr>
        <w:pStyle w:val="ListParagraph"/>
        <w:numPr>
          <w:ilvl w:val="1"/>
          <w:numId w:val="1"/>
        </w:numPr>
      </w:pPr>
      <w:r>
        <w:lastRenderedPageBreak/>
        <w:t>The economic variable combines employment and output with more weight given t</w:t>
      </w:r>
      <w:r w:rsidR="002F6C70">
        <w:t xml:space="preserve">o employment.  The weights again were base on overall assessment as to how changes in weighting impacted model fit and </w:t>
      </w:r>
      <w:r w:rsidR="00FE6139">
        <w:t xml:space="preserve">consistency of </w:t>
      </w:r>
      <w:r w:rsidR="004F535E">
        <w:t>projected trends with historical trends</w:t>
      </w:r>
      <w:r w:rsidR="00FE6139">
        <w:t>.</w:t>
      </w:r>
    </w:p>
    <w:sectPr w:rsidR="00B92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2B9E"/>
      </v:shape>
    </w:pict>
  </w:numPicBullet>
  <w:abstractNum w:abstractNumId="0" w15:restartNumberingAfterBreak="0">
    <w:nsid w:val="01F0039D"/>
    <w:multiLevelType w:val="hybridMultilevel"/>
    <w:tmpl w:val="767C02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C4F37"/>
    <w:multiLevelType w:val="hybridMultilevel"/>
    <w:tmpl w:val="733406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3C4992"/>
    <w:multiLevelType w:val="hybridMultilevel"/>
    <w:tmpl w:val="F5A66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56FBF"/>
    <w:multiLevelType w:val="hybridMultilevel"/>
    <w:tmpl w:val="81D0AFD4"/>
    <w:lvl w:ilvl="0" w:tplc="0EEA9B3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892220">
    <w:abstractNumId w:val="2"/>
  </w:num>
  <w:num w:numId="2" w16cid:durableId="1733961300">
    <w:abstractNumId w:val="1"/>
  </w:num>
  <w:num w:numId="3" w16cid:durableId="1431389993">
    <w:abstractNumId w:val="3"/>
  </w:num>
  <w:num w:numId="4" w16cid:durableId="1134637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9E"/>
    <w:rsid w:val="000438D4"/>
    <w:rsid w:val="000558AB"/>
    <w:rsid w:val="00060A57"/>
    <w:rsid w:val="000B3313"/>
    <w:rsid w:val="00141B9E"/>
    <w:rsid w:val="001510AD"/>
    <w:rsid w:val="00161AB4"/>
    <w:rsid w:val="00190C3D"/>
    <w:rsid w:val="00197FC6"/>
    <w:rsid w:val="001A0761"/>
    <w:rsid w:val="001B23D1"/>
    <w:rsid w:val="00227DEE"/>
    <w:rsid w:val="00237568"/>
    <w:rsid w:val="002654E1"/>
    <w:rsid w:val="00290FC2"/>
    <w:rsid w:val="002B3AD0"/>
    <w:rsid w:val="002E48BF"/>
    <w:rsid w:val="002E5008"/>
    <w:rsid w:val="002F6C70"/>
    <w:rsid w:val="00315BDD"/>
    <w:rsid w:val="00342B11"/>
    <w:rsid w:val="00345EFF"/>
    <w:rsid w:val="0039667A"/>
    <w:rsid w:val="0041446A"/>
    <w:rsid w:val="00430F61"/>
    <w:rsid w:val="004C4B32"/>
    <w:rsid w:val="004E6EF9"/>
    <w:rsid w:val="004F535E"/>
    <w:rsid w:val="00531933"/>
    <w:rsid w:val="005402B2"/>
    <w:rsid w:val="005948A0"/>
    <w:rsid w:val="005C4201"/>
    <w:rsid w:val="006076A8"/>
    <w:rsid w:val="00615A7D"/>
    <w:rsid w:val="0062010E"/>
    <w:rsid w:val="00631E90"/>
    <w:rsid w:val="00660C17"/>
    <w:rsid w:val="00660D71"/>
    <w:rsid w:val="00682D2E"/>
    <w:rsid w:val="00694592"/>
    <w:rsid w:val="006A305E"/>
    <w:rsid w:val="006D0414"/>
    <w:rsid w:val="006F29E0"/>
    <w:rsid w:val="007215F3"/>
    <w:rsid w:val="007468BA"/>
    <w:rsid w:val="007618E4"/>
    <w:rsid w:val="00765FFB"/>
    <w:rsid w:val="00766AAF"/>
    <w:rsid w:val="00770CCB"/>
    <w:rsid w:val="00781317"/>
    <w:rsid w:val="007920A1"/>
    <w:rsid w:val="007E3F57"/>
    <w:rsid w:val="00825475"/>
    <w:rsid w:val="008269D8"/>
    <w:rsid w:val="00830422"/>
    <w:rsid w:val="008918CB"/>
    <w:rsid w:val="008B0875"/>
    <w:rsid w:val="008B3A55"/>
    <w:rsid w:val="008D3067"/>
    <w:rsid w:val="008E2903"/>
    <w:rsid w:val="00912487"/>
    <w:rsid w:val="00951363"/>
    <w:rsid w:val="00977251"/>
    <w:rsid w:val="009B3670"/>
    <w:rsid w:val="009D5958"/>
    <w:rsid w:val="00A02E01"/>
    <w:rsid w:val="00A339F2"/>
    <w:rsid w:val="00A563F2"/>
    <w:rsid w:val="00A61516"/>
    <w:rsid w:val="00B16DF9"/>
    <w:rsid w:val="00B2776F"/>
    <w:rsid w:val="00B34A85"/>
    <w:rsid w:val="00B92C9B"/>
    <w:rsid w:val="00BA217B"/>
    <w:rsid w:val="00BE0139"/>
    <w:rsid w:val="00BF5C76"/>
    <w:rsid w:val="00C144F8"/>
    <w:rsid w:val="00C25747"/>
    <w:rsid w:val="00C30E7C"/>
    <w:rsid w:val="00C460CC"/>
    <w:rsid w:val="00C51625"/>
    <w:rsid w:val="00C56FB9"/>
    <w:rsid w:val="00C650CA"/>
    <w:rsid w:val="00C73009"/>
    <w:rsid w:val="00CF0A12"/>
    <w:rsid w:val="00D96C8B"/>
    <w:rsid w:val="00DB19A4"/>
    <w:rsid w:val="00DB522B"/>
    <w:rsid w:val="00DB777A"/>
    <w:rsid w:val="00DE13D6"/>
    <w:rsid w:val="00E557FB"/>
    <w:rsid w:val="00E66005"/>
    <w:rsid w:val="00E75486"/>
    <w:rsid w:val="00E91162"/>
    <w:rsid w:val="00EB649B"/>
    <w:rsid w:val="00F10E5D"/>
    <w:rsid w:val="00F358FE"/>
    <w:rsid w:val="00F43817"/>
    <w:rsid w:val="00F52577"/>
    <w:rsid w:val="00FC3942"/>
    <w:rsid w:val="00FD3A01"/>
    <w:rsid w:val="00FE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B50FF"/>
  <w15:chartTrackingRefBased/>
  <w15:docId w15:val="{26E28BF0-2536-4455-8881-FDE07A84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469E761E20748A773F85B33816D32" ma:contentTypeVersion="2" ma:contentTypeDescription="Create a new document." ma:contentTypeScope="" ma:versionID="e5268eab065339c051eaf8aaeff5f44b">
  <xsd:schema xmlns:xsd="http://www.w3.org/2001/XMLSchema" xmlns:xs="http://www.w3.org/2001/XMLSchema" xmlns:p="http://schemas.microsoft.com/office/2006/metadata/properties" xmlns:ns2="9bbac886-2f20-4c15-ac8f-bd6773befed2" targetNamespace="http://schemas.microsoft.com/office/2006/metadata/properties" ma:root="true" ma:fieldsID="8de529939eb037e419d1462f88b80023" ns2:_="">
    <xsd:import namespace="9bbac886-2f20-4c15-ac8f-bd6773befe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ac886-2f20-4c15-ac8f-bd6773bef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D3042E-BB0D-42B2-BB58-50873233BAE5}"/>
</file>

<file path=customXml/itemProps2.xml><?xml version="1.0" encoding="utf-8"?>
<ds:datastoreItem xmlns:ds="http://schemas.openxmlformats.org/officeDocument/2006/customXml" ds:itemID="{2E2A719E-9605-4032-A532-3E3164A481AB}"/>
</file>

<file path=customXml/itemProps3.xml><?xml version="1.0" encoding="utf-8"?>
<ds:datastoreItem xmlns:ds="http://schemas.openxmlformats.org/officeDocument/2006/customXml" ds:itemID="{64C8ABCD-57F2-4971-8A05-5C17377971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Fox, Eric</dc:creator>
  <cp:keywords/>
  <dc:description/>
  <cp:lastModifiedBy>Fox, Eric</cp:lastModifiedBy>
  <cp:revision>2</cp:revision>
  <dcterms:created xsi:type="dcterms:W3CDTF">2023-03-07T22:21:00Z</dcterms:created>
  <dcterms:modified xsi:type="dcterms:W3CDTF">2023-03-07T22:21:00Z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0x0101001B9469E761E20748A773F85B33816D32</vt:lpwstr>
  </property>
</Properties>
</file>