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39F9" w14:textId="77777777" w:rsidR="00B23997" w:rsidRPr="00B23997" w:rsidRDefault="00B23997" w:rsidP="00B23997">
      <w:pPr>
        <w:widowControl w:val="0"/>
        <w:ind w:right="432"/>
        <w:jc w:val="center"/>
        <w:rPr>
          <w:rFonts w:cs="Courier New"/>
          <w:noProof/>
        </w:rPr>
      </w:pPr>
    </w:p>
    <w:p w14:paraId="30DDC5D2" w14:textId="77777777" w:rsidR="009C6238" w:rsidRPr="00B23997" w:rsidRDefault="009C6238" w:rsidP="00B23997">
      <w:pPr>
        <w:widowControl w:val="0"/>
        <w:ind w:right="432"/>
        <w:jc w:val="center"/>
        <w:rPr>
          <w:rFonts w:cs="Courier New"/>
          <w:b/>
          <w:sz w:val="32"/>
        </w:rPr>
      </w:pPr>
    </w:p>
    <w:p w14:paraId="46FAE440" w14:textId="77777777" w:rsidR="009C6238" w:rsidRPr="00B23997" w:rsidRDefault="009C6238" w:rsidP="00B23997">
      <w:pPr>
        <w:widowControl w:val="0"/>
        <w:ind w:right="432"/>
        <w:jc w:val="center"/>
        <w:rPr>
          <w:rFonts w:cs="Courier New"/>
          <w:b/>
          <w:sz w:val="32"/>
        </w:rPr>
      </w:pPr>
    </w:p>
    <w:p w14:paraId="221358B9" w14:textId="77777777" w:rsidR="00F20BDE" w:rsidRPr="00B23997" w:rsidRDefault="00F20BDE" w:rsidP="00B23997">
      <w:pPr>
        <w:widowControl w:val="0"/>
        <w:ind w:right="432"/>
        <w:jc w:val="center"/>
        <w:rPr>
          <w:rFonts w:cs="Courier New"/>
          <w:b/>
          <w:sz w:val="32"/>
        </w:rPr>
      </w:pPr>
    </w:p>
    <w:p w14:paraId="5B3F7325"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2C31264A" w14:textId="71D206FA" w:rsidR="009C6238" w:rsidRPr="00B23997" w:rsidRDefault="009C6238" w:rsidP="61697F1B">
      <w:pPr>
        <w:widowControl w:val="0"/>
        <w:ind w:right="432"/>
        <w:jc w:val="center"/>
        <w:rPr>
          <w:rFonts w:cs="Courier New"/>
          <w:b/>
          <w:bCs/>
          <w:sz w:val="32"/>
          <w:szCs w:val="32"/>
        </w:rPr>
      </w:pPr>
      <w:smartTag w:uri="urn:schemas-microsoft-com:office:smarttags" w:element="place">
        <w:smartTag w:uri="urn:schemas-microsoft-com:office:smarttags" w:element="State">
          <w:r w:rsidRPr="61697F1B">
            <w:rPr>
              <w:rFonts w:cs="Courier New"/>
              <w:b/>
              <w:bCs/>
              <w:sz w:val="32"/>
              <w:szCs w:val="32"/>
            </w:rPr>
            <w:t>FLORIDA PUBLIC SERVICE COMMISSION</w:t>
          </w:r>
        </w:smartTag>
      </w:smartTag>
    </w:p>
    <w:p w14:paraId="7496A22C" w14:textId="77777777" w:rsidR="009C6238" w:rsidRPr="00B23997" w:rsidRDefault="009C6238" w:rsidP="00B23997">
      <w:pPr>
        <w:widowControl w:val="0"/>
        <w:ind w:right="432"/>
        <w:jc w:val="center"/>
        <w:rPr>
          <w:rFonts w:cs="Courier New"/>
          <w:b/>
          <w:sz w:val="32"/>
        </w:rPr>
      </w:pPr>
    </w:p>
    <w:p w14:paraId="51D86227" w14:textId="77777777" w:rsidR="009C6238" w:rsidRPr="00B23997" w:rsidRDefault="009C6238" w:rsidP="00B23997">
      <w:pPr>
        <w:widowControl w:val="0"/>
        <w:ind w:right="432"/>
        <w:jc w:val="center"/>
        <w:rPr>
          <w:rFonts w:cs="Courier New"/>
          <w:b/>
          <w:sz w:val="32"/>
        </w:rPr>
      </w:pPr>
    </w:p>
    <w:p w14:paraId="753A48DB" w14:textId="53411036" w:rsidR="009C6238" w:rsidRPr="00B23997" w:rsidRDefault="00236630" w:rsidP="64897B56">
      <w:pPr>
        <w:widowControl w:val="0"/>
        <w:ind w:right="432"/>
        <w:jc w:val="center"/>
        <w:rPr>
          <w:rFonts w:cs="Courier New"/>
          <w:b/>
          <w:bCs/>
          <w:sz w:val="32"/>
          <w:szCs w:val="32"/>
        </w:rPr>
      </w:pPr>
      <w:r w:rsidRPr="64897B56">
        <w:rPr>
          <w:rFonts w:cs="Courier New"/>
          <w:b/>
          <w:bCs/>
          <w:sz w:val="32"/>
          <w:szCs w:val="32"/>
        </w:rPr>
        <w:t xml:space="preserve">DOCKET NO. </w:t>
      </w:r>
      <w:r w:rsidR="00483F7C" w:rsidRPr="64897B56">
        <w:rPr>
          <w:rFonts w:cs="Courier New"/>
          <w:b/>
          <w:bCs/>
          <w:sz w:val="32"/>
          <w:szCs w:val="32"/>
        </w:rPr>
        <w:t>20</w:t>
      </w:r>
      <w:r w:rsidR="000D79FB" w:rsidRPr="64897B56">
        <w:rPr>
          <w:rFonts w:cs="Courier New"/>
          <w:b/>
          <w:bCs/>
          <w:sz w:val="32"/>
          <w:szCs w:val="32"/>
        </w:rPr>
        <w:t>2</w:t>
      </w:r>
      <w:r w:rsidR="00F63891" w:rsidRPr="64897B56">
        <w:rPr>
          <w:rFonts w:cs="Courier New"/>
          <w:b/>
          <w:bCs/>
          <w:sz w:val="32"/>
          <w:szCs w:val="32"/>
        </w:rPr>
        <w:t>3</w:t>
      </w:r>
      <w:r w:rsidR="0A14F1F1" w:rsidRPr="64897B56">
        <w:rPr>
          <w:rFonts w:cs="Courier New"/>
          <w:b/>
          <w:bCs/>
          <w:sz w:val="32"/>
          <w:szCs w:val="32"/>
        </w:rPr>
        <w:t>0023</w:t>
      </w:r>
      <w:r w:rsidR="00483F7C" w:rsidRPr="64897B56">
        <w:rPr>
          <w:rFonts w:cs="Courier New"/>
          <w:b/>
          <w:bCs/>
          <w:sz w:val="32"/>
          <w:szCs w:val="32"/>
        </w:rPr>
        <w:t>-</w:t>
      </w:r>
      <w:r w:rsidR="001E4DDA" w:rsidRPr="64897B56">
        <w:rPr>
          <w:rFonts w:cs="Courier New"/>
          <w:b/>
          <w:bCs/>
          <w:sz w:val="32"/>
          <w:szCs w:val="32"/>
        </w:rPr>
        <w:t>GU</w:t>
      </w:r>
    </w:p>
    <w:p w14:paraId="5809FFD4" w14:textId="77777777" w:rsidR="008C2D29" w:rsidRPr="00B23997" w:rsidRDefault="008C2D29" w:rsidP="00B23997">
      <w:pPr>
        <w:widowControl w:val="0"/>
        <w:ind w:right="432"/>
        <w:jc w:val="center"/>
        <w:rPr>
          <w:rFonts w:cs="Courier New"/>
          <w:b/>
          <w:sz w:val="32"/>
        </w:rPr>
      </w:pPr>
    </w:p>
    <w:p w14:paraId="4DEA6D8B" w14:textId="5AEA94AA" w:rsidR="009C6238" w:rsidRPr="00B23997" w:rsidRDefault="009C6238" w:rsidP="64897B56">
      <w:pPr>
        <w:widowControl w:val="0"/>
        <w:ind w:right="432"/>
        <w:jc w:val="center"/>
        <w:rPr>
          <w:rFonts w:cs="Courier New"/>
          <w:b/>
          <w:bCs/>
          <w:sz w:val="32"/>
          <w:szCs w:val="32"/>
        </w:rPr>
      </w:pPr>
      <w:r w:rsidRPr="64897B56">
        <w:rPr>
          <w:rFonts w:cs="Courier New"/>
          <w:b/>
          <w:bCs/>
          <w:sz w:val="32"/>
          <w:szCs w:val="32"/>
        </w:rPr>
        <w:t xml:space="preserve">IN RE: </w:t>
      </w:r>
      <w:r w:rsidR="000D79FB" w:rsidRPr="64897B56">
        <w:rPr>
          <w:rFonts w:cs="Courier New"/>
          <w:b/>
          <w:bCs/>
          <w:sz w:val="32"/>
          <w:szCs w:val="32"/>
        </w:rPr>
        <w:t>PETITION FOR RATE INC</w:t>
      </w:r>
      <w:r w:rsidR="004B0026" w:rsidRPr="64897B56">
        <w:rPr>
          <w:rFonts w:cs="Courier New"/>
          <w:b/>
          <w:bCs/>
          <w:sz w:val="32"/>
          <w:szCs w:val="32"/>
        </w:rPr>
        <w:t>R</w:t>
      </w:r>
      <w:r w:rsidR="000D79FB" w:rsidRPr="64897B56">
        <w:rPr>
          <w:rFonts w:cs="Courier New"/>
          <w:b/>
          <w:bCs/>
          <w:sz w:val="32"/>
          <w:szCs w:val="32"/>
        </w:rPr>
        <w:t>EASE</w:t>
      </w:r>
      <w:r w:rsidR="004540AE" w:rsidRPr="64897B56">
        <w:rPr>
          <w:rFonts w:cs="Courier New"/>
          <w:b/>
          <w:bCs/>
          <w:sz w:val="32"/>
          <w:szCs w:val="32"/>
        </w:rPr>
        <w:t xml:space="preserve"> </w:t>
      </w:r>
    </w:p>
    <w:p w14:paraId="12A8550A" w14:textId="424FC7D3" w:rsidR="009C6238" w:rsidRPr="00B23997" w:rsidRDefault="326D45B9" w:rsidP="64897B56">
      <w:pPr>
        <w:widowControl w:val="0"/>
        <w:ind w:right="432"/>
        <w:jc w:val="center"/>
        <w:rPr>
          <w:rFonts w:cs="Courier New"/>
          <w:b/>
          <w:bCs/>
          <w:sz w:val="32"/>
          <w:szCs w:val="32"/>
        </w:rPr>
      </w:pPr>
      <w:r w:rsidRPr="64897B56">
        <w:rPr>
          <w:rFonts w:cs="Courier New"/>
          <w:b/>
          <w:bCs/>
          <w:sz w:val="32"/>
          <w:szCs w:val="32"/>
        </w:rPr>
        <w:t xml:space="preserve">BY </w:t>
      </w:r>
      <w:r w:rsidR="001E4DDA" w:rsidRPr="64897B56">
        <w:rPr>
          <w:rFonts w:cs="Courier New"/>
          <w:b/>
          <w:bCs/>
          <w:sz w:val="32"/>
          <w:szCs w:val="32"/>
        </w:rPr>
        <w:t>PEOPLES</w:t>
      </w:r>
      <w:r w:rsidR="004540AE" w:rsidRPr="64897B56">
        <w:rPr>
          <w:rFonts w:cs="Courier New"/>
          <w:b/>
          <w:bCs/>
          <w:sz w:val="32"/>
          <w:szCs w:val="32"/>
        </w:rPr>
        <w:t xml:space="preserve"> </w:t>
      </w:r>
      <w:r w:rsidR="001E4DDA" w:rsidRPr="64897B56">
        <w:rPr>
          <w:rFonts w:cs="Courier New"/>
          <w:b/>
          <w:bCs/>
          <w:sz w:val="32"/>
          <w:szCs w:val="32"/>
        </w:rPr>
        <w:t>GAS</w:t>
      </w:r>
      <w:r w:rsidR="004540AE" w:rsidRPr="64897B56">
        <w:rPr>
          <w:rFonts w:cs="Courier New"/>
          <w:b/>
          <w:bCs/>
          <w:sz w:val="32"/>
          <w:szCs w:val="32"/>
        </w:rPr>
        <w:t xml:space="preserve"> </w:t>
      </w:r>
      <w:r w:rsidR="009F7C9B" w:rsidRPr="64897B56">
        <w:rPr>
          <w:rFonts w:cs="Courier New"/>
          <w:b/>
          <w:bCs/>
          <w:sz w:val="32"/>
          <w:szCs w:val="32"/>
        </w:rPr>
        <w:t>SYSTEM</w:t>
      </w:r>
      <w:r w:rsidR="00D26493" w:rsidRPr="64897B56">
        <w:rPr>
          <w:rFonts w:cs="Courier New"/>
          <w:b/>
          <w:bCs/>
          <w:sz w:val="32"/>
          <w:szCs w:val="32"/>
        </w:rPr>
        <w:t>, INC.</w:t>
      </w:r>
    </w:p>
    <w:p w14:paraId="5ED31F1F" w14:textId="77777777" w:rsidR="009C6238" w:rsidRPr="00B23997" w:rsidRDefault="009C6238" w:rsidP="00B23997">
      <w:pPr>
        <w:widowControl w:val="0"/>
        <w:ind w:right="432"/>
        <w:jc w:val="center"/>
        <w:rPr>
          <w:rFonts w:cs="Courier New"/>
          <w:b/>
          <w:sz w:val="32"/>
        </w:rPr>
      </w:pPr>
    </w:p>
    <w:p w14:paraId="645DD4D5" w14:textId="77777777" w:rsidR="009C6238" w:rsidRDefault="009C6238" w:rsidP="00B23997">
      <w:pPr>
        <w:widowControl w:val="0"/>
        <w:ind w:right="432"/>
        <w:jc w:val="center"/>
        <w:rPr>
          <w:rFonts w:cs="Courier New"/>
          <w:b/>
          <w:sz w:val="32"/>
        </w:rPr>
      </w:pPr>
    </w:p>
    <w:p w14:paraId="7EBAD0C8" w14:textId="77777777" w:rsidR="0015250A" w:rsidRPr="00B23997" w:rsidRDefault="0015250A" w:rsidP="00B23997">
      <w:pPr>
        <w:widowControl w:val="0"/>
        <w:ind w:right="432"/>
        <w:jc w:val="center"/>
        <w:rPr>
          <w:rFonts w:cs="Courier New"/>
          <w:b/>
          <w:sz w:val="32"/>
        </w:rPr>
      </w:pPr>
    </w:p>
    <w:p w14:paraId="5FE88DF4" w14:textId="77777777" w:rsidR="009C6238" w:rsidRPr="00B23997" w:rsidRDefault="009C6238" w:rsidP="00B23997">
      <w:pPr>
        <w:widowControl w:val="0"/>
        <w:ind w:right="432"/>
        <w:jc w:val="center"/>
        <w:rPr>
          <w:rFonts w:cs="Courier New"/>
          <w:b/>
          <w:sz w:val="32"/>
        </w:rPr>
      </w:pPr>
    </w:p>
    <w:p w14:paraId="779AA8DF"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034D6E0C"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4C837FBA" w14:textId="404DB5F8" w:rsidR="009C6238" w:rsidRDefault="004354BC" w:rsidP="64897B56">
      <w:pPr>
        <w:widowControl w:val="0"/>
        <w:ind w:right="432"/>
        <w:jc w:val="center"/>
        <w:rPr>
          <w:rFonts w:cs="Courier New"/>
          <w:b/>
          <w:bCs/>
          <w:sz w:val="32"/>
          <w:szCs w:val="32"/>
        </w:rPr>
      </w:pPr>
      <w:r w:rsidRPr="64897B56">
        <w:rPr>
          <w:rFonts w:cs="Courier New"/>
          <w:b/>
          <w:bCs/>
          <w:sz w:val="32"/>
          <w:szCs w:val="32"/>
        </w:rPr>
        <w:t>DR. RIC</w:t>
      </w:r>
      <w:r w:rsidR="5F463857" w:rsidRPr="64897B56">
        <w:rPr>
          <w:rFonts w:cs="Courier New"/>
          <w:b/>
          <w:bCs/>
          <w:sz w:val="32"/>
          <w:szCs w:val="32"/>
        </w:rPr>
        <w:t xml:space="preserve">HARD K. </w:t>
      </w:r>
      <w:r w:rsidRPr="64897B56">
        <w:rPr>
          <w:rFonts w:cs="Courier New"/>
          <w:b/>
          <w:bCs/>
          <w:sz w:val="32"/>
          <w:szCs w:val="32"/>
        </w:rPr>
        <w:t>HARPER</w:t>
      </w:r>
    </w:p>
    <w:p w14:paraId="6C03C077" w14:textId="77777777" w:rsidR="00635F03" w:rsidRDefault="00635F03" w:rsidP="00B23997">
      <w:pPr>
        <w:widowControl w:val="0"/>
        <w:ind w:right="432"/>
        <w:jc w:val="center"/>
        <w:rPr>
          <w:rFonts w:cs="Courier New"/>
          <w:b/>
          <w:sz w:val="32"/>
        </w:rPr>
      </w:pPr>
      <w:r>
        <w:rPr>
          <w:rFonts w:cs="Courier New"/>
          <w:b/>
          <w:sz w:val="32"/>
        </w:rPr>
        <w:t>ON BEHALF OF</w:t>
      </w:r>
    </w:p>
    <w:p w14:paraId="66FB8BD7" w14:textId="2BBF019A" w:rsidR="00635F03" w:rsidRPr="00B23997" w:rsidRDefault="00635F03" w:rsidP="00B23997">
      <w:pPr>
        <w:widowControl w:val="0"/>
        <w:ind w:right="432"/>
        <w:jc w:val="center"/>
        <w:rPr>
          <w:rFonts w:cs="Courier New"/>
          <w:b/>
          <w:sz w:val="32"/>
        </w:rPr>
      </w:pPr>
      <w:r>
        <w:rPr>
          <w:rFonts w:cs="Courier New"/>
          <w:b/>
          <w:sz w:val="32"/>
        </w:rPr>
        <w:t>PEOPLES GAS SYSTEM</w:t>
      </w:r>
      <w:r w:rsidR="00D26493">
        <w:rPr>
          <w:rFonts w:cs="Courier New"/>
          <w:b/>
          <w:sz w:val="32"/>
        </w:rPr>
        <w:t>, INC.</w:t>
      </w:r>
    </w:p>
    <w:p w14:paraId="5B30A5A0" w14:textId="77777777" w:rsidR="009C6238" w:rsidRPr="00B23997" w:rsidRDefault="009C6238" w:rsidP="00B23997">
      <w:pPr>
        <w:pStyle w:val="Title"/>
        <w:widowControl w:val="0"/>
        <w:tabs>
          <w:tab w:val="clear" w:pos="-1440"/>
          <w:tab w:val="clear" w:pos="-720"/>
          <w:tab w:val="clear" w:pos="720"/>
          <w:tab w:val="clear" w:pos="1440"/>
          <w:tab w:val="clear" w:pos="4440"/>
        </w:tabs>
        <w:rPr>
          <w:rFonts w:cs="Courier New"/>
        </w:rPr>
      </w:pPr>
    </w:p>
    <w:p w14:paraId="744EC1E4"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B23997">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70B6388B" w14:textId="77777777" w:rsidR="00FF2B2B" w:rsidRPr="00505734" w:rsidRDefault="00FF2B2B" w:rsidP="00FF2B2B">
      <w:pPr>
        <w:pStyle w:val="Title"/>
        <w:widowControl w:val="0"/>
        <w:ind w:left="720" w:right="259" w:hanging="720"/>
        <w:rPr>
          <w:rFonts w:cs="Courier New"/>
          <w:szCs w:val="24"/>
        </w:rPr>
      </w:pPr>
      <w:r w:rsidRPr="00505734">
        <w:rPr>
          <w:rFonts w:cs="Courier New"/>
          <w:szCs w:val="24"/>
        </w:rPr>
        <w:lastRenderedPageBreak/>
        <w:t>TABLE OF CONTENTS</w:t>
      </w:r>
    </w:p>
    <w:p w14:paraId="19A42D27" w14:textId="77777777" w:rsidR="00FF2B2B" w:rsidRPr="00505734" w:rsidRDefault="00FF2B2B" w:rsidP="00FF2B2B">
      <w:pPr>
        <w:pStyle w:val="Title"/>
        <w:widowControl w:val="0"/>
        <w:ind w:left="720" w:right="259" w:hanging="720"/>
        <w:rPr>
          <w:rFonts w:cs="Courier New"/>
          <w:szCs w:val="24"/>
        </w:rPr>
      </w:pPr>
      <w:r w:rsidRPr="00505734">
        <w:rPr>
          <w:rFonts w:cs="Courier New"/>
          <w:szCs w:val="24"/>
        </w:rPr>
        <w:t>PREPARED DIRECT TESTIMONY AND EXHIBIT</w:t>
      </w:r>
    </w:p>
    <w:p w14:paraId="4A64DFFF" w14:textId="77777777" w:rsidR="00FF2B2B" w:rsidRPr="00505734" w:rsidRDefault="00FF2B2B" w:rsidP="00FF2B2B">
      <w:pPr>
        <w:pStyle w:val="Title"/>
        <w:widowControl w:val="0"/>
        <w:ind w:left="720" w:right="259" w:hanging="720"/>
        <w:rPr>
          <w:rFonts w:cs="Courier New"/>
          <w:szCs w:val="24"/>
        </w:rPr>
      </w:pPr>
      <w:r w:rsidRPr="00505734">
        <w:rPr>
          <w:rFonts w:cs="Courier New"/>
          <w:szCs w:val="24"/>
        </w:rPr>
        <w:t>OF</w:t>
      </w:r>
    </w:p>
    <w:p w14:paraId="1AF227A2" w14:textId="15B6B9B5" w:rsidR="00FF2B2B" w:rsidRDefault="00FF2B2B" w:rsidP="00FF2B2B">
      <w:pPr>
        <w:pStyle w:val="Title"/>
        <w:widowControl w:val="0"/>
        <w:ind w:left="720" w:right="259" w:hanging="720"/>
        <w:rPr>
          <w:rFonts w:cs="Courier New"/>
          <w:szCs w:val="24"/>
        </w:rPr>
      </w:pPr>
      <w:r w:rsidRPr="6F7A3C6D">
        <w:rPr>
          <w:rFonts w:cs="Courier New"/>
          <w:bCs/>
          <w:color w:val="000000" w:themeColor="text1"/>
        </w:rPr>
        <w:t>DR. RICHARD K. HARPER</w:t>
      </w:r>
    </w:p>
    <w:p w14:paraId="6284A36F" w14:textId="77777777" w:rsidR="00FF2B2B" w:rsidRDefault="00FF2B2B" w:rsidP="00FF2B2B">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4C789EF5" w14:textId="02A1A37C" w:rsidR="00FF2B2B" w:rsidRPr="00FF2B2B" w:rsidRDefault="00FF2B2B">
      <w:pPr>
        <w:pStyle w:val="TOC1"/>
        <w:tabs>
          <w:tab w:val="right" w:leader="dot" w:pos="9350"/>
        </w:tabs>
        <w:rPr>
          <w:noProof/>
        </w:rPr>
      </w:pPr>
      <w:r>
        <w:rPr>
          <w:rFonts w:cs="Courier New"/>
          <w:b/>
          <w:color w:val="000000"/>
        </w:rPr>
        <w:fldChar w:fldCharType="begin"/>
      </w:r>
      <w:r>
        <w:rPr>
          <w:rFonts w:cs="Courier New"/>
          <w:b/>
          <w:color w:val="000000"/>
        </w:rPr>
        <w:instrText xml:space="preserve"> TOC \o "1-1" \h \z \u </w:instrText>
      </w:r>
      <w:r>
        <w:rPr>
          <w:rFonts w:cs="Courier New"/>
          <w:b/>
          <w:color w:val="000000"/>
        </w:rPr>
        <w:fldChar w:fldCharType="separate"/>
      </w:r>
      <w:hyperlink w:anchor="_Toc129972214" w:history="1">
        <w:r w:rsidRPr="00FF2B2B">
          <w:rPr>
            <w:rStyle w:val="Hyperlink"/>
            <w:rFonts w:cs="Courier New"/>
            <w:noProof/>
          </w:rPr>
          <w:t>EDUCATIONAL BACKGROUND AND EXPERIENCE</w:t>
        </w:r>
        <w:r w:rsidRPr="00FF2B2B">
          <w:rPr>
            <w:noProof/>
            <w:webHidden/>
          </w:rPr>
          <w:tab/>
        </w:r>
        <w:r w:rsidRPr="00FF2B2B">
          <w:rPr>
            <w:noProof/>
            <w:webHidden/>
          </w:rPr>
          <w:fldChar w:fldCharType="begin"/>
        </w:r>
        <w:r w:rsidRPr="00FF2B2B">
          <w:rPr>
            <w:noProof/>
            <w:webHidden/>
          </w:rPr>
          <w:instrText xml:space="preserve"> PAGEREF _Toc129972214 \h </w:instrText>
        </w:r>
        <w:r w:rsidRPr="00FF2B2B">
          <w:rPr>
            <w:noProof/>
            <w:webHidden/>
          </w:rPr>
        </w:r>
        <w:r w:rsidRPr="00FF2B2B">
          <w:rPr>
            <w:noProof/>
            <w:webHidden/>
          </w:rPr>
          <w:fldChar w:fldCharType="separate"/>
        </w:r>
        <w:r w:rsidRPr="00FF2B2B">
          <w:rPr>
            <w:noProof/>
            <w:webHidden/>
          </w:rPr>
          <w:t>1</w:t>
        </w:r>
        <w:r w:rsidRPr="00FF2B2B">
          <w:rPr>
            <w:noProof/>
            <w:webHidden/>
          </w:rPr>
          <w:fldChar w:fldCharType="end"/>
        </w:r>
      </w:hyperlink>
    </w:p>
    <w:p w14:paraId="4A7700F5" w14:textId="0B620E53" w:rsidR="00FF2B2B" w:rsidRPr="00FF2B2B" w:rsidRDefault="00954A69">
      <w:pPr>
        <w:pStyle w:val="TOC1"/>
        <w:tabs>
          <w:tab w:val="right" w:leader="dot" w:pos="9350"/>
        </w:tabs>
        <w:rPr>
          <w:noProof/>
        </w:rPr>
      </w:pPr>
      <w:hyperlink w:anchor="_Toc129972215" w:history="1">
        <w:r w:rsidR="00FF2B2B" w:rsidRPr="00FF2B2B">
          <w:rPr>
            <w:rStyle w:val="Hyperlink"/>
            <w:rFonts w:cs="Courier New"/>
            <w:noProof/>
          </w:rPr>
          <w:t>PURPOSE OF DIRECT TESTIMONY</w:t>
        </w:r>
        <w:r w:rsidR="00FF2B2B" w:rsidRPr="00FF2B2B">
          <w:rPr>
            <w:noProof/>
            <w:webHidden/>
          </w:rPr>
          <w:tab/>
        </w:r>
        <w:r w:rsidR="00FF2B2B" w:rsidRPr="00FF2B2B">
          <w:rPr>
            <w:noProof/>
            <w:webHidden/>
          </w:rPr>
          <w:fldChar w:fldCharType="begin"/>
        </w:r>
        <w:r w:rsidR="00FF2B2B" w:rsidRPr="00FF2B2B">
          <w:rPr>
            <w:noProof/>
            <w:webHidden/>
          </w:rPr>
          <w:instrText xml:space="preserve"> PAGEREF _Toc129972215 \h </w:instrText>
        </w:r>
        <w:r w:rsidR="00FF2B2B" w:rsidRPr="00FF2B2B">
          <w:rPr>
            <w:noProof/>
            <w:webHidden/>
          </w:rPr>
        </w:r>
        <w:r w:rsidR="00FF2B2B" w:rsidRPr="00FF2B2B">
          <w:rPr>
            <w:noProof/>
            <w:webHidden/>
          </w:rPr>
          <w:fldChar w:fldCharType="separate"/>
        </w:r>
        <w:r w:rsidR="00FF2B2B" w:rsidRPr="00FF2B2B">
          <w:rPr>
            <w:noProof/>
            <w:webHidden/>
          </w:rPr>
          <w:t>3</w:t>
        </w:r>
        <w:r w:rsidR="00FF2B2B" w:rsidRPr="00FF2B2B">
          <w:rPr>
            <w:noProof/>
            <w:webHidden/>
          </w:rPr>
          <w:fldChar w:fldCharType="end"/>
        </w:r>
      </w:hyperlink>
    </w:p>
    <w:p w14:paraId="526C9CAE" w14:textId="56D9BA3C" w:rsidR="00FF2B2B" w:rsidRPr="00FF2B2B" w:rsidRDefault="00954A69">
      <w:pPr>
        <w:pStyle w:val="TOC1"/>
        <w:tabs>
          <w:tab w:val="right" w:leader="dot" w:pos="9350"/>
        </w:tabs>
        <w:rPr>
          <w:noProof/>
        </w:rPr>
      </w:pPr>
      <w:hyperlink w:anchor="_Toc129972216" w:history="1">
        <w:r w:rsidR="00FF2B2B" w:rsidRPr="00FF2B2B">
          <w:rPr>
            <w:rStyle w:val="Hyperlink"/>
            <w:rFonts w:cs="Courier New"/>
            <w:noProof/>
          </w:rPr>
          <w:t>FLORIDA’S POPULATION GROWTH AND ECONOMIC GROWTH OVER TIME</w:t>
        </w:r>
        <w:r w:rsidR="00FF2B2B" w:rsidRPr="00FF2B2B">
          <w:rPr>
            <w:noProof/>
            <w:webHidden/>
          </w:rPr>
          <w:tab/>
        </w:r>
        <w:r w:rsidR="00FF2B2B" w:rsidRPr="00FF2B2B">
          <w:rPr>
            <w:noProof/>
            <w:webHidden/>
          </w:rPr>
          <w:fldChar w:fldCharType="begin"/>
        </w:r>
        <w:r w:rsidR="00FF2B2B" w:rsidRPr="00FF2B2B">
          <w:rPr>
            <w:noProof/>
            <w:webHidden/>
          </w:rPr>
          <w:instrText xml:space="preserve"> PAGEREF _Toc129972216 \h </w:instrText>
        </w:r>
        <w:r w:rsidR="00FF2B2B" w:rsidRPr="00FF2B2B">
          <w:rPr>
            <w:noProof/>
            <w:webHidden/>
          </w:rPr>
        </w:r>
        <w:r w:rsidR="00FF2B2B" w:rsidRPr="00FF2B2B">
          <w:rPr>
            <w:noProof/>
            <w:webHidden/>
          </w:rPr>
          <w:fldChar w:fldCharType="separate"/>
        </w:r>
        <w:r w:rsidR="00FF2B2B" w:rsidRPr="00FF2B2B">
          <w:rPr>
            <w:noProof/>
            <w:webHidden/>
          </w:rPr>
          <w:t>6</w:t>
        </w:r>
        <w:r w:rsidR="00FF2B2B" w:rsidRPr="00FF2B2B">
          <w:rPr>
            <w:noProof/>
            <w:webHidden/>
          </w:rPr>
          <w:fldChar w:fldCharType="end"/>
        </w:r>
      </w:hyperlink>
    </w:p>
    <w:p w14:paraId="2BC3ABB5" w14:textId="651BA506" w:rsidR="00FF2B2B" w:rsidRPr="00FF2B2B" w:rsidRDefault="00954A69">
      <w:pPr>
        <w:pStyle w:val="TOC1"/>
        <w:tabs>
          <w:tab w:val="right" w:leader="dot" w:pos="9350"/>
        </w:tabs>
        <w:rPr>
          <w:noProof/>
        </w:rPr>
      </w:pPr>
      <w:hyperlink w:anchor="_Toc129972217" w:history="1">
        <w:r w:rsidR="00FF2B2B" w:rsidRPr="00FF2B2B">
          <w:rPr>
            <w:rStyle w:val="Hyperlink"/>
            <w:rFonts w:cs="Courier New"/>
            <w:noProof/>
          </w:rPr>
          <w:t>RECENT TRENDS IN INFLATION</w:t>
        </w:r>
        <w:r w:rsidR="00FF2B2B" w:rsidRPr="00FF2B2B">
          <w:rPr>
            <w:noProof/>
            <w:webHidden/>
          </w:rPr>
          <w:tab/>
        </w:r>
        <w:r w:rsidR="00FF2B2B" w:rsidRPr="00FF2B2B">
          <w:rPr>
            <w:noProof/>
            <w:webHidden/>
          </w:rPr>
          <w:fldChar w:fldCharType="begin"/>
        </w:r>
        <w:r w:rsidR="00FF2B2B" w:rsidRPr="00FF2B2B">
          <w:rPr>
            <w:noProof/>
            <w:webHidden/>
          </w:rPr>
          <w:instrText xml:space="preserve"> PAGEREF _Toc129972217 \h </w:instrText>
        </w:r>
        <w:r w:rsidR="00FF2B2B" w:rsidRPr="00FF2B2B">
          <w:rPr>
            <w:noProof/>
            <w:webHidden/>
          </w:rPr>
        </w:r>
        <w:r w:rsidR="00FF2B2B" w:rsidRPr="00FF2B2B">
          <w:rPr>
            <w:noProof/>
            <w:webHidden/>
          </w:rPr>
          <w:fldChar w:fldCharType="separate"/>
        </w:r>
        <w:r w:rsidR="00FF2B2B" w:rsidRPr="00FF2B2B">
          <w:rPr>
            <w:noProof/>
            <w:webHidden/>
          </w:rPr>
          <w:t>11</w:t>
        </w:r>
        <w:r w:rsidR="00FF2B2B" w:rsidRPr="00FF2B2B">
          <w:rPr>
            <w:noProof/>
            <w:webHidden/>
          </w:rPr>
          <w:fldChar w:fldCharType="end"/>
        </w:r>
      </w:hyperlink>
    </w:p>
    <w:p w14:paraId="0C9F1932" w14:textId="44417B3B" w:rsidR="00FF2B2B" w:rsidRPr="00FF2B2B" w:rsidRDefault="00954A69">
      <w:pPr>
        <w:pStyle w:val="TOC1"/>
        <w:tabs>
          <w:tab w:val="right" w:leader="dot" w:pos="9350"/>
        </w:tabs>
        <w:rPr>
          <w:noProof/>
        </w:rPr>
      </w:pPr>
      <w:hyperlink w:anchor="_Toc129972218" w:history="1">
        <w:r w:rsidR="00FF2B2B" w:rsidRPr="00FF2B2B">
          <w:rPr>
            <w:rStyle w:val="Hyperlink"/>
            <w:rFonts w:cs="Courier New"/>
            <w:noProof/>
          </w:rPr>
          <w:t>BENEFITS TO FLORIDA OF GROWTH IN UTILIZATION OF NATURAL GAS</w:t>
        </w:r>
        <w:r w:rsidR="00FF2B2B" w:rsidRPr="00FF2B2B">
          <w:rPr>
            <w:noProof/>
            <w:webHidden/>
          </w:rPr>
          <w:tab/>
        </w:r>
        <w:r w:rsidR="00FF2B2B" w:rsidRPr="00FF2B2B">
          <w:rPr>
            <w:noProof/>
            <w:webHidden/>
          </w:rPr>
          <w:fldChar w:fldCharType="begin"/>
        </w:r>
        <w:r w:rsidR="00FF2B2B" w:rsidRPr="00FF2B2B">
          <w:rPr>
            <w:noProof/>
            <w:webHidden/>
          </w:rPr>
          <w:instrText xml:space="preserve"> PAGEREF _Toc129972218 \h </w:instrText>
        </w:r>
        <w:r w:rsidR="00FF2B2B" w:rsidRPr="00FF2B2B">
          <w:rPr>
            <w:noProof/>
            <w:webHidden/>
          </w:rPr>
        </w:r>
        <w:r w:rsidR="00FF2B2B" w:rsidRPr="00FF2B2B">
          <w:rPr>
            <w:noProof/>
            <w:webHidden/>
          </w:rPr>
          <w:fldChar w:fldCharType="separate"/>
        </w:r>
        <w:r w:rsidR="00FF2B2B" w:rsidRPr="00FF2B2B">
          <w:rPr>
            <w:noProof/>
            <w:webHidden/>
          </w:rPr>
          <w:t>18</w:t>
        </w:r>
        <w:r w:rsidR="00FF2B2B" w:rsidRPr="00FF2B2B">
          <w:rPr>
            <w:noProof/>
            <w:webHidden/>
          </w:rPr>
          <w:fldChar w:fldCharType="end"/>
        </w:r>
      </w:hyperlink>
    </w:p>
    <w:p w14:paraId="4E964FDB" w14:textId="3772780B" w:rsidR="00FF2B2B" w:rsidRPr="00FF2B2B" w:rsidRDefault="00954A69">
      <w:pPr>
        <w:pStyle w:val="TOC1"/>
        <w:tabs>
          <w:tab w:val="right" w:leader="dot" w:pos="9350"/>
        </w:tabs>
        <w:rPr>
          <w:noProof/>
        </w:rPr>
      </w:pPr>
      <w:hyperlink w:anchor="_Toc129972219" w:history="1">
        <w:r w:rsidR="00FF2B2B" w:rsidRPr="00FF2B2B">
          <w:rPr>
            <w:rStyle w:val="Hyperlink"/>
            <w:rFonts w:cs="Courier New"/>
            <w:noProof/>
          </w:rPr>
          <w:t>ECONOMIC AND DEMOGRAPHIC FORECASTS FOR PEOPLES GAS LOCATIONS</w:t>
        </w:r>
        <w:r w:rsidR="00FF2B2B" w:rsidRPr="00FF2B2B">
          <w:rPr>
            <w:noProof/>
            <w:webHidden/>
          </w:rPr>
          <w:tab/>
        </w:r>
        <w:r w:rsidR="00FF2B2B" w:rsidRPr="00FF2B2B">
          <w:rPr>
            <w:noProof/>
            <w:webHidden/>
          </w:rPr>
          <w:fldChar w:fldCharType="begin"/>
        </w:r>
        <w:r w:rsidR="00FF2B2B" w:rsidRPr="00FF2B2B">
          <w:rPr>
            <w:noProof/>
            <w:webHidden/>
          </w:rPr>
          <w:instrText xml:space="preserve"> PAGEREF _Toc129972219 \h </w:instrText>
        </w:r>
        <w:r w:rsidR="00FF2B2B" w:rsidRPr="00FF2B2B">
          <w:rPr>
            <w:noProof/>
            <w:webHidden/>
          </w:rPr>
        </w:r>
        <w:r w:rsidR="00FF2B2B" w:rsidRPr="00FF2B2B">
          <w:rPr>
            <w:noProof/>
            <w:webHidden/>
          </w:rPr>
          <w:fldChar w:fldCharType="separate"/>
        </w:r>
        <w:r w:rsidR="00FF2B2B" w:rsidRPr="00FF2B2B">
          <w:rPr>
            <w:noProof/>
            <w:webHidden/>
          </w:rPr>
          <w:t>20</w:t>
        </w:r>
        <w:r w:rsidR="00FF2B2B" w:rsidRPr="00FF2B2B">
          <w:rPr>
            <w:noProof/>
            <w:webHidden/>
          </w:rPr>
          <w:fldChar w:fldCharType="end"/>
        </w:r>
      </w:hyperlink>
    </w:p>
    <w:p w14:paraId="77826357" w14:textId="562AB4B1" w:rsidR="00FF2B2B" w:rsidRPr="00FF2B2B" w:rsidRDefault="00954A69">
      <w:pPr>
        <w:pStyle w:val="TOC1"/>
        <w:tabs>
          <w:tab w:val="right" w:leader="dot" w:pos="9350"/>
        </w:tabs>
        <w:rPr>
          <w:noProof/>
        </w:rPr>
      </w:pPr>
      <w:hyperlink w:anchor="_Toc129972220" w:history="1">
        <w:r w:rsidR="00FF2B2B" w:rsidRPr="00FF2B2B">
          <w:rPr>
            <w:rStyle w:val="Hyperlink"/>
            <w:rFonts w:cs="Courier New"/>
            <w:noProof/>
          </w:rPr>
          <w:t>SUMMARY</w:t>
        </w:r>
        <w:r w:rsidR="00FF2B2B" w:rsidRPr="00FF2B2B">
          <w:rPr>
            <w:noProof/>
            <w:webHidden/>
          </w:rPr>
          <w:tab/>
        </w:r>
        <w:r w:rsidR="00FF2B2B" w:rsidRPr="00FF2B2B">
          <w:rPr>
            <w:noProof/>
            <w:webHidden/>
          </w:rPr>
          <w:fldChar w:fldCharType="begin"/>
        </w:r>
        <w:r w:rsidR="00FF2B2B" w:rsidRPr="00FF2B2B">
          <w:rPr>
            <w:noProof/>
            <w:webHidden/>
          </w:rPr>
          <w:instrText xml:space="preserve"> PAGEREF _Toc129972220 \h </w:instrText>
        </w:r>
        <w:r w:rsidR="00FF2B2B" w:rsidRPr="00FF2B2B">
          <w:rPr>
            <w:noProof/>
            <w:webHidden/>
          </w:rPr>
        </w:r>
        <w:r w:rsidR="00FF2B2B" w:rsidRPr="00FF2B2B">
          <w:rPr>
            <w:noProof/>
            <w:webHidden/>
          </w:rPr>
          <w:fldChar w:fldCharType="separate"/>
        </w:r>
        <w:r w:rsidR="00FF2B2B" w:rsidRPr="00FF2B2B">
          <w:rPr>
            <w:noProof/>
            <w:webHidden/>
          </w:rPr>
          <w:t>21</w:t>
        </w:r>
        <w:r w:rsidR="00FF2B2B" w:rsidRPr="00FF2B2B">
          <w:rPr>
            <w:noProof/>
            <w:webHidden/>
          </w:rPr>
          <w:fldChar w:fldCharType="end"/>
        </w:r>
      </w:hyperlink>
    </w:p>
    <w:p w14:paraId="6029F830" w14:textId="3FDAC0B4" w:rsidR="00FF2B2B" w:rsidRDefault="00954A69">
      <w:pPr>
        <w:pStyle w:val="TOC1"/>
        <w:tabs>
          <w:tab w:val="right" w:leader="dot" w:pos="9350"/>
        </w:tabs>
        <w:rPr>
          <w:noProof/>
        </w:rPr>
      </w:pPr>
      <w:hyperlink w:anchor="_Toc129972221" w:history="1">
        <w:r w:rsidR="00FF2B2B" w:rsidRPr="00FF2B2B">
          <w:rPr>
            <w:rStyle w:val="Hyperlink"/>
            <w:rFonts w:cs="Courier New"/>
            <w:noProof/>
          </w:rPr>
          <w:t>EXHIBIT</w:t>
        </w:r>
        <w:r w:rsidR="00FF2B2B" w:rsidRPr="00FF2B2B">
          <w:rPr>
            <w:noProof/>
            <w:webHidden/>
          </w:rPr>
          <w:tab/>
        </w:r>
        <w:r w:rsidR="00FF2B2B" w:rsidRPr="00FF2B2B">
          <w:rPr>
            <w:noProof/>
            <w:webHidden/>
          </w:rPr>
          <w:fldChar w:fldCharType="begin"/>
        </w:r>
        <w:r w:rsidR="00FF2B2B" w:rsidRPr="00FF2B2B">
          <w:rPr>
            <w:noProof/>
            <w:webHidden/>
          </w:rPr>
          <w:instrText xml:space="preserve"> PAGEREF _Toc129972221 \h </w:instrText>
        </w:r>
        <w:r w:rsidR="00FF2B2B" w:rsidRPr="00FF2B2B">
          <w:rPr>
            <w:noProof/>
            <w:webHidden/>
          </w:rPr>
        </w:r>
        <w:r w:rsidR="00FF2B2B" w:rsidRPr="00FF2B2B">
          <w:rPr>
            <w:noProof/>
            <w:webHidden/>
          </w:rPr>
          <w:fldChar w:fldCharType="separate"/>
        </w:r>
        <w:r w:rsidR="00FF2B2B" w:rsidRPr="00FF2B2B">
          <w:rPr>
            <w:noProof/>
            <w:webHidden/>
          </w:rPr>
          <w:t>23</w:t>
        </w:r>
        <w:r w:rsidR="00FF2B2B" w:rsidRPr="00FF2B2B">
          <w:rPr>
            <w:noProof/>
            <w:webHidden/>
          </w:rPr>
          <w:fldChar w:fldCharType="end"/>
        </w:r>
      </w:hyperlink>
    </w:p>
    <w:p w14:paraId="1D86E43D" w14:textId="452345BE" w:rsidR="00FF2B2B" w:rsidRDefault="00FF2B2B" w:rsidP="00FF2B2B">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fldChar w:fldCharType="end"/>
      </w:r>
    </w:p>
    <w:p w14:paraId="4EEB9E7C" w14:textId="77777777" w:rsidR="00FF2B2B" w:rsidRDefault="00FF2B2B" w:rsidP="00FF2B2B">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48116158" w14:textId="77777777" w:rsidR="00FF2B2B" w:rsidRDefault="00FF2B2B" w:rsidP="00FF2B2B">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772AD07B" w14:textId="155A6640" w:rsidR="00FF2B2B" w:rsidRDefault="00FF2B2B"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FF2B2B" w:rsidSect="00FF2B2B">
          <w:headerReference w:type="first" r:id="rId17"/>
          <w:footerReference w:type="first" r:id="rId18"/>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sectPr>
      </w:pPr>
    </w:p>
    <w:p w14:paraId="0C712EB5"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BEFORE THE FLORIDA PUBLIC SERVICE COMMISSION</w:t>
      </w:r>
    </w:p>
    <w:p w14:paraId="6D19985D"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09F713FC"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66C6691C" w14:textId="560A80C2" w:rsidR="00FF5AF5" w:rsidRDefault="007E28A3" w:rsidP="6F7A3C6D">
      <w:pPr>
        <w:widowControl w:val="0"/>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bCs/>
          <w:color w:val="000000"/>
        </w:rPr>
      </w:pPr>
      <w:r w:rsidRPr="6F7A3C6D">
        <w:rPr>
          <w:rFonts w:cs="Courier New"/>
          <w:b/>
          <w:bCs/>
          <w:color w:val="000000" w:themeColor="text1"/>
        </w:rPr>
        <w:t>D</w:t>
      </w:r>
      <w:r w:rsidR="004354BC" w:rsidRPr="6F7A3C6D">
        <w:rPr>
          <w:rFonts w:cs="Courier New"/>
          <w:b/>
          <w:bCs/>
          <w:color w:val="000000" w:themeColor="text1"/>
        </w:rPr>
        <w:t xml:space="preserve">R. </w:t>
      </w:r>
      <w:r w:rsidR="17417276" w:rsidRPr="6F7A3C6D">
        <w:rPr>
          <w:rFonts w:cs="Courier New"/>
          <w:b/>
          <w:bCs/>
          <w:color w:val="000000" w:themeColor="text1"/>
        </w:rPr>
        <w:t xml:space="preserve">RICHARD K. </w:t>
      </w:r>
      <w:r w:rsidR="004354BC" w:rsidRPr="6F7A3C6D">
        <w:rPr>
          <w:rFonts w:cs="Courier New"/>
          <w:b/>
          <w:bCs/>
          <w:color w:val="000000" w:themeColor="text1"/>
        </w:rPr>
        <w:t>HARPER</w:t>
      </w:r>
    </w:p>
    <w:p w14:paraId="64BB4AB6" w14:textId="234E02BA" w:rsidR="00635F03" w:rsidRPr="00B23997" w:rsidRDefault="00635F03"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ON BEHALF OF PEOPLES GAS SYSTEM</w:t>
      </w:r>
      <w:r w:rsidR="00D26493">
        <w:rPr>
          <w:rFonts w:cs="Courier New"/>
          <w:b/>
          <w:color w:val="000000"/>
        </w:rPr>
        <w:t>, INC.</w:t>
      </w:r>
    </w:p>
    <w:p w14:paraId="002E0568" w14:textId="77777777" w:rsidR="00911275" w:rsidRPr="00B23997" w:rsidRDefault="0091127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4E19EE55" w14:textId="6842B7C9" w:rsidR="0082690E" w:rsidRPr="0082690E" w:rsidRDefault="0082690E" w:rsidP="00FF2B2B">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rPr>
      </w:pPr>
      <w:bookmarkStart w:id="0" w:name="_Toc129972214"/>
      <w:r w:rsidRPr="0082690E">
        <w:rPr>
          <w:rFonts w:cs="Courier New"/>
          <w:b/>
        </w:rPr>
        <w:t>EDUCATIONAL BACKGROUND AND EXPERIENCE</w:t>
      </w:r>
      <w:bookmarkEnd w:id="0"/>
    </w:p>
    <w:p w14:paraId="4B33C4B6" w14:textId="77777777" w:rsidR="0082690E" w:rsidRPr="0082690E" w:rsidRDefault="005D20E9"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Q.</w:t>
      </w:r>
      <w:r w:rsidRPr="005D20E9">
        <w:rPr>
          <w:rFonts w:cs="Courier New"/>
          <w:b/>
          <w:bCs/>
        </w:rPr>
        <w:tab/>
      </w:r>
      <w:r w:rsidR="0082690E" w:rsidRPr="0082690E">
        <w:rPr>
          <w:rFonts w:cs="Courier New"/>
          <w:bCs/>
        </w:rPr>
        <w:t xml:space="preserve">Please state your name, address, occupation and employer. </w:t>
      </w:r>
    </w:p>
    <w:p w14:paraId="1C0E4FD6"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6C1996C9" w14:textId="01402089" w:rsidR="0082690E" w:rsidRPr="0082690E" w:rsidRDefault="005D20E9"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A.</w:t>
      </w:r>
      <w:r w:rsidRPr="005D20E9">
        <w:rPr>
          <w:rFonts w:cs="Courier New"/>
          <w:b/>
          <w:bCs/>
        </w:rPr>
        <w:tab/>
      </w:r>
      <w:r w:rsidR="0082690E" w:rsidRPr="0082690E">
        <w:rPr>
          <w:rFonts w:cs="Courier New"/>
          <w:bCs/>
        </w:rPr>
        <w:t>My name is Dr. Richard K. Harper</w:t>
      </w:r>
      <w:r w:rsidR="002F489B">
        <w:rPr>
          <w:rFonts w:cs="Courier New"/>
          <w:bCs/>
        </w:rPr>
        <w:t>, PhD.</w:t>
      </w:r>
      <w:r w:rsidR="0082690E" w:rsidRPr="0082690E">
        <w:rPr>
          <w:rFonts w:cs="Courier New"/>
          <w:bCs/>
        </w:rPr>
        <w:t xml:space="preserve">  My business address is 516 E. Zaragoza St., Pensacola, FL 32502.  I am self-employed.  </w:t>
      </w:r>
    </w:p>
    <w:p w14:paraId="5065E72A"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70620EBF" w14:textId="77777777" w:rsidR="0082690E" w:rsidRPr="0082690E" w:rsidRDefault="005D20E9"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Q.</w:t>
      </w:r>
      <w:r w:rsidRPr="005D20E9">
        <w:rPr>
          <w:rFonts w:cs="Courier New"/>
          <w:b/>
          <w:bCs/>
        </w:rPr>
        <w:tab/>
      </w:r>
      <w:r w:rsidR="0082690E" w:rsidRPr="0082690E">
        <w:rPr>
          <w:rFonts w:cs="Courier New"/>
          <w:bCs/>
        </w:rPr>
        <w:t xml:space="preserve">Please describe your duties and responsibilities in that position. </w:t>
      </w:r>
    </w:p>
    <w:p w14:paraId="7CDCA314"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37693379" w14:textId="77777777" w:rsidR="0082690E" w:rsidRPr="0082690E" w:rsidRDefault="005D20E9"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A.</w:t>
      </w:r>
      <w:r w:rsidRPr="005D20E9">
        <w:rPr>
          <w:rFonts w:cs="Courier New"/>
          <w:b/>
          <w:bCs/>
        </w:rPr>
        <w:tab/>
      </w:r>
      <w:r w:rsidR="0082690E" w:rsidRPr="0082690E">
        <w:rPr>
          <w:rFonts w:cs="Courier New"/>
          <w:bCs/>
        </w:rPr>
        <w:t xml:space="preserve">I conduct a variety of studies for public and private clients using the tools of economic analysis. </w:t>
      </w:r>
    </w:p>
    <w:p w14:paraId="0D0AEDBA"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774EB81B" w14:textId="77777777" w:rsidR="0082690E" w:rsidRPr="0082690E" w:rsidRDefault="005D20E9"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Q.</w:t>
      </w:r>
      <w:r w:rsidRPr="005D20E9">
        <w:rPr>
          <w:rFonts w:cs="Courier New"/>
          <w:b/>
          <w:bCs/>
        </w:rPr>
        <w:tab/>
      </w:r>
      <w:r w:rsidR="0082690E" w:rsidRPr="0082690E">
        <w:rPr>
          <w:rFonts w:cs="Courier New"/>
          <w:bCs/>
        </w:rPr>
        <w:t xml:space="preserve">Please provide a brief outline of your educational background and business experience. </w:t>
      </w:r>
    </w:p>
    <w:p w14:paraId="21F9E536"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005E7B41" w14:textId="51C2ABFD" w:rsidR="00E50ED0" w:rsidRDefault="005D20E9" w:rsidP="00E50ED0">
      <w:pPr>
        <w:pStyle w:val="Header"/>
        <w:widowControl w:val="0"/>
        <w:pBdr>
          <w:left w:val="single" w:sz="4" w:space="4" w:color="000000"/>
          <w:right w:val="single" w:sz="4" w:space="4" w:color="000000"/>
        </w:pBdr>
        <w:tabs>
          <w:tab w:val="left" w:pos="720"/>
        </w:tabs>
        <w:ind w:left="720" w:hanging="720"/>
        <w:contextualSpacing/>
        <w:jc w:val="both"/>
        <w:rPr>
          <w:rFonts w:cs="Courier New"/>
        </w:rPr>
      </w:pPr>
      <w:r w:rsidRPr="68D0D1B4">
        <w:rPr>
          <w:rFonts w:cs="Courier New"/>
          <w:b/>
          <w:bCs/>
        </w:rPr>
        <w:t>A.</w:t>
      </w:r>
      <w:r>
        <w:tab/>
      </w:r>
      <w:r w:rsidR="121F38B0" w:rsidRPr="68D0D1B4">
        <w:rPr>
          <w:rFonts w:cs="Courier New"/>
        </w:rPr>
        <w:t xml:space="preserve">My current curriculum vitae is included as Document </w:t>
      </w:r>
      <w:r w:rsidR="006E7F7B">
        <w:rPr>
          <w:rFonts w:cs="Courier New"/>
        </w:rPr>
        <w:t xml:space="preserve">No. </w:t>
      </w:r>
      <w:r w:rsidR="7945A72A" w:rsidRPr="7F01BBF4">
        <w:rPr>
          <w:rFonts w:cs="Courier New"/>
        </w:rPr>
        <w:t>1</w:t>
      </w:r>
      <w:r w:rsidR="121F38B0" w:rsidRPr="68D0D1B4">
        <w:rPr>
          <w:rFonts w:cs="Courier New"/>
        </w:rPr>
        <w:t xml:space="preserve"> of my exhibit. </w:t>
      </w:r>
      <w:r w:rsidR="0082690E" w:rsidRPr="68D0D1B4">
        <w:rPr>
          <w:rFonts w:cs="Courier New"/>
        </w:rPr>
        <w:t xml:space="preserve">I received a BA in Economics from Guilford College in 1978, and an MA in 1986 and a PhD in 1989, both in Economics </w:t>
      </w:r>
      <w:r w:rsidR="0082690E" w:rsidRPr="68D0D1B4">
        <w:rPr>
          <w:rFonts w:cs="Courier New"/>
        </w:rPr>
        <w:lastRenderedPageBreak/>
        <w:t xml:space="preserve">from Duke University. </w:t>
      </w:r>
      <w:r w:rsidR="006E7F7B">
        <w:rPr>
          <w:rFonts w:cs="Courier New"/>
        </w:rPr>
        <w:t xml:space="preserve"> </w:t>
      </w:r>
      <w:r w:rsidR="0082690E" w:rsidRPr="68D0D1B4">
        <w:rPr>
          <w:rFonts w:cs="Courier New"/>
        </w:rPr>
        <w:t>I worked as a professional economist from 1980 – 1984 at Research Triangle Institute in Research Triangle Park, North Carolina, and at the University of West Florida (“UWF”) from 1989 until retiring in 2017.</w:t>
      </w:r>
    </w:p>
    <w:p w14:paraId="6DDE2108" w14:textId="77777777" w:rsidR="00E50ED0" w:rsidRDefault="00E50ED0" w:rsidP="00E50ED0">
      <w:pPr>
        <w:pStyle w:val="Header"/>
        <w:widowControl w:val="0"/>
        <w:pBdr>
          <w:left w:val="single" w:sz="4" w:space="4" w:color="000000"/>
          <w:right w:val="single" w:sz="4" w:space="4" w:color="000000"/>
        </w:pBdr>
        <w:tabs>
          <w:tab w:val="left" w:pos="720"/>
        </w:tabs>
        <w:ind w:left="720" w:hanging="720"/>
        <w:contextualSpacing/>
        <w:jc w:val="both"/>
        <w:rPr>
          <w:rFonts w:cs="Courier New"/>
        </w:rPr>
      </w:pPr>
    </w:p>
    <w:p w14:paraId="6BD4D510" w14:textId="557CAE7D" w:rsidR="00E50ED0" w:rsidRDefault="00E50ED0" w:rsidP="00E50ED0">
      <w:pPr>
        <w:pStyle w:val="Header"/>
        <w:widowControl w:val="0"/>
        <w:pBdr>
          <w:left w:val="single" w:sz="4" w:space="4" w:color="000000"/>
          <w:right w:val="single" w:sz="4" w:space="4" w:color="000000"/>
        </w:pBdr>
        <w:tabs>
          <w:tab w:val="left" w:pos="720"/>
        </w:tabs>
        <w:ind w:left="720" w:hanging="720"/>
        <w:contextualSpacing/>
        <w:jc w:val="both"/>
        <w:rPr>
          <w:rFonts w:cs="Courier New"/>
        </w:rPr>
      </w:pPr>
      <w:r>
        <w:rPr>
          <w:rFonts w:cs="Courier New"/>
        </w:rPr>
        <w:tab/>
      </w:r>
      <w:r w:rsidR="0082690E" w:rsidRPr="68D0D1B4">
        <w:rPr>
          <w:rFonts w:cs="Courier New"/>
        </w:rPr>
        <w:t xml:space="preserve">From 1996 – 2011 (except during a sabbatical and other time away) I served as the Director of UWF’s Haas Center for Business Research and Economic Development, conducting numerous studies of the local, regional, and state economies and economic sectors. I then served as Executive Director of the UWF Office of Economic Development and Engagement, overseeing activities of the Haas Center and of the State Director’s Office of the Florida Small Business Development Center Network. </w:t>
      </w:r>
      <w:r w:rsidR="006E7F7B">
        <w:rPr>
          <w:rFonts w:cs="Courier New"/>
        </w:rPr>
        <w:t xml:space="preserve"> </w:t>
      </w:r>
      <w:r w:rsidR="0082690E" w:rsidRPr="68D0D1B4">
        <w:rPr>
          <w:rFonts w:cs="Courier New"/>
        </w:rPr>
        <w:t>I served as the Senior Policy Advisor for Economic Affairs for the Florida Senate from 2012 until 2014.</w:t>
      </w:r>
      <w:r w:rsidR="006E7F7B">
        <w:rPr>
          <w:rFonts w:cs="Courier New"/>
        </w:rPr>
        <w:t xml:space="preserve"> </w:t>
      </w:r>
      <w:r w:rsidR="0082690E" w:rsidRPr="68D0D1B4">
        <w:rPr>
          <w:rFonts w:cs="Courier New"/>
        </w:rPr>
        <w:t xml:space="preserve"> I then returned to UWF as Assistant, then Associate, Vice President for Research and Economic Development and served as the University’s Chief Research Officer during 2015 and 2016. </w:t>
      </w:r>
    </w:p>
    <w:p w14:paraId="64F59A0A" w14:textId="77777777" w:rsidR="00E50ED0" w:rsidRDefault="00E50ED0" w:rsidP="00E50ED0">
      <w:pPr>
        <w:pStyle w:val="Header"/>
        <w:widowControl w:val="0"/>
        <w:pBdr>
          <w:left w:val="single" w:sz="4" w:space="4" w:color="000000"/>
          <w:right w:val="single" w:sz="4" w:space="4" w:color="000000"/>
        </w:pBdr>
        <w:tabs>
          <w:tab w:val="left" w:pos="720"/>
        </w:tabs>
        <w:ind w:left="720" w:hanging="720"/>
        <w:contextualSpacing/>
        <w:jc w:val="both"/>
        <w:rPr>
          <w:rFonts w:cs="Courier New"/>
        </w:rPr>
      </w:pPr>
    </w:p>
    <w:p w14:paraId="0ADB16C5" w14:textId="126027FC" w:rsidR="0082690E" w:rsidRDefault="00E50ED0" w:rsidP="00E50ED0">
      <w:pPr>
        <w:pStyle w:val="Header"/>
        <w:widowControl w:val="0"/>
        <w:pBdr>
          <w:left w:val="single" w:sz="4" w:space="4" w:color="000000"/>
          <w:right w:val="single" w:sz="4" w:space="4" w:color="000000"/>
        </w:pBdr>
        <w:tabs>
          <w:tab w:val="left" w:pos="720"/>
        </w:tabs>
        <w:ind w:left="720" w:hanging="720"/>
        <w:contextualSpacing/>
        <w:jc w:val="both"/>
        <w:rPr>
          <w:rFonts w:cs="Courier New"/>
        </w:rPr>
      </w:pPr>
      <w:r>
        <w:rPr>
          <w:rFonts w:cs="Courier New"/>
        </w:rPr>
        <w:tab/>
      </w:r>
      <w:r w:rsidR="0082690E" w:rsidRPr="68D0D1B4">
        <w:rPr>
          <w:rFonts w:cs="Courier New"/>
        </w:rPr>
        <w:t xml:space="preserve">I have offered expert economics testimony in litigation and served as the economic expert for the State of Florida from inception until completion in its economic damages litigation with BP. Since retiring from UWF in 2017, I have worked as a consultant in economics, performing a variety of studies of economic issues for public and private clients. I currently </w:t>
      </w:r>
      <w:r w:rsidR="0082690E" w:rsidRPr="68D0D1B4">
        <w:rPr>
          <w:rFonts w:cs="Courier New"/>
        </w:rPr>
        <w:lastRenderedPageBreak/>
        <w:t xml:space="preserve">serve as the Economic Advisor to Triumph Gulf Coast, Inc. (“Triumph”), providing advice and support to the Triumph Board of Directors as it seeks to distribute $1.5 billion in Deepwater Horizon damages funds to projects that will grow and diversify the Northwest Florida economy. </w:t>
      </w:r>
    </w:p>
    <w:p w14:paraId="2F0D31D7" w14:textId="77777777" w:rsidR="004F7071" w:rsidRPr="0082690E" w:rsidRDefault="004F7071"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7425918E" w14:textId="228D3258" w:rsidR="00200682" w:rsidRPr="00200682" w:rsidRDefault="00200682" w:rsidP="00200682">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200682">
        <w:rPr>
          <w:rFonts w:cs="Courier New"/>
          <w:b/>
        </w:rPr>
        <w:t>Q.</w:t>
      </w:r>
      <w:r w:rsidRPr="00200682">
        <w:rPr>
          <w:rFonts w:cs="Courier New"/>
          <w:bCs/>
        </w:rPr>
        <w:tab/>
        <w:t xml:space="preserve">Have you provided testimony before the Florida Public Service Commission? </w:t>
      </w:r>
    </w:p>
    <w:p w14:paraId="2B9F3AF4" w14:textId="77777777" w:rsidR="00200682" w:rsidRDefault="00200682" w:rsidP="00200682">
      <w:pPr>
        <w:pStyle w:val="Header"/>
        <w:widowControl w:val="0"/>
        <w:pBdr>
          <w:left w:val="single" w:sz="4" w:space="4" w:color="auto"/>
          <w:right w:val="single" w:sz="4" w:space="4" w:color="auto"/>
        </w:pBdr>
        <w:tabs>
          <w:tab w:val="left" w:pos="720"/>
        </w:tabs>
        <w:contextualSpacing/>
        <w:jc w:val="both"/>
        <w:rPr>
          <w:rFonts w:cs="Courier New"/>
          <w:bCs/>
        </w:rPr>
      </w:pPr>
    </w:p>
    <w:p w14:paraId="56EB70C5" w14:textId="09E30920" w:rsidR="00200682" w:rsidRDefault="00200682" w:rsidP="005561D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200682">
        <w:rPr>
          <w:rFonts w:cs="Courier New"/>
          <w:b/>
          <w:bCs/>
        </w:rPr>
        <w:t>A.</w:t>
      </w:r>
      <w:r w:rsidRPr="00200682">
        <w:rPr>
          <w:rFonts w:cs="Courier New"/>
          <w:bCs/>
        </w:rPr>
        <w:tab/>
        <w:t xml:space="preserve">Yes. I have provided testimony supporting growth trends in Florida and the benefit of natural gas use in Florida from an economic perspective for Peoples Gas System, Inc., in the company’s 2020 </w:t>
      </w:r>
      <w:r w:rsidR="00E50ED0">
        <w:rPr>
          <w:rFonts w:cs="Courier New"/>
          <w:bCs/>
        </w:rPr>
        <w:t xml:space="preserve">base </w:t>
      </w:r>
      <w:r w:rsidRPr="00200682">
        <w:rPr>
          <w:rFonts w:cs="Courier New"/>
          <w:bCs/>
        </w:rPr>
        <w:t xml:space="preserve">rate </w:t>
      </w:r>
      <w:r w:rsidR="00E50ED0">
        <w:rPr>
          <w:rFonts w:cs="Courier New"/>
          <w:bCs/>
        </w:rPr>
        <w:t>proceeding</w:t>
      </w:r>
      <w:r w:rsidRPr="00200682">
        <w:rPr>
          <w:rFonts w:cs="Courier New"/>
          <w:bCs/>
        </w:rPr>
        <w:t xml:space="preserve"> in Docket No. 20200051-GU. </w:t>
      </w:r>
    </w:p>
    <w:p w14:paraId="1205485B" w14:textId="17C4F533" w:rsidR="0082690E" w:rsidRPr="0082690E" w:rsidRDefault="0082690E" w:rsidP="00200682">
      <w:pPr>
        <w:pStyle w:val="Header"/>
        <w:widowControl w:val="0"/>
        <w:pBdr>
          <w:left w:val="single" w:sz="4" w:space="4" w:color="auto"/>
          <w:right w:val="single" w:sz="4" w:space="4" w:color="auto"/>
        </w:pBdr>
        <w:tabs>
          <w:tab w:val="left" w:pos="720"/>
        </w:tabs>
        <w:contextualSpacing/>
        <w:jc w:val="both"/>
        <w:rPr>
          <w:rFonts w:cs="Courier New"/>
          <w:bCs/>
        </w:rPr>
      </w:pPr>
    </w:p>
    <w:p w14:paraId="6FB574CB" w14:textId="5E687733" w:rsidR="0082690E" w:rsidRPr="0082690E" w:rsidRDefault="0082690E" w:rsidP="00FF2B2B">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rPr>
      </w:pPr>
      <w:bookmarkStart w:id="1" w:name="_Toc129972215"/>
      <w:r w:rsidRPr="0082690E">
        <w:rPr>
          <w:rFonts w:cs="Courier New"/>
          <w:b/>
        </w:rPr>
        <w:t xml:space="preserve">PURPOSE OF </w:t>
      </w:r>
      <w:r w:rsidR="00E50ED0">
        <w:rPr>
          <w:rFonts w:cs="Courier New"/>
          <w:b/>
        </w:rPr>
        <w:t xml:space="preserve">DIRECT </w:t>
      </w:r>
      <w:r w:rsidRPr="0082690E">
        <w:rPr>
          <w:rFonts w:cs="Courier New"/>
          <w:b/>
        </w:rPr>
        <w:t>TESTIMONY</w:t>
      </w:r>
      <w:bookmarkEnd w:id="1"/>
    </w:p>
    <w:p w14:paraId="1F3545A8" w14:textId="77777777" w:rsidR="0082690E" w:rsidRPr="0082690E" w:rsidRDefault="005D20E9"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Q.</w:t>
      </w:r>
      <w:r w:rsidRPr="005D20E9">
        <w:rPr>
          <w:rFonts w:cs="Courier New"/>
          <w:b/>
          <w:bCs/>
        </w:rPr>
        <w:tab/>
      </w:r>
      <w:r w:rsidR="0082690E" w:rsidRPr="0082690E">
        <w:rPr>
          <w:rFonts w:cs="Courier New"/>
          <w:bCs/>
        </w:rPr>
        <w:t xml:space="preserve">What are the purposes of your prepared direct testimony in this proceeding? </w:t>
      </w:r>
    </w:p>
    <w:p w14:paraId="59BE01EA"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695C5D93" w14:textId="060CE415" w:rsidR="0082690E" w:rsidRPr="0082690E" w:rsidRDefault="416B8B1B" w:rsidP="6BD5D4A5">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6BD5D4A5">
        <w:rPr>
          <w:rFonts w:cs="Courier New"/>
          <w:b/>
          <w:bCs/>
        </w:rPr>
        <w:t>A.</w:t>
      </w:r>
      <w:r w:rsidR="005D20E9">
        <w:tab/>
      </w:r>
      <w:r w:rsidR="721D662C" w:rsidRPr="6BD5D4A5">
        <w:rPr>
          <w:rFonts w:cs="Courier New"/>
        </w:rPr>
        <w:t xml:space="preserve">My prepared direct testimony will comment on past and future growth trends in Florida, with emphasis on future strong growth in population and economic activity that will drive growth in natural gas demand as described in the </w:t>
      </w:r>
      <w:r w:rsidR="006076A6">
        <w:rPr>
          <w:rFonts w:cs="Courier New"/>
        </w:rPr>
        <w:t xml:space="preserve">prepared </w:t>
      </w:r>
      <w:r w:rsidR="128F628D" w:rsidRPr="6BD5D4A5">
        <w:rPr>
          <w:rFonts w:cs="Courier New"/>
        </w:rPr>
        <w:t xml:space="preserve">direct </w:t>
      </w:r>
      <w:r w:rsidR="721D662C" w:rsidRPr="6BD5D4A5">
        <w:rPr>
          <w:rFonts w:cs="Courier New"/>
        </w:rPr>
        <w:t xml:space="preserve">testimonies of </w:t>
      </w:r>
      <w:r w:rsidR="12F2A5E0" w:rsidRPr="6BD5D4A5">
        <w:rPr>
          <w:rFonts w:cs="Courier New"/>
        </w:rPr>
        <w:t>Peoples Gas System</w:t>
      </w:r>
      <w:r w:rsidR="47D71D6F" w:rsidRPr="6BD5D4A5">
        <w:rPr>
          <w:rFonts w:cs="Courier New"/>
        </w:rPr>
        <w:t>,</w:t>
      </w:r>
      <w:r w:rsidR="12F2A5E0" w:rsidRPr="6BD5D4A5">
        <w:rPr>
          <w:rFonts w:cs="Courier New"/>
        </w:rPr>
        <w:t xml:space="preserve"> Inc.’s (“Peoples” or the “company”) </w:t>
      </w:r>
      <w:r w:rsidR="721D662C" w:rsidRPr="6BD5D4A5">
        <w:rPr>
          <w:rFonts w:cs="Courier New"/>
        </w:rPr>
        <w:t>witnesses Eric Fox</w:t>
      </w:r>
      <w:r w:rsidR="1F792852" w:rsidRPr="6BD5D4A5">
        <w:rPr>
          <w:rFonts w:cs="Courier New"/>
        </w:rPr>
        <w:t xml:space="preserve"> and </w:t>
      </w:r>
      <w:r w:rsidR="721D662C" w:rsidRPr="6BD5D4A5">
        <w:rPr>
          <w:rFonts w:cs="Courier New"/>
        </w:rPr>
        <w:t>Timothy O’Connor.</w:t>
      </w:r>
      <w:r w:rsidR="006076A6">
        <w:rPr>
          <w:rFonts w:cs="Courier New"/>
        </w:rPr>
        <w:t xml:space="preserve"> </w:t>
      </w:r>
      <w:r w:rsidR="043C99F8" w:rsidRPr="6BD5D4A5">
        <w:rPr>
          <w:rFonts w:cs="Courier New"/>
        </w:rPr>
        <w:t xml:space="preserve"> </w:t>
      </w:r>
      <w:r w:rsidR="043C99F8" w:rsidRPr="6BD5D4A5">
        <w:rPr>
          <w:rStyle w:val="normaltextrun"/>
          <w:rFonts w:cs="Courier New"/>
          <w:color w:val="000000" w:themeColor="text1"/>
        </w:rPr>
        <w:t xml:space="preserve">I </w:t>
      </w:r>
      <w:r w:rsidR="043C99F8" w:rsidRPr="6BD5D4A5">
        <w:rPr>
          <w:rStyle w:val="normaltextrun"/>
          <w:rFonts w:cs="Courier New"/>
          <w:color w:val="000000" w:themeColor="text1"/>
        </w:rPr>
        <w:lastRenderedPageBreak/>
        <w:t>will describe the recent trends in inflation and the impact on the company’s customers and cost of service.</w:t>
      </w:r>
      <w:r w:rsidR="043C99F8" w:rsidRPr="6BD5D4A5">
        <w:rPr>
          <w:rFonts w:cs="Courier New"/>
        </w:rPr>
        <w:t xml:space="preserve"> </w:t>
      </w:r>
      <w:r w:rsidR="721D662C" w:rsidRPr="6BD5D4A5">
        <w:rPr>
          <w:rFonts w:cs="Courier New"/>
        </w:rPr>
        <w:t xml:space="preserve">I have also been asked to comment on the benefit of natural gas use to the State of Florida and its citizens from an economic perspective. These benefits include the value for residential, commercial and industrial customers through economical energy prices that allow and promote additional job creation. They also include environmental benefits relative to traditional energy sources, such as coal and oil. </w:t>
      </w:r>
    </w:p>
    <w:p w14:paraId="1D6A05A5"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07673F05" w14:textId="77777777" w:rsidR="00BD1693" w:rsidRDefault="005D20E9" w:rsidP="00BD1693">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Q.</w:t>
      </w:r>
      <w:r w:rsidRPr="005D20E9">
        <w:rPr>
          <w:rFonts w:cs="Courier New"/>
          <w:b/>
          <w:bCs/>
        </w:rPr>
        <w:tab/>
      </w:r>
      <w:r w:rsidR="0082690E" w:rsidRPr="0082690E">
        <w:rPr>
          <w:rFonts w:cs="Courier New"/>
          <w:bCs/>
        </w:rPr>
        <w:t xml:space="preserve">Did you prepare any exhibits in support of your prepared direct testimony? </w:t>
      </w:r>
    </w:p>
    <w:p w14:paraId="1EE95F83" w14:textId="77777777" w:rsidR="00BD1693" w:rsidRDefault="00BD1693" w:rsidP="00BD1693">
      <w:pPr>
        <w:pStyle w:val="Header"/>
        <w:widowControl w:val="0"/>
        <w:pBdr>
          <w:left w:val="single" w:sz="4" w:space="4" w:color="auto"/>
          <w:right w:val="single" w:sz="4" w:space="4" w:color="auto"/>
        </w:pBdr>
        <w:tabs>
          <w:tab w:val="left" w:pos="720"/>
        </w:tabs>
        <w:ind w:left="720" w:hanging="720"/>
        <w:contextualSpacing/>
        <w:jc w:val="both"/>
        <w:rPr>
          <w:rFonts w:cs="Courier New"/>
          <w:b/>
          <w:bCs/>
        </w:rPr>
      </w:pPr>
    </w:p>
    <w:p w14:paraId="7BDF808B" w14:textId="4DE5AC78" w:rsidR="00684CA5" w:rsidRDefault="005D20E9" w:rsidP="7F01BBF4">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5D20E9">
        <w:rPr>
          <w:rFonts w:cs="Courier New"/>
          <w:b/>
          <w:bCs/>
        </w:rPr>
        <w:t>A.</w:t>
      </w:r>
      <w:r w:rsidRPr="005D20E9">
        <w:rPr>
          <w:rFonts w:cs="Courier New"/>
          <w:b/>
          <w:bCs/>
        </w:rPr>
        <w:tab/>
      </w:r>
      <w:r w:rsidR="0082690E" w:rsidRPr="6F7A3C6D">
        <w:rPr>
          <w:rFonts w:cs="Courier New"/>
        </w:rPr>
        <w:t xml:space="preserve">Yes.  Exhibit No. </w:t>
      </w:r>
      <w:r w:rsidR="15F9884B" w:rsidRPr="6F7A3C6D">
        <w:rPr>
          <w:rFonts w:cs="Courier New"/>
        </w:rPr>
        <w:t>RKH-1</w:t>
      </w:r>
      <w:r w:rsidR="431BB718" w:rsidRPr="6F7A3C6D">
        <w:rPr>
          <w:rFonts w:cs="Courier New"/>
        </w:rPr>
        <w:t xml:space="preserve"> </w:t>
      </w:r>
      <w:r w:rsidR="16E6C72D" w:rsidRPr="6F7A3C6D">
        <w:rPr>
          <w:rFonts w:cs="Courier New"/>
        </w:rPr>
        <w:t xml:space="preserve">was prepared under my direction and supervision.  My exhibit consists of </w:t>
      </w:r>
      <w:r w:rsidR="006076A6">
        <w:rPr>
          <w:rFonts w:cs="Courier New"/>
        </w:rPr>
        <w:t>20</w:t>
      </w:r>
      <w:r w:rsidR="2AE24D2E" w:rsidRPr="6F7A3C6D">
        <w:rPr>
          <w:rFonts w:cs="Courier New"/>
        </w:rPr>
        <w:t xml:space="preserve"> documents, as follows:</w:t>
      </w:r>
    </w:p>
    <w:p w14:paraId="55715AA0" w14:textId="77777777" w:rsidR="006076A6" w:rsidRDefault="006076A6" w:rsidP="6BD5D4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044660DE" w14:textId="25735ADB" w:rsidR="00684CA5" w:rsidRDefault="000F3472" w:rsidP="6BD5D4A5">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684CA5">
        <w:rPr>
          <w:rFonts w:cs="Courier New"/>
        </w:rPr>
        <w:tab/>
      </w:r>
      <w:r w:rsidR="6DF003A1" w:rsidRPr="7F01BBF4">
        <w:rPr>
          <w:rFonts w:cs="Courier New"/>
        </w:rPr>
        <w:t>Doc</w:t>
      </w:r>
      <w:r w:rsidR="4F4BBA71" w:rsidRPr="7F01BBF4">
        <w:rPr>
          <w:rFonts w:cs="Courier New"/>
        </w:rPr>
        <w:t>ument</w:t>
      </w:r>
      <w:r w:rsidR="6DF003A1" w:rsidRPr="7F01BBF4">
        <w:rPr>
          <w:rFonts w:cs="Courier New"/>
        </w:rPr>
        <w:t xml:space="preserve"> No. 1</w:t>
      </w:r>
      <w:r w:rsidR="00684CA5">
        <w:rPr>
          <w:rFonts w:cs="Courier New"/>
        </w:rPr>
        <w:tab/>
      </w:r>
      <w:r w:rsidR="00684CA5">
        <w:rPr>
          <w:rFonts w:cs="Courier New"/>
        </w:rPr>
        <w:tab/>
      </w:r>
      <w:r w:rsidR="76613474" w:rsidRPr="7F01BBF4">
        <w:rPr>
          <w:rFonts w:cs="Courier New"/>
        </w:rPr>
        <w:t xml:space="preserve">Curriculum Vitae </w:t>
      </w:r>
      <w:r w:rsidR="07D2D538" w:rsidRPr="7F01BBF4">
        <w:rPr>
          <w:rFonts w:cs="Courier New"/>
        </w:rPr>
        <w:t xml:space="preserve">of Dr. </w:t>
      </w:r>
      <w:r w:rsidR="0C473469">
        <w:rPr>
          <w:rFonts w:cs="Courier New"/>
        </w:rPr>
        <w:t xml:space="preserve">Richard K. </w:t>
      </w:r>
      <w:r w:rsidR="07D2D538" w:rsidRPr="7F01BBF4">
        <w:rPr>
          <w:rFonts w:cs="Courier New"/>
        </w:rPr>
        <w:t>Harper</w:t>
      </w:r>
    </w:p>
    <w:p w14:paraId="123A169C" w14:textId="20101225" w:rsidR="00684CA5" w:rsidRPr="009B6D70" w:rsidRDefault="00684CA5" w:rsidP="6BD5D4A5">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highlight w:val="yellow"/>
          <w:lang w:val="es-ES"/>
        </w:rPr>
      </w:pPr>
      <w:r>
        <w:rPr>
          <w:rFonts w:cs="Courier New"/>
        </w:rPr>
        <w:tab/>
      </w:r>
      <w:r w:rsidR="6DF003A1" w:rsidRPr="00AC5BC3">
        <w:rPr>
          <w:rFonts w:cs="Courier New"/>
        </w:rPr>
        <w:t>Doc</w:t>
      </w:r>
      <w:r w:rsidR="41DC2597" w:rsidRPr="00AC5BC3">
        <w:rPr>
          <w:rFonts w:cs="Courier New"/>
        </w:rPr>
        <w:t>ument</w:t>
      </w:r>
      <w:r w:rsidR="6DF003A1" w:rsidRPr="00AC5BC3">
        <w:rPr>
          <w:rFonts w:cs="Courier New"/>
        </w:rPr>
        <w:t xml:space="preserve"> No. 2</w:t>
      </w:r>
      <w:r>
        <w:tab/>
      </w:r>
      <w:r w:rsidR="22A74E38" w:rsidRPr="6BD5D4A5">
        <w:rPr>
          <w:rFonts w:cs="Courier New"/>
        </w:rPr>
        <w:t>Endnotes for the Prepared Direct Testimony of Dr. Ric</w:t>
      </w:r>
      <w:r w:rsidR="0C473469" w:rsidRPr="6BD5D4A5">
        <w:rPr>
          <w:rFonts w:cs="Courier New"/>
        </w:rPr>
        <w:t>hard K.</w:t>
      </w:r>
      <w:r w:rsidR="22A74E38" w:rsidRPr="6BD5D4A5">
        <w:rPr>
          <w:rFonts w:cs="Courier New"/>
        </w:rPr>
        <w:t xml:space="preserve"> Harper</w:t>
      </w:r>
    </w:p>
    <w:p w14:paraId="0AD2EF4F" w14:textId="61FA5DA0" w:rsidR="00684CA5" w:rsidRPr="004D5084" w:rsidRDefault="000F3472" w:rsidP="00E67ABA">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sidRPr="00E67ABA">
        <w:rPr>
          <w:rFonts w:cs="Courier New"/>
        </w:rPr>
        <w:tab/>
        <w:t>Doc</w:t>
      </w:r>
      <w:r w:rsidR="004D5084" w:rsidRPr="00E67ABA">
        <w:rPr>
          <w:rFonts w:cs="Courier New"/>
        </w:rPr>
        <w:t>ument</w:t>
      </w:r>
      <w:r w:rsidRPr="00E67ABA">
        <w:rPr>
          <w:rFonts w:cs="Courier New"/>
        </w:rPr>
        <w:t xml:space="preserve"> No. 3</w:t>
      </w:r>
      <w:r w:rsidR="004D5084" w:rsidRPr="00E67ABA">
        <w:rPr>
          <w:rFonts w:cs="Courier New"/>
        </w:rPr>
        <w:tab/>
      </w:r>
      <w:r w:rsidR="00E67ABA" w:rsidRPr="00E67ABA">
        <w:rPr>
          <w:rFonts w:cs="Courier New"/>
        </w:rPr>
        <w:t>Population Growth in Florida by Decade, 1970-2059</w:t>
      </w:r>
    </w:p>
    <w:p w14:paraId="46E20C63" w14:textId="561D2F98" w:rsidR="008C37AC" w:rsidRDefault="004D5084" w:rsidP="008C37AC">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r>
      <w:r w:rsidR="4C9B310D" w:rsidRPr="008C37AC">
        <w:rPr>
          <w:rFonts w:cs="Courier New"/>
        </w:rPr>
        <w:t>Document No. 4</w:t>
      </w:r>
      <w:r w:rsidRPr="008C37AC">
        <w:rPr>
          <w:rFonts w:cs="Courier New"/>
        </w:rPr>
        <w:tab/>
      </w:r>
      <w:r w:rsidR="007F2E1B" w:rsidRPr="008C37AC">
        <w:rPr>
          <w:rFonts w:cs="Courier New"/>
        </w:rPr>
        <w:t>Total Nonfarm</w:t>
      </w:r>
      <w:r w:rsidR="008C37AC" w:rsidRPr="008C37AC">
        <w:rPr>
          <w:rFonts w:cs="Courier New"/>
        </w:rPr>
        <w:t xml:space="preserve"> Payrolls in Florida and the Nation</w:t>
      </w:r>
    </w:p>
    <w:p w14:paraId="627C385A" w14:textId="655E4F64" w:rsidR="00684CA5" w:rsidRPr="004D5084" w:rsidRDefault="008C37AC" w:rsidP="008C37AC">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r>
      <w:r w:rsidR="4C9B310D" w:rsidRPr="004D5084">
        <w:rPr>
          <w:rFonts w:cs="Courier New"/>
        </w:rPr>
        <w:t>Document No. 5</w:t>
      </w:r>
      <w:r w:rsidR="67DC533A" w:rsidRPr="004D5084">
        <w:rPr>
          <w:rFonts w:cs="Courier New"/>
        </w:rPr>
        <w:t xml:space="preserve"> </w:t>
      </w:r>
      <w:r w:rsidR="004D5084">
        <w:rPr>
          <w:rFonts w:cs="Courier New"/>
        </w:rPr>
        <w:tab/>
      </w:r>
      <w:r w:rsidR="00211F80">
        <w:rPr>
          <w:rFonts w:cs="Courier New"/>
        </w:rPr>
        <w:t xml:space="preserve">Annual </w:t>
      </w:r>
      <w:r w:rsidR="00D279F6">
        <w:rPr>
          <w:rFonts w:cs="Courier New"/>
        </w:rPr>
        <w:t>GDP Growth Rate, Florida and the Nation, 1988-2021</w:t>
      </w:r>
    </w:p>
    <w:p w14:paraId="2D11A84A" w14:textId="14A4BCC7" w:rsidR="00684CA5" w:rsidRPr="004D5084" w:rsidRDefault="004D5084" w:rsidP="00E67ABA">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lastRenderedPageBreak/>
        <w:tab/>
      </w:r>
      <w:r w:rsidR="4C9B310D" w:rsidRPr="004D5084">
        <w:rPr>
          <w:rFonts w:cs="Courier New"/>
        </w:rPr>
        <w:t>Document No. 6</w:t>
      </w:r>
      <w:r>
        <w:rPr>
          <w:rFonts w:cs="Courier New"/>
        </w:rPr>
        <w:tab/>
      </w:r>
      <w:r w:rsidR="00293DE7">
        <w:rPr>
          <w:rFonts w:cs="Courier New"/>
        </w:rPr>
        <w:t xml:space="preserve">All Transactions House Price Index, Florida and the U.S. </w:t>
      </w:r>
    </w:p>
    <w:p w14:paraId="6B862E3B" w14:textId="6B6AACEC" w:rsidR="00684CA5" w:rsidRPr="004D5084" w:rsidRDefault="004D5084" w:rsidP="008C37AC">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r>
      <w:r w:rsidR="4C9B310D" w:rsidRPr="004D5084">
        <w:rPr>
          <w:rFonts w:cs="Courier New"/>
        </w:rPr>
        <w:t>Document No. 7</w:t>
      </w:r>
      <w:r w:rsidR="0BB60F47" w:rsidRPr="004D5084">
        <w:rPr>
          <w:rFonts w:cs="Courier New"/>
        </w:rPr>
        <w:t xml:space="preserve"> </w:t>
      </w:r>
      <w:r>
        <w:rPr>
          <w:rFonts w:cs="Courier New"/>
        </w:rPr>
        <w:tab/>
      </w:r>
      <w:r w:rsidR="00D9391F">
        <w:rPr>
          <w:rFonts w:cs="Courier New"/>
        </w:rPr>
        <w:t>Producer Price Index</w:t>
      </w:r>
      <w:r w:rsidR="00DC40F5">
        <w:rPr>
          <w:rFonts w:cs="Courier New"/>
        </w:rPr>
        <w:t xml:space="preserve">, Residential </w:t>
      </w:r>
      <w:r w:rsidR="00B71D5C">
        <w:rPr>
          <w:rFonts w:cs="Courier New"/>
        </w:rPr>
        <w:t>Construction Inputs</w:t>
      </w:r>
    </w:p>
    <w:p w14:paraId="1C93C61C" w14:textId="1FC8C0AD" w:rsidR="00684CA5" w:rsidRPr="004D5084" w:rsidRDefault="004D5084" w:rsidP="004D5084">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Pr>
          <w:rFonts w:cs="Courier New"/>
        </w:rPr>
        <w:tab/>
      </w:r>
      <w:r w:rsidR="4C9B310D" w:rsidRPr="004D5084">
        <w:rPr>
          <w:rFonts w:cs="Courier New"/>
        </w:rPr>
        <w:t>Document No. 8</w:t>
      </w:r>
      <w:r w:rsidR="18833C0F" w:rsidRPr="004D5084">
        <w:rPr>
          <w:rFonts w:cs="Courier New"/>
        </w:rPr>
        <w:t xml:space="preserve"> </w:t>
      </w:r>
      <w:r>
        <w:rPr>
          <w:rFonts w:cs="Courier New"/>
        </w:rPr>
        <w:tab/>
      </w:r>
      <w:r w:rsidR="005F23EE">
        <w:rPr>
          <w:rFonts w:cs="Courier New"/>
        </w:rPr>
        <w:t>Measures of Inflation</w:t>
      </w:r>
    </w:p>
    <w:p w14:paraId="3A46E260" w14:textId="119D6742" w:rsidR="000F3472" w:rsidRDefault="004D5084" w:rsidP="7A834970">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r>
      <w:r w:rsidR="77B2E280" w:rsidRPr="004D5084">
        <w:rPr>
          <w:rFonts w:cs="Courier New"/>
        </w:rPr>
        <w:t>Document No. 9</w:t>
      </w:r>
      <w:r w:rsidR="3907F0E2" w:rsidRPr="004D5084">
        <w:rPr>
          <w:rFonts w:cs="Courier New"/>
        </w:rPr>
        <w:t xml:space="preserve"> </w:t>
      </w:r>
      <w:r>
        <w:rPr>
          <w:rFonts w:cs="Courier New"/>
        </w:rPr>
        <w:tab/>
      </w:r>
      <w:r w:rsidR="41B89F9A">
        <w:rPr>
          <w:rFonts w:cs="Courier New"/>
        </w:rPr>
        <w:t>Cumulative Increase</w:t>
      </w:r>
      <w:r w:rsidR="46B6ABB5">
        <w:rPr>
          <w:rFonts w:cs="Courier New"/>
        </w:rPr>
        <w:t xml:space="preserve"> in Household Costs </w:t>
      </w:r>
      <w:r w:rsidR="6B665444">
        <w:rPr>
          <w:rFonts w:cs="Courier New"/>
        </w:rPr>
        <w:t>for</w:t>
      </w:r>
      <w:r w:rsidR="46B6ABB5">
        <w:rPr>
          <w:rFonts w:cs="Courier New"/>
        </w:rPr>
        <w:t xml:space="preserve"> PGS Customers</w:t>
      </w:r>
    </w:p>
    <w:p w14:paraId="3869CB65" w14:textId="018E3FCC" w:rsidR="00896091" w:rsidRDefault="00896091" w:rsidP="7A834970">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r>
      <w:r w:rsidR="2DC707E4">
        <w:rPr>
          <w:rFonts w:cs="Courier New"/>
        </w:rPr>
        <w:t>Document No. 10</w:t>
      </w:r>
      <w:r>
        <w:rPr>
          <w:rFonts w:cs="Courier New"/>
        </w:rPr>
        <w:tab/>
      </w:r>
      <w:r w:rsidR="4B349E0C">
        <w:rPr>
          <w:rFonts w:cs="Courier New"/>
        </w:rPr>
        <w:t xml:space="preserve">Cumulative Increase </w:t>
      </w:r>
      <w:r w:rsidR="60CFC940">
        <w:rPr>
          <w:rFonts w:cs="Courier New"/>
        </w:rPr>
        <w:t>i</w:t>
      </w:r>
      <w:r w:rsidR="46B6ABB5">
        <w:rPr>
          <w:rFonts w:cs="Courier New"/>
        </w:rPr>
        <w:t xml:space="preserve">n Business Costs </w:t>
      </w:r>
      <w:r w:rsidR="21251527">
        <w:rPr>
          <w:rFonts w:cs="Courier New"/>
        </w:rPr>
        <w:t>for</w:t>
      </w:r>
      <w:r w:rsidR="46B6ABB5">
        <w:rPr>
          <w:rFonts w:cs="Courier New"/>
        </w:rPr>
        <w:t xml:space="preserve"> PGS Customers</w:t>
      </w:r>
    </w:p>
    <w:p w14:paraId="51209495" w14:textId="4116893E" w:rsidR="00896091" w:rsidRDefault="00896091" w:rsidP="004D5084">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11</w:t>
      </w:r>
      <w:r>
        <w:rPr>
          <w:rFonts w:cs="Courier New"/>
        </w:rPr>
        <w:tab/>
      </w:r>
      <w:r w:rsidR="00782360">
        <w:rPr>
          <w:rFonts w:cs="Courier New"/>
        </w:rPr>
        <w:t>Cumulative Increase in Relevant PGS Business Costs</w:t>
      </w:r>
    </w:p>
    <w:p w14:paraId="10FD88B8" w14:textId="2A072B10" w:rsidR="00896091" w:rsidRDefault="00896091" w:rsidP="004D5084">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12</w:t>
      </w:r>
      <w:r>
        <w:rPr>
          <w:rFonts w:cs="Courier New"/>
        </w:rPr>
        <w:tab/>
      </w:r>
      <w:r w:rsidR="00706586">
        <w:rPr>
          <w:rFonts w:cs="Courier New"/>
        </w:rPr>
        <w:t xml:space="preserve">Typology for Homebuyer Net Migration </w:t>
      </w:r>
      <w:r w:rsidR="00FD0CC1">
        <w:rPr>
          <w:rFonts w:cs="Courier New"/>
        </w:rPr>
        <w:t>Based on Metro Population Size</w:t>
      </w:r>
    </w:p>
    <w:p w14:paraId="11414BBC" w14:textId="6C3DC5D2" w:rsidR="00010533" w:rsidRDefault="000F3472"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sidRPr="000F3472">
        <w:rPr>
          <w:rFonts w:cs="Courier New"/>
          <w:lang w:val="es-ES"/>
        </w:rPr>
        <w:tab/>
      </w:r>
      <w:r w:rsidR="00010533">
        <w:rPr>
          <w:rFonts w:cs="Courier New"/>
        </w:rPr>
        <w:t>Document No. 13</w:t>
      </w:r>
      <w:r w:rsidR="00010533">
        <w:rPr>
          <w:rFonts w:cs="Courier New"/>
        </w:rPr>
        <w:tab/>
      </w:r>
      <w:r w:rsidR="00CF1CBC">
        <w:rPr>
          <w:rFonts w:cs="Courier New"/>
        </w:rPr>
        <w:t>Total Population Indexed to 2020- Charlotte, FL</w:t>
      </w:r>
    </w:p>
    <w:p w14:paraId="4DCA0E55" w14:textId="74BCA56A" w:rsidR="00010533" w:rsidRDefault="00010533"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14</w:t>
      </w:r>
      <w:r>
        <w:rPr>
          <w:rFonts w:cs="Courier New"/>
        </w:rPr>
        <w:tab/>
      </w:r>
      <w:r w:rsidR="00CF1CBC">
        <w:rPr>
          <w:rFonts w:cs="Courier New"/>
        </w:rPr>
        <w:t>Total Population Indexed to 2020- Collier, FL</w:t>
      </w:r>
    </w:p>
    <w:p w14:paraId="5CD7A156" w14:textId="445D373E" w:rsidR="00010533" w:rsidRDefault="00010533"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15</w:t>
      </w:r>
      <w:r>
        <w:rPr>
          <w:rFonts w:cs="Courier New"/>
        </w:rPr>
        <w:tab/>
      </w:r>
      <w:r w:rsidR="00CF1CBC">
        <w:rPr>
          <w:rFonts w:cs="Courier New"/>
        </w:rPr>
        <w:t>Total Population Indexed to 2020- Duval, FL</w:t>
      </w:r>
    </w:p>
    <w:p w14:paraId="79193509" w14:textId="00402D1A" w:rsidR="00010533" w:rsidRDefault="00010533"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16</w:t>
      </w:r>
      <w:r>
        <w:rPr>
          <w:rFonts w:cs="Courier New"/>
        </w:rPr>
        <w:tab/>
      </w:r>
      <w:r w:rsidR="00CF1CBC">
        <w:rPr>
          <w:rFonts w:cs="Courier New"/>
        </w:rPr>
        <w:t xml:space="preserve">Total Population Indexed to 2020- </w:t>
      </w:r>
      <w:r w:rsidR="00EE75A2">
        <w:rPr>
          <w:rFonts w:cs="Courier New"/>
        </w:rPr>
        <w:t>Bay, FL</w:t>
      </w:r>
    </w:p>
    <w:p w14:paraId="01B50601" w14:textId="2EFD2515" w:rsidR="00010533" w:rsidRDefault="00010533"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w:t>
      </w:r>
      <w:r w:rsidR="00440682">
        <w:rPr>
          <w:rFonts w:cs="Courier New"/>
        </w:rPr>
        <w:t>7</w:t>
      </w:r>
      <w:r>
        <w:rPr>
          <w:rFonts w:cs="Courier New"/>
        </w:rPr>
        <w:tab/>
      </w:r>
      <w:r w:rsidR="00EE75A2">
        <w:rPr>
          <w:rFonts w:cs="Courier New"/>
        </w:rPr>
        <w:t>Total Population Indexed to 2020- Broward, FL</w:t>
      </w:r>
    </w:p>
    <w:p w14:paraId="23A30302" w14:textId="09641D91" w:rsidR="00010533" w:rsidRDefault="00010533"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w:t>
      </w:r>
      <w:r w:rsidR="00E82877">
        <w:rPr>
          <w:rFonts w:cs="Courier New"/>
        </w:rPr>
        <w:t>8</w:t>
      </w:r>
      <w:r>
        <w:rPr>
          <w:rFonts w:cs="Courier New"/>
        </w:rPr>
        <w:tab/>
      </w:r>
      <w:r w:rsidR="00EE75A2">
        <w:rPr>
          <w:rFonts w:cs="Courier New"/>
        </w:rPr>
        <w:t xml:space="preserve">Total Population Indexed to 2020- </w:t>
      </w:r>
      <w:r w:rsidR="008A64CE">
        <w:rPr>
          <w:rFonts w:cs="Courier New"/>
        </w:rPr>
        <w:t>Miami-Dade, FL</w:t>
      </w:r>
    </w:p>
    <w:p w14:paraId="1C06BB11" w14:textId="09B3EDDA" w:rsidR="00010533" w:rsidRDefault="00010533"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tab/>
        <w:t>Document No. 1</w:t>
      </w:r>
      <w:r w:rsidR="00E82877">
        <w:rPr>
          <w:rFonts w:cs="Courier New"/>
        </w:rPr>
        <w:t>9</w:t>
      </w:r>
      <w:r>
        <w:rPr>
          <w:rFonts w:cs="Courier New"/>
        </w:rPr>
        <w:tab/>
      </w:r>
      <w:r w:rsidR="008A64CE">
        <w:rPr>
          <w:rFonts w:cs="Courier New"/>
        </w:rPr>
        <w:t>Total Population Indexed to 2020- Lee, FL</w:t>
      </w:r>
    </w:p>
    <w:p w14:paraId="5DE8822B" w14:textId="4AB8EC2A" w:rsidR="008A64CE" w:rsidRDefault="008A64CE" w:rsidP="00010533">
      <w:pPr>
        <w:pStyle w:val="Header"/>
        <w:widowControl w:val="0"/>
        <w:pBdr>
          <w:left w:val="single" w:sz="4" w:space="4" w:color="auto"/>
          <w:right w:val="single" w:sz="4" w:space="4" w:color="auto"/>
        </w:pBdr>
        <w:tabs>
          <w:tab w:val="clear" w:pos="4320"/>
          <w:tab w:val="clear" w:pos="8640"/>
          <w:tab w:val="left" w:pos="720"/>
        </w:tabs>
        <w:ind w:left="3600" w:hanging="3600"/>
        <w:contextualSpacing/>
        <w:jc w:val="both"/>
        <w:rPr>
          <w:rFonts w:cs="Courier New"/>
        </w:rPr>
      </w:pPr>
      <w:r>
        <w:rPr>
          <w:rFonts w:cs="Courier New"/>
        </w:rPr>
        <w:lastRenderedPageBreak/>
        <w:tab/>
        <w:t>Document No. 2</w:t>
      </w:r>
      <w:r w:rsidR="00BE1985">
        <w:rPr>
          <w:rFonts w:cs="Courier New"/>
        </w:rPr>
        <w:t>0</w:t>
      </w:r>
      <w:r w:rsidR="00BE1985">
        <w:rPr>
          <w:rFonts w:cs="Courier New"/>
        </w:rPr>
        <w:tab/>
      </w:r>
      <w:r w:rsidR="0091607B">
        <w:rPr>
          <w:rFonts w:cs="Courier New"/>
        </w:rPr>
        <w:t>Total Population Indexed to 2020- Nassau, FL</w:t>
      </w:r>
    </w:p>
    <w:p w14:paraId="2EA98A90" w14:textId="110334A8" w:rsidR="00D91A88" w:rsidRPr="005561DE" w:rsidRDefault="00D91A88" w:rsidP="005561DE">
      <w:pPr>
        <w:pStyle w:val="Header"/>
        <w:widowControl w:val="0"/>
        <w:pBdr>
          <w:left w:val="single" w:sz="4" w:space="4" w:color="auto"/>
          <w:right w:val="single" w:sz="4" w:space="4" w:color="auto"/>
        </w:pBdr>
        <w:tabs>
          <w:tab w:val="left" w:pos="720"/>
        </w:tabs>
        <w:ind w:left="720" w:hanging="720"/>
        <w:contextualSpacing/>
        <w:jc w:val="both"/>
        <w:rPr>
          <w:rFonts w:cs="Courier New"/>
          <w:lang w:val="es-ES"/>
        </w:rPr>
      </w:pPr>
    </w:p>
    <w:p w14:paraId="7A4A4FE1" w14:textId="6842B7C9" w:rsidR="0082690E" w:rsidRPr="0082690E" w:rsidRDefault="0082690E" w:rsidP="00FF2B2B">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rPr>
      </w:pPr>
      <w:bookmarkStart w:id="2" w:name="_Toc129972216"/>
      <w:r w:rsidRPr="0082690E">
        <w:rPr>
          <w:rFonts w:cs="Courier New"/>
          <w:b/>
        </w:rPr>
        <w:t>FLORIDA’S POPULATION GROWTH AND ECONOMIC GROWTH OVER TIME</w:t>
      </w:r>
      <w:bookmarkEnd w:id="2"/>
    </w:p>
    <w:p w14:paraId="39A00397" w14:textId="77777777" w:rsidR="0082690E" w:rsidRPr="0082690E" w:rsidRDefault="005D20E9" w:rsidP="07B65F48">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5D20E9">
        <w:rPr>
          <w:rFonts w:cs="Courier New"/>
          <w:b/>
          <w:bCs/>
        </w:rPr>
        <w:t>Q.</w:t>
      </w:r>
      <w:r w:rsidRPr="005D20E9">
        <w:rPr>
          <w:rFonts w:cs="Courier New"/>
          <w:b/>
          <w:bCs/>
        </w:rPr>
        <w:tab/>
      </w:r>
      <w:r w:rsidR="0082690E" w:rsidRPr="07B65F48">
        <w:rPr>
          <w:rFonts w:cs="Courier New"/>
        </w:rPr>
        <w:t xml:space="preserve">What are the Florida growth trends that are relevant to natural gas service expansion and reliability projects? </w:t>
      </w:r>
    </w:p>
    <w:p w14:paraId="4AB68255"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0F5136DF" w14:textId="1145709A" w:rsidR="00D05543" w:rsidRDefault="005D20E9" w:rsidP="00D05543">
      <w:pPr>
        <w:pStyle w:val="Header"/>
        <w:widowControl w:val="0"/>
        <w:pBdr>
          <w:left w:val="single" w:sz="4" w:space="4" w:color="000000"/>
          <w:right w:val="single" w:sz="4" w:space="4" w:color="000000"/>
        </w:pBdr>
        <w:tabs>
          <w:tab w:val="left" w:pos="720"/>
        </w:tabs>
        <w:ind w:left="720" w:hanging="720"/>
        <w:contextualSpacing/>
        <w:jc w:val="both"/>
        <w:rPr>
          <w:rFonts w:cs="Courier New"/>
        </w:rPr>
      </w:pPr>
      <w:r w:rsidRPr="005D20E9">
        <w:rPr>
          <w:rFonts w:cs="Courier New"/>
          <w:b/>
          <w:bCs/>
        </w:rPr>
        <w:t>A.</w:t>
      </w:r>
      <w:r w:rsidRPr="005D20E9">
        <w:rPr>
          <w:rFonts w:cs="Courier New"/>
          <w:b/>
          <w:bCs/>
        </w:rPr>
        <w:tab/>
      </w:r>
      <w:r w:rsidR="0082690E" w:rsidRPr="1E6FA766">
        <w:rPr>
          <w:rFonts w:cs="Courier New"/>
        </w:rPr>
        <w:t xml:space="preserve">Florida has historically seen population and economic growth rates much greater than those for the nation overall. Demographers note that Florida’s population growth rates have ranked among the top </w:t>
      </w:r>
      <w:r w:rsidR="00394558">
        <w:rPr>
          <w:rFonts w:cs="Courier New"/>
        </w:rPr>
        <w:t>eight</w:t>
      </w:r>
      <w:r w:rsidR="0082690E" w:rsidRPr="1E6FA766">
        <w:rPr>
          <w:rFonts w:cs="Courier New"/>
        </w:rPr>
        <w:t xml:space="preserve"> states in each </w:t>
      </w:r>
      <w:r w:rsidR="00394558">
        <w:rPr>
          <w:rFonts w:cs="Courier New"/>
        </w:rPr>
        <w:t xml:space="preserve">of the ten </w:t>
      </w:r>
      <w:r w:rsidR="0082690E" w:rsidRPr="1E6FA766">
        <w:rPr>
          <w:rFonts w:cs="Courier New"/>
        </w:rPr>
        <w:t>decade</w:t>
      </w:r>
      <w:r w:rsidR="00394558">
        <w:rPr>
          <w:rFonts w:cs="Courier New"/>
        </w:rPr>
        <w:t>s</w:t>
      </w:r>
      <w:r w:rsidR="0082690E" w:rsidRPr="1E6FA766">
        <w:rPr>
          <w:rFonts w:cs="Courier New"/>
        </w:rPr>
        <w:t xml:space="preserve"> since 1920, and in most decades ranked in the top four.</w:t>
      </w:r>
      <w:r w:rsidR="00394558">
        <w:rPr>
          <w:rStyle w:val="EndnoteReference"/>
          <w:rFonts w:cs="Courier New"/>
        </w:rPr>
        <w:endnoteReference w:id="2"/>
      </w:r>
      <w:r w:rsidR="0082690E" w:rsidRPr="1E6FA766">
        <w:rPr>
          <w:rFonts w:cs="Courier New"/>
        </w:rPr>
        <w:t xml:space="preserve"> </w:t>
      </w:r>
      <w:r w:rsidR="00394558">
        <w:rPr>
          <w:rFonts w:cs="Courier New"/>
        </w:rPr>
        <w:t>In 1920, New York had a population of 10.</w:t>
      </w:r>
      <w:r w:rsidR="00747C9C">
        <w:rPr>
          <w:rFonts w:cs="Courier New"/>
        </w:rPr>
        <w:t>38</w:t>
      </w:r>
      <w:r w:rsidR="00394558">
        <w:rPr>
          <w:rFonts w:cs="Courier New"/>
        </w:rPr>
        <w:t xml:space="preserve"> million, while Florida</w:t>
      </w:r>
      <w:r w:rsidR="00747C9C">
        <w:rPr>
          <w:rFonts w:cs="Courier New"/>
        </w:rPr>
        <w:t xml:space="preserve"> had </w:t>
      </w:r>
      <w:r w:rsidR="00200682">
        <w:rPr>
          <w:rFonts w:cs="Courier New"/>
        </w:rPr>
        <w:t>0</w:t>
      </w:r>
      <w:r w:rsidR="00747C9C">
        <w:rPr>
          <w:rFonts w:cs="Courier New"/>
        </w:rPr>
        <w:t>.97 million. Over the next ten decades, New York grew by 95 percent to reach a population of 20.2 million, while Florida grew by 2,124 percent over the same period to reach a population of 21.54 million</w:t>
      </w:r>
      <w:r w:rsidR="00CE5E27">
        <w:rPr>
          <w:rFonts w:cs="Courier New"/>
        </w:rPr>
        <w:t xml:space="preserve"> in 2020</w:t>
      </w:r>
      <w:r w:rsidR="00747C9C">
        <w:rPr>
          <w:rFonts w:cs="Courier New"/>
        </w:rPr>
        <w:t>.</w:t>
      </w:r>
      <w:r w:rsidR="00747C9C">
        <w:rPr>
          <w:rStyle w:val="EndnoteReference"/>
          <w:rFonts w:cs="Courier New"/>
        </w:rPr>
        <w:endnoteReference w:id="3"/>
      </w:r>
      <w:r w:rsidR="00747C9C">
        <w:rPr>
          <w:rFonts w:cs="Courier New"/>
        </w:rPr>
        <w:t xml:space="preserve"> </w:t>
      </w:r>
    </w:p>
    <w:p w14:paraId="005B0E66" w14:textId="7460549E" w:rsidR="00D05543" w:rsidRDefault="00D05543" w:rsidP="00D05543">
      <w:pPr>
        <w:pStyle w:val="Header"/>
        <w:widowControl w:val="0"/>
        <w:pBdr>
          <w:left w:val="single" w:sz="4" w:space="4" w:color="000000"/>
          <w:right w:val="single" w:sz="4" w:space="4" w:color="000000"/>
        </w:pBdr>
        <w:tabs>
          <w:tab w:val="left" w:pos="720"/>
        </w:tabs>
        <w:ind w:left="720" w:hanging="720"/>
        <w:contextualSpacing/>
        <w:jc w:val="both"/>
        <w:rPr>
          <w:rFonts w:cs="Courier New"/>
        </w:rPr>
      </w:pPr>
    </w:p>
    <w:p w14:paraId="1A9B6466" w14:textId="77777777" w:rsidR="00D05543" w:rsidRDefault="00D05543" w:rsidP="00D05543">
      <w:pPr>
        <w:pStyle w:val="Header"/>
        <w:widowControl w:val="0"/>
        <w:pBdr>
          <w:left w:val="single" w:sz="4" w:space="4" w:color="000000"/>
          <w:right w:val="single" w:sz="4" w:space="4" w:color="000000"/>
        </w:pBdr>
        <w:tabs>
          <w:tab w:val="left" w:pos="720"/>
        </w:tabs>
        <w:ind w:left="720" w:hanging="720"/>
        <w:contextualSpacing/>
        <w:jc w:val="both"/>
        <w:rPr>
          <w:rFonts w:cs="Courier New"/>
        </w:rPr>
      </w:pPr>
      <w:r>
        <w:rPr>
          <w:rFonts w:cs="Courier New"/>
        </w:rPr>
        <w:tab/>
      </w:r>
      <w:r w:rsidR="00747C9C" w:rsidRPr="1E6FA766">
        <w:rPr>
          <w:rFonts w:cs="Courier New"/>
        </w:rPr>
        <w:t>Florida’s current population (in 2023) is approximately 22.3 million and is expected to swell to 24.14 million permanent residents by 2030, an increase over this period of 1.84 million people.</w:t>
      </w:r>
      <w:r w:rsidR="00747C9C">
        <w:rPr>
          <w:rStyle w:val="EndnoteReference"/>
          <w:rFonts w:cs="Courier New"/>
        </w:rPr>
        <w:endnoteReference w:id="4"/>
      </w:r>
      <w:r w:rsidR="00BD1693">
        <w:rPr>
          <w:rFonts w:cs="Courier New"/>
        </w:rPr>
        <w:tab/>
      </w:r>
      <w:r w:rsidR="00455260">
        <w:rPr>
          <w:rFonts w:cs="Courier New"/>
        </w:rPr>
        <w:t xml:space="preserve"> </w:t>
      </w:r>
      <w:r w:rsidR="0082690E" w:rsidRPr="1E6FA766">
        <w:rPr>
          <w:rFonts w:cs="Courier New"/>
        </w:rPr>
        <w:t xml:space="preserve">The migration of people from </w:t>
      </w:r>
      <w:r w:rsidR="00747C9C">
        <w:rPr>
          <w:rFonts w:cs="Courier New"/>
        </w:rPr>
        <w:t>places</w:t>
      </w:r>
      <w:r w:rsidR="0082690E" w:rsidRPr="1E6FA766">
        <w:rPr>
          <w:rFonts w:cs="Courier New"/>
        </w:rPr>
        <w:t xml:space="preserve"> both domestic and international into Florida has had profound effects on the state’s population and on Florida’s economy.</w:t>
      </w:r>
    </w:p>
    <w:p w14:paraId="65368A24" w14:textId="77777777" w:rsidR="00D05543" w:rsidRDefault="00D05543" w:rsidP="00D05543">
      <w:pPr>
        <w:pStyle w:val="Header"/>
        <w:widowControl w:val="0"/>
        <w:pBdr>
          <w:left w:val="single" w:sz="4" w:space="4" w:color="000000"/>
          <w:right w:val="single" w:sz="4" w:space="4" w:color="000000"/>
        </w:pBdr>
        <w:tabs>
          <w:tab w:val="left" w:pos="720"/>
        </w:tabs>
        <w:ind w:left="720" w:hanging="720"/>
        <w:contextualSpacing/>
        <w:jc w:val="both"/>
        <w:rPr>
          <w:rFonts w:cs="Courier New"/>
        </w:rPr>
      </w:pPr>
    </w:p>
    <w:p w14:paraId="04736861" w14:textId="24F41562" w:rsidR="0082690E" w:rsidRPr="0082690E" w:rsidRDefault="00D05543" w:rsidP="6BD5D4A5">
      <w:pPr>
        <w:pStyle w:val="Header"/>
        <w:widowControl w:val="0"/>
        <w:pBdr>
          <w:left w:val="single" w:sz="4" w:space="4" w:color="000000"/>
          <w:right w:val="single" w:sz="4" w:space="4" w:color="000000"/>
        </w:pBdr>
        <w:tabs>
          <w:tab w:val="left" w:pos="720"/>
        </w:tabs>
        <w:ind w:left="720" w:hanging="720"/>
        <w:contextualSpacing/>
        <w:jc w:val="both"/>
        <w:rPr>
          <w:rFonts w:cs="Courier New"/>
        </w:rPr>
      </w:pPr>
      <w:r>
        <w:rPr>
          <w:rFonts w:cs="Courier New"/>
        </w:rPr>
        <w:lastRenderedPageBreak/>
        <w:tab/>
      </w:r>
      <w:r w:rsidR="721D662C" w:rsidRPr="1E6FA766">
        <w:rPr>
          <w:rFonts w:cs="Courier New"/>
        </w:rPr>
        <w:t xml:space="preserve">Today, as a result of the 2020 Census, Florida has 28 representatives in the </w:t>
      </w:r>
      <w:r w:rsidR="527AA4D2">
        <w:rPr>
          <w:rFonts w:cs="Courier New"/>
        </w:rPr>
        <w:t>118</w:t>
      </w:r>
      <w:r w:rsidR="527AA4D2" w:rsidRPr="00CD1DB9">
        <w:rPr>
          <w:rFonts w:cs="Courier New"/>
          <w:vertAlign w:val="superscript"/>
        </w:rPr>
        <w:t>th</w:t>
      </w:r>
      <w:r w:rsidR="527AA4D2">
        <w:rPr>
          <w:rFonts w:cs="Courier New"/>
        </w:rPr>
        <w:t xml:space="preserve"> Congress</w:t>
      </w:r>
      <w:r w:rsidR="721D662C" w:rsidRPr="1E6FA766">
        <w:rPr>
          <w:rFonts w:cs="Courier New"/>
        </w:rPr>
        <w:t xml:space="preserve">, while New York has 26, a share that is proportional to their </w:t>
      </w:r>
      <w:r w:rsidR="527AA4D2">
        <w:rPr>
          <w:rFonts w:cs="Courier New"/>
        </w:rPr>
        <w:t xml:space="preserve">current </w:t>
      </w:r>
      <w:r w:rsidR="721D662C" w:rsidRPr="1E6FA766">
        <w:rPr>
          <w:rFonts w:cs="Courier New"/>
        </w:rPr>
        <w:t>populations.</w:t>
      </w:r>
      <w:r w:rsidR="00CD1DB9">
        <w:rPr>
          <w:rStyle w:val="EndnoteReference"/>
          <w:rFonts w:cs="Courier New"/>
        </w:rPr>
        <w:endnoteReference w:id="5"/>
      </w:r>
      <w:r w:rsidR="721D662C" w:rsidRPr="1E6FA766">
        <w:rPr>
          <w:rFonts w:cs="Courier New"/>
        </w:rPr>
        <w:t xml:space="preserve"> Population forecasts suggest that Florida will continue to gain seats over time, and that New York will continue to lose them. This is the continuation of the long-term trend as Americans migrate from the Northeast and Midwest to the South. As late as 1953, the Florida delegation to the 435-person U.S. House of Representatives was 6 representatives, while the state of New York sent 45.</w:t>
      </w:r>
      <w:r w:rsidR="00E75BAA">
        <w:rPr>
          <w:rStyle w:val="EndnoteReference"/>
          <w:rFonts w:cs="Courier New"/>
        </w:rPr>
        <w:endnoteReference w:id="6"/>
      </w:r>
      <w:r w:rsidR="721D662C" w:rsidRPr="1E6FA766">
        <w:rPr>
          <w:rFonts w:cs="Courier New"/>
        </w:rPr>
        <w:t xml:space="preserve"> </w:t>
      </w:r>
    </w:p>
    <w:p w14:paraId="71745D28" w14:textId="77777777" w:rsidR="006076A6" w:rsidRDefault="006076A6"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5A77FAF9" w14:textId="5646B401"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Pr>
          <w:rFonts w:cs="Courier New"/>
          <w:bCs/>
        </w:rPr>
        <w:tab/>
      </w:r>
      <w:r w:rsidRPr="0082690E">
        <w:rPr>
          <w:rFonts w:cs="Courier New"/>
          <w:bCs/>
        </w:rPr>
        <w:t xml:space="preserve">The U.S. Census released information in December 2022 showing that Florida was the fastest growing state in the nation, at 1.9 percent per year from </w:t>
      </w:r>
      <w:r w:rsidR="00CD1DB9">
        <w:rPr>
          <w:rFonts w:cs="Courier New"/>
          <w:bCs/>
        </w:rPr>
        <w:t>July 2021 through July</w:t>
      </w:r>
      <w:r w:rsidRPr="0082690E">
        <w:rPr>
          <w:rFonts w:cs="Courier New"/>
          <w:bCs/>
        </w:rPr>
        <w:t xml:space="preserve"> 2022. Net migration of 444,484, or 1,218</w:t>
      </w:r>
      <w:r w:rsidR="00455260">
        <w:rPr>
          <w:rFonts w:cs="Courier New"/>
          <w:bCs/>
        </w:rPr>
        <w:t xml:space="preserve"> more people</w:t>
      </w:r>
      <w:r w:rsidRPr="0082690E">
        <w:rPr>
          <w:rFonts w:cs="Courier New"/>
          <w:bCs/>
        </w:rPr>
        <w:t xml:space="preserve"> per day</w:t>
      </w:r>
      <w:r w:rsidR="00455260">
        <w:rPr>
          <w:rFonts w:cs="Courier New"/>
          <w:bCs/>
        </w:rPr>
        <w:t xml:space="preserve"> moving into Florida above and beyond those moving out of Florida</w:t>
      </w:r>
      <w:r w:rsidRPr="0082690E">
        <w:rPr>
          <w:rFonts w:cs="Courier New"/>
          <w:bCs/>
        </w:rPr>
        <w:t>, was the largest among the 50 states</w:t>
      </w:r>
      <w:r w:rsidR="00C64CDE">
        <w:rPr>
          <w:rFonts w:cs="Courier New"/>
          <w:bCs/>
        </w:rPr>
        <w:t>.</w:t>
      </w:r>
      <w:r w:rsidR="00CD1DB9">
        <w:rPr>
          <w:rStyle w:val="EndnoteReference"/>
          <w:rFonts w:cs="Courier New"/>
          <w:bCs/>
        </w:rPr>
        <w:endnoteReference w:id="7"/>
      </w:r>
      <w:r w:rsidRPr="0082690E">
        <w:rPr>
          <w:rFonts w:cs="Courier New"/>
          <w:bCs/>
        </w:rPr>
        <w:t xml:space="preserve"> </w:t>
      </w:r>
    </w:p>
    <w:p w14:paraId="47E402F7"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115295C6" w14:textId="53B76D23" w:rsidR="0082690E" w:rsidRPr="0082690E" w:rsidRDefault="0082690E" w:rsidP="6F7A3C6D">
      <w:pPr>
        <w:pStyle w:val="Header"/>
        <w:widowControl w:val="0"/>
        <w:pBdr>
          <w:left w:val="single" w:sz="4" w:space="4" w:color="auto"/>
          <w:right w:val="single" w:sz="4" w:space="4" w:color="auto"/>
        </w:pBdr>
        <w:tabs>
          <w:tab w:val="left" w:pos="720"/>
        </w:tabs>
        <w:ind w:left="720" w:hanging="720"/>
        <w:contextualSpacing/>
        <w:jc w:val="both"/>
        <w:rPr>
          <w:rFonts w:cs="Courier New"/>
        </w:rPr>
      </w:pPr>
      <w:r>
        <w:rPr>
          <w:rFonts w:cs="Courier New"/>
          <w:bCs/>
        </w:rPr>
        <w:tab/>
      </w:r>
      <w:r w:rsidRPr="6F7A3C6D">
        <w:rPr>
          <w:rFonts w:cs="Courier New"/>
        </w:rPr>
        <w:t>Forecasts for the coming years suggest that the U.S. will have grown by a total of 1</w:t>
      </w:r>
      <w:r w:rsidR="00D66E90">
        <w:rPr>
          <w:rFonts w:cs="Courier New"/>
        </w:rPr>
        <w:t>8</w:t>
      </w:r>
      <w:r w:rsidRPr="6F7A3C6D">
        <w:rPr>
          <w:rFonts w:cs="Courier New"/>
        </w:rPr>
        <w:t>.</w:t>
      </w:r>
      <w:r w:rsidR="00D66E90">
        <w:rPr>
          <w:rFonts w:cs="Courier New"/>
        </w:rPr>
        <w:t>8</w:t>
      </w:r>
      <w:r w:rsidRPr="6F7A3C6D">
        <w:rPr>
          <w:rFonts w:cs="Courier New"/>
        </w:rPr>
        <w:t xml:space="preserve"> percent between 2020 and 2050. During that same period, Florida is expected to grow by 37.</w:t>
      </w:r>
      <w:r w:rsidR="00D66E90">
        <w:rPr>
          <w:rFonts w:cs="Courier New"/>
        </w:rPr>
        <w:t>4</w:t>
      </w:r>
      <w:r w:rsidRPr="6F7A3C6D">
        <w:rPr>
          <w:rFonts w:cs="Courier New"/>
        </w:rPr>
        <w:t xml:space="preserve"> percent, almost double the country’s overall percentage increase, or by a total of almost 8.</w:t>
      </w:r>
      <w:r w:rsidR="00D66E90">
        <w:rPr>
          <w:rFonts w:cs="Courier New"/>
        </w:rPr>
        <w:t>1</w:t>
      </w:r>
      <w:r w:rsidRPr="6F7A3C6D">
        <w:rPr>
          <w:rFonts w:cs="Courier New"/>
        </w:rPr>
        <w:t xml:space="preserve"> million new residents.</w:t>
      </w:r>
      <w:r w:rsidR="00D72132">
        <w:rPr>
          <w:rStyle w:val="EndnoteReference"/>
          <w:rFonts w:cs="Courier New"/>
        </w:rPr>
        <w:endnoteReference w:id="8"/>
      </w:r>
      <w:r w:rsidRPr="6F7A3C6D">
        <w:rPr>
          <w:rFonts w:cs="Courier New"/>
        </w:rPr>
        <w:t xml:space="preserve"> If Florida were instead to grow over that period at the projected nationwide growth rate, the 8.</w:t>
      </w:r>
      <w:r w:rsidR="004E63F0">
        <w:rPr>
          <w:rFonts w:cs="Courier New"/>
        </w:rPr>
        <w:t>1</w:t>
      </w:r>
      <w:r w:rsidRPr="6F7A3C6D">
        <w:rPr>
          <w:rFonts w:cs="Courier New"/>
        </w:rPr>
        <w:t xml:space="preserve"> million expected </w:t>
      </w:r>
      <w:r w:rsidRPr="6F7A3C6D">
        <w:rPr>
          <w:rFonts w:cs="Courier New"/>
        </w:rPr>
        <w:lastRenderedPageBreak/>
        <w:t xml:space="preserve">new residents would be reduced by </w:t>
      </w:r>
      <w:r w:rsidR="004E63F0">
        <w:rPr>
          <w:rFonts w:cs="Courier New"/>
        </w:rPr>
        <w:t>4.01</w:t>
      </w:r>
      <w:r w:rsidRPr="6F7A3C6D">
        <w:rPr>
          <w:rFonts w:cs="Courier New"/>
        </w:rPr>
        <w:t xml:space="preserve"> million. These large projected population changes will increase the number of households seeking natural gas service. Meeting the needs of these new households via natural gas affords additional </w:t>
      </w:r>
      <w:r w:rsidR="004E63F0">
        <w:rPr>
          <w:rFonts w:cs="Courier New"/>
        </w:rPr>
        <w:t>benefits</w:t>
      </w:r>
      <w:r w:rsidRPr="6F7A3C6D">
        <w:rPr>
          <w:rFonts w:cs="Courier New"/>
        </w:rPr>
        <w:t xml:space="preserve"> per Florida household.</w:t>
      </w:r>
      <w:r w:rsidR="004E63F0">
        <w:rPr>
          <w:rStyle w:val="EndnoteReference"/>
          <w:rFonts w:cs="Courier New"/>
        </w:rPr>
        <w:endnoteReference w:id="9"/>
      </w:r>
      <w:r w:rsidRPr="6F7A3C6D">
        <w:rPr>
          <w:rFonts w:cs="Courier New"/>
        </w:rPr>
        <w:t xml:space="preserve"> </w:t>
      </w:r>
    </w:p>
    <w:p w14:paraId="06D7B34B" w14:textId="76451BAB" w:rsidR="6F7A3C6D" w:rsidRDefault="6F7A3C6D" w:rsidP="6F7A3C6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4BE99A0A" w14:textId="39A1367D"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Q.</w:t>
      </w:r>
      <w:r>
        <w:tab/>
      </w:r>
      <w:r w:rsidR="0082690E" w:rsidRPr="099799DD">
        <w:rPr>
          <w:rFonts w:cs="Courier New"/>
        </w:rPr>
        <w:t xml:space="preserve">Haven’t Florida </w:t>
      </w:r>
      <w:r w:rsidR="27FC7E8D" w:rsidRPr="099799DD">
        <w:rPr>
          <w:rFonts w:cs="Courier New"/>
        </w:rPr>
        <w:t xml:space="preserve">population </w:t>
      </w:r>
      <w:r w:rsidR="0082690E" w:rsidRPr="099799DD">
        <w:rPr>
          <w:rFonts w:cs="Courier New"/>
        </w:rPr>
        <w:t xml:space="preserve">growth rates been declining in recent decades? </w:t>
      </w:r>
    </w:p>
    <w:p w14:paraId="5BC7506A"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0864EA19" w14:textId="1E92AF5C" w:rsidR="0082690E" w:rsidRPr="0082690E" w:rsidRDefault="416B8B1B"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A.</w:t>
      </w:r>
      <w:r>
        <w:tab/>
      </w:r>
      <w:r w:rsidR="721D662C" w:rsidRPr="099799DD">
        <w:rPr>
          <w:rFonts w:cs="Courier New"/>
        </w:rPr>
        <w:t xml:space="preserve">Yes. Population growth for Florida over the four past decades and expected growth over the coming four decades can be seen in Document </w:t>
      </w:r>
      <w:r w:rsidR="613818AF" w:rsidRPr="099799DD">
        <w:rPr>
          <w:rFonts w:cs="Courier New"/>
        </w:rPr>
        <w:t xml:space="preserve">No. </w:t>
      </w:r>
      <w:r w:rsidR="0A90E50F" w:rsidRPr="099799DD">
        <w:rPr>
          <w:rFonts w:cs="Courier New"/>
        </w:rPr>
        <w:t>3</w:t>
      </w:r>
      <w:r w:rsidR="20B468C9" w:rsidRPr="099799DD">
        <w:rPr>
          <w:rFonts w:cs="Courier New"/>
        </w:rPr>
        <w:t xml:space="preserve"> of my exhibit</w:t>
      </w:r>
      <w:r w:rsidR="721D662C" w:rsidRPr="099799DD">
        <w:rPr>
          <w:rFonts w:cs="Courier New"/>
        </w:rPr>
        <w:t>. While growth in the most recent decade, at 2.7 million people, is not as large as the 3.2-million-person growth attained over the 1980 – 1990 period, it exceeds the growth of all states except Texas. Further, strong growth in the number of domestic and international tourists to the state has created additional demand for lodging, restaurants, retail establishments, and other tourism amenities that can be met efficiently via natural gas</w:t>
      </w:r>
      <w:r w:rsidR="17F265FE" w:rsidRPr="099799DD">
        <w:rPr>
          <w:rFonts w:cs="Courier New"/>
        </w:rPr>
        <w:t>.</w:t>
      </w:r>
      <w:r w:rsidR="721D662C" w:rsidRPr="099799DD">
        <w:rPr>
          <w:rFonts w:cs="Courier New"/>
        </w:rPr>
        <w:t xml:space="preserve">  </w:t>
      </w:r>
    </w:p>
    <w:p w14:paraId="227570AA"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5FE4EFD9" w14:textId="007B091C"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Does economic activity growth at local, state and national level</w:t>
      </w:r>
      <w:r w:rsidR="00E6502C">
        <w:rPr>
          <w:rFonts w:cs="Courier New"/>
          <w:bCs/>
        </w:rPr>
        <w:t>s</w:t>
      </w:r>
      <w:r w:rsidR="0082690E" w:rsidRPr="0082690E">
        <w:rPr>
          <w:rFonts w:cs="Courier New"/>
          <w:bCs/>
        </w:rPr>
        <w:t xml:space="preserve"> mirror the respective population growth trends? </w:t>
      </w:r>
    </w:p>
    <w:p w14:paraId="6CD24141"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591E4A41" w14:textId="5EF4AB30" w:rsidR="0082690E" w:rsidRPr="00721928" w:rsidRDefault="416B8B1B"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A.</w:t>
      </w:r>
      <w:r>
        <w:tab/>
      </w:r>
      <w:r w:rsidR="721D662C" w:rsidRPr="099799DD">
        <w:rPr>
          <w:rFonts w:cs="Courier New"/>
        </w:rPr>
        <w:t xml:space="preserve">Economic growth trends closely resemble those of the </w:t>
      </w:r>
      <w:r w:rsidR="721D662C" w:rsidRPr="099799DD">
        <w:rPr>
          <w:rFonts w:cs="Courier New"/>
        </w:rPr>
        <w:lastRenderedPageBreak/>
        <w:t xml:space="preserve">population growth trends.  The Florida economy in recent decades continues to grow at a substantially faster rate than the national economy.  This is true even when considering the larger than national average impact to Florida of the Great Recession of 2007 to 2009.  Using January 2000 employment as a base, the cumulative growth in nonfarm employment in Florida as of November 2022, at 37.7 percent, is more than twice as large as employment growth in the nation as a whole over the last twenty years. This is shown in Document </w:t>
      </w:r>
      <w:r w:rsidR="54378CC3" w:rsidRPr="099799DD">
        <w:rPr>
          <w:rFonts w:cs="Courier New"/>
        </w:rPr>
        <w:t xml:space="preserve">No. </w:t>
      </w:r>
      <w:r w:rsidR="0D6884C9" w:rsidRPr="099799DD">
        <w:rPr>
          <w:rFonts w:cs="Courier New"/>
        </w:rPr>
        <w:t>4</w:t>
      </w:r>
      <w:r w:rsidR="721D662C" w:rsidRPr="099799DD">
        <w:rPr>
          <w:rFonts w:cs="Courier New"/>
        </w:rPr>
        <w:t xml:space="preserve"> of </w:t>
      </w:r>
      <w:r w:rsidR="043C99F8" w:rsidRPr="099799DD">
        <w:rPr>
          <w:rFonts w:cs="Courier New"/>
        </w:rPr>
        <w:t>my e</w:t>
      </w:r>
      <w:r w:rsidR="721D662C" w:rsidRPr="099799DD">
        <w:rPr>
          <w:rFonts w:cs="Courier New"/>
        </w:rPr>
        <w:t xml:space="preserve">xhibit. </w:t>
      </w:r>
    </w:p>
    <w:p w14:paraId="7A139253" w14:textId="77777777" w:rsidR="0082690E" w:rsidRPr="00721928"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466D313E" w14:textId="7D9ABB16" w:rsidR="008B6A9C" w:rsidRPr="00721928" w:rsidRDefault="0082690E" w:rsidP="099799DD">
      <w:pPr>
        <w:pStyle w:val="Header"/>
        <w:widowControl w:val="0"/>
        <w:pBdr>
          <w:left w:val="single" w:sz="4" w:space="4" w:color="000000"/>
          <w:right w:val="single" w:sz="4" w:space="4" w:color="000000"/>
        </w:pBdr>
        <w:tabs>
          <w:tab w:val="left" w:pos="720"/>
        </w:tabs>
        <w:ind w:left="720" w:hanging="720"/>
        <w:contextualSpacing/>
        <w:jc w:val="both"/>
        <w:rPr>
          <w:rFonts w:cs="Courier New"/>
        </w:rPr>
      </w:pPr>
      <w:r w:rsidRPr="00721928">
        <w:rPr>
          <w:rFonts w:cs="Courier New"/>
          <w:bCs/>
        </w:rPr>
        <w:tab/>
      </w:r>
      <w:r w:rsidRPr="00721928">
        <w:rPr>
          <w:rFonts w:cs="Courier New"/>
        </w:rPr>
        <w:t xml:space="preserve">Florida’s faster growth is also reflected in higher </w:t>
      </w:r>
      <w:r w:rsidR="00CE5E27" w:rsidRPr="00721928">
        <w:rPr>
          <w:rFonts w:cs="Courier New"/>
        </w:rPr>
        <w:t>growth than for the nation in gross domestic product (</w:t>
      </w:r>
      <w:r w:rsidR="004310A8">
        <w:rPr>
          <w:rFonts w:cs="Courier New"/>
        </w:rPr>
        <w:t>“</w:t>
      </w:r>
      <w:r w:rsidR="00CE5E27" w:rsidRPr="00721928">
        <w:rPr>
          <w:rFonts w:cs="Courier New"/>
        </w:rPr>
        <w:t>GDP</w:t>
      </w:r>
      <w:r w:rsidR="004310A8">
        <w:rPr>
          <w:rFonts w:cs="Courier New"/>
        </w:rPr>
        <w:t>”</w:t>
      </w:r>
      <w:r w:rsidR="00CE5E27" w:rsidRPr="00721928">
        <w:rPr>
          <w:rFonts w:cs="Courier New"/>
        </w:rPr>
        <w:t>)</w:t>
      </w:r>
      <w:r w:rsidRPr="00721928">
        <w:rPr>
          <w:rFonts w:cs="Courier New"/>
        </w:rPr>
        <w:t xml:space="preserve">. </w:t>
      </w:r>
      <w:r w:rsidR="00CE5E27" w:rsidRPr="00721928">
        <w:rPr>
          <w:rFonts w:cs="Courier New"/>
        </w:rPr>
        <w:t xml:space="preserve">GDP is the most commonly reported measure of </w:t>
      </w:r>
      <w:r w:rsidR="00311883" w:rsidRPr="00721928">
        <w:rPr>
          <w:rFonts w:cs="Courier New"/>
        </w:rPr>
        <w:t>economic activity</w:t>
      </w:r>
      <w:r w:rsidR="00981D5E" w:rsidRPr="00721928">
        <w:rPr>
          <w:rFonts w:cs="Courier New"/>
        </w:rPr>
        <w:t xml:space="preserve"> and represents t</w:t>
      </w:r>
      <w:r w:rsidR="00CE5E27" w:rsidRPr="00721928">
        <w:rPr>
          <w:rFonts w:cs="Courier New"/>
        </w:rPr>
        <w:t xml:space="preserve">he </w:t>
      </w:r>
      <w:r w:rsidR="00311883" w:rsidRPr="00721928">
        <w:rPr>
          <w:rFonts w:cs="Courier New"/>
        </w:rPr>
        <w:t xml:space="preserve">dollar </w:t>
      </w:r>
      <w:r w:rsidR="00CE5E27" w:rsidRPr="00721928">
        <w:rPr>
          <w:rFonts w:cs="Courier New"/>
        </w:rPr>
        <w:t>value of production of goods and services</w:t>
      </w:r>
      <w:r w:rsidR="00873B4E" w:rsidRPr="00721928">
        <w:rPr>
          <w:rFonts w:cs="Courier New"/>
        </w:rPr>
        <w:t xml:space="preserve"> during any particular quarter or year</w:t>
      </w:r>
      <w:r w:rsidR="00981D5E" w:rsidRPr="00721928">
        <w:rPr>
          <w:rFonts w:cs="Courier New"/>
        </w:rPr>
        <w:t>.</w:t>
      </w:r>
      <w:r w:rsidR="00CE5E27" w:rsidRPr="00721928">
        <w:rPr>
          <w:rFonts w:cs="Courier New"/>
        </w:rPr>
        <w:t xml:space="preserve"> </w:t>
      </w:r>
      <w:r w:rsidR="00981D5E" w:rsidRPr="00721928">
        <w:rPr>
          <w:rFonts w:cs="Courier New"/>
        </w:rPr>
        <w:t xml:space="preserve">It </w:t>
      </w:r>
      <w:r w:rsidR="00CE5E27" w:rsidRPr="00721928">
        <w:rPr>
          <w:rFonts w:cs="Courier New"/>
        </w:rPr>
        <w:t xml:space="preserve">is reported quarterly by the U.S. Bureau of Economic Analysis for the nation and for individual states. </w:t>
      </w:r>
    </w:p>
    <w:p w14:paraId="7FCAD28F" w14:textId="62115BD0" w:rsidR="008B6A9C" w:rsidRPr="00721928" w:rsidRDefault="008B6A9C" w:rsidP="099799DD">
      <w:pPr>
        <w:pStyle w:val="Header"/>
        <w:widowControl w:val="0"/>
        <w:pBdr>
          <w:left w:val="single" w:sz="4" w:space="4" w:color="000000"/>
          <w:right w:val="single" w:sz="4" w:space="4" w:color="000000"/>
        </w:pBdr>
        <w:tabs>
          <w:tab w:val="left" w:pos="720"/>
        </w:tabs>
        <w:ind w:left="720" w:hanging="720"/>
        <w:contextualSpacing/>
        <w:jc w:val="both"/>
        <w:rPr>
          <w:rFonts w:cs="Courier New"/>
        </w:rPr>
      </w:pPr>
    </w:p>
    <w:p w14:paraId="5BE17DE0" w14:textId="5DF6064E" w:rsidR="0082690E" w:rsidRPr="0082690E" w:rsidRDefault="00626855" w:rsidP="099799DD">
      <w:pPr>
        <w:pStyle w:val="Header"/>
        <w:widowControl w:val="0"/>
        <w:pBdr>
          <w:left w:val="single" w:sz="4" w:space="4" w:color="000000"/>
          <w:right w:val="single" w:sz="4" w:space="4" w:color="000000"/>
        </w:pBdr>
        <w:tabs>
          <w:tab w:val="left" w:pos="720"/>
        </w:tabs>
        <w:ind w:left="720" w:hanging="720"/>
        <w:contextualSpacing/>
        <w:jc w:val="both"/>
        <w:rPr>
          <w:rFonts w:cs="Courier New"/>
        </w:rPr>
      </w:pPr>
      <w:r w:rsidRPr="00721928">
        <w:rPr>
          <w:rFonts w:cs="Courier New"/>
        </w:rPr>
        <w:tab/>
      </w:r>
      <w:r w:rsidR="721D662C" w:rsidRPr="00721928">
        <w:rPr>
          <w:rFonts w:cs="Courier New"/>
        </w:rPr>
        <w:t>Over the most recent decade Florida’s GDP gr</w:t>
      </w:r>
      <w:r w:rsidR="32ED4CF0" w:rsidRPr="00721928">
        <w:rPr>
          <w:rFonts w:cs="Courier New"/>
        </w:rPr>
        <w:t>e</w:t>
      </w:r>
      <w:r w:rsidR="721D662C" w:rsidRPr="00721928">
        <w:rPr>
          <w:rFonts w:cs="Courier New"/>
        </w:rPr>
        <w:t xml:space="preserve">w </w:t>
      </w:r>
      <w:r w:rsidR="32ED4CF0" w:rsidRPr="00721928">
        <w:rPr>
          <w:rFonts w:cs="Courier New"/>
        </w:rPr>
        <w:t>by a cumulative 75.3 percent, while that of the nation as a whole grew by 54.7 percent</w:t>
      </w:r>
      <w:r w:rsidR="721D662C" w:rsidRPr="00721928">
        <w:rPr>
          <w:rFonts w:cs="Courier New"/>
        </w:rPr>
        <w:t xml:space="preserve">. </w:t>
      </w:r>
      <w:r w:rsidR="2A3C2028" w:rsidRPr="00721928">
        <w:rPr>
          <w:rFonts w:cs="Courier New"/>
        </w:rPr>
        <w:t>This can be seen in D</w:t>
      </w:r>
      <w:r w:rsidR="2A3C2028" w:rsidRPr="099799DD">
        <w:rPr>
          <w:rFonts w:cs="Courier New"/>
        </w:rPr>
        <w:t xml:space="preserve">ocument No. </w:t>
      </w:r>
      <w:r w:rsidR="4A2AD775" w:rsidRPr="099799DD">
        <w:rPr>
          <w:rFonts w:cs="Courier New"/>
        </w:rPr>
        <w:t>5</w:t>
      </w:r>
      <w:r w:rsidR="2A3C2028" w:rsidRPr="00721928">
        <w:rPr>
          <w:rFonts w:cs="Courier New"/>
        </w:rPr>
        <w:t xml:space="preserve"> of my exhibit. </w:t>
      </w:r>
      <w:r w:rsidR="721D662C" w:rsidRPr="00721928">
        <w:rPr>
          <w:rFonts w:cs="Courier New"/>
        </w:rPr>
        <w:t>But for the effects of the Great Rece</w:t>
      </w:r>
      <w:r w:rsidR="721D662C" w:rsidRPr="13F16A84">
        <w:rPr>
          <w:rFonts w:cs="Courier New"/>
        </w:rPr>
        <w:t>ssion</w:t>
      </w:r>
      <w:r w:rsidR="4F2F1A99">
        <w:rPr>
          <w:rFonts w:cs="Courier New"/>
        </w:rPr>
        <w:t xml:space="preserve"> of 2007 - 2009</w:t>
      </w:r>
      <w:r w:rsidR="721D662C" w:rsidRPr="13F16A84">
        <w:rPr>
          <w:rFonts w:cs="Courier New"/>
        </w:rPr>
        <w:t xml:space="preserve">, that growth differential would </w:t>
      </w:r>
      <w:r w:rsidR="4F2F1A99">
        <w:rPr>
          <w:rFonts w:cs="Courier New"/>
        </w:rPr>
        <w:t xml:space="preserve">likely </w:t>
      </w:r>
      <w:r w:rsidR="721D662C" w:rsidRPr="13F16A84">
        <w:rPr>
          <w:rFonts w:cs="Courier New"/>
        </w:rPr>
        <w:t xml:space="preserve">have been even greater. Florida suffered particularly during </w:t>
      </w:r>
      <w:r w:rsidR="17F265FE" w:rsidRPr="13F16A84">
        <w:rPr>
          <w:rFonts w:cs="Courier New"/>
        </w:rPr>
        <w:t>this</w:t>
      </w:r>
      <w:r w:rsidR="721D662C" w:rsidRPr="13F16A84">
        <w:rPr>
          <w:rFonts w:cs="Courier New"/>
        </w:rPr>
        <w:t xml:space="preserve"> housing-</w:t>
      </w:r>
      <w:r w:rsidR="721D662C" w:rsidRPr="13F16A84">
        <w:rPr>
          <w:rFonts w:cs="Courier New"/>
        </w:rPr>
        <w:lastRenderedPageBreak/>
        <w:t>driven recession because Florida’s construction sector is about 25 percent larger than the national average</w:t>
      </w:r>
      <w:r w:rsidR="16DFB8DE">
        <w:rPr>
          <w:rFonts w:cs="Courier New"/>
        </w:rPr>
        <w:t>. This is due to the need</w:t>
      </w:r>
      <w:r w:rsidR="721D662C" w:rsidRPr="13F16A84">
        <w:rPr>
          <w:rFonts w:cs="Courier New"/>
        </w:rPr>
        <w:t xml:space="preserve"> to accommodate </w:t>
      </w:r>
      <w:r w:rsidR="70368CA6">
        <w:rPr>
          <w:rFonts w:cs="Courier New"/>
        </w:rPr>
        <w:t xml:space="preserve">both </w:t>
      </w:r>
      <w:r w:rsidR="721D662C" w:rsidRPr="13F16A84">
        <w:rPr>
          <w:rFonts w:cs="Courier New"/>
        </w:rPr>
        <w:t xml:space="preserve">the </w:t>
      </w:r>
      <w:r w:rsidR="18D67716">
        <w:rPr>
          <w:rFonts w:cs="Courier New"/>
        </w:rPr>
        <w:t>high rates of inbound migration of people from other states and other countries as well as to</w:t>
      </w:r>
      <w:r w:rsidR="16DFB8DE">
        <w:rPr>
          <w:rFonts w:cs="Courier New"/>
        </w:rPr>
        <w:t xml:space="preserve"> accommodate the strong demand for vacation housing</w:t>
      </w:r>
      <w:r w:rsidR="721D662C" w:rsidRPr="13F16A84">
        <w:rPr>
          <w:rFonts w:cs="Courier New"/>
        </w:rPr>
        <w:t xml:space="preserve">. </w:t>
      </w:r>
    </w:p>
    <w:p w14:paraId="74A6E0CD"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1AA9BA7C" w14:textId="77777777"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 xml:space="preserve">Is the damage inflicted on growth and the housing market by the Great Recession now over? </w:t>
      </w:r>
    </w:p>
    <w:p w14:paraId="7C63DA5F"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33C51EAE" w14:textId="77777777" w:rsidR="00721928" w:rsidRDefault="416B8B1B"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A.</w:t>
      </w:r>
      <w:r>
        <w:tab/>
      </w:r>
      <w:r w:rsidR="721D662C" w:rsidRPr="099799DD">
        <w:rPr>
          <w:rFonts w:cs="Courier New"/>
        </w:rPr>
        <w:t xml:space="preserve">Yes.  Housing prices have substantially recovered in Florida and returned to the long-run housing price trends, and now exceed the peak reached during the “housing bubble” before the Great Recession. </w:t>
      </w:r>
      <w:r w:rsidR="4A2AD775" w:rsidRPr="099799DD">
        <w:rPr>
          <w:rFonts w:cs="Courier New"/>
        </w:rPr>
        <w:t>Setting the January 2000 price of a home at $100,000, the average price nationally had risen to $270,900, while it had risen to $382,400 in Florida.</w:t>
      </w:r>
      <w:r w:rsidR="721D662C" w:rsidRPr="099799DD">
        <w:rPr>
          <w:rFonts w:cs="Courier New"/>
        </w:rPr>
        <w:t xml:space="preserve"> This can be seen in Document </w:t>
      </w:r>
      <w:r w:rsidR="019EF0CA" w:rsidRPr="099799DD">
        <w:rPr>
          <w:rFonts w:cs="Courier New"/>
        </w:rPr>
        <w:t xml:space="preserve">No. </w:t>
      </w:r>
      <w:r w:rsidR="4A2AD775" w:rsidRPr="099799DD">
        <w:rPr>
          <w:rFonts w:cs="Courier New"/>
        </w:rPr>
        <w:t>6</w:t>
      </w:r>
      <w:r w:rsidR="721D662C" w:rsidRPr="099799DD">
        <w:rPr>
          <w:rFonts w:cs="Courier New"/>
        </w:rPr>
        <w:t xml:space="preserve"> of </w:t>
      </w:r>
      <w:r w:rsidR="662B9414" w:rsidRPr="099799DD">
        <w:rPr>
          <w:rFonts w:cs="Courier New"/>
        </w:rPr>
        <w:t>my exhibit</w:t>
      </w:r>
      <w:r w:rsidR="721D662C" w:rsidRPr="099799DD">
        <w:rPr>
          <w:rFonts w:cs="Courier New"/>
        </w:rPr>
        <w:t xml:space="preserve">. </w:t>
      </w:r>
    </w:p>
    <w:p w14:paraId="4415C772" w14:textId="1CDAB0BB" w:rsidR="6BD5D4A5" w:rsidRDefault="6BD5D4A5"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1DBD589D" w14:textId="014BF49F" w:rsidR="0082690E" w:rsidRDefault="00721928"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Pr>
          <w:rFonts w:cs="Courier New"/>
        </w:rPr>
        <w:tab/>
      </w:r>
      <w:r w:rsidR="539ADA57" w:rsidRPr="00721928">
        <w:rPr>
          <w:rFonts w:cs="Courier New"/>
        </w:rPr>
        <w:t xml:space="preserve">Current supply side constraints in housing, including limited availability of housing inventory as well as increased building input prices, such as lumber and labor, have been primary drivers of price increase </w:t>
      </w:r>
      <w:r w:rsidR="4A2AD775" w:rsidRPr="00721928">
        <w:rPr>
          <w:rFonts w:cs="Courier New"/>
        </w:rPr>
        <w:t xml:space="preserve">seen </w:t>
      </w:r>
      <w:r w:rsidR="539ADA57" w:rsidRPr="00721928">
        <w:rPr>
          <w:rFonts w:cs="Courier New"/>
        </w:rPr>
        <w:t xml:space="preserve">in the 2021 – 2022 price run-up. A chart of this cost inflation in housing is presented in </w:t>
      </w:r>
      <w:r w:rsidR="539ADA57" w:rsidRPr="099799DD">
        <w:rPr>
          <w:rFonts w:cs="Courier New"/>
        </w:rPr>
        <w:t xml:space="preserve">Document No. </w:t>
      </w:r>
      <w:r w:rsidR="67B93F30" w:rsidRPr="099799DD">
        <w:rPr>
          <w:rFonts w:cs="Courier New"/>
        </w:rPr>
        <w:t>7</w:t>
      </w:r>
      <w:r w:rsidR="539ADA57" w:rsidRPr="00721928">
        <w:rPr>
          <w:rFonts w:cs="Courier New"/>
        </w:rPr>
        <w:t xml:space="preserve"> of my exhibit.</w:t>
      </w:r>
      <w:r w:rsidR="67B93F30" w:rsidRPr="00721928">
        <w:rPr>
          <w:rFonts w:cs="Courier New"/>
        </w:rPr>
        <w:t xml:space="preserve"> As can be seen, in February 2023, the price index for residential construction inputs had only begun to decline from its highs of mid-2022 </w:t>
      </w:r>
      <w:r w:rsidR="67B93F30" w:rsidRPr="00721928">
        <w:rPr>
          <w:rFonts w:cs="Courier New"/>
        </w:rPr>
        <w:lastRenderedPageBreak/>
        <w:t>and is still 49 percent higher than in Jan</w:t>
      </w:r>
      <w:r w:rsidR="67B93F30">
        <w:rPr>
          <w:rFonts w:cs="Courier New"/>
        </w:rPr>
        <w:t>uary 2015.</w:t>
      </w:r>
    </w:p>
    <w:p w14:paraId="59F424A4" w14:textId="77777777" w:rsidR="006076A6" w:rsidRDefault="006076A6"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0F32B20C" w14:textId="218CD40B" w:rsidR="009003F3" w:rsidRDefault="009003F3" w:rsidP="00FF2B2B">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bCs/>
        </w:rPr>
      </w:pPr>
      <w:bookmarkStart w:id="3" w:name="_Toc129972217"/>
      <w:r w:rsidRPr="099799DD">
        <w:rPr>
          <w:rFonts w:cs="Courier New"/>
          <w:b/>
          <w:bCs/>
        </w:rPr>
        <w:t>RECENT TRENDS IN INFLATION</w:t>
      </w:r>
      <w:bookmarkEnd w:id="3"/>
    </w:p>
    <w:p w14:paraId="3D090DD4" w14:textId="220DC350" w:rsidR="001D59C1"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1D59C1">
        <w:rPr>
          <w:rFonts w:cs="Courier New"/>
          <w:bCs/>
        </w:rPr>
        <w:t xml:space="preserve">Please describe recent trends in inflation and how they will likely change over time. </w:t>
      </w:r>
    </w:p>
    <w:p w14:paraId="5BE9A074" w14:textId="2C217253" w:rsidR="00A652D0" w:rsidRDefault="00A652D0"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32EB8E1E" w14:textId="561645C5" w:rsidR="008D6721" w:rsidRPr="00721928" w:rsidRDefault="416B8B1B"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5D20E9">
        <w:rPr>
          <w:rFonts w:cs="Courier New"/>
          <w:b/>
          <w:bCs/>
        </w:rPr>
        <w:t>A.</w:t>
      </w:r>
      <w:r w:rsidR="005D20E9" w:rsidRPr="005D20E9">
        <w:rPr>
          <w:rFonts w:cs="Courier New"/>
          <w:b/>
          <w:bCs/>
        </w:rPr>
        <w:tab/>
      </w:r>
      <w:r w:rsidR="513D301C" w:rsidRPr="6F7A3C6D">
        <w:rPr>
          <w:rFonts w:cs="Courier New"/>
        </w:rPr>
        <w:t>Inflation is defined to be the change in prices of goods and services in the economy. The most commonly reported measure of inflation is the Consumer Price Index for All Urban Consumers: All Items</w:t>
      </w:r>
      <w:r w:rsidR="04347375" w:rsidRPr="6F7A3C6D">
        <w:rPr>
          <w:rFonts w:cs="Courier New"/>
        </w:rPr>
        <w:t>,</w:t>
      </w:r>
      <w:r w:rsidR="0489E406" w:rsidRPr="6F7A3C6D">
        <w:rPr>
          <w:rFonts w:cs="Courier New"/>
        </w:rPr>
        <w:t xml:space="preserve"> </w:t>
      </w:r>
      <w:r w:rsidR="504D56AA" w:rsidRPr="6F7A3C6D">
        <w:rPr>
          <w:rFonts w:cs="Courier New"/>
        </w:rPr>
        <w:t>ge</w:t>
      </w:r>
      <w:r w:rsidR="0489E406" w:rsidRPr="6F7A3C6D">
        <w:rPr>
          <w:rFonts w:cs="Courier New"/>
        </w:rPr>
        <w:t xml:space="preserve">nerally referred to as the </w:t>
      </w:r>
      <w:r w:rsidR="004310A8">
        <w:rPr>
          <w:rFonts w:cs="Courier New"/>
        </w:rPr>
        <w:t>(</w:t>
      </w:r>
      <w:r w:rsidR="27AB80FB" w:rsidRPr="6F7A3C6D">
        <w:rPr>
          <w:rFonts w:cs="Courier New"/>
        </w:rPr>
        <w:t>“</w:t>
      </w:r>
      <w:r w:rsidR="0489E406" w:rsidRPr="6F7A3C6D">
        <w:rPr>
          <w:rFonts w:cs="Courier New"/>
        </w:rPr>
        <w:t>CPI</w:t>
      </w:r>
      <w:r w:rsidR="4914D813" w:rsidRPr="6F7A3C6D">
        <w:rPr>
          <w:rFonts w:cs="Courier New"/>
        </w:rPr>
        <w:t>”</w:t>
      </w:r>
      <w:r w:rsidR="004310A8">
        <w:rPr>
          <w:rFonts w:cs="Courier New"/>
        </w:rPr>
        <w:t>)</w:t>
      </w:r>
      <w:r w:rsidR="524A39BF" w:rsidRPr="6F7A3C6D">
        <w:rPr>
          <w:rFonts w:cs="Courier New"/>
        </w:rPr>
        <w:t>.</w:t>
      </w:r>
      <w:r w:rsidR="18C5A0FE" w:rsidRPr="6F7A3C6D">
        <w:rPr>
          <w:rFonts w:cs="Courier New"/>
        </w:rPr>
        <w:t xml:space="preserve"> The CPI </w:t>
      </w:r>
      <w:r w:rsidR="513D301C" w:rsidRPr="6F7A3C6D">
        <w:rPr>
          <w:rFonts w:cs="Courier New"/>
        </w:rPr>
        <w:t>is reported every month by the U.S. Bureau of Labor Statistics. It is a price index of a basket of goods and services paid by urban consumers</w:t>
      </w:r>
      <w:r w:rsidR="0489E406" w:rsidRPr="6F7A3C6D">
        <w:rPr>
          <w:rFonts w:cs="Courier New"/>
        </w:rPr>
        <w:t xml:space="preserve"> representing roughly 88 percent of the total population</w:t>
      </w:r>
      <w:r w:rsidR="513D301C" w:rsidRPr="6F7A3C6D">
        <w:rPr>
          <w:rFonts w:cs="Courier New"/>
        </w:rPr>
        <w:t xml:space="preserve">. </w:t>
      </w:r>
      <w:r w:rsidR="0489E406" w:rsidRPr="6F7A3C6D">
        <w:rPr>
          <w:rFonts w:cs="Courier New"/>
        </w:rPr>
        <w:t>Prices are collected monthly from about 4,000 housing units and 26,000 retail establishments across 87 urban areas.</w:t>
      </w:r>
      <w:r w:rsidR="00307E3D">
        <w:rPr>
          <w:rStyle w:val="EndnoteReference"/>
          <w:rFonts w:cs="Courier New"/>
        </w:rPr>
        <w:endnoteReference w:id="10"/>
      </w:r>
      <w:r w:rsidR="0489E406" w:rsidRPr="6F7A3C6D">
        <w:rPr>
          <w:rFonts w:cs="Courier New"/>
        </w:rPr>
        <w:t xml:space="preserve"> The path of CPI inflation over the past decade </w:t>
      </w:r>
      <w:r w:rsidR="02BD5173" w:rsidRPr="6F7A3C6D">
        <w:rPr>
          <w:rFonts w:cs="Courier New"/>
        </w:rPr>
        <w:t xml:space="preserve">shows a </w:t>
      </w:r>
      <w:r w:rsidR="0489E406" w:rsidRPr="6F7A3C6D">
        <w:rPr>
          <w:rFonts w:cs="Courier New"/>
        </w:rPr>
        <w:t xml:space="preserve">peak in mid-2022 at almost nine percent before beginning to fall throughout the second half of the year, as is </w:t>
      </w:r>
      <w:r w:rsidR="0489E406" w:rsidRPr="00721928">
        <w:rPr>
          <w:rFonts w:cs="Courier New"/>
        </w:rPr>
        <w:t xml:space="preserve">shown in </w:t>
      </w:r>
      <w:r w:rsidR="28020B64" w:rsidRPr="099799DD">
        <w:rPr>
          <w:rFonts w:cs="Courier New"/>
        </w:rPr>
        <w:t xml:space="preserve">Document No. </w:t>
      </w:r>
      <w:r w:rsidR="67B93F30" w:rsidRPr="099799DD">
        <w:rPr>
          <w:rFonts w:cs="Courier New"/>
        </w:rPr>
        <w:t>8</w:t>
      </w:r>
      <w:r w:rsidR="28020B64" w:rsidRPr="00721928">
        <w:rPr>
          <w:rFonts w:cs="Courier New"/>
        </w:rPr>
        <w:t xml:space="preserve"> of my exhibit.</w:t>
      </w:r>
    </w:p>
    <w:p w14:paraId="2F5D6D32" w14:textId="77777777" w:rsidR="008D6721" w:rsidRPr="00721928" w:rsidRDefault="008D6721"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1A2B9FFD" w14:textId="72A3F0B3" w:rsidR="00A652D0" w:rsidRDefault="00996391"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721928">
        <w:rPr>
          <w:rFonts w:cs="Courier New"/>
          <w:bCs/>
        </w:rPr>
        <w:tab/>
      </w:r>
      <w:r w:rsidR="432181F2" w:rsidRPr="00721928">
        <w:rPr>
          <w:rFonts w:cs="Courier New"/>
        </w:rPr>
        <w:t>Among the measures of inflation, one that is often referred to in policy discussions by the Federal Reserve</w:t>
      </w:r>
      <w:r w:rsidR="30ECA7FC" w:rsidRPr="00721928">
        <w:rPr>
          <w:rFonts w:cs="Courier New"/>
        </w:rPr>
        <w:t xml:space="preserve"> (the </w:t>
      </w:r>
      <w:r w:rsidR="5A84B2AD" w:rsidRPr="00721928">
        <w:rPr>
          <w:rFonts w:cs="Courier New"/>
        </w:rPr>
        <w:t>“</w:t>
      </w:r>
      <w:r w:rsidR="30ECA7FC" w:rsidRPr="00721928">
        <w:rPr>
          <w:rFonts w:cs="Courier New"/>
        </w:rPr>
        <w:t>Fed</w:t>
      </w:r>
      <w:r w:rsidR="28848B41" w:rsidRPr="00721928">
        <w:rPr>
          <w:rFonts w:cs="Courier New"/>
        </w:rPr>
        <w:t>”</w:t>
      </w:r>
      <w:r w:rsidR="30ECA7FC" w:rsidRPr="00721928">
        <w:rPr>
          <w:rFonts w:cs="Courier New"/>
        </w:rPr>
        <w:t>)</w:t>
      </w:r>
      <w:r w:rsidR="7E84CF06" w:rsidRPr="00721928">
        <w:rPr>
          <w:rFonts w:cs="Courier New"/>
        </w:rPr>
        <w:t xml:space="preserve"> </w:t>
      </w:r>
      <w:r w:rsidR="432181F2" w:rsidRPr="00721928">
        <w:rPr>
          <w:rFonts w:cs="Courier New"/>
        </w:rPr>
        <w:t xml:space="preserve">is the Personal Consumption Expenditure Price Index (the </w:t>
      </w:r>
      <w:r w:rsidR="0D5144B2" w:rsidRPr="00721928">
        <w:rPr>
          <w:rFonts w:cs="Courier New"/>
        </w:rPr>
        <w:t>“</w:t>
      </w:r>
      <w:r w:rsidR="432181F2" w:rsidRPr="00721928">
        <w:rPr>
          <w:rFonts w:cs="Courier New"/>
        </w:rPr>
        <w:t>P</w:t>
      </w:r>
      <w:r w:rsidR="00981D5E" w:rsidRPr="00721928">
        <w:rPr>
          <w:rFonts w:cs="Courier New"/>
        </w:rPr>
        <w:t>C</w:t>
      </w:r>
      <w:r w:rsidR="432181F2" w:rsidRPr="00721928">
        <w:rPr>
          <w:rFonts w:cs="Courier New"/>
        </w:rPr>
        <w:t>E Index</w:t>
      </w:r>
      <w:r w:rsidR="12576960" w:rsidRPr="00721928">
        <w:rPr>
          <w:rFonts w:cs="Courier New"/>
        </w:rPr>
        <w:t>”</w:t>
      </w:r>
      <w:r w:rsidR="2F333E50" w:rsidRPr="00721928">
        <w:rPr>
          <w:rFonts w:cs="Courier New"/>
        </w:rPr>
        <w:t>)</w:t>
      </w:r>
      <w:r w:rsidR="398AB62A" w:rsidRPr="00721928">
        <w:rPr>
          <w:rFonts w:cs="Courier New"/>
        </w:rPr>
        <w:t>.</w:t>
      </w:r>
      <w:r w:rsidR="6481C96E" w:rsidRPr="00721928">
        <w:rPr>
          <w:rFonts w:cs="Courier New"/>
        </w:rPr>
        <w:t xml:space="preserve"> The P</w:t>
      </w:r>
      <w:r w:rsidR="00981D5E" w:rsidRPr="00721928">
        <w:rPr>
          <w:rFonts w:cs="Courier New"/>
        </w:rPr>
        <w:t>C</w:t>
      </w:r>
      <w:r w:rsidR="6481C96E" w:rsidRPr="00721928">
        <w:rPr>
          <w:rFonts w:cs="Courier New"/>
        </w:rPr>
        <w:t xml:space="preserve">E </w:t>
      </w:r>
      <w:r w:rsidR="70781855" w:rsidRPr="00721928">
        <w:rPr>
          <w:rFonts w:cs="Courier New"/>
        </w:rPr>
        <w:t xml:space="preserve">Index </w:t>
      </w:r>
      <w:r w:rsidR="432181F2" w:rsidRPr="00721928">
        <w:rPr>
          <w:rFonts w:cs="Courier New"/>
        </w:rPr>
        <w:t xml:space="preserve">captures inflation or deflation across </w:t>
      </w:r>
      <w:r w:rsidR="432181F2" w:rsidRPr="00721928">
        <w:rPr>
          <w:rFonts w:cs="Courier New"/>
        </w:rPr>
        <w:lastRenderedPageBreak/>
        <w:t>a wide range of consumer expenses while also reflecting changes in consumer behavior. For example, if the price of beef rises, consumers may buy less beef and more chicken. Such behavioral changes are not captured in the CPI, which assumes a constant weight for each of the many items in the index.</w:t>
      </w:r>
      <w:r w:rsidR="00307E3D" w:rsidRPr="00721928">
        <w:rPr>
          <w:rStyle w:val="EndnoteReference"/>
          <w:rFonts w:cs="Courier New"/>
        </w:rPr>
        <w:endnoteReference w:id="11"/>
      </w:r>
      <w:r w:rsidR="432181F2" w:rsidRPr="00721928">
        <w:rPr>
          <w:rFonts w:cs="Courier New"/>
        </w:rPr>
        <w:t xml:space="preserve"> </w:t>
      </w:r>
      <w:r w:rsidR="5F5E1009" w:rsidRPr="00721928">
        <w:rPr>
          <w:rFonts w:cs="Courier New"/>
        </w:rPr>
        <w:t xml:space="preserve">The recent path of the </w:t>
      </w:r>
      <w:r w:rsidR="22D69362" w:rsidRPr="00721928">
        <w:rPr>
          <w:rFonts w:cs="Courier New"/>
        </w:rPr>
        <w:t xml:space="preserve">CPE Index </w:t>
      </w:r>
      <w:r w:rsidR="5F5E1009" w:rsidRPr="00721928">
        <w:rPr>
          <w:rFonts w:cs="Courier New"/>
        </w:rPr>
        <w:t xml:space="preserve">is also shown in </w:t>
      </w:r>
      <w:r w:rsidR="5EE72C58" w:rsidRPr="00721928">
        <w:rPr>
          <w:rFonts w:cs="Courier New"/>
        </w:rPr>
        <w:t xml:space="preserve">Document </w:t>
      </w:r>
      <w:r w:rsidR="00F4070F" w:rsidRPr="00721928">
        <w:rPr>
          <w:rFonts w:cs="Courier New"/>
        </w:rPr>
        <w:t xml:space="preserve">No. </w:t>
      </w:r>
      <w:r w:rsidR="009003F3" w:rsidRPr="00721928">
        <w:rPr>
          <w:rFonts w:cs="Courier New"/>
        </w:rPr>
        <w:t>8</w:t>
      </w:r>
      <w:r w:rsidR="5EE72C58" w:rsidRPr="00721928">
        <w:rPr>
          <w:rFonts w:cs="Courier New"/>
        </w:rPr>
        <w:t xml:space="preserve"> of my </w:t>
      </w:r>
      <w:r w:rsidR="5F5E1009" w:rsidRPr="00721928">
        <w:rPr>
          <w:rFonts w:cs="Courier New"/>
        </w:rPr>
        <w:t>exhibit.</w:t>
      </w:r>
    </w:p>
    <w:p w14:paraId="1639356C" w14:textId="4B29A90D" w:rsidR="00996391" w:rsidRDefault="00996391"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18472E6B" w14:textId="63A07F5E" w:rsidR="00996391" w:rsidRPr="00721928" w:rsidRDefault="00996391" w:rsidP="099799DD">
      <w:pPr>
        <w:pStyle w:val="Header"/>
        <w:widowControl w:val="0"/>
        <w:pBdr>
          <w:left w:val="single" w:sz="4" w:space="4" w:color="000000"/>
          <w:right w:val="single" w:sz="4" w:space="4" w:color="000000"/>
        </w:pBdr>
        <w:tabs>
          <w:tab w:val="left" w:pos="720"/>
        </w:tabs>
        <w:ind w:left="720" w:hanging="720"/>
        <w:contextualSpacing/>
        <w:jc w:val="both"/>
        <w:rPr>
          <w:rFonts w:cs="Courier New"/>
        </w:rPr>
      </w:pPr>
      <w:r>
        <w:rPr>
          <w:rFonts w:cs="Courier New"/>
          <w:bCs/>
        </w:rPr>
        <w:tab/>
      </w:r>
      <w:r w:rsidR="432181F2" w:rsidRPr="1E6FA766">
        <w:rPr>
          <w:rFonts w:cs="Courier New"/>
        </w:rPr>
        <w:t xml:space="preserve">For both the CPI and the </w:t>
      </w:r>
      <w:r w:rsidR="006D361B">
        <w:rPr>
          <w:rFonts w:cs="Courier New"/>
        </w:rPr>
        <w:t>P</w:t>
      </w:r>
      <w:r w:rsidR="432181F2" w:rsidRPr="1E6FA766">
        <w:rPr>
          <w:rFonts w:cs="Courier New"/>
        </w:rPr>
        <w:t>CE Index</w:t>
      </w:r>
      <w:r w:rsidR="34B7C40C" w:rsidRPr="1E6FA766">
        <w:rPr>
          <w:rFonts w:cs="Courier New"/>
        </w:rPr>
        <w:t>es</w:t>
      </w:r>
      <w:r w:rsidR="432181F2" w:rsidRPr="1E6FA766">
        <w:rPr>
          <w:rFonts w:cs="Courier New"/>
        </w:rPr>
        <w:t>, versions which exclude food and energy prices are published</w:t>
      </w:r>
      <w:r w:rsidR="5F5E1009" w:rsidRPr="1E6FA766">
        <w:rPr>
          <w:rFonts w:cs="Courier New"/>
        </w:rPr>
        <w:t xml:space="preserve">, and are referred to as “core inflation.” This “core” distinction is important because it is thought that the Fed’s interest rate policy-setting tools will have little effect on food prices and on energy prices. Food prices may be heavily influenced by weather conditions and other factors (e.g., avian flu may influence the price of eggs) that are outside the control of the Fed, while energy prices may be heavily influenced by global geopolitical conditions and </w:t>
      </w:r>
      <w:r w:rsidR="5F5E1009" w:rsidRPr="00721928">
        <w:rPr>
          <w:rFonts w:cs="Courier New"/>
        </w:rPr>
        <w:t>other factors (e.g., the Russian invasion of Ukraine) that are also outside the control of the Fed.</w:t>
      </w:r>
      <w:r w:rsidR="30ECA7FC" w:rsidRPr="00721928">
        <w:rPr>
          <w:rFonts w:cs="Courier New"/>
        </w:rPr>
        <w:t xml:space="preserve"> The core PCE is also shown in </w:t>
      </w:r>
      <w:r w:rsidR="236E75CC" w:rsidRPr="00721928">
        <w:rPr>
          <w:rFonts w:cs="Courier New"/>
        </w:rPr>
        <w:t xml:space="preserve">Document No. </w:t>
      </w:r>
      <w:r w:rsidR="007B47DB" w:rsidRPr="00721928">
        <w:rPr>
          <w:rFonts w:cs="Courier New"/>
        </w:rPr>
        <w:t>8</w:t>
      </w:r>
      <w:r w:rsidR="236E75CC" w:rsidRPr="00721928">
        <w:rPr>
          <w:rFonts w:cs="Courier New"/>
        </w:rPr>
        <w:t xml:space="preserve"> of my </w:t>
      </w:r>
      <w:r w:rsidR="30ECA7FC" w:rsidRPr="00721928">
        <w:rPr>
          <w:rFonts w:cs="Courier New"/>
        </w:rPr>
        <w:t>exhibit.</w:t>
      </w:r>
    </w:p>
    <w:p w14:paraId="5773C022" w14:textId="42758594" w:rsidR="00EE5044" w:rsidRPr="00721928" w:rsidRDefault="00EE5044"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31926292" w14:textId="0037BAA7" w:rsidR="00EE5044" w:rsidRDefault="00EE5044"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721928">
        <w:rPr>
          <w:rFonts w:cs="Courier New"/>
          <w:bCs/>
        </w:rPr>
        <w:tab/>
      </w:r>
      <w:r w:rsidR="30ECA7FC" w:rsidRPr="00721928">
        <w:rPr>
          <w:rFonts w:cs="Courier New"/>
        </w:rPr>
        <w:t xml:space="preserve">The mandate of the Fed is </w:t>
      </w:r>
      <w:r w:rsidR="645740B5" w:rsidRPr="00721928">
        <w:rPr>
          <w:rFonts w:cs="Courier New"/>
        </w:rPr>
        <w:t xml:space="preserve">to </w:t>
      </w:r>
      <w:r w:rsidR="30ECA7FC" w:rsidRPr="00721928">
        <w:rPr>
          <w:rFonts w:cs="Courier New"/>
        </w:rPr>
        <w:t>ensure price stability and full employment. The Fed’s price stability target is an inflation rate at about two percent.</w:t>
      </w:r>
      <w:r w:rsidR="00A93C52" w:rsidRPr="00721928">
        <w:rPr>
          <w:rStyle w:val="EndnoteReference"/>
          <w:rFonts w:cs="Courier New"/>
        </w:rPr>
        <w:endnoteReference w:id="12"/>
      </w:r>
      <w:r w:rsidR="30ECA7FC" w:rsidRPr="00721928">
        <w:rPr>
          <w:rFonts w:cs="Courier New"/>
        </w:rPr>
        <w:t xml:space="preserve"> As can be seen in </w:t>
      </w:r>
      <w:r w:rsidR="13F88894" w:rsidRPr="00721928">
        <w:rPr>
          <w:rFonts w:cs="Courier New"/>
        </w:rPr>
        <w:t xml:space="preserve">Document No. </w:t>
      </w:r>
      <w:r w:rsidR="007B47DB" w:rsidRPr="00721928">
        <w:rPr>
          <w:rFonts w:cs="Courier New"/>
        </w:rPr>
        <w:t>8</w:t>
      </w:r>
      <w:r w:rsidR="13F88894" w:rsidRPr="6F7A3C6D">
        <w:rPr>
          <w:rFonts w:cs="Courier New"/>
        </w:rPr>
        <w:t xml:space="preserve"> </w:t>
      </w:r>
      <w:r w:rsidR="13F88894" w:rsidRPr="6F7A3C6D">
        <w:rPr>
          <w:rFonts w:cs="Courier New"/>
        </w:rPr>
        <w:lastRenderedPageBreak/>
        <w:t xml:space="preserve">of my </w:t>
      </w:r>
      <w:r w:rsidR="30ECA7FC" w:rsidRPr="6F7A3C6D">
        <w:rPr>
          <w:rFonts w:cs="Courier New"/>
        </w:rPr>
        <w:t>exhibit</w:t>
      </w:r>
      <w:r w:rsidR="262AFB68" w:rsidRPr="6F7A3C6D">
        <w:rPr>
          <w:rFonts w:cs="Courier New"/>
        </w:rPr>
        <w:t>,</w:t>
      </w:r>
      <w:r w:rsidR="30ECA7FC" w:rsidRPr="6F7A3C6D">
        <w:rPr>
          <w:rFonts w:cs="Courier New"/>
        </w:rPr>
        <w:t xml:space="preserve"> inflation rates over the past decade have fluctuated slightly above or below two percent until Quarter two of 2021, at which time inflation accelerated to a rate not seen in the U.S. since the 1970s and 1980s</w:t>
      </w:r>
      <w:r w:rsidR="79A3E489" w:rsidRPr="6F7A3C6D">
        <w:rPr>
          <w:rFonts w:cs="Courier New"/>
        </w:rPr>
        <w:t xml:space="preserve">. </w:t>
      </w:r>
    </w:p>
    <w:p w14:paraId="77634C8E" w14:textId="1830B78E" w:rsidR="00211AB0" w:rsidRDefault="00211AB0"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1FFE8799" w14:textId="571B8962" w:rsidR="00211AB0" w:rsidRDefault="00211AB0"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Pr>
          <w:rFonts w:cs="Courier New"/>
        </w:rPr>
        <w:tab/>
      </w:r>
      <w:r w:rsidRPr="00211AB0">
        <w:rPr>
          <w:rFonts w:cs="Courier New"/>
        </w:rPr>
        <w:t>Current market expectations</w:t>
      </w:r>
      <w:r>
        <w:rPr>
          <w:rFonts w:cs="Courier New"/>
        </w:rPr>
        <w:t xml:space="preserve"> are for </w:t>
      </w:r>
      <w:r w:rsidRPr="00211AB0">
        <w:rPr>
          <w:rFonts w:cs="Courier New"/>
        </w:rPr>
        <w:t>econom</w:t>
      </w:r>
      <w:r>
        <w:rPr>
          <w:rFonts w:cs="Courier New"/>
        </w:rPr>
        <w:t>ic growth rates</w:t>
      </w:r>
      <w:r w:rsidRPr="00211AB0">
        <w:rPr>
          <w:rFonts w:cs="Courier New"/>
        </w:rPr>
        <w:t xml:space="preserve"> </w:t>
      </w:r>
      <w:r>
        <w:rPr>
          <w:rFonts w:cs="Courier New"/>
        </w:rPr>
        <w:t xml:space="preserve">across the nation to </w:t>
      </w:r>
      <w:r w:rsidRPr="00211AB0">
        <w:rPr>
          <w:rFonts w:cs="Courier New"/>
        </w:rPr>
        <w:t>slow</w:t>
      </w:r>
      <w:r>
        <w:rPr>
          <w:rFonts w:cs="Courier New"/>
        </w:rPr>
        <w:t xml:space="preserve">, perhaps leading to recession in late 2023 or in 2024. </w:t>
      </w:r>
      <w:r w:rsidRPr="6F7A3C6D">
        <w:rPr>
          <w:rFonts w:cs="Courier New"/>
        </w:rPr>
        <w:t>Timing estimates derived from bond markets and Fed estimates suggest that a return to the two percent rate of inflation will be attained, but is unlikely to be achieved before 2024.</w:t>
      </w:r>
    </w:p>
    <w:p w14:paraId="651A17ED" w14:textId="5CBBC819" w:rsidR="008A4BAC" w:rsidRDefault="008A4BAC"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2AF86137" w14:textId="5A56D5D4" w:rsidR="008A4BAC" w:rsidRDefault="005D20E9" w:rsidP="099799DD">
      <w:pPr>
        <w:pStyle w:val="Header"/>
        <w:widowControl w:val="0"/>
        <w:pBdr>
          <w:left w:val="single" w:sz="4" w:space="4" w:color="000000"/>
          <w:right w:val="single" w:sz="4" w:space="4" w:color="000000"/>
        </w:pBdr>
        <w:tabs>
          <w:tab w:val="left" w:pos="720"/>
        </w:tabs>
        <w:ind w:left="720" w:hanging="720"/>
        <w:contextualSpacing/>
        <w:jc w:val="both"/>
        <w:rPr>
          <w:rFonts w:cs="Courier New"/>
        </w:rPr>
      </w:pPr>
      <w:r w:rsidRPr="099799DD">
        <w:rPr>
          <w:rFonts w:cs="Courier New"/>
          <w:b/>
          <w:bCs/>
        </w:rPr>
        <w:t>Q.</w:t>
      </w:r>
      <w:r>
        <w:tab/>
      </w:r>
      <w:r w:rsidR="597390C0" w:rsidRPr="099799DD">
        <w:rPr>
          <w:rFonts w:cs="Courier New"/>
        </w:rPr>
        <w:t xml:space="preserve">What has been the rate of inflation to </w:t>
      </w:r>
      <w:r w:rsidR="56A8F0C7" w:rsidRPr="099799DD">
        <w:rPr>
          <w:rFonts w:cs="Courier New"/>
        </w:rPr>
        <w:t xml:space="preserve">the company’s </w:t>
      </w:r>
      <w:r w:rsidR="46DCC10F" w:rsidRPr="099799DD">
        <w:rPr>
          <w:rFonts w:cs="Courier New"/>
        </w:rPr>
        <w:t xml:space="preserve">residential </w:t>
      </w:r>
      <w:r w:rsidR="597390C0" w:rsidRPr="099799DD">
        <w:rPr>
          <w:rFonts w:cs="Courier New"/>
        </w:rPr>
        <w:t>and commercial customers</w:t>
      </w:r>
      <w:r w:rsidR="7C334A77" w:rsidRPr="099799DD">
        <w:rPr>
          <w:rFonts w:cs="Courier New"/>
        </w:rPr>
        <w:t>?</w:t>
      </w:r>
    </w:p>
    <w:p w14:paraId="1584EDAE" w14:textId="56202D27" w:rsidR="008A4BAC" w:rsidRDefault="008A4BAC"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2B71053D" w14:textId="06035F7A" w:rsidR="008A4BAC" w:rsidRDefault="005D20E9" w:rsidP="099799DD">
      <w:pPr>
        <w:pStyle w:val="Header"/>
        <w:widowControl w:val="0"/>
        <w:pBdr>
          <w:left w:val="single" w:sz="4" w:space="4" w:color="000000"/>
          <w:right w:val="single" w:sz="4" w:space="4" w:color="000000"/>
        </w:pBdr>
        <w:tabs>
          <w:tab w:val="left" w:pos="720"/>
        </w:tabs>
        <w:ind w:left="720" w:hanging="720"/>
        <w:contextualSpacing/>
        <w:jc w:val="both"/>
        <w:rPr>
          <w:rFonts w:cs="Courier New"/>
        </w:rPr>
      </w:pPr>
      <w:r w:rsidRPr="099799DD">
        <w:rPr>
          <w:rFonts w:cs="Courier New"/>
          <w:b/>
          <w:bCs/>
        </w:rPr>
        <w:t>A.</w:t>
      </w:r>
      <w:r>
        <w:tab/>
      </w:r>
      <w:r w:rsidR="597390C0" w:rsidRPr="099799DD">
        <w:rPr>
          <w:rFonts w:cs="Courier New"/>
        </w:rPr>
        <w:t xml:space="preserve">The increase in </w:t>
      </w:r>
      <w:r w:rsidR="00A93C52" w:rsidRPr="099799DD">
        <w:rPr>
          <w:rFonts w:cs="Courier New"/>
        </w:rPr>
        <w:t xml:space="preserve">average monthly </w:t>
      </w:r>
      <w:r w:rsidR="597390C0" w:rsidRPr="099799DD">
        <w:rPr>
          <w:rFonts w:cs="Courier New"/>
        </w:rPr>
        <w:t xml:space="preserve">bills for gas services has been substantially below overall rates of price increase </w:t>
      </w:r>
      <w:r w:rsidR="5C68C9FA" w:rsidRPr="099799DD">
        <w:rPr>
          <w:rFonts w:cs="Courier New"/>
        </w:rPr>
        <w:t xml:space="preserve">of </w:t>
      </w:r>
      <w:r w:rsidR="597390C0" w:rsidRPr="099799DD">
        <w:rPr>
          <w:rFonts w:cs="Courier New"/>
        </w:rPr>
        <w:t xml:space="preserve">other commonly purchased goods and services used by households and businesses. This can be seen in the charts attached </w:t>
      </w:r>
      <w:r w:rsidR="7A284E85" w:rsidRPr="099799DD">
        <w:rPr>
          <w:rFonts w:cs="Courier New"/>
        </w:rPr>
        <w:t>in Document</w:t>
      </w:r>
      <w:r w:rsidR="009003F3" w:rsidRPr="099799DD">
        <w:rPr>
          <w:rFonts w:cs="Courier New"/>
        </w:rPr>
        <w:t>s</w:t>
      </w:r>
      <w:r w:rsidR="7A284E85" w:rsidRPr="099799DD">
        <w:rPr>
          <w:rFonts w:cs="Courier New"/>
        </w:rPr>
        <w:t xml:space="preserve"> No. </w:t>
      </w:r>
      <w:r w:rsidR="007B47DB" w:rsidRPr="099799DD">
        <w:rPr>
          <w:rFonts w:cs="Courier New"/>
        </w:rPr>
        <w:t>9</w:t>
      </w:r>
      <w:r w:rsidR="00381FD6" w:rsidRPr="099799DD">
        <w:rPr>
          <w:rFonts w:cs="Courier New"/>
        </w:rPr>
        <w:t xml:space="preserve"> and 10</w:t>
      </w:r>
      <w:r w:rsidR="7A284E85" w:rsidRPr="099799DD">
        <w:rPr>
          <w:rFonts w:cs="Courier New"/>
        </w:rPr>
        <w:t xml:space="preserve"> of my </w:t>
      </w:r>
      <w:r w:rsidR="597390C0" w:rsidRPr="099799DD">
        <w:rPr>
          <w:rFonts w:cs="Courier New"/>
        </w:rPr>
        <w:t>exhibit.</w:t>
      </w:r>
    </w:p>
    <w:p w14:paraId="4AB67F71" w14:textId="3D6F186A" w:rsidR="008B6696" w:rsidRDefault="008B6696"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6A0878D7" w14:textId="6BEF7126" w:rsidR="008B6696"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B6696">
        <w:rPr>
          <w:rFonts w:cs="Courier New"/>
          <w:bCs/>
        </w:rPr>
        <w:t xml:space="preserve">What is the impact of higher inflation rates on </w:t>
      </w:r>
      <w:r w:rsidR="008A4BAC">
        <w:rPr>
          <w:rFonts w:cs="Courier New"/>
          <w:bCs/>
        </w:rPr>
        <w:t xml:space="preserve">the ability of </w:t>
      </w:r>
      <w:r w:rsidR="008B6696">
        <w:rPr>
          <w:rFonts w:cs="Courier New"/>
          <w:bCs/>
        </w:rPr>
        <w:t>utility service providers</w:t>
      </w:r>
      <w:r w:rsidR="008A4BAC">
        <w:rPr>
          <w:rFonts w:cs="Courier New"/>
          <w:bCs/>
        </w:rPr>
        <w:t xml:space="preserve"> to deliver their services</w:t>
      </w:r>
      <w:r w:rsidR="008B6696">
        <w:rPr>
          <w:rFonts w:cs="Courier New"/>
          <w:bCs/>
        </w:rPr>
        <w:t xml:space="preserve">? </w:t>
      </w:r>
    </w:p>
    <w:p w14:paraId="27502654" w14:textId="7C660A23" w:rsidR="008B6696" w:rsidRDefault="008B6696"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719FD633" w14:textId="4CD62364" w:rsidR="008B6696" w:rsidRDefault="00FF2B2B" w:rsidP="099799DD">
      <w:pPr>
        <w:pStyle w:val="Header"/>
        <w:widowControl w:val="0"/>
        <w:pBdr>
          <w:left w:val="single" w:sz="4" w:space="4" w:color="000000"/>
          <w:right w:val="single" w:sz="4" w:space="4" w:color="000000"/>
        </w:pBdr>
        <w:tabs>
          <w:tab w:val="left" w:pos="720"/>
        </w:tabs>
        <w:ind w:left="720" w:hanging="720"/>
        <w:contextualSpacing/>
        <w:jc w:val="both"/>
        <w:rPr>
          <w:rFonts w:cs="Courier New"/>
        </w:rPr>
      </w:pPr>
      <w:r>
        <w:rPr>
          <w:rFonts w:cs="Courier New"/>
        </w:rPr>
        <w:tab/>
      </w:r>
      <w:r w:rsidR="79A3E489" w:rsidRPr="099799DD">
        <w:rPr>
          <w:rFonts w:cs="Courier New"/>
        </w:rPr>
        <w:t xml:space="preserve">The prices of the inputs used in system expansion, operations, </w:t>
      </w:r>
      <w:r w:rsidR="79A3E489" w:rsidRPr="099799DD">
        <w:rPr>
          <w:rFonts w:cs="Courier New"/>
        </w:rPr>
        <w:lastRenderedPageBreak/>
        <w:t xml:space="preserve">and maintenance have increased, and these price increases cannot be absorbed without provision for the revenue increases needed to finance them. As can be seen in </w:t>
      </w:r>
      <w:r w:rsidR="064BEAD1" w:rsidRPr="099799DD">
        <w:rPr>
          <w:rFonts w:cs="Courier New"/>
        </w:rPr>
        <w:t xml:space="preserve">Document No. </w:t>
      </w:r>
      <w:r w:rsidR="00381FD6" w:rsidRPr="099799DD">
        <w:rPr>
          <w:rFonts w:cs="Courier New"/>
        </w:rPr>
        <w:t>11</w:t>
      </w:r>
      <w:r w:rsidR="064BEAD1" w:rsidRPr="099799DD">
        <w:rPr>
          <w:rFonts w:cs="Courier New"/>
        </w:rPr>
        <w:t xml:space="preserve"> of my </w:t>
      </w:r>
      <w:r w:rsidR="79A3E489" w:rsidRPr="099799DD">
        <w:rPr>
          <w:rFonts w:cs="Courier New"/>
        </w:rPr>
        <w:t xml:space="preserve">exhibit, the price of key inputs </w:t>
      </w:r>
      <w:r w:rsidR="00185737" w:rsidRPr="099799DD">
        <w:rPr>
          <w:rFonts w:cs="Courier New"/>
        </w:rPr>
        <w:t xml:space="preserve">of the type </w:t>
      </w:r>
      <w:r w:rsidR="79A3E489" w:rsidRPr="099799DD">
        <w:rPr>
          <w:rFonts w:cs="Courier New"/>
        </w:rPr>
        <w:t xml:space="preserve">used by the company in </w:t>
      </w:r>
      <w:r w:rsidR="36B9CAA7" w:rsidRPr="099799DD">
        <w:rPr>
          <w:rFonts w:cs="Courier New"/>
        </w:rPr>
        <w:t>supply</w:t>
      </w:r>
      <w:r w:rsidR="79A3E489" w:rsidRPr="099799DD">
        <w:rPr>
          <w:rFonts w:cs="Courier New"/>
        </w:rPr>
        <w:t>ing services ha</w:t>
      </w:r>
      <w:r w:rsidR="0299E0DC" w:rsidRPr="099799DD">
        <w:rPr>
          <w:rFonts w:cs="Courier New"/>
        </w:rPr>
        <w:t>s</w:t>
      </w:r>
      <w:r w:rsidR="79A3E489" w:rsidRPr="099799DD">
        <w:rPr>
          <w:rFonts w:cs="Courier New"/>
        </w:rPr>
        <w:t xml:space="preserve"> increased at a faster rate than </w:t>
      </w:r>
      <w:r w:rsidR="36B9CAA7" w:rsidRPr="099799DD">
        <w:rPr>
          <w:rFonts w:cs="Courier New"/>
        </w:rPr>
        <w:t>has company revenue.</w:t>
      </w:r>
    </w:p>
    <w:p w14:paraId="0786648F" w14:textId="09BD9EDE" w:rsidR="009743F0" w:rsidRDefault="009743F0"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4A846385" w14:textId="5933D84B" w:rsidR="009743F0"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9743F0">
        <w:rPr>
          <w:rFonts w:cs="Courier New"/>
          <w:bCs/>
        </w:rPr>
        <w:t>Will this need for higher revenues to cover costs persist?</w:t>
      </w:r>
    </w:p>
    <w:p w14:paraId="34FD9E85" w14:textId="17FF10DB" w:rsidR="009743F0" w:rsidRDefault="009743F0"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2F3663CC" w14:textId="3E5C7906" w:rsidR="009743F0" w:rsidRPr="006D361B"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A.</w:t>
      </w:r>
      <w:r>
        <w:tab/>
      </w:r>
      <w:r w:rsidR="009743F0" w:rsidRPr="006D361B">
        <w:rPr>
          <w:rFonts w:cs="Courier New"/>
          <w:bCs/>
        </w:rPr>
        <w:t xml:space="preserve">Yes, although the rate of inflation is expected to abate and return to the Fed’s target two percent rate, it is </w:t>
      </w:r>
      <w:r w:rsidR="005E673A" w:rsidRPr="006D361B">
        <w:rPr>
          <w:rFonts w:cs="Courier New"/>
          <w:bCs/>
        </w:rPr>
        <w:t>almost a certainty</w:t>
      </w:r>
      <w:r w:rsidR="009743F0" w:rsidRPr="006D361B">
        <w:rPr>
          <w:rFonts w:cs="Courier New"/>
          <w:bCs/>
        </w:rPr>
        <w:t xml:space="preserve"> that the prices of key inputs, including both labor and materials, will </w:t>
      </w:r>
      <w:r w:rsidR="14D4250C" w:rsidRPr="006D361B">
        <w:rPr>
          <w:rFonts w:cs="Courier New"/>
          <w:bCs/>
        </w:rPr>
        <w:t xml:space="preserve">not </w:t>
      </w:r>
      <w:r w:rsidR="009743F0" w:rsidRPr="006D361B">
        <w:rPr>
          <w:rFonts w:cs="Courier New"/>
          <w:bCs/>
        </w:rPr>
        <w:t xml:space="preserve">fall back to </w:t>
      </w:r>
      <w:r w:rsidR="005E673A" w:rsidRPr="006D361B">
        <w:rPr>
          <w:rFonts w:cs="Courier New"/>
          <w:bCs/>
        </w:rPr>
        <w:t xml:space="preserve">their </w:t>
      </w:r>
      <w:r w:rsidR="009743F0" w:rsidRPr="006D361B">
        <w:rPr>
          <w:rFonts w:cs="Courier New"/>
          <w:bCs/>
        </w:rPr>
        <w:t>previous price</w:t>
      </w:r>
      <w:r w:rsidR="005E673A" w:rsidRPr="006D361B">
        <w:rPr>
          <w:rFonts w:cs="Courier New"/>
          <w:bCs/>
        </w:rPr>
        <w:t xml:space="preserve"> levels</w:t>
      </w:r>
      <w:r w:rsidR="009743F0" w:rsidRPr="006D361B">
        <w:rPr>
          <w:rFonts w:cs="Courier New"/>
          <w:bCs/>
        </w:rPr>
        <w:t xml:space="preserve">. Instead, </w:t>
      </w:r>
      <w:r w:rsidR="005E673A" w:rsidRPr="006D361B">
        <w:rPr>
          <w:rFonts w:cs="Courier New"/>
          <w:bCs/>
        </w:rPr>
        <w:t xml:space="preserve">the new higher </w:t>
      </w:r>
      <w:r w:rsidR="009743F0" w:rsidRPr="006D361B">
        <w:rPr>
          <w:rFonts w:cs="Courier New"/>
          <w:bCs/>
        </w:rPr>
        <w:t>price levels would simply come to reflect a lower rate of price growth</w:t>
      </w:r>
      <w:r w:rsidR="005E673A" w:rsidRPr="006D361B">
        <w:rPr>
          <w:rFonts w:cs="Courier New"/>
          <w:bCs/>
        </w:rPr>
        <w:t xml:space="preserve"> (i.e., inflation will return to its normal two percent rate</w:t>
      </w:r>
      <w:r w:rsidR="009003F3">
        <w:rPr>
          <w:rFonts w:cs="Courier New"/>
          <w:bCs/>
        </w:rPr>
        <w:t>).</w:t>
      </w:r>
    </w:p>
    <w:p w14:paraId="03FD3A4F"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568F253F" w14:textId="77777777"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 xml:space="preserve">Will the trend of higher growth in Florida than in the nation overall continue over the longer term or does it just reflect the recovery from the Great Recession that hit Florida harder than the rest of the nation? </w:t>
      </w:r>
    </w:p>
    <w:p w14:paraId="4C94BF06"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01711A8E" w14:textId="7E30BAF0"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5D20E9">
        <w:rPr>
          <w:rFonts w:cs="Courier New"/>
          <w:b/>
          <w:bCs/>
        </w:rPr>
        <w:t>A.</w:t>
      </w:r>
      <w:r w:rsidRPr="005D20E9">
        <w:rPr>
          <w:rFonts w:cs="Courier New"/>
          <w:b/>
          <w:bCs/>
        </w:rPr>
        <w:tab/>
      </w:r>
      <w:r w:rsidR="0082690E" w:rsidRPr="6F7A3C6D">
        <w:rPr>
          <w:rFonts w:cs="Courier New"/>
        </w:rPr>
        <w:t xml:space="preserve">Yes, </w:t>
      </w:r>
      <w:r w:rsidR="00E6502C" w:rsidRPr="6F7A3C6D">
        <w:rPr>
          <w:rFonts w:cs="Courier New"/>
        </w:rPr>
        <w:t>this</w:t>
      </w:r>
      <w:r w:rsidR="0082690E" w:rsidRPr="6F7A3C6D">
        <w:rPr>
          <w:rFonts w:cs="Courier New"/>
        </w:rPr>
        <w:t xml:space="preserve"> trend will continue. Population growth rates reflect ongoing demographic trends, with the peak birth years from the “Baby Boom” (1946 – 64 birth years) giving way to </w:t>
      </w:r>
      <w:r w:rsidR="0082690E" w:rsidRPr="6F7A3C6D">
        <w:rPr>
          <w:rFonts w:cs="Courier New"/>
        </w:rPr>
        <w:lastRenderedPageBreak/>
        <w:t>subsequent lower birth rates. Generation X (1965 – 79) was followed by the millennials (1980 – 1994) who have become the largest population group in the nation as the baby-boomer generation ages. However, Florida still expects 8.</w:t>
      </w:r>
      <w:r w:rsidR="00185737">
        <w:rPr>
          <w:rFonts w:cs="Courier New"/>
        </w:rPr>
        <w:t>1</w:t>
      </w:r>
      <w:r w:rsidR="0082690E" w:rsidRPr="6F7A3C6D">
        <w:rPr>
          <w:rFonts w:cs="Courier New"/>
        </w:rPr>
        <w:t xml:space="preserve"> million new residents between 2020 and 2050. Slower national growth rates notwithstanding, since the time of the Great Recession, Florida population growth has substantially exceeded the national population growth rate, with Florida growing </w:t>
      </w:r>
      <w:r w:rsidR="00185737">
        <w:rPr>
          <w:rFonts w:cs="Courier New"/>
        </w:rPr>
        <w:t xml:space="preserve">almost </w:t>
      </w:r>
      <w:r w:rsidR="0082690E" w:rsidRPr="6F7A3C6D">
        <w:rPr>
          <w:rFonts w:cs="Courier New"/>
        </w:rPr>
        <w:t xml:space="preserve">twice as fast - a cumulative </w:t>
      </w:r>
      <w:r w:rsidR="00185737">
        <w:rPr>
          <w:rFonts w:cs="Courier New"/>
        </w:rPr>
        <w:t>20.4</w:t>
      </w:r>
      <w:r w:rsidR="0082690E" w:rsidRPr="6F7A3C6D">
        <w:rPr>
          <w:rFonts w:cs="Courier New"/>
        </w:rPr>
        <w:t xml:space="preserve"> percent versus </w:t>
      </w:r>
      <w:r w:rsidR="00185737">
        <w:rPr>
          <w:rFonts w:cs="Courier New"/>
        </w:rPr>
        <w:t>10.6</w:t>
      </w:r>
      <w:r w:rsidR="0082690E" w:rsidRPr="6F7A3C6D">
        <w:rPr>
          <w:rFonts w:cs="Courier New"/>
        </w:rPr>
        <w:t xml:space="preserve"> percent for the nation over the 2008 – 2023 period.</w:t>
      </w:r>
      <w:r w:rsidR="00185737">
        <w:rPr>
          <w:rStyle w:val="EndnoteReference"/>
          <w:rFonts w:cs="Courier New"/>
        </w:rPr>
        <w:endnoteReference w:id="13"/>
      </w:r>
      <w:r w:rsidR="0082690E" w:rsidRPr="6F7A3C6D">
        <w:rPr>
          <w:rFonts w:cs="Courier New"/>
        </w:rPr>
        <w:t xml:space="preserve"> </w:t>
      </w:r>
    </w:p>
    <w:p w14:paraId="2BE0B2AF" w14:textId="716E53F2" w:rsidR="6F7A3C6D" w:rsidRDefault="6F7A3C6D"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42A4842B" w14:textId="743D47DD"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 xml:space="preserve">Why will Florida continue to be a top destination for people moving from other states? </w:t>
      </w:r>
    </w:p>
    <w:p w14:paraId="3C6F375E"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7CAD27D9" w14:textId="77777777" w:rsidR="00EE0C05"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A.</w:t>
      </w:r>
      <w:r>
        <w:tab/>
      </w:r>
      <w:r w:rsidR="0082690E" w:rsidRPr="099799DD">
        <w:rPr>
          <w:rFonts w:cs="Courier New"/>
        </w:rPr>
        <w:t>Florida’s high population growth trends appear to likely continue into the future. Some of the primary drivers of relocation decisions by those who come from other state</w:t>
      </w:r>
      <w:r w:rsidR="00E6502C" w:rsidRPr="099799DD">
        <w:rPr>
          <w:rFonts w:cs="Courier New"/>
        </w:rPr>
        <w:t>s</w:t>
      </w:r>
      <w:r w:rsidR="0082690E" w:rsidRPr="099799DD">
        <w:rPr>
          <w:rFonts w:cs="Courier New"/>
        </w:rPr>
        <w:t xml:space="preserve"> into Florida are longstanding, and include job opportunities, desire for a warmer climate</w:t>
      </w:r>
      <w:r w:rsidR="00646153" w:rsidRPr="099799DD">
        <w:rPr>
          <w:rFonts w:cs="Courier New"/>
        </w:rPr>
        <w:t>,</w:t>
      </w:r>
      <w:r w:rsidR="0082690E" w:rsidRPr="099799DD">
        <w:rPr>
          <w:rFonts w:cs="Courier New"/>
        </w:rPr>
        <w:t xml:space="preserve"> </w:t>
      </w:r>
      <w:r w:rsidR="00381FD6" w:rsidRPr="099799DD">
        <w:rPr>
          <w:rFonts w:cs="Courier New"/>
        </w:rPr>
        <w:t>year-round</w:t>
      </w:r>
      <w:r w:rsidR="00185737" w:rsidRPr="099799DD">
        <w:rPr>
          <w:rFonts w:cs="Courier New"/>
        </w:rPr>
        <w:t xml:space="preserve"> </w:t>
      </w:r>
      <w:r w:rsidR="0082690E" w:rsidRPr="099799DD">
        <w:rPr>
          <w:rFonts w:cs="Courier New"/>
        </w:rPr>
        <w:t>outdoor activities, and</w:t>
      </w:r>
      <w:r w:rsidR="00646153" w:rsidRPr="099799DD">
        <w:rPr>
          <w:rFonts w:cs="Courier New"/>
        </w:rPr>
        <w:t xml:space="preserve"> </w:t>
      </w:r>
      <w:r w:rsidR="0082690E" w:rsidRPr="099799DD">
        <w:rPr>
          <w:rFonts w:cs="Courier New"/>
        </w:rPr>
        <w:t>an affordable lifestyle.</w:t>
      </w:r>
      <w:r w:rsidR="00EE0C05" w:rsidRPr="099799DD">
        <w:rPr>
          <w:rFonts w:cs="Courier New"/>
        </w:rPr>
        <w:t xml:space="preserve"> </w:t>
      </w:r>
    </w:p>
    <w:p w14:paraId="7FD5CD2C" w14:textId="77777777" w:rsidR="00EE0C05" w:rsidRDefault="00EE0C05"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11ABF182" w14:textId="3682E6D1" w:rsidR="0082690E" w:rsidRDefault="00EE0C05"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Pr>
          <w:rFonts w:cs="Courier New"/>
        </w:rPr>
        <w:tab/>
      </w:r>
      <w:r w:rsidR="0082690E" w:rsidRPr="775D2F20">
        <w:rPr>
          <w:rFonts w:cs="Courier New"/>
        </w:rPr>
        <w:t xml:space="preserve">Since the passage and implementation of the 2017 Tax Cuts and Jobs Act, there is also a change in the relative cost of living driven by </w:t>
      </w:r>
      <w:r w:rsidR="0030374F">
        <w:rPr>
          <w:rFonts w:cs="Courier New"/>
        </w:rPr>
        <w:t>the attractiveness of Florida’s tax structure.</w:t>
      </w:r>
      <w:r w:rsidR="0082690E" w:rsidRPr="775D2F20">
        <w:rPr>
          <w:rFonts w:cs="Courier New"/>
        </w:rPr>
        <w:t xml:space="preserve"> Because of Florida’s lack of a state income tax</w:t>
      </w:r>
      <w:r w:rsidR="00E6502C" w:rsidRPr="775D2F20">
        <w:rPr>
          <w:rFonts w:cs="Courier New"/>
        </w:rPr>
        <w:t>,</w:t>
      </w:r>
      <w:r w:rsidR="0082690E" w:rsidRPr="775D2F20">
        <w:rPr>
          <w:rFonts w:cs="Courier New"/>
        </w:rPr>
        <w:t xml:space="preserve"> </w:t>
      </w:r>
      <w:r w:rsidR="0082690E" w:rsidRPr="775D2F20">
        <w:rPr>
          <w:rFonts w:cs="Courier New"/>
        </w:rPr>
        <w:lastRenderedPageBreak/>
        <w:t xml:space="preserve">its relatively modest property tax burden, </w:t>
      </w:r>
      <w:r w:rsidR="00E6502C" w:rsidRPr="775D2F20">
        <w:rPr>
          <w:rFonts w:cs="Courier New"/>
        </w:rPr>
        <w:t>and</w:t>
      </w:r>
      <w:r w:rsidR="0082690E" w:rsidRPr="775D2F20">
        <w:rPr>
          <w:rFonts w:cs="Courier New"/>
        </w:rPr>
        <w:t xml:space="preserve"> its modest level of state </w:t>
      </w:r>
      <w:r w:rsidR="00185737">
        <w:rPr>
          <w:rFonts w:cs="Courier New"/>
        </w:rPr>
        <w:t>expenditures per state resident</w:t>
      </w:r>
      <w:r w:rsidR="0082690E" w:rsidRPr="775D2F20">
        <w:rPr>
          <w:rFonts w:cs="Courier New"/>
        </w:rPr>
        <w:t xml:space="preserve">, Florida’s attraction for inbound migration from other states continues </w:t>
      </w:r>
      <w:r w:rsidR="00185737">
        <w:rPr>
          <w:rFonts w:cs="Courier New"/>
        </w:rPr>
        <w:t>to be strong</w:t>
      </w:r>
      <w:r w:rsidR="0082690E" w:rsidRPr="775D2F20">
        <w:rPr>
          <w:rFonts w:cs="Courier New"/>
        </w:rPr>
        <w:t xml:space="preserve">. </w:t>
      </w:r>
      <w:r w:rsidR="00646153">
        <w:rPr>
          <w:rFonts w:cs="Courier New"/>
        </w:rPr>
        <w:t>However, t</w:t>
      </w:r>
      <w:r w:rsidR="00DC4F9D" w:rsidRPr="00DC4F9D">
        <w:rPr>
          <w:rFonts w:cs="Courier New"/>
        </w:rPr>
        <w:t xml:space="preserve">he </w:t>
      </w:r>
      <w:r w:rsidR="00646153">
        <w:rPr>
          <w:rFonts w:cs="Courier New"/>
        </w:rPr>
        <w:t xml:space="preserve">recent </w:t>
      </w:r>
      <w:r w:rsidR="00DC4F9D" w:rsidRPr="00DC4F9D">
        <w:rPr>
          <w:rFonts w:cs="Courier New"/>
        </w:rPr>
        <w:t>several year run-</w:t>
      </w:r>
      <w:r w:rsidR="00DC4F9D">
        <w:rPr>
          <w:rFonts w:cs="Courier New"/>
        </w:rPr>
        <w:t xml:space="preserve">up in house prices, combined with property insurance challenges </w:t>
      </w:r>
      <w:r w:rsidR="00646153">
        <w:rPr>
          <w:rFonts w:cs="Courier New"/>
        </w:rPr>
        <w:t>e</w:t>
      </w:r>
      <w:r w:rsidR="00DC4F9D">
        <w:rPr>
          <w:rFonts w:cs="Courier New"/>
        </w:rPr>
        <w:t xml:space="preserve">xacerbated by Hurricane Ian, </w:t>
      </w:r>
      <w:r w:rsidR="00646153">
        <w:rPr>
          <w:rFonts w:cs="Courier New"/>
        </w:rPr>
        <w:t>are now posing</w:t>
      </w:r>
      <w:r w:rsidR="00DC4F9D">
        <w:rPr>
          <w:rFonts w:cs="Courier New"/>
        </w:rPr>
        <w:t xml:space="preserve"> challenges to </w:t>
      </w:r>
      <w:r w:rsidR="00646153">
        <w:rPr>
          <w:rFonts w:cs="Courier New"/>
        </w:rPr>
        <w:t xml:space="preserve">Florida’s </w:t>
      </w:r>
      <w:r w:rsidR="00DC4F9D">
        <w:rPr>
          <w:rFonts w:cs="Courier New"/>
        </w:rPr>
        <w:t>traditional housing affordability</w:t>
      </w:r>
      <w:r w:rsidR="00646153">
        <w:rPr>
          <w:rFonts w:cs="Courier New"/>
        </w:rPr>
        <w:t xml:space="preserve"> advantage</w:t>
      </w:r>
      <w:r w:rsidR="00DC4F9D">
        <w:rPr>
          <w:rFonts w:cs="Courier New"/>
        </w:rPr>
        <w:t xml:space="preserve">. </w:t>
      </w:r>
      <w:r w:rsidR="00646153">
        <w:rPr>
          <w:rFonts w:cs="Courier New"/>
        </w:rPr>
        <w:t>While t</w:t>
      </w:r>
      <w:r w:rsidR="00DC4F9D">
        <w:rPr>
          <w:rFonts w:cs="Courier New"/>
        </w:rPr>
        <w:t xml:space="preserve">his will </w:t>
      </w:r>
      <w:r w:rsidR="00646153">
        <w:rPr>
          <w:rFonts w:cs="Courier New"/>
        </w:rPr>
        <w:t xml:space="preserve">serve to </w:t>
      </w:r>
      <w:r w:rsidR="00DC4F9D">
        <w:rPr>
          <w:rFonts w:cs="Courier New"/>
        </w:rPr>
        <w:t xml:space="preserve">moderate Florida’s recent </w:t>
      </w:r>
      <w:r w:rsidR="00646153">
        <w:rPr>
          <w:rFonts w:cs="Courier New"/>
        </w:rPr>
        <w:t>inbound migration surge,</w:t>
      </w:r>
      <w:r w:rsidR="00DC4F9D">
        <w:rPr>
          <w:rFonts w:cs="Courier New"/>
        </w:rPr>
        <w:t xml:space="preserve"> </w:t>
      </w:r>
      <w:r w:rsidR="7ABD1A1A" w:rsidRPr="775D2F20">
        <w:rPr>
          <w:rFonts w:cs="Courier New"/>
        </w:rPr>
        <w:t xml:space="preserve">Florida </w:t>
      </w:r>
      <w:r w:rsidR="0030374F">
        <w:rPr>
          <w:rFonts w:cs="Courier New"/>
        </w:rPr>
        <w:t>p</w:t>
      </w:r>
      <w:r w:rsidR="0082690E" w:rsidRPr="775D2F20">
        <w:rPr>
          <w:rFonts w:cs="Courier New"/>
        </w:rPr>
        <w:t>opulation growth will continue</w:t>
      </w:r>
      <w:r w:rsidR="00646153">
        <w:rPr>
          <w:rFonts w:cs="Courier New"/>
        </w:rPr>
        <w:t xml:space="preserve"> to exceed the national average rate</w:t>
      </w:r>
      <w:r w:rsidR="0082690E" w:rsidRPr="775D2F20">
        <w:rPr>
          <w:rFonts w:cs="Courier New"/>
        </w:rPr>
        <w:t xml:space="preserve">. </w:t>
      </w:r>
    </w:p>
    <w:p w14:paraId="0C5CD256" w14:textId="77777777" w:rsidR="0082690E" w:rsidRPr="00DC4F9D"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5FFDD301" w14:textId="08668644"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Pr>
          <w:rFonts w:cs="Courier New"/>
          <w:bCs/>
        </w:rPr>
        <w:tab/>
      </w:r>
      <w:r w:rsidRPr="6F7A3C6D">
        <w:rPr>
          <w:rFonts w:cs="Courier New"/>
        </w:rPr>
        <w:t xml:space="preserve">Even though national population growth rates are falling due to the demographics of the post-war generations, the cumulative growth in the number of residents of Florida means that a somewhat slower rate of growth will still attract close to the same number of </w:t>
      </w:r>
      <w:r w:rsidR="00646153">
        <w:rPr>
          <w:rFonts w:cs="Courier New"/>
        </w:rPr>
        <w:t xml:space="preserve">new </w:t>
      </w:r>
      <w:r w:rsidRPr="6F7A3C6D">
        <w:rPr>
          <w:rFonts w:cs="Courier New"/>
        </w:rPr>
        <w:t xml:space="preserve">households as </w:t>
      </w:r>
      <w:r w:rsidR="00646153">
        <w:rPr>
          <w:rFonts w:cs="Courier New"/>
        </w:rPr>
        <w:t>had been seen</w:t>
      </w:r>
      <w:r w:rsidRPr="6F7A3C6D">
        <w:rPr>
          <w:rFonts w:cs="Courier New"/>
        </w:rPr>
        <w:t xml:space="preserve"> during previous decades. </w:t>
      </w:r>
    </w:p>
    <w:p w14:paraId="2DF09F9A" w14:textId="59574F1D" w:rsidR="6F7A3C6D" w:rsidRDefault="6F7A3C6D"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p>
    <w:p w14:paraId="1A08D865" w14:textId="77777777"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 xml:space="preserve">Will the Coronavirus have any significant negative long-term effects on the growth trends you have just described? </w:t>
      </w:r>
    </w:p>
    <w:p w14:paraId="60624B78"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35F61DF3" w14:textId="25072C00"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A.</w:t>
      </w:r>
      <w:r>
        <w:tab/>
      </w:r>
      <w:r w:rsidR="0082690E" w:rsidRPr="0082690E">
        <w:rPr>
          <w:rFonts w:cs="Courier New"/>
          <w:bCs/>
        </w:rPr>
        <w:t xml:space="preserve">No.  </w:t>
      </w:r>
      <w:r w:rsidR="006D361B">
        <w:rPr>
          <w:rFonts w:cs="Courier New"/>
          <w:bCs/>
        </w:rPr>
        <w:t>T</w:t>
      </w:r>
      <w:r w:rsidR="0082690E" w:rsidRPr="0082690E">
        <w:rPr>
          <w:rFonts w:cs="Courier New"/>
          <w:bCs/>
        </w:rPr>
        <w:t>he Coronavirus has negatively affected economic growth in Florida and throughout the country in a way that we have never seen before</w:t>
      </w:r>
      <w:r w:rsidR="00E6502C">
        <w:rPr>
          <w:rFonts w:cs="Courier New"/>
          <w:bCs/>
        </w:rPr>
        <w:t>;</w:t>
      </w:r>
      <w:r w:rsidR="0082690E" w:rsidRPr="0082690E">
        <w:rPr>
          <w:rFonts w:cs="Courier New"/>
          <w:bCs/>
        </w:rPr>
        <w:t xml:space="preserve"> however</w:t>
      </w:r>
      <w:r w:rsidR="00E6502C">
        <w:rPr>
          <w:rFonts w:cs="Courier New"/>
          <w:bCs/>
        </w:rPr>
        <w:t>,</w:t>
      </w:r>
      <w:r w:rsidR="0082690E" w:rsidRPr="0082690E">
        <w:rPr>
          <w:rFonts w:cs="Courier New"/>
          <w:bCs/>
        </w:rPr>
        <w:t xml:space="preserve"> </w:t>
      </w:r>
      <w:r w:rsidR="00646153">
        <w:rPr>
          <w:rFonts w:cs="Courier New"/>
          <w:bCs/>
        </w:rPr>
        <w:t>the</w:t>
      </w:r>
      <w:r w:rsidR="0082690E" w:rsidRPr="0082690E">
        <w:rPr>
          <w:rFonts w:cs="Courier New"/>
          <w:bCs/>
        </w:rPr>
        <w:t xml:space="preserve"> data </w:t>
      </w:r>
      <w:r w:rsidR="00646153">
        <w:rPr>
          <w:rFonts w:cs="Courier New"/>
          <w:bCs/>
        </w:rPr>
        <w:t xml:space="preserve">now </w:t>
      </w:r>
      <w:r w:rsidR="0082690E" w:rsidRPr="0082690E">
        <w:rPr>
          <w:rFonts w:cs="Courier New"/>
          <w:bCs/>
        </w:rPr>
        <w:t>document an acceleration in the growth differential in favor of Florida.</w:t>
      </w:r>
      <w:r w:rsidR="00646153">
        <w:rPr>
          <w:rFonts w:cs="Courier New"/>
          <w:bCs/>
        </w:rPr>
        <w:t xml:space="preserve"> </w:t>
      </w:r>
      <w:r w:rsidR="00646153">
        <w:rPr>
          <w:rFonts w:cs="Courier New"/>
          <w:bCs/>
        </w:rPr>
        <w:lastRenderedPageBreak/>
        <w:t xml:space="preserve">This was driven in the short term by the strong recovery in leisure and hospitality sector as Florida was open for business when other states were not. </w:t>
      </w:r>
      <w:r w:rsidR="0082690E" w:rsidRPr="0082690E">
        <w:rPr>
          <w:rFonts w:cs="Courier New"/>
          <w:bCs/>
        </w:rPr>
        <w:t>Strong demand for housing</w:t>
      </w:r>
      <w:r w:rsidR="00646153">
        <w:rPr>
          <w:rFonts w:cs="Courier New"/>
          <w:bCs/>
        </w:rPr>
        <w:t xml:space="preserve"> created by record numbers of new residents also contributed to that growth. </w:t>
      </w:r>
    </w:p>
    <w:p w14:paraId="3DE7C792"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760134F2" w14:textId="77777777"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 xml:space="preserve">Have there been other likely effects of the Coronavirus on natural gas markets in Florida? </w:t>
      </w:r>
    </w:p>
    <w:p w14:paraId="27591DEE"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20DDEA3C" w14:textId="769CAC58"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A.</w:t>
      </w:r>
      <w:r>
        <w:tab/>
      </w:r>
      <w:r w:rsidR="0082690E" w:rsidRPr="0082690E">
        <w:rPr>
          <w:rFonts w:cs="Courier New"/>
          <w:bCs/>
        </w:rPr>
        <w:t xml:space="preserve">Yes, there have been other effects. The pandemic has </w:t>
      </w:r>
      <w:r w:rsidR="00646153">
        <w:rPr>
          <w:rFonts w:cs="Courier New"/>
          <w:bCs/>
        </w:rPr>
        <w:t xml:space="preserve">intensified an existing trend towards migration away </w:t>
      </w:r>
      <w:r w:rsidR="00C81F16">
        <w:rPr>
          <w:rFonts w:cs="Courier New"/>
          <w:bCs/>
        </w:rPr>
        <w:t xml:space="preserve">from cities with the </w:t>
      </w:r>
      <w:r w:rsidR="0082690E" w:rsidRPr="0082690E">
        <w:rPr>
          <w:rFonts w:cs="Courier New"/>
          <w:bCs/>
        </w:rPr>
        <w:t>highe</w:t>
      </w:r>
      <w:r w:rsidR="00C81F16">
        <w:rPr>
          <w:rFonts w:cs="Courier New"/>
          <w:bCs/>
        </w:rPr>
        <w:t>st</w:t>
      </w:r>
      <w:r w:rsidR="0082690E" w:rsidRPr="0082690E">
        <w:rPr>
          <w:rFonts w:cs="Courier New"/>
          <w:bCs/>
        </w:rPr>
        <w:t xml:space="preserve"> population density</w:t>
      </w:r>
      <w:r w:rsidR="00C81F16">
        <w:rPr>
          <w:rFonts w:cs="Courier New"/>
          <w:bCs/>
        </w:rPr>
        <w:t>.</w:t>
      </w:r>
      <w:r w:rsidR="0082690E" w:rsidRPr="0082690E">
        <w:rPr>
          <w:rFonts w:cs="Courier New"/>
          <w:bCs/>
        </w:rPr>
        <w:t xml:space="preserve"> People have voted with their feet, leaving New York and other densely populated top 25 urban areas and they have come to Florida</w:t>
      </w:r>
      <w:r w:rsidR="00C81F16">
        <w:rPr>
          <w:rFonts w:cs="Courier New"/>
          <w:bCs/>
        </w:rPr>
        <w:t xml:space="preserve">. This can be seen in </w:t>
      </w:r>
      <w:r w:rsidR="00C81F16" w:rsidRPr="099799DD">
        <w:rPr>
          <w:rFonts w:cs="Courier New"/>
        </w:rPr>
        <w:t xml:space="preserve">Document </w:t>
      </w:r>
      <w:r w:rsidR="004F7071" w:rsidRPr="099799DD">
        <w:rPr>
          <w:rFonts w:cs="Courier New"/>
        </w:rPr>
        <w:t xml:space="preserve">No. </w:t>
      </w:r>
      <w:r w:rsidR="00381FD6" w:rsidRPr="099799DD">
        <w:rPr>
          <w:rFonts w:cs="Courier New"/>
        </w:rPr>
        <w:t>12</w:t>
      </w:r>
      <w:r w:rsidR="00C81F16">
        <w:rPr>
          <w:rFonts w:cs="Courier New"/>
          <w:bCs/>
        </w:rPr>
        <w:t xml:space="preserve"> which presents 2022 migration data from Freddie Mac, </w:t>
      </w:r>
      <w:r w:rsidR="00381FD6">
        <w:rPr>
          <w:rFonts w:cs="Courier New"/>
          <w:bCs/>
        </w:rPr>
        <w:t>(</w:t>
      </w:r>
      <w:r w:rsidR="00C81F16">
        <w:rPr>
          <w:rFonts w:cs="Courier New"/>
          <w:bCs/>
        </w:rPr>
        <w:t xml:space="preserve">the </w:t>
      </w:r>
      <w:r w:rsidR="00381FD6">
        <w:rPr>
          <w:rFonts w:cs="Courier New"/>
          <w:bCs/>
        </w:rPr>
        <w:t>Federal Home Loan Mortgage Corporation, which buys home loans from issuers)</w:t>
      </w:r>
      <w:r w:rsidR="00F63C9D">
        <w:rPr>
          <w:rFonts w:cs="Courier New"/>
          <w:bCs/>
        </w:rPr>
        <w:t>.</w:t>
      </w:r>
      <w:r w:rsidR="00381FD6">
        <w:rPr>
          <w:rFonts w:cs="Courier New"/>
          <w:bCs/>
        </w:rPr>
        <w:t xml:space="preserve"> </w:t>
      </w:r>
      <w:r w:rsidR="00F63C9D">
        <w:rPr>
          <w:rFonts w:cs="Courier New"/>
          <w:bCs/>
        </w:rPr>
        <w:t xml:space="preserve">Because it has information on </w:t>
      </w:r>
      <w:r w:rsidR="00C81F16">
        <w:rPr>
          <w:rFonts w:cs="Courier New"/>
          <w:bCs/>
        </w:rPr>
        <w:t>both the origin and destination of families with new mortgages</w:t>
      </w:r>
      <w:r w:rsidR="00F63C9D">
        <w:rPr>
          <w:rFonts w:cs="Courier New"/>
          <w:bCs/>
        </w:rPr>
        <w:t>, it can provide more up to date information than is available from the U.S. Census Bureau</w:t>
      </w:r>
      <w:r w:rsidR="00C81F16">
        <w:rPr>
          <w:rFonts w:cs="Courier New"/>
          <w:bCs/>
        </w:rPr>
        <w:t>.</w:t>
      </w:r>
    </w:p>
    <w:p w14:paraId="7C6FD12A"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68B84280" w14:textId="03A34196"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Pr>
          <w:rFonts w:cs="Courier New"/>
          <w:bCs/>
        </w:rPr>
        <w:tab/>
      </w:r>
      <w:r w:rsidRPr="0082690E">
        <w:rPr>
          <w:rFonts w:cs="Courier New"/>
          <w:bCs/>
        </w:rPr>
        <w:t xml:space="preserve">Further, an effect of the pandemic has been to increase at-home activities, including working, dining, shopping, and entertainment, relative to historical patterns. While some of this is transitory, evidence suggests that these activities </w:t>
      </w:r>
      <w:r w:rsidRPr="0082690E">
        <w:rPr>
          <w:rFonts w:cs="Courier New"/>
          <w:bCs/>
        </w:rPr>
        <w:lastRenderedPageBreak/>
        <w:t xml:space="preserve">are likely here to stay. This would naturally increase consumer demand for increased amenities in the home. </w:t>
      </w:r>
      <w:r w:rsidR="09BAEBD4" w:rsidRPr="7F01BBF4">
        <w:rPr>
          <w:rFonts w:cs="Courier New"/>
        </w:rPr>
        <w:t>Additionally</w:t>
      </w:r>
      <w:r w:rsidRPr="0082690E">
        <w:rPr>
          <w:rFonts w:cs="Courier New"/>
          <w:bCs/>
        </w:rPr>
        <w:t>, the pandemic exposed fragility in supply chains of intermediate and final products from toilet paper to milk to meat, to automobiles and steel. Consumers may wish, for purposes of risk diversification and redundancy of key home attributes, to have access to natural gas, whether for emergency home electricity generators or simply for the convenience and amenity value</w:t>
      </w:r>
      <w:r w:rsidR="00C81F16">
        <w:rPr>
          <w:rFonts w:cs="Courier New"/>
          <w:bCs/>
        </w:rPr>
        <w:t xml:space="preserve"> of hot water and cooking even when the electricity is out</w:t>
      </w:r>
      <w:r w:rsidRPr="0082690E">
        <w:rPr>
          <w:rFonts w:cs="Courier New"/>
          <w:bCs/>
        </w:rPr>
        <w:t xml:space="preserve">. In this way, increased availability of natural gas distribution systems will be a benefit to purchasers of new and existing homes. </w:t>
      </w:r>
    </w:p>
    <w:p w14:paraId="7FDC0748"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12AEECAF" w14:textId="2D30D992" w:rsidR="0082690E" w:rsidRPr="0082690E" w:rsidRDefault="0082690E" w:rsidP="00FF2B2B">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rPr>
      </w:pPr>
      <w:bookmarkStart w:id="4" w:name="_Toc129972218"/>
      <w:r w:rsidRPr="0082690E">
        <w:rPr>
          <w:rFonts w:cs="Courier New"/>
          <w:b/>
        </w:rPr>
        <w:t>BENEFITS TO FLORIDA OF GROWTH IN UTILIZATION OF NATURAL GAS</w:t>
      </w:r>
      <w:bookmarkEnd w:id="4"/>
    </w:p>
    <w:p w14:paraId="26414360" w14:textId="77777777"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 xml:space="preserve">What are the benefits to further growth in the use of natural gas in Florida? </w:t>
      </w:r>
    </w:p>
    <w:p w14:paraId="30C27CF0"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303FCC78" w14:textId="45AAC345"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05D20E9">
        <w:rPr>
          <w:rFonts w:cs="Courier New"/>
          <w:b/>
          <w:bCs/>
        </w:rPr>
        <w:t>A.</w:t>
      </w:r>
      <w:r w:rsidRPr="005D20E9">
        <w:rPr>
          <w:rFonts w:cs="Courier New"/>
          <w:b/>
          <w:bCs/>
        </w:rPr>
        <w:tab/>
      </w:r>
      <w:r w:rsidR="0082690E" w:rsidRPr="775D2F20">
        <w:rPr>
          <w:rFonts w:cs="Courier New"/>
        </w:rPr>
        <w:t>The benefits of natural gas relative to other energy sources are well-understood. Among the most important is the multi-year and ongoing trend for affordability relative to alternate fuel sources.</w:t>
      </w:r>
      <w:r w:rsidR="00C81F16">
        <w:rPr>
          <w:rStyle w:val="EndnoteReference"/>
          <w:rFonts w:cs="Courier New"/>
        </w:rPr>
        <w:endnoteReference w:id="14"/>
      </w:r>
      <w:r w:rsidR="0082690E" w:rsidRPr="775D2F20">
        <w:rPr>
          <w:rFonts w:cs="Courier New"/>
        </w:rPr>
        <w:t xml:space="preserve"> Another is the decrease in greenhouse gas emissions relative to </w:t>
      </w:r>
      <w:r w:rsidR="3F271D8A" w:rsidRPr="775D2F20">
        <w:rPr>
          <w:rFonts w:cs="Courier New"/>
        </w:rPr>
        <w:t xml:space="preserve">other </w:t>
      </w:r>
      <w:r w:rsidR="0082690E" w:rsidRPr="775D2F20">
        <w:rPr>
          <w:rFonts w:cs="Courier New"/>
        </w:rPr>
        <w:t>fossil-fuel resources, and the concomitant decrease in noxious pollutant emissions.</w:t>
      </w:r>
      <w:r w:rsidR="00A61992">
        <w:rPr>
          <w:rStyle w:val="EndnoteReference"/>
          <w:rFonts w:cs="Courier New"/>
        </w:rPr>
        <w:endnoteReference w:id="15"/>
      </w:r>
      <w:r w:rsidR="0082690E" w:rsidRPr="775D2F20">
        <w:rPr>
          <w:rFonts w:cs="Courier New"/>
        </w:rPr>
        <w:t xml:space="preserve"> These have led to quantifiable decreases in morbidity and mortality and associated increases in economic </w:t>
      </w:r>
      <w:r w:rsidR="0082690E" w:rsidRPr="775D2F20">
        <w:rPr>
          <w:rFonts w:cs="Courier New"/>
        </w:rPr>
        <w:lastRenderedPageBreak/>
        <w:t>output across the nation.</w:t>
      </w:r>
      <w:r w:rsidR="00A61992">
        <w:rPr>
          <w:rStyle w:val="EndnoteReference"/>
          <w:rFonts w:cs="Courier New"/>
        </w:rPr>
        <w:endnoteReference w:id="16"/>
      </w:r>
    </w:p>
    <w:p w14:paraId="1A93E3CC"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3696D889" w14:textId="47199044"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Pr>
          <w:rFonts w:cs="Courier New"/>
          <w:bCs/>
        </w:rPr>
        <w:tab/>
      </w:r>
      <w:r w:rsidRPr="0082690E">
        <w:rPr>
          <w:rFonts w:cs="Courier New"/>
          <w:bCs/>
        </w:rPr>
        <w:t xml:space="preserve">In Florida, the switch to natural gas </w:t>
      </w:r>
      <w:r w:rsidR="00B92CB1">
        <w:rPr>
          <w:rFonts w:cs="Courier New"/>
          <w:bCs/>
        </w:rPr>
        <w:t xml:space="preserve">over time </w:t>
      </w:r>
      <w:r w:rsidRPr="0082690E">
        <w:rPr>
          <w:rFonts w:cs="Courier New"/>
          <w:bCs/>
        </w:rPr>
        <w:t>has been more rapid than in most states and our state has already benefitted substantially from increased use of natural gas to meet energy needs in the home, in businesses, and in electricity generation. Across key industries, from electricity generation to construction, health care, food service, transportation, HVAC, and other applications, natural gas has provided reliable, inexpensive, and environmentally friendly energy to power Florida’s economic growth.</w:t>
      </w:r>
    </w:p>
    <w:p w14:paraId="7046F629"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50EF4C95" w14:textId="61B04F19"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Pr>
          <w:rFonts w:cs="Courier New"/>
          <w:bCs/>
        </w:rPr>
        <w:tab/>
      </w:r>
      <w:r w:rsidR="721D662C" w:rsidRPr="775D2F20">
        <w:rPr>
          <w:rFonts w:cs="Courier New"/>
        </w:rPr>
        <w:t>According to recent data from the EIA, in Florida, about 8</w:t>
      </w:r>
      <w:r w:rsidR="72332807">
        <w:rPr>
          <w:rFonts w:cs="Courier New"/>
        </w:rPr>
        <w:t>6</w:t>
      </w:r>
      <w:r w:rsidR="721D662C" w:rsidRPr="775D2F20">
        <w:rPr>
          <w:rFonts w:cs="Courier New"/>
        </w:rPr>
        <w:t>.</w:t>
      </w:r>
      <w:r w:rsidR="72332807">
        <w:rPr>
          <w:rFonts w:cs="Courier New"/>
        </w:rPr>
        <w:t>7</w:t>
      </w:r>
      <w:r w:rsidR="721D662C" w:rsidRPr="775D2F20">
        <w:rPr>
          <w:rFonts w:cs="Courier New"/>
        </w:rPr>
        <w:t xml:space="preserve"> percent of natural gas use (measured by BTU) in </w:t>
      </w:r>
      <w:r w:rsidR="72332807">
        <w:rPr>
          <w:rFonts w:cs="Courier New"/>
        </w:rPr>
        <w:t>the first 10 months of 2022</w:t>
      </w:r>
      <w:r w:rsidR="721D662C" w:rsidRPr="775D2F20">
        <w:rPr>
          <w:rFonts w:cs="Courier New"/>
        </w:rPr>
        <w:t xml:space="preserve"> was in electricity generation, with 7.</w:t>
      </w:r>
      <w:r w:rsidR="72332807">
        <w:rPr>
          <w:rFonts w:cs="Courier New"/>
        </w:rPr>
        <w:t>8</w:t>
      </w:r>
      <w:r w:rsidR="721D662C" w:rsidRPr="775D2F20">
        <w:rPr>
          <w:rFonts w:cs="Courier New"/>
        </w:rPr>
        <w:t xml:space="preserve"> percent industrial use, </w:t>
      </w:r>
      <w:r w:rsidR="72332807">
        <w:rPr>
          <w:rFonts w:cs="Courier New"/>
        </w:rPr>
        <w:t>3</w:t>
      </w:r>
      <w:r w:rsidR="721D662C" w:rsidRPr="775D2F20">
        <w:rPr>
          <w:rFonts w:cs="Courier New"/>
        </w:rPr>
        <w:t>.</w:t>
      </w:r>
      <w:r w:rsidR="72332807">
        <w:rPr>
          <w:rFonts w:cs="Courier New"/>
        </w:rPr>
        <w:t>9</w:t>
      </w:r>
      <w:r w:rsidR="721D662C" w:rsidRPr="775D2F20">
        <w:rPr>
          <w:rFonts w:cs="Courier New"/>
        </w:rPr>
        <w:t xml:space="preserve"> percent in the commercial sector, about </w:t>
      </w:r>
      <w:r w:rsidR="703EEEF2">
        <w:rPr>
          <w:rFonts w:cs="Courier New"/>
        </w:rPr>
        <w:t>0</w:t>
      </w:r>
      <w:r w:rsidR="721D662C" w:rsidRPr="775D2F20">
        <w:rPr>
          <w:rFonts w:cs="Courier New"/>
        </w:rPr>
        <w:t>.3 percent in transportation, and 1.</w:t>
      </w:r>
      <w:r w:rsidR="72332807">
        <w:rPr>
          <w:rFonts w:cs="Courier New"/>
        </w:rPr>
        <w:t>2</w:t>
      </w:r>
      <w:r w:rsidR="721D662C" w:rsidRPr="775D2F20">
        <w:rPr>
          <w:rFonts w:cs="Courier New"/>
        </w:rPr>
        <w:t xml:space="preserve"> percent in the residential sector.</w:t>
      </w:r>
      <w:r w:rsidR="00C6599B">
        <w:rPr>
          <w:rStyle w:val="EndnoteReference"/>
          <w:rFonts w:cs="Courier New"/>
        </w:rPr>
        <w:endnoteReference w:id="17"/>
      </w:r>
      <w:r w:rsidR="721D662C" w:rsidRPr="775D2F20">
        <w:rPr>
          <w:rFonts w:cs="Courier New"/>
        </w:rPr>
        <w:t xml:space="preserve">   This share of usage in electricity generation is higher than for any other </w:t>
      </w:r>
      <w:r w:rsidR="20CAA19C">
        <w:rPr>
          <w:rFonts w:cs="Courier New"/>
        </w:rPr>
        <w:t xml:space="preserve">large </w:t>
      </w:r>
      <w:r w:rsidR="721D662C" w:rsidRPr="775D2F20">
        <w:rPr>
          <w:rFonts w:cs="Courier New"/>
        </w:rPr>
        <w:t>state in the nation.</w:t>
      </w:r>
      <w:r w:rsidR="00D43F52">
        <w:rPr>
          <w:rStyle w:val="EndnoteReference"/>
          <w:rFonts w:cs="Courier New"/>
        </w:rPr>
        <w:endnoteReference w:id="18"/>
      </w:r>
      <w:r w:rsidR="721D662C" w:rsidRPr="775D2F20">
        <w:rPr>
          <w:rFonts w:cs="Courier New"/>
        </w:rPr>
        <w:t xml:space="preserve"> It is indicative of Florida’s warm climate, its large share of leisure and hospitality businesses, retail establishments, and service sector activity, and low share of industrial activity. It is also indicative of the transition that Florida has made over time away from traditional fossil fuels of coal and oil into cleaner burning natural gas.</w:t>
      </w:r>
    </w:p>
    <w:p w14:paraId="2CFA8D05" w14:textId="46AEDBA0"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lastRenderedPageBreak/>
        <w:t>Q.</w:t>
      </w:r>
      <w:r>
        <w:tab/>
      </w:r>
      <w:r w:rsidR="0082690E" w:rsidRPr="0082690E">
        <w:rPr>
          <w:rFonts w:cs="Courier New"/>
          <w:bCs/>
        </w:rPr>
        <w:t>Will the growth of renewable energy resources impact growth trends for natural gas usage in Florida?</w:t>
      </w:r>
    </w:p>
    <w:p w14:paraId="2300D548"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7202E42D" w14:textId="7CF14437"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A.</w:t>
      </w:r>
      <w:r>
        <w:tab/>
      </w:r>
      <w:r w:rsidR="0082690E" w:rsidRPr="099799DD">
        <w:rPr>
          <w:rFonts w:cs="Courier New"/>
        </w:rPr>
        <w:t xml:space="preserve">No.  </w:t>
      </w:r>
      <w:r w:rsidR="00D43F52" w:rsidRPr="099799DD">
        <w:rPr>
          <w:rFonts w:cs="Courier New"/>
        </w:rPr>
        <w:t>While the share of renewables in power generation is growing</w:t>
      </w:r>
      <w:r w:rsidR="0082690E" w:rsidRPr="099799DD">
        <w:rPr>
          <w:rFonts w:cs="Courier New"/>
        </w:rPr>
        <w:t xml:space="preserve">, natural gas is economic even as renewables </w:t>
      </w:r>
      <w:r w:rsidR="00D43F52" w:rsidRPr="099799DD">
        <w:rPr>
          <w:rFonts w:cs="Courier New"/>
        </w:rPr>
        <w:t xml:space="preserve">usage </w:t>
      </w:r>
      <w:r w:rsidR="0082690E" w:rsidRPr="099799DD">
        <w:rPr>
          <w:rFonts w:cs="Courier New"/>
        </w:rPr>
        <w:t>increase</w:t>
      </w:r>
      <w:r w:rsidR="00D43F52" w:rsidRPr="099799DD">
        <w:rPr>
          <w:rFonts w:cs="Courier New"/>
        </w:rPr>
        <w:t>s</w:t>
      </w:r>
      <w:r w:rsidR="0082690E" w:rsidRPr="099799DD">
        <w:rPr>
          <w:rFonts w:cs="Courier New"/>
        </w:rPr>
        <w:t>, and natural gas will play a significant role in energy solutions to customers.  Renewables have not solved the problems of morning and evening demand peaks in the daily load (the “duck curve”), and mandated use of renewables would drive energy prices to levels likely to be unacceptable to Florida consumers and voters. Even in the future, the affordable cost</w:t>
      </w:r>
      <w:r w:rsidR="0030374F" w:rsidRPr="099799DD">
        <w:rPr>
          <w:rFonts w:cs="Courier New"/>
        </w:rPr>
        <w:t>,</w:t>
      </w:r>
      <w:r w:rsidR="0082690E" w:rsidRPr="099799DD">
        <w:rPr>
          <w:rFonts w:cs="Courier New"/>
        </w:rPr>
        <w:t xml:space="preserve"> rapid dispatch</w:t>
      </w:r>
      <w:r w:rsidR="0030374F" w:rsidRPr="099799DD">
        <w:rPr>
          <w:rFonts w:cs="Courier New"/>
        </w:rPr>
        <w:t>, and backup capabilities</w:t>
      </w:r>
      <w:r w:rsidR="0082690E" w:rsidRPr="099799DD">
        <w:rPr>
          <w:rFonts w:cs="Courier New"/>
        </w:rPr>
        <w:t xml:space="preserve"> of natural gas mean it will be an essential part of any set of sustainable energy policies.</w:t>
      </w:r>
    </w:p>
    <w:p w14:paraId="73F874F3"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1C006022" w14:textId="667D6DE1" w:rsidR="0082690E" w:rsidRPr="0082690E" w:rsidRDefault="0082690E" w:rsidP="00FF2B2B">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rPr>
      </w:pPr>
      <w:bookmarkStart w:id="5" w:name="_Toc129972219"/>
      <w:r w:rsidRPr="0082690E">
        <w:rPr>
          <w:rFonts w:cs="Courier New"/>
          <w:b/>
        </w:rPr>
        <w:t>ECONOMIC AND DEMOGRAPHIC FORECASTS FOR P</w:t>
      </w:r>
      <w:r w:rsidR="00F63C9D">
        <w:rPr>
          <w:rFonts w:cs="Courier New"/>
          <w:b/>
        </w:rPr>
        <w:t>EOPLES</w:t>
      </w:r>
      <w:r w:rsidR="004310A8">
        <w:rPr>
          <w:rFonts w:cs="Courier New"/>
          <w:b/>
        </w:rPr>
        <w:t>’</w:t>
      </w:r>
      <w:r w:rsidRPr="0082690E">
        <w:rPr>
          <w:rFonts w:cs="Courier New"/>
          <w:b/>
        </w:rPr>
        <w:t xml:space="preserve"> LOCATIONS</w:t>
      </w:r>
      <w:bookmarkEnd w:id="5"/>
    </w:p>
    <w:p w14:paraId="7C7441B2" w14:textId="722E3E0F"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Have you prepared specific demographic and economic forecasts for the geographic locations served by Peoples?</w:t>
      </w:r>
    </w:p>
    <w:p w14:paraId="13094260"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65442853" w14:textId="77608526" w:rsidR="0082690E" w:rsidRPr="0082690E" w:rsidRDefault="416B8B1B"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A.</w:t>
      </w:r>
      <w:r>
        <w:tab/>
      </w:r>
      <w:r w:rsidR="721D662C" w:rsidRPr="099799DD">
        <w:rPr>
          <w:rFonts w:cs="Courier New"/>
        </w:rPr>
        <w:t xml:space="preserve">Yes, economic and demographic descriptors for each of the counties that are </w:t>
      </w:r>
      <w:r w:rsidR="61DDF877" w:rsidRPr="099799DD">
        <w:rPr>
          <w:rFonts w:cs="Courier New"/>
        </w:rPr>
        <w:t>served by Peoples</w:t>
      </w:r>
      <w:r w:rsidR="721D662C" w:rsidRPr="099799DD">
        <w:rPr>
          <w:rFonts w:cs="Courier New"/>
        </w:rPr>
        <w:t xml:space="preserve"> can be seen in the county-specific chart packages in Document</w:t>
      </w:r>
      <w:r w:rsidR="4C78D71C" w:rsidRPr="099799DD">
        <w:rPr>
          <w:rFonts w:cs="Courier New"/>
        </w:rPr>
        <w:t>s</w:t>
      </w:r>
      <w:r w:rsidR="721D662C" w:rsidRPr="099799DD">
        <w:rPr>
          <w:rFonts w:cs="Courier New"/>
        </w:rPr>
        <w:t xml:space="preserve"> No. </w:t>
      </w:r>
      <w:r w:rsidR="6D6EE27F" w:rsidRPr="099799DD">
        <w:rPr>
          <w:rFonts w:cs="Courier New"/>
        </w:rPr>
        <w:t>13</w:t>
      </w:r>
      <w:r w:rsidR="721D662C" w:rsidRPr="099799DD">
        <w:rPr>
          <w:rFonts w:cs="Courier New"/>
        </w:rPr>
        <w:t xml:space="preserve"> through </w:t>
      </w:r>
      <w:r w:rsidR="0626D7CE" w:rsidRPr="099799DD">
        <w:rPr>
          <w:rFonts w:cs="Courier New"/>
        </w:rPr>
        <w:t>20</w:t>
      </w:r>
      <w:r w:rsidR="721D662C" w:rsidRPr="099799DD">
        <w:rPr>
          <w:rFonts w:cs="Courier New"/>
        </w:rPr>
        <w:t xml:space="preserve"> of my exhibit.</w:t>
      </w:r>
    </w:p>
    <w:p w14:paraId="02CBF4FD"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20C72B42" w14:textId="737098BC"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What are your conclusions in respect to these areas?</w:t>
      </w:r>
    </w:p>
    <w:p w14:paraId="2BE4EEE5" w14:textId="5F225032"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lastRenderedPageBreak/>
        <w:t>A.</w:t>
      </w:r>
      <w:r>
        <w:tab/>
      </w:r>
      <w:r w:rsidR="34E67004" w:rsidRPr="099799DD">
        <w:rPr>
          <w:rFonts w:cs="Courier New"/>
        </w:rPr>
        <w:t xml:space="preserve">Florida </w:t>
      </w:r>
      <w:r w:rsidR="0082690E" w:rsidRPr="099799DD">
        <w:rPr>
          <w:rFonts w:cs="Courier New"/>
        </w:rPr>
        <w:t xml:space="preserve">Population growth is expected to exceed the national average rate of growth. This means that there will be an increase in demand for natural gas.  Florida’s long-held advantage over other states in providing an environment where people want to live will continue.  </w:t>
      </w:r>
      <w:r w:rsidR="00377AC8" w:rsidRPr="099799DD">
        <w:rPr>
          <w:rFonts w:cs="Courier New"/>
        </w:rPr>
        <w:t>T</w:t>
      </w:r>
      <w:r w:rsidR="0082690E" w:rsidRPr="099799DD">
        <w:rPr>
          <w:rFonts w:cs="Courier New"/>
        </w:rPr>
        <w:t xml:space="preserve">his advantage </w:t>
      </w:r>
      <w:r w:rsidR="00377AC8" w:rsidRPr="099799DD">
        <w:rPr>
          <w:rFonts w:cs="Courier New"/>
        </w:rPr>
        <w:t>may be</w:t>
      </w:r>
      <w:r w:rsidR="0082690E" w:rsidRPr="099799DD">
        <w:rPr>
          <w:rFonts w:cs="Courier New"/>
        </w:rPr>
        <w:t xml:space="preserve"> increasing over time in terms of economics as the tax penalty to households of staying up North was increased by the 2017 changes to the federal tax code, the pandemic driven changes, and the changing political environment. </w:t>
      </w:r>
    </w:p>
    <w:p w14:paraId="08ADA06F"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07F0829E" w14:textId="46B377B9"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Pr>
          <w:rFonts w:cs="Courier New"/>
          <w:bCs/>
        </w:rPr>
        <w:tab/>
      </w:r>
      <w:r w:rsidRPr="775D2F20">
        <w:rPr>
          <w:rFonts w:cs="Courier New"/>
        </w:rPr>
        <w:t xml:space="preserve">The projects </w:t>
      </w:r>
      <w:r w:rsidR="006D361B">
        <w:rPr>
          <w:rFonts w:cs="Courier New"/>
        </w:rPr>
        <w:t>in which Peoples</w:t>
      </w:r>
      <w:r w:rsidR="004310A8">
        <w:rPr>
          <w:rFonts w:cs="Courier New"/>
        </w:rPr>
        <w:t>’</w:t>
      </w:r>
      <w:r w:rsidR="006D361B">
        <w:rPr>
          <w:rFonts w:cs="Courier New"/>
        </w:rPr>
        <w:t xml:space="preserve"> has invested and will continue to invest in</w:t>
      </w:r>
      <w:r w:rsidR="00E6502C" w:rsidRPr="775D2F20">
        <w:rPr>
          <w:rFonts w:cs="Courier New"/>
        </w:rPr>
        <w:t xml:space="preserve"> </w:t>
      </w:r>
      <w:r w:rsidRPr="775D2F20">
        <w:rPr>
          <w:rFonts w:cs="Courier New"/>
        </w:rPr>
        <w:t xml:space="preserve">are representative of the diversity of the state insofar as they meet the needs of some of the counties with fastest residential housing growth, areas with the greatest planned industrial growth, and areas that will be expected to accommodate a greater share of Florida’s future growth. </w:t>
      </w:r>
    </w:p>
    <w:p w14:paraId="30CF9508"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5CFC51C7" w14:textId="24C10795" w:rsidR="0082690E" w:rsidRPr="0082690E" w:rsidRDefault="0082690E" w:rsidP="00FF2B2B">
      <w:pPr>
        <w:pStyle w:val="Header"/>
        <w:widowControl w:val="0"/>
        <w:pBdr>
          <w:left w:val="single" w:sz="4" w:space="4" w:color="auto"/>
          <w:right w:val="single" w:sz="4" w:space="4" w:color="auto"/>
        </w:pBdr>
        <w:tabs>
          <w:tab w:val="left" w:pos="720"/>
        </w:tabs>
        <w:ind w:left="720" w:hanging="720"/>
        <w:contextualSpacing/>
        <w:jc w:val="both"/>
        <w:outlineLvl w:val="0"/>
        <w:rPr>
          <w:rFonts w:cs="Courier New"/>
          <w:b/>
        </w:rPr>
      </w:pPr>
      <w:bookmarkStart w:id="6" w:name="_Toc129972220"/>
      <w:r w:rsidRPr="0082690E">
        <w:rPr>
          <w:rFonts w:cs="Courier New"/>
          <w:b/>
        </w:rPr>
        <w:t>SUMMARY</w:t>
      </w:r>
      <w:bookmarkEnd w:id="6"/>
    </w:p>
    <w:p w14:paraId="0A19A6F9" w14:textId="77777777"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99799DD">
        <w:rPr>
          <w:rFonts w:cs="Courier New"/>
          <w:b/>
          <w:bCs/>
        </w:rPr>
        <w:t>Q.</w:t>
      </w:r>
      <w:r>
        <w:tab/>
      </w:r>
      <w:r w:rsidR="0082690E" w:rsidRPr="0082690E">
        <w:rPr>
          <w:rFonts w:cs="Courier New"/>
          <w:bCs/>
        </w:rPr>
        <w:t xml:space="preserve">Please summarize your prepared direct testimony. </w:t>
      </w:r>
    </w:p>
    <w:p w14:paraId="7E9BFC16" w14:textId="77777777" w:rsidR="0082690E" w:rsidRPr="0082690E" w:rsidRDefault="0082690E" w:rsidP="099799DD">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4122CE14" w14:textId="3E619B0F" w:rsidR="0082690E" w:rsidRPr="0082690E" w:rsidRDefault="005D20E9" w:rsidP="099799DD">
      <w:pPr>
        <w:pStyle w:val="Header"/>
        <w:widowControl w:val="0"/>
        <w:pBdr>
          <w:left w:val="single" w:sz="4" w:space="4" w:color="auto"/>
          <w:right w:val="single" w:sz="4" w:space="4" w:color="auto"/>
        </w:pBdr>
        <w:tabs>
          <w:tab w:val="left" w:pos="720"/>
        </w:tabs>
        <w:ind w:left="720" w:hanging="720"/>
        <w:contextualSpacing/>
        <w:jc w:val="both"/>
        <w:rPr>
          <w:rFonts w:cs="Courier New"/>
        </w:rPr>
      </w:pPr>
      <w:r w:rsidRPr="099799DD">
        <w:rPr>
          <w:rFonts w:cs="Courier New"/>
          <w:b/>
          <w:bCs/>
        </w:rPr>
        <w:t>A.</w:t>
      </w:r>
      <w:r>
        <w:tab/>
      </w:r>
      <w:r w:rsidR="0082690E" w:rsidRPr="099799DD">
        <w:rPr>
          <w:rFonts w:cs="Courier New"/>
        </w:rPr>
        <w:t>The system growth presented by Peoples</w:t>
      </w:r>
      <w:r w:rsidR="004310A8">
        <w:rPr>
          <w:rFonts w:cs="Courier New"/>
        </w:rPr>
        <w:t>’</w:t>
      </w:r>
      <w:r w:rsidR="0082690E" w:rsidRPr="099799DD">
        <w:rPr>
          <w:rFonts w:cs="Courier New"/>
        </w:rPr>
        <w:t xml:space="preserve"> in this matter is supported by the increased demand that </w:t>
      </w:r>
      <w:r w:rsidR="006D361B" w:rsidRPr="099799DD">
        <w:rPr>
          <w:rFonts w:cs="Courier New"/>
        </w:rPr>
        <w:t xml:space="preserve">has occurred and will continue to occur </w:t>
      </w:r>
      <w:r w:rsidR="00377AC8" w:rsidRPr="099799DD">
        <w:rPr>
          <w:rFonts w:cs="Courier New"/>
        </w:rPr>
        <w:t>as it is</w:t>
      </w:r>
      <w:r w:rsidR="0082690E" w:rsidRPr="099799DD">
        <w:rPr>
          <w:rFonts w:cs="Courier New"/>
        </w:rPr>
        <w:t xml:space="preserve"> driven by population growth and economic activity growth in the State. Use of low-priced American natural gas to meet the energy needs of these new </w:t>
      </w:r>
      <w:r w:rsidR="0082690E" w:rsidRPr="099799DD">
        <w:rPr>
          <w:rFonts w:cs="Courier New"/>
        </w:rPr>
        <w:lastRenderedPageBreak/>
        <w:t xml:space="preserve">households and businesses will allow Florida citizens to enjoy greater purchasing power by spending less of their incomes on energy. This new spending will ripple far beyond the energy sector, allowing new employment and income to be spread broadly across the Florida economy. </w:t>
      </w:r>
    </w:p>
    <w:p w14:paraId="6F48B94B"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23371A72" w14:textId="77777777" w:rsidR="0082690E" w:rsidRPr="0082690E" w:rsidRDefault="005D20E9"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r w:rsidRPr="005D20E9">
        <w:rPr>
          <w:rFonts w:cs="Courier New"/>
          <w:b/>
          <w:bCs/>
        </w:rPr>
        <w:t>Q.</w:t>
      </w:r>
      <w:r w:rsidRPr="005D20E9">
        <w:rPr>
          <w:rFonts w:cs="Courier New"/>
          <w:b/>
          <w:bCs/>
        </w:rPr>
        <w:tab/>
      </w:r>
      <w:r w:rsidR="0082690E" w:rsidRPr="0082690E">
        <w:rPr>
          <w:rFonts w:cs="Courier New"/>
          <w:bCs/>
        </w:rPr>
        <w:t xml:space="preserve">Does this conclude your prepared direct testimony? </w:t>
      </w:r>
    </w:p>
    <w:p w14:paraId="13FE5EB5" w14:textId="77777777" w:rsidR="0082690E" w:rsidRPr="0082690E" w:rsidRDefault="0082690E" w:rsidP="0082690E">
      <w:pPr>
        <w:pStyle w:val="Header"/>
        <w:widowControl w:val="0"/>
        <w:pBdr>
          <w:left w:val="single" w:sz="4" w:space="4" w:color="auto"/>
          <w:right w:val="single" w:sz="4" w:space="4" w:color="auto"/>
        </w:pBdr>
        <w:tabs>
          <w:tab w:val="left" w:pos="720"/>
        </w:tabs>
        <w:ind w:left="720" w:hanging="720"/>
        <w:contextualSpacing/>
        <w:jc w:val="both"/>
        <w:rPr>
          <w:rFonts w:cs="Courier New"/>
          <w:bCs/>
        </w:rPr>
      </w:pPr>
    </w:p>
    <w:p w14:paraId="59840B3D" w14:textId="6DD64B7D" w:rsidR="00B23997" w:rsidRDefault="005D20E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rPr>
      </w:pPr>
      <w:r w:rsidRPr="005D20E9">
        <w:rPr>
          <w:rFonts w:cs="Courier New"/>
          <w:b/>
          <w:bCs/>
        </w:rPr>
        <w:t>A.</w:t>
      </w:r>
      <w:r w:rsidRPr="005D20E9">
        <w:rPr>
          <w:rFonts w:cs="Courier New"/>
          <w:b/>
          <w:bCs/>
        </w:rPr>
        <w:tab/>
      </w:r>
      <w:r w:rsidR="0082690E" w:rsidRPr="0082690E">
        <w:rPr>
          <w:rFonts w:cs="Courier New"/>
          <w:bCs/>
        </w:rPr>
        <w:t>Yes.</w:t>
      </w:r>
    </w:p>
    <w:p w14:paraId="511AE9E8" w14:textId="739C8FEE"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584A8A08" w14:textId="60AE3220"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15C5DFCD" w14:textId="2AD52385"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4DC07078" w14:textId="5CD7D35F"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5ED4D4E0" w14:textId="3DF769F3"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57A85688" w14:textId="2B66D765"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23620733" w14:textId="0B411C9B"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5BF32F4A" w14:textId="4448A9BD"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32A4830A" w14:textId="77777777" w:rsidR="004310A8" w:rsidRDefault="004310A8"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393A08F2" w14:textId="3CAE6F0D"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0AE725DC" w14:textId="75EFE188"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0EAC0A3B" w14:textId="39BD7007"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337F7EC8" w14:textId="3FB1D234"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3CE32051" w14:textId="77777777" w:rsidR="008D6721" w:rsidRDefault="008D6721"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23D9F2A9" w14:textId="2A9AB7C5" w:rsidR="00872F39"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0C88B9AA" w14:textId="77777777" w:rsidR="00872F39" w:rsidRPr="0082690E" w:rsidRDefault="00872F39" w:rsidP="0082690E">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Cs/>
          <w:sz w:val="28"/>
        </w:rPr>
      </w:pPr>
    </w:p>
    <w:p w14:paraId="39B018E0" w14:textId="77777777" w:rsidR="00A02CE0" w:rsidRPr="00B23997" w:rsidRDefault="00A02CE0" w:rsidP="00B23997">
      <w:pPr>
        <w:widowControl w:val="0"/>
        <w:ind w:left="-720"/>
        <w:jc w:val="center"/>
        <w:rPr>
          <w:rFonts w:cs="Courier New"/>
          <w:b/>
          <w:sz w:val="28"/>
        </w:rPr>
        <w:sectPr w:rsidR="00A02CE0" w:rsidRPr="00B23997" w:rsidSect="00F837A4">
          <w:footerReference w:type="default" r:id="rId19"/>
          <w:footerReference w:type="first" r:id="rId20"/>
          <w:pgSz w:w="12240" w:h="15840" w:code="1"/>
          <w:pgMar w:top="1440" w:right="720" w:bottom="810" w:left="2160" w:header="720" w:footer="720" w:gutter="0"/>
          <w:paperSrc w:first="7" w:other="7"/>
          <w:lnNumType w:countBy="1"/>
          <w:pgNumType w:start="1"/>
          <w:cols w:space="720"/>
          <w:titlePg/>
        </w:sectPr>
      </w:pPr>
    </w:p>
    <w:p w14:paraId="0F2ECE38" w14:textId="77777777" w:rsidR="00FF5AF5" w:rsidRPr="00FF2B2B" w:rsidRDefault="00FF5AF5" w:rsidP="00FF2B2B">
      <w:pPr>
        <w:pStyle w:val="Heading1"/>
        <w:jc w:val="center"/>
        <w:rPr>
          <w:rFonts w:ascii="Courier New" w:hAnsi="Courier New" w:cs="Courier New"/>
          <w:b w:val="0"/>
        </w:rPr>
      </w:pPr>
      <w:bookmarkStart w:id="7" w:name="_Toc129972221"/>
      <w:r w:rsidRPr="00FF2B2B">
        <w:rPr>
          <w:rFonts w:ascii="Courier New" w:hAnsi="Courier New" w:cs="Courier New"/>
        </w:rPr>
        <w:lastRenderedPageBreak/>
        <w:t>EXHIBIT</w:t>
      </w:r>
      <w:bookmarkEnd w:id="7"/>
    </w:p>
    <w:p w14:paraId="11A9FE9B" w14:textId="77777777" w:rsidR="00FF5AF5" w:rsidRPr="00B23997" w:rsidRDefault="00FF5AF5" w:rsidP="00FF2B2B">
      <w:pPr>
        <w:widowControl w:val="0"/>
        <w:jc w:val="center"/>
        <w:rPr>
          <w:rFonts w:cs="Courier New"/>
          <w:b/>
          <w:sz w:val="28"/>
        </w:rPr>
      </w:pPr>
    </w:p>
    <w:p w14:paraId="419945FE" w14:textId="77777777" w:rsidR="00FF5AF5" w:rsidRPr="00B23997" w:rsidRDefault="00FF5AF5" w:rsidP="00FF2B2B">
      <w:pPr>
        <w:widowControl w:val="0"/>
        <w:jc w:val="center"/>
        <w:rPr>
          <w:rFonts w:cs="Courier New"/>
          <w:b/>
          <w:sz w:val="28"/>
        </w:rPr>
      </w:pPr>
      <w:r w:rsidRPr="00B23997">
        <w:rPr>
          <w:rFonts w:cs="Courier New"/>
          <w:b/>
          <w:sz w:val="28"/>
        </w:rPr>
        <w:t>OF</w:t>
      </w:r>
    </w:p>
    <w:p w14:paraId="301EF844" w14:textId="77777777" w:rsidR="00FF5AF5" w:rsidRPr="00B23997" w:rsidRDefault="00FF5AF5" w:rsidP="00FF2B2B">
      <w:pPr>
        <w:widowControl w:val="0"/>
        <w:jc w:val="center"/>
        <w:rPr>
          <w:rFonts w:cs="Courier New"/>
          <w:b/>
          <w:sz w:val="28"/>
        </w:rPr>
      </w:pPr>
    </w:p>
    <w:p w14:paraId="2F271E1F" w14:textId="12D567B9" w:rsidR="003967B6" w:rsidRPr="00B23997" w:rsidRDefault="004354BC" w:rsidP="00FF2B2B">
      <w:pPr>
        <w:widowControl w:val="0"/>
        <w:jc w:val="center"/>
        <w:rPr>
          <w:rFonts w:cs="Courier New"/>
          <w:b/>
          <w:sz w:val="28"/>
        </w:rPr>
      </w:pPr>
      <w:r>
        <w:rPr>
          <w:rFonts w:cs="Courier New"/>
          <w:b/>
          <w:sz w:val="28"/>
        </w:rPr>
        <w:t>DR. RI</w:t>
      </w:r>
      <w:r w:rsidR="008D6721">
        <w:rPr>
          <w:rFonts w:cs="Courier New"/>
          <w:b/>
          <w:sz w:val="28"/>
        </w:rPr>
        <w:t>CHARD K.</w:t>
      </w:r>
      <w:r>
        <w:rPr>
          <w:rFonts w:cs="Courier New"/>
          <w:b/>
          <w:sz w:val="28"/>
        </w:rPr>
        <w:t xml:space="preserve"> HARPER</w:t>
      </w:r>
    </w:p>
    <w:p w14:paraId="0ABB67CD" w14:textId="77777777" w:rsidR="00FF5AF5" w:rsidRPr="00B23997" w:rsidRDefault="00FF5AF5" w:rsidP="00FF2B2B">
      <w:pPr>
        <w:widowControl w:val="0"/>
        <w:jc w:val="center"/>
        <w:rPr>
          <w:rFonts w:cs="Courier New"/>
          <w:sz w:val="28"/>
          <w:szCs w:val="28"/>
        </w:rPr>
      </w:pPr>
    </w:p>
    <w:p w14:paraId="75FBCC68" w14:textId="3AD0368C" w:rsidR="00FF5AF5" w:rsidRPr="00B23997" w:rsidRDefault="00635F03" w:rsidP="00FF2B2B">
      <w:pPr>
        <w:widowControl w:val="0"/>
        <w:jc w:val="center"/>
        <w:rPr>
          <w:rFonts w:cs="Courier New"/>
          <w:sz w:val="28"/>
        </w:rPr>
      </w:pPr>
      <w:r w:rsidRPr="00635F03">
        <w:rPr>
          <w:rFonts w:cs="Courier New"/>
          <w:b/>
          <w:bCs/>
          <w:sz w:val="28"/>
        </w:rPr>
        <w:t>ON BEHALF OF PEOPLES GAS SYSTEM</w:t>
      </w:r>
      <w:r w:rsidR="00D26493">
        <w:rPr>
          <w:rFonts w:cs="Courier New"/>
          <w:b/>
          <w:bCs/>
          <w:sz w:val="28"/>
        </w:rPr>
        <w:t>, INC.</w:t>
      </w:r>
    </w:p>
    <w:p w14:paraId="57DD9835" w14:textId="77777777" w:rsidR="00FF5AF5" w:rsidRPr="00B23997" w:rsidRDefault="00FF5AF5" w:rsidP="00B23997">
      <w:pPr>
        <w:pStyle w:val="Heading7"/>
        <w:widowControl w:val="0"/>
        <w:spacing w:before="0" w:after="0"/>
        <w:ind w:left="-720"/>
        <w:rPr>
          <w:rFonts w:ascii="Courier New" w:hAnsi="Courier New" w:cs="Courier New"/>
          <w:sz w:val="28"/>
        </w:rPr>
      </w:pPr>
    </w:p>
    <w:p w14:paraId="6B250EC8"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503576">
          <w:footerReference w:type="first" r:id="rId21"/>
          <w:pgSz w:w="12240" w:h="15840" w:code="1"/>
          <w:pgMar w:top="1440" w:right="720" w:bottom="720" w:left="2160" w:header="720" w:footer="720" w:gutter="0"/>
          <w:paperSrc w:first="7" w:other="7"/>
          <w:cols w:space="720"/>
          <w:vAlign w:val="center"/>
          <w:titlePg/>
        </w:sectPr>
      </w:pPr>
    </w:p>
    <w:p w14:paraId="07B4ED38" w14:textId="77777777" w:rsidR="00FF5AF5" w:rsidRPr="00B23997" w:rsidRDefault="00FF5AF5" w:rsidP="00B23997">
      <w:pPr>
        <w:widowControl w:val="0"/>
        <w:tabs>
          <w:tab w:val="left" w:pos="720"/>
        </w:tabs>
        <w:ind w:right="72"/>
        <w:jc w:val="center"/>
        <w:rPr>
          <w:rFonts w:cs="Courier New"/>
          <w:b/>
          <w:sz w:val="28"/>
        </w:rPr>
      </w:pPr>
    </w:p>
    <w:p w14:paraId="42FD39D0" w14:textId="4CDDBB6E" w:rsidR="00FF5AF5" w:rsidRPr="00B23997" w:rsidRDefault="00FF5AF5" w:rsidP="00B23997">
      <w:pPr>
        <w:widowControl w:val="0"/>
        <w:tabs>
          <w:tab w:val="left" w:pos="720"/>
        </w:tabs>
        <w:ind w:right="72"/>
        <w:jc w:val="center"/>
        <w:rPr>
          <w:rFonts w:cs="Courier New"/>
          <w:b/>
          <w:sz w:val="28"/>
          <w:szCs w:val="28"/>
        </w:rPr>
      </w:pPr>
      <w:r w:rsidRPr="00F32356">
        <w:rPr>
          <w:rFonts w:cs="Courier New"/>
          <w:b/>
          <w:sz w:val="28"/>
          <w:szCs w:val="28"/>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4247BC31" w14:textId="77777777" w:rsidTr="00446846">
        <w:tc>
          <w:tcPr>
            <w:tcW w:w="2205" w:type="dxa"/>
            <w:tcBorders>
              <w:left w:val="single" w:sz="4" w:space="0" w:color="auto"/>
              <w:bottom w:val="single" w:sz="4" w:space="0" w:color="auto"/>
            </w:tcBorders>
            <w:vAlign w:val="center"/>
          </w:tcPr>
          <w:p w14:paraId="135A8EA4"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Borders>
              <w:bottom w:val="single" w:sz="4" w:space="0" w:color="auto"/>
            </w:tcBorders>
          </w:tcPr>
          <w:p w14:paraId="141ED809"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Borders>
              <w:bottom w:val="single" w:sz="4" w:space="0" w:color="auto"/>
            </w:tcBorders>
          </w:tcPr>
          <w:p w14:paraId="7E529C6B"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34725D" w:rsidRPr="00446846" w14:paraId="0B05DFDA" w14:textId="77777777" w:rsidTr="00446846">
        <w:trPr>
          <w:trHeight w:val="864"/>
        </w:trPr>
        <w:tc>
          <w:tcPr>
            <w:tcW w:w="2205" w:type="dxa"/>
            <w:tcBorders>
              <w:left w:val="single" w:sz="4" w:space="0" w:color="auto"/>
            </w:tcBorders>
            <w:vAlign w:val="center"/>
          </w:tcPr>
          <w:p w14:paraId="02E24882" w14:textId="7B695F58" w:rsidR="0034725D" w:rsidRDefault="0034725D" w:rsidP="00714FD8">
            <w:pPr>
              <w:pStyle w:val="Header"/>
              <w:widowControl w:val="0"/>
              <w:tabs>
                <w:tab w:val="clear" w:pos="4320"/>
                <w:tab w:val="clear" w:pos="8640"/>
                <w:tab w:val="left" w:pos="3960"/>
              </w:tabs>
              <w:spacing w:line="240" w:lineRule="auto"/>
              <w:jc w:val="center"/>
              <w:rPr>
                <w:rFonts w:cs="Courier New"/>
                <w:bCs/>
              </w:rPr>
            </w:pPr>
            <w:r>
              <w:rPr>
                <w:rFonts w:cs="Courier New"/>
                <w:bCs/>
              </w:rPr>
              <w:t>1</w:t>
            </w:r>
          </w:p>
        </w:tc>
        <w:tc>
          <w:tcPr>
            <w:tcW w:w="5982" w:type="dxa"/>
            <w:vAlign w:val="center"/>
          </w:tcPr>
          <w:p w14:paraId="3E045A60" w14:textId="38C5DCED" w:rsidR="0034725D" w:rsidRPr="00446846" w:rsidRDefault="00E059C0" w:rsidP="00446846">
            <w:pPr>
              <w:pStyle w:val="Header"/>
              <w:widowControl w:val="0"/>
              <w:tabs>
                <w:tab w:val="clear" w:pos="4320"/>
                <w:tab w:val="clear" w:pos="8640"/>
                <w:tab w:val="left" w:pos="3960"/>
              </w:tabs>
              <w:spacing w:line="240" w:lineRule="auto"/>
              <w:rPr>
                <w:rFonts w:cs="Courier New"/>
                <w:bCs/>
              </w:rPr>
            </w:pPr>
            <w:r>
              <w:rPr>
                <w:rFonts w:cs="Courier New"/>
                <w:bCs/>
              </w:rPr>
              <w:t>Resume of Dr</w:t>
            </w:r>
            <w:r w:rsidR="00A815E9">
              <w:rPr>
                <w:rFonts w:cs="Courier New"/>
                <w:bCs/>
              </w:rPr>
              <w:t>. Richard K.</w:t>
            </w:r>
            <w:r>
              <w:rPr>
                <w:rFonts w:cs="Courier New"/>
                <w:bCs/>
              </w:rPr>
              <w:t xml:space="preserve"> Harper</w:t>
            </w:r>
          </w:p>
        </w:tc>
        <w:tc>
          <w:tcPr>
            <w:tcW w:w="1163" w:type="dxa"/>
            <w:vAlign w:val="center"/>
          </w:tcPr>
          <w:p w14:paraId="480BE2BA" w14:textId="50290C98" w:rsidR="0034725D" w:rsidRPr="00B23997" w:rsidRDefault="001B4658" w:rsidP="00446846">
            <w:pPr>
              <w:pStyle w:val="Header"/>
              <w:widowControl w:val="0"/>
              <w:tabs>
                <w:tab w:val="clear" w:pos="4320"/>
                <w:tab w:val="clear" w:pos="8640"/>
                <w:tab w:val="left" w:pos="3960"/>
              </w:tabs>
              <w:spacing w:line="240" w:lineRule="auto"/>
              <w:jc w:val="center"/>
              <w:rPr>
                <w:rFonts w:cs="Courier New"/>
                <w:bCs/>
              </w:rPr>
            </w:pPr>
            <w:r>
              <w:rPr>
                <w:rFonts w:cs="Courier New"/>
                <w:bCs/>
              </w:rPr>
              <w:t>26</w:t>
            </w:r>
          </w:p>
        </w:tc>
      </w:tr>
      <w:tr w:rsidR="00B23997" w:rsidRPr="00446846" w14:paraId="7F1F4E03" w14:textId="77777777" w:rsidTr="00446846">
        <w:trPr>
          <w:trHeight w:val="864"/>
        </w:trPr>
        <w:tc>
          <w:tcPr>
            <w:tcW w:w="2205" w:type="dxa"/>
            <w:tcBorders>
              <w:left w:val="single" w:sz="4" w:space="0" w:color="auto"/>
            </w:tcBorders>
            <w:vAlign w:val="center"/>
          </w:tcPr>
          <w:p w14:paraId="33D70E72" w14:textId="77777777" w:rsidR="00B23997" w:rsidRPr="00EA15DC" w:rsidRDefault="00B23997" w:rsidP="00714FD8">
            <w:pPr>
              <w:pStyle w:val="Header"/>
              <w:widowControl w:val="0"/>
              <w:tabs>
                <w:tab w:val="clear" w:pos="4320"/>
                <w:tab w:val="clear" w:pos="8640"/>
                <w:tab w:val="left" w:pos="3960"/>
              </w:tabs>
              <w:spacing w:line="240" w:lineRule="auto"/>
              <w:jc w:val="center"/>
              <w:rPr>
                <w:rFonts w:cs="Courier New"/>
                <w:bCs/>
              </w:rPr>
            </w:pPr>
            <w:r w:rsidRPr="00EA15DC">
              <w:rPr>
                <w:rFonts w:cs="Courier New"/>
                <w:bCs/>
              </w:rPr>
              <w:t>2</w:t>
            </w:r>
          </w:p>
        </w:tc>
        <w:tc>
          <w:tcPr>
            <w:tcW w:w="5982" w:type="dxa"/>
            <w:vAlign w:val="center"/>
          </w:tcPr>
          <w:p w14:paraId="5C51FB96" w14:textId="56113113" w:rsidR="00B23997" w:rsidRPr="00EA15DC" w:rsidRDefault="00F66A3B" w:rsidP="00446846">
            <w:pPr>
              <w:pStyle w:val="Header"/>
              <w:widowControl w:val="0"/>
              <w:tabs>
                <w:tab w:val="clear" w:pos="4320"/>
                <w:tab w:val="clear" w:pos="8640"/>
                <w:tab w:val="left" w:pos="3960"/>
              </w:tabs>
              <w:spacing w:line="240" w:lineRule="auto"/>
              <w:rPr>
                <w:rFonts w:cs="Courier New"/>
                <w:bCs/>
              </w:rPr>
            </w:pPr>
            <w:r w:rsidRPr="00EA15DC">
              <w:rPr>
                <w:rFonts w:cs="Courier New"/>
                <w:bCs/>
              </w:rPr>
              <w:t xml:space="preserve">Endnotes for the Prepared Direct Testimony </w:t>
            </w:r>
            <w:r w:rsidR="007D5179" w:rsidRPr="00EA15DC">
              <w:rPr>
                <w:rFonts w:cs="Courier New"/>
                <w:bCs/>
              </w:rPr>
              <w:t xml:space="preserve">of </w:t>
            </w:r>
            <w:r w:rsidR="00EA15DC" w:rsidRPr="00EA15DC">
              <w:rPr>
                <w:rFonts w:cs="Courier New"/>
                <w:bCs/>
              </w:rPr>
              <w:t>Dr. Ric</w:t>
            </w:r>
            <w:r w:rsidR="00A815E9">
              <w:rPr>
                <w:rFonts w:cs="Courier New"/>
                <w:bCs/>
              </w:rPr>
              <w:t>hard K.</w:t>
            </w:r>
            <w:r w:rsidR="00EA15DC" w:rsidRPr="00EA15DC">
              <w:rPr>
                <w:rFonts w:cs="Courier New"/>
                <w:bCs/>
              </w:rPr>
              <w:t xml:space="preserve"> Harper</w:t>
            </w:r>
          </w:p>
        </w:tc>
        <w:tc>
          <w:tcPr>
            <w:tcW w:w="1163" w:type="dxa"/>
            <w:vAlign w:val="center"/>
          </w:tcPr>
          <w:p w14:paraId="502D90F8" w14:textId="7344D6E3" w:rsidR="00B23997" w:rsidRPr="00B23997" w:rsidRDefault="001B4658" w:rsidP="00446846">
            <w:pPr>
              <w:pStyle w:val="Header"/>
              <w:widowControl w:val="0"/>
              <w:tabs>
                <w:tab w:val="clear" w:pos="4320"/>
                <w:tab w:val="clear" w:pos="8640"/>
                <w:tab w:val="left" w:pos="3960"/>
              </w:tabs>
              <w:spacing w:line="240" w:lineRule="auto"/>
              <w:jc w:val="center"/>
              <w:rPr>
                <w:rFonts w:cs="Courier New"/>
                <w:bCs/>
              </w:rPr>
            </w:pPr>
            <w:r>
              <w:rPr>
                <w:rFonts w:cs="Courier New"/>
                <w:bCs/>
              </w:rPr>
              <w:t>31</w:t>
            </w:r>
          </w:p>
        </w:tc>
      </w:tr>
      <w:tr w:rsidR="00D349A3" w:rsidRPr="00446846" w14:paraId="710B1C69" w14:textId="77777777" w:rsidTr="00446846">
        <w:trPr>
          <w:trHeight w:val="864"/>
        </w:trPr>
        <w:tc>
          <w:tcPr>
            <w:tcW w:w="2205" w:type="dxa"/>
            <w:tcBorders>
              <w:left w:val="single" w:sz="4" w:space="0" w:color="auto"/>
            </w:tcBorders>
            <w:vAlign w:val="center"/>
          </w:tcPr>
          <w:p w14:paraId="42F5A224" w14:textId="1B8C31C8" w:rsidR="00D349A3" w:rsidRPr="009B6D70" w:rsidRDefault="00D349A3" w:rsidP="00D349A3">
            <w:pPr>
              <w:pStyle w:val="Header"/>
              <w:widowControl w:val="0"/>
              <w:tabs>
                <w:tab w:val="clear" w:pos="4320"/>
                <w:tab w:val="clear" w:pos="8640"/>
                <w:tab w:val="left" w:pos="3960"/>
              </w:tabs>
              <w:spacing w:line="240" w:lineRule="auto"/>
              <w:jc w:val="center"/>
              <w:rPr>
                <w:rFonts w:cs="Courier New"/>
                <w:bCs/>
                <w:highlight w:val="yellow"/>
              </w:rPr>
            </w:pPr>
            <w:r w:rsidRPr="002E68AF">
              <w:rPr>
                <w:rFonts w:cs="Courier New"/>
                <w:bCs/>
              </w:rPr>
              <w:t>3</w:t>
            </w:r>
          </w:p>
        </w:tc>
        <w:tc>
          <w:tcPr>
            <w:tcW w:w="5982" w:type="dxa"/>
            <w:vAlign w:val="center"/>
          </w:tcPr>
          <w:p w14:paraId="645A10AC" w14:textId="6C66CACD" w:rsidR="00D349A3" w:rsidRPr="009B6D70" w:rsidRDefault="00D349A3" w:rsidP="00D349A3">
            <w:pPr>
              <w:pStyle w:val="Header"/>
              <w:widowControl w:val="0"/>
              <w:tabs>
                <w:tab w:val="clear" w:pos="4320"/>
                <w:tab w:val="clear" w:pos="8640"/>
                <w:tab w:val="left" w:pos="3960"/>
              </w:tabs>
              <w:spacing w:line="240" w:lineRule="auto"/>
              <w:rPr>
                <w:rFonts w:cs="Courier New"/>
                <w:bCs/>
                <w:highlight w:val="yellow"/>
              </w:rPr>
            </w:pPr>
            <w:r w:rsidRPr="00446846">
              <w:rPr>
                <w:rFonts w:cs="Courier New"/>
                <w:bCs/>
              </w:rPr>
              <w:t xml:space="preserve">Population Growth </w:t>
            </w:r>
            <w:r>
              <w:rPr>
                <w:rFonts w:cs="Courier New"/>
                <w:bCs/>
              </w:rPr>
              <w:t>in Florida by Decade, 1970-2059</w:t>
            </w:r>
          </w:p>
        </w:tc>
        <w:tc>
          <w:tcPr>
            <w:tcW w:w="1163" w:type="dxa"/>
            <w:vAlign w:val="center"/>
          </w:tcPr>
          <w:p w14:paraId="6E3E8F44" w14:textId="6EDABA1C" w:rsidR="00D349A3" w:rsidRPr="00B23997" w:rsidRDefault="001B4658" w:rsidP="00D349A3">
            <w:pPr>
              <w:pStyle w:val="Header"/>
              <w:widowControl w:val="0"/>
              <w:tabs>
                <w:tab w:val="clear" w:pos="4320"/>
                <w:tab w:val="clear" w:pos="8640"/>
                <w:tab w:val="left" w:pos="3960"/>
              </w:tabs>
              <w:spacing w:line="240" w:lineRule="auto"/>
              <w:jc w:val="center"/>
              <w:rPr>
                <w:rFonts w:cs="Courier New"/>
                <w:bCs/>
              </w:rPr>
            </w:pPr>
            <w:r>
              <w:rPr>
                <w:rFonts w:cs="Courier New"/>
                <w:bCs/>
              </w:rPr>
              <w:t>33</w:t>
            </w:r>
          </w:p>
        </w:tc>
      </w:tr>
      <w:tr w:rsidR="00D349A3" w:rsidRPr="00446846" w14:paraId="43B3D16E" w14:textId="77777777" w:rsidTr="00446846">
        <w:trPr>
          <w:trHeight w:val="864"/>
        </w:trPr>
        <w:tc>
          <w:tcPr>
            <w:tcW w:w="2205" w:type="dxa"/>
            <w:tcBorders>
              <w:left w:val="single" w:sz="4" w:space="0" w:color="auto"/>
            </w:tcBorders>
            <w:vAlign w:val="center"/>
          </w:tcPr>
          <w:p w14:paraId="6F00B3B6" w14:textId="5D678969" w:rsidR="00D349A3" w:rsidRPr="008C37AC" w:rsidRDefault="00D349A3" w:rsidP="00D349A3">
            <w:pPr>
              <w:pStyle w:val="Header"/>
              <w:widowControl w:val="0"/>
              <w:tabs>
                <w:tab w:val="clear" w:pos="4320"/>
                <w:tab w:val="clear" w:pos="8640"/>
                <w:tab w:val="left" w:pos="3960"/>
              </w:tabs>
              <w:spacing w:line="240" w:lineRule="auto"/>
              <w:jc w:val="center"/>
              <w:rPr>
                <w:rFonts w:cs="Courier New"/>
                <w:bCs/>
              </w:rPr>
            </w:pPr>
            <w:r w:rsidRPr="008C37AC">
              <w:rPr>
                <w:rFonts w:cs="Courier New"/>
                <w:bCs/>
              </w:rPr>
              <w:t>4</w:t>
            </w:r>
          </w:p>
        </w:tc>
        <w:tc>
          <w:tcPr>
            <w:tcW w:w="5982" w:type="dxa"/>
            <w:vAlign w:val="center"/>
          </w:tcPr>
          <w:p w14:paraId="08FB393E" w14:textId="1B3AC04C" w:rsidR="00D349A3" w:rsidRPr="008C37AC" w:rsidRDefault="008C37AC" w:rsidP="00D349A3">
            <w:pPr>
              <w:pStyle w:val="Header"/>
              <w:widowControl w:val="0"/>
              <w:tabs>
                <w:tab w:val="clear" w:pos="4320"/>
                <w:tab w:val="clear" w:pos="8640"/>
                <w:tab w:val="left" w:pos="3960"/>
              </w:tabs>
              <w:spacing w:line="240" w:lineRule="auto"/>
              <w:rPr>
                <w:rFonts w:cs="Courier New"/>
                <w:bCs/>
              </w:rPr>
            </w:pPr>
            <w:r w:rsidRPr="008C37AC">
              <w:rPr>
                <w:rFonts w:cs="Courier New"/>
                <w:bCs/>
              </w:rPr>
              <w:t>Total Nonfarm Payrolls in Florida and the Nation</w:t>
            </w:r>
          </w:p>
        </w:tc>
        <w:tc>
          <w:tcPr>
            <w:tcW w:w="1163" w:type="dxa"/>
            <w:vAlign w:val="center"/>
          </w:tcPr>
          <w:p w14:paraId="28CFB732" w14:textId="471C9C7C" w:rsidR="00D349A3" w:rsidRPr="00B23997" w:rsidRDefault="001B4658" w:rsidP="00D349A3">
            <w:pPr>
              <w:pStyle w:val="Header"/>
              <w:widowControl w:val="0"/>
              <w:tabs>
                <w:tab w:val="clear" w:pos="4320"/>
                <w:tab w:val="clear" w:pos="8640"/>
                <w:tab w:val="left" w:pos="3960"/>
              </w:tabs>
              <w:spacing w:line="240" w:lineRule="auto"/>
              <w:jc w:val="center"/>
              <w:rPr>
                <w:rFonts w:cs="Courier New"/>
                <w:bCs/>
              </w:rPr>
            </w:pPr>
            <w:r>
              <w:rPr>
                <w:rFonts w:cs="Courier New"/>
                <w:bCs/>
              </w:rPr>
              <w:t>34</w:t>
            </w:r>
          </w:p>
        </w:tc>
      </w:tr>
      <w:tr w:rsidR="00D349A3" w:rsidRPr="00446846" w14:paraId="2D774EC4" w14:textId="77777777" w:rsidTr="00446846">
        <w:trPr>
          <w:trHeight w:val="864"/>
        </w:trPr>
        <w:tc>
          <w:tcPr>
            <w:tcW w:w="2205" w:type="dxa"/>
            <w:tcBorders>
              <w:left w:val="single" w:sz="4" w:space="0" w:color="auto"/>
            </w:tcBorders>
            <w:vAlign w:val="center"/>
          </w:tcPr>
          <w:p w14:paraId="647641C0" w14:textId="35272D69" w:rsidR="00D349A3" w:rsidRPr="00B23997"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5</w:t>
            </w:r>
          </w:p>
        </w:tc>
        <w:tc>
          <w:tcPr>
            <w:tcW w:w="5982" w:type="dxa"/>
            <w:vAlign w:val="center"/>
          </w:tcPr>
          <w:p w14:paraId="27C545F5" w14:textId="27C6E8C9"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Annual Real GDP Growth Rate, Florida and the Nation 1988-2021</w:t>
            </w:r>
          </w:p>
        </w:tc>
        <w:tc>
          <w:tcPr>
            <w:tcW w:w="1163" w:type="dxa"/>
            <w:vAlign w:val="center"/>
          </w:tcPr>
          <w:p w14:paraId="56198E5C" w14:textId="7756F63B" w:rsidR="00D349A3" w:rsidRPr="00B23997" w:rsidRDefault="001B4658" w:rsidP="00D349A3">
            <w:pPr>
              <w:pStyle w:val="Header"/>
              <w:widowControl w:val="0"/>
              <w:tabs>
                <w:tab w:val="clear" w:pos="4320"/>
                <w:tab w:val="clear" w:pos="8640"/>
                <w:tab w:val="left" w:pos="3960"/>
              </w:tabs>
              <w:spacing w:line="240" w:lineRule="auto"/>
              <w:jc w:val="center"/>
              <w:rPr>
                <w:rFonts w:cs="Courier New"/>
                <w:bCs/>
              </w:rPr>
            </w:pPr>
            <w:r>
              <w:rPr>
                <w:rFonts w:cs="Courier New"/>
                <w:bCs/>
              </w:rPr>
              <w:t>35</w:t>
            </w:r>
          </w:p>
        </w:tc>
      </w:tr>
      <w:tr w:rsidR="00D349A3" w:rsidRPr="00B23997" w14:paraId="67834DC4" w14:textId="77777777" w:rsidTr="00446846">
        <w:trPr>
          <w:trHeight w:val="864"/>
        </w:trPr>
        <w:tc>
          <w:tcPr>
            <w:tcW w:w="2205" w:type="dxa"/>
            <w:tcBorders>
              <w:left w:val="single" w:sz="4" w:space="0" w:color="auto"/>
            </w:tcBorders>
            <w:vAlign w:val="center"/>
          </w:tcPr>
          <w:p w14:paraId="3946B46D" w14:textId="6D82ED28" w:rsidR="00D349A3" w:rsidRPr="00B23997"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6</w:t>
            </w:r>
          </w:p>
        </w:tc>
        <w:tc>
          <w:tcPr>
            <w:tcW w:w="5982" w:type="dxa"/>
            <w:vAlign w:val="center"/>
          </w:tcPr>
          <w:p w14:paraId="68849635" w14:textId="733418BB"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rPr>
              <w:t>All Transactions House Price Index, Florida and U.S.</w:t>
            </w:r>
          </w:p>
        </w:tc>
        <w:tc>
          <w:tcPr>
            <w:tcW w:w="1163" w:type="dxa"/>
            <w:vAlign w:val="center"/>
          </w:tcPr>
          <w:p w14:paraId="41835C93" w14:textId="792F105A" w:rsidR="00D349A3" w:rsidRPr="00B23997" w:rsidRDefault="001B4658" w:rsidP="00D349A3">
            <w:pPr>
              <w:widowControl w:val="0"/>
              <w:tabs>
                <w:tab w:val="left" w:pos="3960"/>
              </w:tabs>
              <w:spacing w:line="240" w:lineRule="auto"/>
              <w:jc w:val="center"/>
              <w:rPr>
                <w:rFonts w:cs="Courier New"/>
                <w:bCs/>
              </w:rPr>
            </w:pPr>
            <w:r>
              <w:rPr>
                <w:rFonts w:cs="Courier New"/>
                <w:bCs/>
              </w:rPr>
              <w:t>36</w:t>
            </w:r>
          </w:p>
        </w:tc>
      </w:tr>
      <w:tr w:rsidR="00D349A3" w:rsidRPr="00B23997" w14:paraId="76F95FF3" w14:textId="77777777" w:rsidTr="00446846">
        <w:trPr>
          <w:trHeight w:val="864"/>
        </w:trPr>
        <w:tc>
          <w:tcPr>
            <w:tcW w:w="2205" w:type="dxa"/>
            <w:tcBorders>
              <w:left w:val="single" w:sz="4" w:space="0" w:color="auto"/>
            </w:tcBorders>
            <w:vAlign w:val="center"/>
          </w:tcPr>
          <w:p w14:paraId="3BC033E6" w14:textId="383B13A2" w:rsidR="00D349A3" w:rsidRPr="00B23997"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7</w:t>
            </w:r>
          </w:p>
        </w:tc>
        <w:tc>
          <w:tcPr>
            <w:tcW w:w="5982" w:type="dxa"/>
            <w:vAlign w:val="center"/>
          </w:tcPr>
          <w:p w14:paraId="5793D3BF" w14:textId="7034A4FF"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rPr>
              <w:t xml:space="preserve">Producer Price Index, Residential Construction Inputs </w:t>
            </w:r>
          </w:p>
        </w:tc>
        <w:tc>
          <w:tcPr>
            <w:tcW w:w="1163" w:type="dxa"/>
            <w:vAlign w:val="center"/>
          </w:tcPr>
          <w:p w14:paraId="5D2F3461" w14:textId="362DCE69" w:rsidR="00D349A3" w:rsidRPr="00B23997" w:rsidRDefault="001B4658" w:rsidP="00D349A3">
            <w:pPr>
              <w:widowControl w:val="0"/>
              <w:tabs>
                <w:tab w:val="left" w:pos="3960"/>
              </w:tabs>
              <w:spacing w:line="240" w:lineRule="auto"/>
              <w:jc w:val="center"/>
              <w:rPr>
                <w:rFonts w:cs="Courier New"/>
                <w:bCs/>
              </w:rPr>
            </w:pPr>
            <w:r>
              <w:rPr>
                <w:rFonts w:cs="Courier New"/>
                <w:bCs/>
              </w:rPr>
              <w:t>37</w:t>
            </w:r>
          </w:p>
        </w:tc>
      </w:tr>
      <w:tr w:rsidR="00D349A3" w:rsidRPr="00B23997" w14:paraId="3072F655" w14:textId="77777777" w:rsidTr="00446846">
        <w:trPr>
          <w:trHeight w:val="864"/>
        </w:trPr>
        <w:tc>
          <w:tcPr>
            <w:tcW w:w="2205" w:type="dxa"/>
            <w:tcBorders>
              <w:left w:val="single" w:sz="4" w:space="0" w:color="auto"/>
            </w:tcBorders>
            <w:vAlign w:val="center"/>
          </w:tcPr>
          <w:p w14:paraId="4F148450" w14:textId="67322C7C" w:rsidR="00D349A3" w:rsidRPr="00B23997"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8</w:t>
            </w:r>
          </w:p>
        </w:tc>
        <w:tc>
          <w:tcPr>
            <w:tcW w:w="5982" w:type="dxa"/>
            <w:vAlign w:val="center"/>
          </w:tcPr>
          <w:p w14:paraId="6124D7DD" w14:textId="0808EE1F" w:rsidR="00D349A3" w:rsidRPr="00B23997" w:rsidRDefault="00D349A3" w:rsidP="00D349A3">
            <w:pPr>
              <w:pStyle w:val="Header"/>
              <w:widowControl w:val="0"/>
              <w:tabs>
                <w:tab w:val="clear" w:pos="4320"/>
                <w:tab w:val="clear" w:pos="8640"/>
                <w:tab w:val="left" w:pos="3960"/>
              </w:tabs>
              <w:spacing w:line="240" w:lineRule="auto"/>
              <w:rPr>
                <w:rFonts w:cs="Courier New"/>
                <w:bCs/>
              </w:rPr>
            </w:pPr>
            <w:r w:rsidRPr="004D5084">
              <w:rPr>
                <w:rFonts w:cs="Courier New"/>
              </w:rPr>
              <w:t>Inflation in Housing Market</w:t>
            </w:r>
          </w:p>
        </w:tc>
        <w:tc>
          <w:tcPr>
            <w:tcW w:w="1163" w:type="dxa"/>
            <w:vAlign w:val="center"/>
          </w:tcPr>
          <w:p w14:paraId="5D7A1B37" w14:textId="3D892DB2" w:rsidR="00D349A3" w:rsidRPr="00B23997" w:rsidRDefault="001B4658" w:rsidP="00D349A3">
            <w:pPr>
              <w:widowControl w:val="0"/>
              <w:tabs>
                <w:tab w:val="left" w:pos="3960"/>
              </w:tabs>
              <w:spacing w:line="240" w:lineRule="auto"/>
              <w:jc w:val="center"/>
              <w:rPr>
                <w:rFonts w:cs="Courier New"/>
                <w:bCs/>
              </w:rPr>
            </w:pPr>
            <w:r>
              <w:rPr>
                <w:rFonts w:cs="Courier New"/>
                <w:bCs/>
              </w:rPr>
              <w:t>38</w:t>
            </w:r>
          </w:p>
        </w:tc>
      </w:tr>
      <w:tr w:rsidR="00D349A3" w:rsidRPr="00B23997" w14:paraId="0544BDB8" w14:textId="77777777" w:rsidTr="00446846">
        <w:trPr>
          <w:trHeight w:val="864"/>
        </w:trPr>
        <w:tc>
          <w:tcPr>
            <w:tcW w:w="2205" w:type="dxa"/>
            <w:tcBorders>
              <w:left w:val="single" w:sz="4" w:space="0" w:color="auto"/>
            </w:tcBorders>
            <w:vAlign w:val="center"/>
          </w:tcPr>
          <w:p w14:paraId="384F6387" w14:textId="078318F9" w:rsidR="00D349A3" w:rsidRPr="00B23997"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9</w:t>
            </w:r>
          </w:p>
        </w:tc>
        <w:tc>
          <w:tcPr>
            <w:tcW w:w="5982" w:type="dxa"/>
            <w:vAlign w:val="center"/>
          </w:tcPr>
          <w:p w14:paraId="58A9F70D" w14:textId="4B0A375C"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Cumulative Increase in Household Costs of PGS Customers</w:t>
            </w:r>
          </w:p>
        </w:tc>
        <w:tc>
          <w:tcPr>
            <w:tcW w:w="1163" w:type="dxa"/>
            <w:vAlign w:val="center"/>
          </w:tcPr>
          <w:p w14:paraId="0B7792BB" w14:textId="012A7F95" w:rsidR="00D349A3" w:rsidRPr="00B23997" w:rsidRDefault="001B4658" w:rsidP="00D349A3">
            <w:pPr>
              <w:widowControl w:val="0"/>
              <w:tabs>
                <w:tab w:val="left" w:pos="3960"/>
              </w:tabs>
              <w:spacing w:line="240" w:lineRule="auto"/>
              <w:jc w:val="center"/>
              <w:rPr>
                <w:rFonts w:cs="Courier New"/>
                <w:bCs/>
              </w:rPr>
            </w:pPr>
            <w:r>
              <w:rPr>
                <w:rFonts w:cs="Courier New"/>
                <w:bCs/>
              </w:rPr>
              <w:t>39</w:t>
            </w:r>
          </w:p>
        </w:tc>
      </w:tr>
      <w:tr w:rsidR="00D349A3" w:rsidRPr="00B23997" w14:paraId="3DBA45DD" w14:textId="77777777" w:rsidTr="00446846">
        <w:trPr>
          <w:trHeight w:val="864"/>
        </w:trPr>
        <w:tc>
          <w:tcPr>
            <w:tcW w:w="2205" w:type="dxa"/>
            <w:tcBorders>
              <w:left w:val="single" w:sz="4" w:space="0" w:color="auto"/>
            </w:tcBorders>
            <w:vAlign w:val="center"/>
          </w:tcPr>
          <w:p w14:paraId="19F72661" w14:textId="00062AE8" w:rsidR="00D349A3" w:rsidRPr="00B23997"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10</w:t>
            </w:r>
          </w:p>
        </w:tc>
        <w:tc>
          <w:tcPr>
            <w:tcW w:w="5982" w:type="dxa"/>
            <w:vAlign w:val="center"/>
          </w:tcPr>
          <w:p w14:paraId="39881C53" w14:textId="6A4881A1"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Cumulative Increase in Business Costs of PGS Customers</w:t>
            </w:r>
          </w:p>
        </w:tc>
        <w:tc>
          <w:tcPr>
            <w:tcW w:w="1163" w:type="dxa"/>
            <w:vAlign w:val="center"/>
          </w:tcPr>
          <w:p w14:paraId="35B361C3" w14:textId="336780BC" w:rsidR="00D349A3" w:rsidRPr="00B23997" w:rsidRDefault="001B4658" w:rsidP="00D349A3">
            <w:pPr>
              <w:widowControl w:val="0"/>
              <w:tabs>
                <w:tab w:val="left" w:pos="3960"/>
              </w:tabs>
              <w:spacing w:line="240" w:lineRule="auto"/>
              <w:jc w:val="center"/>
              <w:rPr>
                <w:rFonts w:cs="Courier New"/>
                <w:bCs/>
              </w:rPr>
            </w:pPr>
            <w:r>
              <w:rPr>
                <w:rFonts w:cs="Courier New"/>
                <w:bCs/>
              </w:rPr>
              <w:t>40</w:t>
            </w:r>
          </w:p>
        </w:tc>
      </w:tr>
      <w:tr w:rsidR="00D349A3" w:rsidRPr="00B23997" w14:paraId="20F911F3" w14:textId="77777777" w:rsidTr="00446846">
        <w:trPr>
          <w:trHeight w:val="864"/>
        </w:trPr>
        <w:tc>
          <w:tcPr>
            <w:tcW w:w="2205" w:type="dxa"/>
            <w:tcBorders>
              <w:left w:val="single" w:sz="4" w:space="0" w:color="auto"/>
            </w:tcBorders>
            <w:vAlign w:val="center"/>
          </w:tcPr>
          <w:p w14:paraId="44039046" w14:textId="6C19999C"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11</w:t>
            </w:r>
          </w:p>
        </w:tc>
        <w:tc>
          <w:tcPr>
            <w:tcW w:w="5982" w:type="dxa"/>
            <w:vAlign w:val="center"/>
          </w:tcPr>
          <w:p w14:paraId="57C294D6" w14:textId="47F83E9D"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Cumulative Increase in Relevant PGS Business Costs</w:t>
            </w:r>
          </w:p>
        </w:tc>
        <w:tc>
          <w:tcPr>
            <w:tcW w:w="1163" w:type="dxa"/>
            <w:vAlign w:val="center"/>
          </w:tcPr>
          <w:p w14:paraId="5ED4B38D" w14:textId="54D78770" w:rsidR="00D349A3" w:rsidRPr="00B23997" w:rsidRDefault="001B4658" w:rsidP="00D349A3">
            <w:pPr>
              <w:widowControl w:val="0"/>
              <w:tabs>
                <w:tab w:val="left" w:pos="3960"/>
              </w:tabs>
              <w:spacing w:line="240" w:lineRule="auto"/>
              <w:jc w:val="center"/>
              <w:rPr>
                <w:rFonts w:cs="Courier New"/>
                <w:bCs/>
              </w:rPr>
            </w:pPr>
            <w:r>
              <w:rPr>
                <w:rFonts w:cs="Courier New"/>
                <w:bCs/>
              </w:rPr>
              <w:t>41</w:t>
            </w:r>
          </w:p>
        </w:tc>
      </w:tr>
      <w:tr w:rsidR="00D349A3" w:rsidRPr="00B23997" w14:paraId="26FB936C" w14:textId="77777777" w:rsidTr="00446846">
        <w:trPr>
          <w:trHeight w:val="864"/>
        </w:trPr>
        <w:tc>
          <w:tcPr>
            <w:tcW w:w="2205" w:type="dxa"/>
            <w:tcBorders>
              <w:left w:val="single" w:sz="4" w:space="0" w:color="auto"/>
            </w:tcBorders>
            <w:vAlign w:val="center"/>
          </w:tcPr>
          <w:p w14:paraId="02A5C7FE" w14:textId="46B7A9FB"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12</w:t>
            </w:r>
          </w:p>
        </w:tc>
        <w:tc>
          <w:tcPr>
            <w:tcW w:w="5982" w:type="dxa"/>
            <w:vAlign w:val="center"/>
          </w:tcPr>
          <w:p w14:paraId="2CF605FC" w14:textId="38A996E1"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Typology for Homebuyer net Migration Based on Metro Population Size</w:t>
            </w:r>
          </w:p>
        </w:tc>
        <w:tc>
          <w:tcPr>
            <w:tcW w:w="1163" w:type="dxa"/>
            <w:vAlign w:val="center"/>
          </w:tcPr>
          <w:p w14:paraId="75505C8D" w14:textId="52C04417" w:rsidR="00D349A3" w:rsidRPr="00B23997" w:rsidRDefault="001B4658" w:rsidP="00D349A3">
            <w:pPr>
              <w:widowControl w:val="0"/>
              <w:tabs>
                <w:tab w:val="left" w:pos="3960"/>
              </w:tabs>
              <w:spacing w:line="240" w:lineRule="auto"/>
              <w:jc w:val="center"/>
              <w:rPr>
                <w:rFonts w:cs="Courier New"/>
                <w:bCs/>
              </w:rPr>
            </w:pPr>
            <w:r>
              <w:rPr>
                <w:rFonts w:cs="Courier New"/>
                <w:bCs/>
              </w:rPr>
              <w:t>42</w:t>
            </w:r>
          </w:p>
        </w:tc>
      </w:tr>
      <w:tr w:rsidR="00D349A3" w:rsidRPr="00B23997" w14:paraId="48B2345A" w14:textId="77777777" w:rsidTr="00446846">
        <w:trPr>
          <w:trHeight w:val="864"/>
        </w:trPr>
        <w:tc>
          <w:tcPr>
            <w:tcW w:w="2205" w:type="dxa"/>
            <w:tcBorders>
              <w:left w:val="single" w:sz="4" w:space="0" w:color="auto"/>
            </w:tcBorders>
            <w:vAlign w:val="center"/>
          </w:tcPr>
          <w:p w14:paraId="5B493D68" w14:textId="0F0989DD"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lastRenderedPageBreak/>
              <w:t>13</w:t>
            </w:r>
          </w:p>
        </w:tc>
        <w:tc>
          <w:tcPr>
            <w:tcW w:w="5982" w:type="dxa"/>
            <w:vAlign w:val="center"/>
          </w:tcPr>
          <w:p w14:paraId="23C5AECD" w14:textId="1E80B8E7"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Charlotte, FL</w:t>
            </w:r>
          </w:p>
        </w:tc>
        <w:tc>
          <w:tcPr>
            <w:tcW w:w="1163" w:type="dxa"/>
            <w:vAlign w:val="center"/>
          </w:tcPr>
          <w:p w14:paraId="71CFB726" w14:textId="55EB63A1" w:rsidR="00D349A3" w:rsidRPr="00B23997" w:rsidRDefault="001B4658" w:rsidP="00D349A3">
            <w:pPr>
              <w:widowControl w:val="0"/>
              <w:tabs>
                <w:tab w:val="left" w:pos="3960"/>
              </w:tabs>
              <w:spacing w:line="240" w:lineRule="auto"/>
              <w:jc w:val="center"/>
              <w:rPr>
                <w:rFonts w:cs="Courier New"/>
                <w:bCs/>
              </w:rPr>
            </w:pPr>
            <w:r>
              <w:rPr>
                <w:rFonts w:cs="Courier New"/>
                <w:bCs/>
              </w:rPr>
              <w:t>43</w:t>
            </w:r>
          </w:p>
        </w:tc>
      </w:tr>
      <w:tr w:rsidR="00D349A3" w:rsidRPr="00B23997" w14:paraId="24A82860" w14:textId="77777777" w:rsidTr="00446846">
        <w:trPr>
          <w:trHeight w:val="864"/>
        </w:trPr>
        <w:tc>
          <w:tcPr>
            <w:tcW w:w="2205" w:type="dxa"/>
            <w:tcBorders>
              <w:left w:val="single" w:sz="4" w:space="0" w:color="auto"/>
            </w:tcBorders>
            <w:vAlign w:val="center"/>
          </w:tcPr>
          <w:p w14:paraId="6B4A1513" w14:textId="42A7479F"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14</w:t>
            </w:r>
          </w:p>
        </w:tc>
        <w:tc>
          <w:tcPr>
            <w:tcW w:w="5982" w:type="dxa"/>
            <w:vAlign w:val="center"/>
          </w:tcPr>
          <w:p w14:paraId="14176B6C" w14:textId="5B7A9835"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Collier, FL</w:t>
            </w:r>
          </w:p>
        </w:tc>
        <w:tc>
          <w:tcPr>
            <w:tcW w:w="1163" w:type="dxa"/>
            <w:vAlign w:val="center"/>
          </w:tcPr>
          <w:p w14:paraId="6180C8E7" w14:textId="0E2D44F8" w:rsidR="00D349A3" w:rsidRPr="00B23997" w:rsidRDefault="001B4658" w:rsidP="00D349A3">
            <w:pPr>
              <w:widowControl w:val="0"/>
              <w:tabs>
                <w:tab w:val="left" w:pos="3960"/>
              </w:tabs>
              <w:spacing w:line="240" w:lineRule="auto"/>
              <w:jc w:val="center"/>
              <w:rPr>
                <w:rFonts w:cs="Courier New"/>
                <w:bCs/>
              </w:rPr>
            </w:pPr>
            <w:r>
              <w:rPr>
                <w:rFonts w:cs="Courier New"/>
                <w:bCs/>
              </w:rPr>
              <w:t>44</w:t>
            </w:r>
          </w:p>
        </w:tc>
      </w:tr>
      <w:tr w:rsidR="00D349A3" w:rsidRPr="00B23997" w14:paraId="63A3E113" w14:textId="77777777" w:rsidTr="00446846">
        <w:trPr>
          <w:trHeight w:val="864"/>
        </w:trPr>
        <w:tc>
          <w:tcPr>
            <w:tcW w:w="2205" w:type="dxa"/>
            <w:tcBorders>
              <w:left w:val="single" w:sz="4" w:space="0" w:color="auto"/>
            </w:tcBorders>
            <w:vAlign w:val="center"/>
          </w:tcPr>
          <w:p w14:paraId="3C2813F4" w14:textId="5C92F7E0"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15</w:t>
            </w:r>
          </w:p>
        </w:tc>
        <w:tc>
          <w:tcPr>
            <w:tcW w:w="5982" w:type="dxa"/>
            <w:vAlign w:val="center"/>
          </w:tcPr>
          <w:p w14:paraId="6892547A" w14:textId="725D65E8"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Duval, FL</w:t>
            </w:r>
          </w:p>
        </w:tc>
        <w:tc>
          <w:tcPr>
            <w:tcW w:w="1163" w:type="dxa"/>
            <w:vAlign w:val="center"/>
          </w:tcPr>
          <w:p w14:paraId="50BFA82F" w14:textId="2C565981" w:rsidR="00D349A3" w:rsidRPr="00B23997" w:rsidRDefault="001B4658" w:rsidP="00D349A3">
            <w:pPr>
              <w:widowControl w:val="0"/>
              <w:tabs>
                <w:tab w:val="left" w:pos="3960"/>
              </w:tabs>
              <w:spacing w:line="240" w:lineRule="auto"/>
              <w:jc w:val="center"/>
              <w:rPr>
                <w:rFonts w:cs="Courier New"/>
                <w:bCs/>
              </w:rPr>
            </w:pPr>
            <w:r>
              <w:rPr>
                <w:rFonts w:cs="Courier New"/>
                <w:bCs/>
              </w:rPr>
              <w:t>45</w:t>
            </w:r>
          </w:p>
        </w:tc>
      </w:tr>
      <w:tr w:rsidR="00D349A3" w:rsidRPr="00B23997" w14:paraId="7FB9BFD1" w14:textId="77777777" w:rsidTr="00446846">
        <w:trPr>
          <w:trHeight w:val="864"/>
        </w:trPr>
        <w:tc>
          <w:tcPr>
            <w:tcW w:w="2205" w:type="dxa"/>
            <w:tcBorders>
              <w:left w:val="single" w:sz="4" w:space="0" w:color="auto"/>
            </w:tcBorders>
            <w:vAlign w:val="center"/>
          </w:tcPr>
          <w:p w14:paraId="2E16B2B2" w14:textId="6B5C0DEB"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16</w:t>
            </w:r>
          </w:p>
        </w:tc>
        <w:tc>
          <w:tcPr>
            <w:tcW w:w="5982" w:type="dxa"/>
            <w:vAlign w:val="center"/>
          </w:tcPr>
          <w:p w14:paraId="37D218C0" w14:textId="3E1CC8CA"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Bay, FL</w:t>
            </w:r>
          </w:p>
        </w:tc>
        <w:tc>
          <w:tcPr>
            <w:tcW w:w="1163" w:type="dxa"/>
            <w:vAlign w:val="center"/>
          </w:tcPr>
          <w:p w14:paraId="120C5F89" w14:textId="323BECED" w:rsidR="00D349A3" w:rsidRPr="00B23997" w:rsidRDefault="001B4658" w:rsidP="00D349A3">
            <w:pPr>
              <w:widowControl w:val="0"/>
              <w:tabs>
                <w:tab w:val="left" w:pos="3960"/>
              </w:tabs>
              <w:spacing w:line="240" w:lineRule="auto"/>
              <w:jc w:val="center"/>
              <w:rPr>
                <w:rFonts w:cs="Courier New"/>
                <w:bCs/>
              </w:rPr>
            </w:pPr>
            <w:r>
              <w:rPr>
                <w:rFonts w:cs="Courier New"/>
                <w:bCs/>
              </w:rPr>
              <w:t>46</w:t>
            </w:r>
          </w:p>
        </w:tc>
      </w:tr>
      <w:tr w:rsidR="00D349A3" w:rsidRPr="00B23997" w14:paraId="1FFF2481" w14:textId="77777777" w:rsidTr="00446846">
        <w:trPr>
          <w:trHeight w:val="864"/>
        </w:trPr>
        <w:tc>
          <w:tcPr>
            <w:tcW w:w="2205" w:type="dxa"/>
            <w:tcBorders>
              <w:left w:val="single" w:sz="4" w:space="0" w:color="auto"/>
            </w:tcBorders>
            <w:vAlign w:val="center"/>
          </w:tcPr>
          <w:p w14:paraId="38CF94C9" w14:textId="11BCB14C"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17</w:t>
            </w:r>
          </w:p>
        </w:tc>
        <w:tc>
          <w:tcPr>
            <w:tcW w:w="5982" w:type="dxa"/>
            <w:vAlign w:val="center"/>
          </w:tcPr>
          <w:p w14:paraId="0E8BC1BB" w14:textId="645B8772"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Broward, FL</w:t>
            </w:r>
          </w:p>
        </w:tc>
        <w:tc>
          <w:tcPr>
            <w:tcW w:w="1163" w:type="dxa"/>
            <w:vAlign w:val="center"/>
          </w:tcPr>
          <w:p w14:paraId="2293ED31" w14:textId="6BEA1D15" w:rsidR="00D349A3" w:rsidRPr="00B23997" w:rsidRDefault="001B4658" w:rsidP="00D349A3">
            <w:pPr>
              <w:widowControl w:val="0"/>
              <w:tabs>
                <w:tab w:val="left" w:pos="3960"/>
              </w:tabs>
              <w:spacing w:line="240" w:lineRule="auto"/>
              <w:jc w:val="center"/>
              <w:rPr>
                <w:rFonts w:cs="Courier New"/>
                <w:bCs/>
              </w:rPr>
            </w:pPr>
            <w:r>
              <w:rPr>
                <w:rFonts w:cs="Courier New"/>
                <w:bCs/>
              </w:rPr>
              <w:t>47</w:t>
            </w:r>
          </w:p>
        </w:tc>
      </w:tr>
      <w:tr w:rsidR="00D349A3" w:rsidRPr="00B23997" w14:paraId="4A2078A4" w14:textId="77777777" w:rsidTr="00446846">
        <w:trPr>
          <w:trHeight w:val="864"/>
        </w:trPr>
        <w:tc>
          <w:tcPr>
            <w:tcW w:w="2205" w:type="dxa"/>
            <w:tcBorders>
              <w:left w:val="single" w:sz="4" w:space="0" w:color="auto"/>
            </w:tcBorders>
            <w:vAlign w:val="center"/>
          </w:tcPr>
          <w:p w14:paraId="775883A4" w14:textId="3A0AEAC5"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18</w:t>
            </w:r>
          </w:p>
        </w:tc>
        <w:tc>
          <w:tcPr>
            <w:tcW w:w="5982" w:type="dxa"/>
            <w:vAlign w:val="center"/>
          </w:tcPr>
          <w:p w14:paraId="19BF1701" w14:textId="585A8F4A"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Miami-Dade, FL</w:t>
            </w:r>
          </w:p>
        </w:tc>
        <w:tc>
          <w:tcPr>
            <w:tcW w:w="1163" w:type="dxa"/>
            <w:vAlign w:val="center"/>
          </w:tcPr>
          <w:p w14:paraId="52E22E8B" w14:textId="06FC1E95" w:rsidR="00D349A3" w:rsidRPr="00B23997" w:rsidRDefault="001B4658" w:rsidP="00D349A3">
            <w:pPr>
              <w:widowControl w:val="0"/>
              <w:tabs>
                <w:tab w:val="left" w:pos="3960"/>
              </w:tabs>
              <w:spacing w:line="240" w:lineRule="auto"/>
              <w:jc w:val="center"/>
              <w:rPr>
                <w:rFonts w:cs="Courier New"/>
                <w:bCs/>
              </w:rPr>
            </w:pPr>
            <w:r>
              <w:rPr>
                <w:rFonts w:cs="Courier New"/>
                <w:bCs/>
              </w:rPr>
              <w:t>48</w:t>
            </w:r>
          </w:p>
        </w:tc>
      </w:tr>
      <w:tr w:rsidR="00D349A3" w:rsidRPr="00B23997" w14:paraId="38F49199" w14:textId="77777777" w:rsidTr="00446846">
        <w:trPr>
          <w:trHeight w:val="864"/>
        </w:trPr>
        <w:tc>
          <w:tcPr>
            <w:tcW w:w="2205" w:type="dxa"/>
            <w:tcBorders>
              <w:left w:val="single" w:sz="4" w:space="0" w:color="auto"/>
            </w:tcBorders>
            <w:vAlign w:val="center"/>
          </w:tcPr>
          <w:p w14:paraId="2E281E94" w14:textId="3CB64509"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19</w:t>
            </w:r>
          </w:p>
        </w:tc>
        <w:tc>
          <w:tcPr>
            <w:tcW w:w="5982" w:type="dxa"/>
            <w:vAlign w:val="center"/>
          </w:tcPr>
          <w:p w14:paraId="5429E091" w14:textId="695FC950"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Lee, FL</w:t>
            </w:r>
          </w:p>
        </w:tc>
        <w:tc>
          <w:tcPr>
            <w:tcW w:w="1163" w:type="dxa"/>
            <w:vAlign w:val="center"/>
          </w:tcPr>
          <w:p w14:paraId="6598FB7B" w14:textId="2B853386" w:rsidR="00D349A3" w:rsidRPr="00B23997" w:rsidRDefault="001B4658" w:rsidP="00D349A3">
            <w:pPr>
              <w:widowControl w:val="0"/>
              <w:tabs>
                <w:tab w:val="left" w:pos="3960"/>
              </w:tabs>
              <w:spacing w:line="240" w:lineRule="auto"/>
              <w:jc w:val="center"/>
              <w:rPr>
                <w:rFonts w:cs="Courier New"/>
                <w:bCs/>
              </w:rPr>
            </w:pPr>
            <w:r>
              <w:rPr>
                <w:rFonts w:cs="Courier New"/>
                <w:bCs/>
              </w:rPr>
              <w:t>49</w:t>
            </w:r>
          </w:p>
        </w:tc>
      </w:tr>
      <w:tr w:rsidR="00D349A3" w:rsidRPr="00B23997" w14:paraId="6608870E" w14:textId="77777777" w:rsidTr="00446846">
        <w:trPr>
          <w:trHeight w:val="864"/>
        </w:trPr>
        <w:tc>
          <w:tcPr>
            <w:tcW w:w="2205" w:type="dxa"/>
            <w:tcBorders>
              <w:left w:val="single" w:sz="4" w:space="0" w:color="auto"/>
            </w:tcBorders>
            <w:vAlign w:val="center"/>
          </w:tcPr>
          <w:p w14:paraId="5C06026D" w14:textId="4C56D732" w:rsidR="00D349A3" w:rsidRDefault="00D349A3" w:rsidP="00D349A3">
            <w:pPr>
              <w:pStyle w:val="Header"/>
              <w:widowControl w:val="0"/>
              <w:tabs>
                <w:tab w:val="clear" w:pos="4320"/>
                <w:tab w:val="clear" w:pos="8640"/>
                <w:tab w:val="left" w:pos="3960"/>
              </w:tabs>
              <w:spacing w:line="240" w:lineRule="auto"/>
              <w:jc w:val="center"/>
              <w:rPr>
                <w:rFonts w:cs="Courier New"/>
                <w:bCs/>
              </w:rPr>
            </w:pPr>
            <w:r>
              <w:rPr>
                <w:rFonts w:cs="Courier New"/>
                <w:bCs/>
              </w:rPr>
              <w:t>20</w:t>
            </w:r>
          </w:p>
        </w:tc>
        <w:tc>
          <w:tcPr>
            <w:tcW w:w="5982" w:type="dxa"/>
            <w:vAlign w:val="center"/>
          </w:tcPr>
          <w:p w14:paraId="6D97E743" w14:textId="4B7EE01F" w:rsidR="00D349A3" w:rsidRPr="00B23997" w:rsidRDefault="00D349A3" w:rsidP="00D349A3">
            <w:pPr>
              <w:pStyle w:val="Header"/>
              <w:widowControl w:val="0"/>
              <w:tabs>
                <w:tab w:val="clear" w:pos="4320"/>
                <w:tab w:val="clear" w:pos="8640"/>
                <w:tab w:val="left" w:pos="3960"/>
              </w:tabs>
              <w:spacing w:line="240" w:lineRule="auto"/>
              <w:rPr>
                <w:rFonts w:cs="Courier New"/>
                <w:bCs/>
              </w:rPr>
            </w:pPr>
            <w:r>
              <w:rPr>
                <w:rFonts w:cs="Courier New"/>
                <w:bCs/>
              </w:rPr>
              <w:t>Total Population Indexed to 2020 – Nassau, FL</w:t>
            </w:r>
          </w:p>
        </w:tc>
        <w:tc>
          <w:tcPr>
            <w:tcW w:w="1163" w:type="dxa"/>
            <w:vAlign w:val="center"/>
          </w:tcPr>
          <w:p w14:paraId="778FE31B" w14:textId="65B34300" w:rsidR="00D349A3" w:rsidRPr="00B23997" w:rsidRDefault="001B4658" w:rsidP="00D349A3">
            <w:pPr>
              <w:widowControl w:val="0"/>
              <w:tabs>
                <w:tab w:val="left" w:pos="3960"/>
              </w:tabs>
              <w:spacing w:line="240" w:lineRule="auto"/>
              <w:jc w:val="center"/>
              <w:rPr>
                <w:rFonts w:cs="Courier New"/>
                <w:bCs/>
              </w:rPr>
            </w:pPr>
            <w:r>
              <w:rPr>
                <w:rFonts w:cs="Courier New"/>
                <w:bCs/>
              </w:rPr>
              <w:t>50</w:t>
            </w:r>
          </w:p>
        </w:tc>
      </w:tr>
    </w:tbl>
    <w:p w14:paraId="7FC712B1" w14:textId="486A33D0" w:rsidR="00983CD3" w:rsidRDefault="00983CD3" w:rsidP="00714FD8">
      <w:pPr>
        <w:pStyle w:val="Header"/>
        <w:widowControl w:val="0"/>
        <w:tabs>
          <w:tab w:val="clear" w:pos="4320"/>
          <w:tab w:val="clear" w:pos="8640"/>
          <w:tab w:val="left" w:pos="720"/>
        </w:tabs>
        <w:contextualSpacing/>
        <w:jc w:val="both"/>
        <w:rPr>
          <w:rFonts w:cs="Courier New"/>
        </w:rPr>
      </w:pPr>
    </w:p>
    <w:p w14:paraId="36A4B01A" w14:textId="45652AF6" w:rsidR="00B42D61" w:rsidRDefault="00B42D61" w:rsidP="00EE0C05">
      <w:pPr>
        <w:widowControl w:val="0"/>
        <w:tabs>
          <w:tab w:val="left" w:pos="720"/>
        </w:tabs>
        <w:ind w:left="720" w:right="252" w:hanging="720"/>
        <w:jc w:val="center"/>
        <w:rPr>
          <w:rFonts w:cs="Courier New"/>
        </w:rPr>
        <w:sectPr w:rsidR="00B42D61" w:rsidSect="00714FD8">
          <w:headerReference w:type="first" r:id="rId22"/>
          <w:pgSz w:w="12240" w:h="15840" w:code="1"/>
          <w:pgMar w:top="1440" w:right="720" w:bottom="720" w:left="2160" w:header="720" w:footer="720" w:gutter="0"/>
          <w:paperSrc w:first="15" w:other="15"/>
          <w:cols w:space="720"/>
          <w:titlePg/>
        </w:sectPr>
      </w:pPr>
    </w:p>
    <w:p w14:paraId="50FD68AC" w14:textId="084E603D" w:rsidR="00980314" w:rsidRDefault="00980314" w:rsidP="1A33A376">
      <w:pPr>
        <w:widowControl w:val="0"/>
        <w:tabs>
          <w:tab w:val="left" w:pos="720"/>
        </w:tabs>
        <w:ind w:left="720" w:right="252" w:hanging="720"/>
        <w:jc w:val="center"/>
        <w:rPr>
          <w:rFonts w:cs="Courier New"/>
          <w:b/>
          <w:bCs/>
          <w:sz w:val="28"/>
          <w:szCs w:val="28"/>
        </w:rPr>
      </w:pPr>
    </w:p>
    <w:p w14:paraId="73C6EF89" w14:textId="56E05337" w:rsidR="000D79FB" w:rsidRDefault="366F4BEB" w:rsidP="1A33A376">
      <w:pPr>
        <w:widowControl w:val="0"/>
        <w:tabs>
          <w:tab w:val="left" w:pos="720"/>
        </w:tabs>
        <w:ind w:left="720" w:right="252" w:hanging="720"/>
        <w:jc w:val="center"/>
        <w:rPr>
          <w:rFonts w:cs="Courier New"/>
          <w:b/>
          <w:bCs/>
          <w:sz w:val="28"/>
          <w:szCs w:val="28"/>
        </w:rPr>
      </w:pPr>
      <w:r w:rsidRPr="1A33A376">
        <w:rPr>
          <w:rFonts w:cs="Courier New"/>
          <w:b/>
          <w:bCs/>
          <w:sz w:val="28"/>
          <w:szCs w:val="28"/>
        </w:rPr>
        <w:t>Endnotes</w:t>
      </w:r>
    </w:p>
    <w:sectPr w:rsidR="000D79FB" w:rsidSect="00B23997">
      <w:headerReference w:type="default" r:id="rId23"/>
      <w:headerReference w:type="first" r:id="rId24"/>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EA39" w14:textId="77777777" w:rsidR="00954A69" w:rsidRDefault="00954A69">
      <w:r>
        <w:separator/>
      </w:r>
    </w:p>
  </w:endnote>
  <w:endnote w:type="continuationSeparator" w:id="0">
    <w:p w14:paraId="5763F897" w14:textId="77777777" w:rsidR="00954A69" w:rsidRDefault="00954A69">
      <w:r>
        <w:continuationSeparator/>
      </w:r>
    </w:p>
  </w:endnote>
  <w:endnote w:type="continuationNotice" w:id="1">
    <w:p w14:paraId="30E74F61" w14:textId="77777777" w:rsidR="00954A69" w:rsidRDefault="00954A69">
      <w:pPr>
        <w:spacing w:line="240" w:lineRule="auto"/>
      </w:pPr>
    </w:p>
  </w:endnote>
  <w:endnote w:id="2">
    <w:p w14:paraId="42973408" w14:textId="41F1A2A0" w:rsidR="00394558" w:rsidRDefault="00394558">
      <w:pPr>
        <w:pStyle w:val="EndnoteText"/>
      </w:pPr>
      <w:r>
        <w:rPr>
          <w:rStyle w:val="EndnoteReference"/>
        </w:rPr>
        <w:endnoteRef/>
      </w:r>
      <w:r>
        <w:t xml:space="preserve"> United States Census Bureau. “Historical Population Change Data (1910 – 2020), </w:t>
      </w:r>
      <w:r w:rsidRPr="00394558">
        <w:t>https://www.census.gov/data/tables/time-series/dec/popchange-data-text.html</w:t>
      </w:r>
    </w:p>
  </w:endnote>
  <w:endnote w:id="3">
    <w:p w14:paraId="5839AD2A" w14:textId="77415B61" w:rsidR="00747C9C" w:rsidRDefault="00747C9C">
      <w:pPr>
        <w:pStyle w:val="EndnoteText"/>
      </w:pPr>
      <w:r>
        <w:rPr>
          <w:rStyle w:val="EndnoteReference"/>
        </w:rPr>
        <w:endnoteRef/>
      </w:r>
      <w:r>
        <w:t xml:space="preserve"> United States Census Bureau. “Historical Population Change Data (1910 – 2020), </w:t>
      </w:r>
      <w:r w:rsidRPr="00394558">
        <w:t>https://www.census.gov/data/tables/time-series/dec/popchange-data-text.html</w:t>
      </w:r>
    </w:p>
  </w:endnote>
  <w:endnote w:id="4">
    <w:p w14:paraId="12949487" w14:textId="02795448" w:rsidR="00747C9C" w:rsidRDefault="00747C9C">
      <w:pPr>
        <w:pStyle w:val="EndnoteText"/>
      </w:pPr>
      <w:r>
        <w:rPr>
          <w:rStyle w:val="EndnoteReference"/>
        </w:rPr>
        <w:endnoteRef/>
      </w:r>
      <w:r>
        <w:t xml:space="preserve"> Woods &amp; Poole Economics. Complete Economic and Demographic Data Source (CEDDS), Florida Profile, 202</w:t>
      </w:r>
      <w:r w:rsidR="00D72132">
        <w:t>2</w:t>
      </w:r>
      <w:r>
        <w:t>.</w:t>
      </w:r>
    </w:p>
  </w:endnote>
  <w:endnote w:id="5">
    <w:p w14:paraId="7C56216E" w14:textId="606F7309" w:rsidR="00CD1DB9" w:rsidRDefault="00CD1DB9">
      <w:pPr>
        <w:pStyle w:val="EndnoteText"/>
      </w:pPr>
      <w:r>
        <w:rPr>
          <w:rStyle w:val="EndnoteReference"/>
        </w:rPr>
        <w:endnoteRef/>
      </w:r>
      <w:r>
        <w:t xml:space="preserve"> </w:t>
      </w:r>
      <w:r w:rsidRPr="00CD1DB9">
        <w:t>https://www.house.gov/representatives</w:t>
      </w:r>
    </w:p>
  </w:endnote>
  <w:endnote w:id="6">
    <w:p w14:paraId="5012A15E" w14:textId="5793DE50" w:rsidR="00E75BAA" w:rsidRPr="00CD1DB9" w:rsidRDefault="00E75BAA">
      <w:pPr>
        <w:pStyle w:val="EndnoteText"/>
      </w:pPr>
      <w:r>
        <w:rPr>
          <w:rStyle w:val="EndnoteReference"/>
        </w:rPr>
        <w:endnoteRef/>
      </w:r>
      <w:r w:rsidRPr="00CD1DB9">
        <w:t xml:space="preserve"> https://history.house.gov/Congressional-Overview/Profiles/82nd/</w:t>
      </w:r>
    </w:p>
  </w:endnote>
  <w:endnote w:id="7">
    <w:p w14:paraId="5BB28B5C" w14:textId="56848541" w:rsidR="00CD1DB9" w:rsidRDefault="00CD1DB9">
      <w:pPr>
        <w:pStyle w:val="EndnoteText"/>
      </w:pPr>
      <w:r>
        <w:rPr>
          <w:rStyle w:val="EndnoteReference"/>
        </w:rPr>
        <w:endnoteRef/>
      </w:r>
      <w:r>
        <w:t xml:space="preserve"> </w:t>
      </w:r>
      <w:r w:rsidRPr="00CD1DB9">
        <w:t>https://www.census.gov/newsroom/press-releases/2022/2022-population-estimates.html</w:t>
      </w:r>
    </w:p>
  </w:endnote>
  <w:endnote w:id="8">
    <w:p w14:paraId="6756D394" w14:textId="1EE73C83" w:rsidR="00D72132" w:rsidRDefault="00D72132">
      <w:pPr>
        <w:pStyle w:val="EndnoteText"/>
      </w:pPr>
      <w:r>
        <w:rPr>
          <w:rStyle w:val="EndnoteReference"/>
        </w:rPr>
        <w:endnoteRef/>
      </w:r>
      <w:r>
        <w:t xml:space="preserve"> Woods &amp; Poole Economics. Complete Economic and Demographic Data Source (CEDDS), Florida Profile, 2022.</w:t>
      </w:r>
    </w:p>
  </w:endnote>
  <w:endnote w:id="9">
    <w:p w14:paraId="3EE2BBBF" w14:textId="2144A315" w:rsidR="004E63F0" w:rsidRDefault="004E63F0">
      <w:pPr>
        <w:pStyle w:val="EndnoteText"/>
      </w:pPr>
      <w:r>
        <w:rPr>
          <w:rStyle w:val="EndnoteReference"/>
        </w:rPr>
        <w:endnoteRef/>
      </w:r>
      <w:r>
        <w:t xml:space="preserve"> See, e.g., Harper, R. “The Economic Impact of Natural Gas in Florida,” prepared for the Florida Natural Gas Association, October 2020.</w:t>
      </w:r>
      <w:r w:rsidR="00EC6DB1">
        <w:t xml:space="preserve"> These benefits include lower consumer prices and health benefits.</w:t>
      </w:r>
    </w:p>
  </w:endnote>
  <w:endnote w:id="10">
    <w:p w14:paraId="60275D3F" w14:textId="6EDBE182" w:rsidR="00307E3D" w:rsidRDefault="00307E3D">
      <w:pPr>
        <w:pStyle w:val="EndnoteText"/>
      </w:pPr>
      <w:r>
        <w:rPr>
          <w:rStyle w:val="EndnoteReference"/>
        </w:rPr>
        <w:endnoteRef/>
      </w:r>
      <w:r>
        <w:t xml:space="preserve"> </w:t>
      </w:r>
      <w:r w:rsidRPr="6F7A3C6D">
        <w:rPr>
          <w:rFonts w:cs="Courier New"/>
        </w:rPr>
        <w:t>The prices that are monitored include food, clothing, shelter, fuels, service fees, and sales taxes</w:t>
      </w:r>
      <w:r>
        <w:rPr>
          <w:rFonts w:cs="Courier New"/>
        </w:rPr>
        <w:t>. S</w:t>
      </w:r>
      <w:r w:rsidRPr="6F7A3C6D">
        <w:rPr>
          <w:rFonts w:cs="Courier New"/>
        </w:rPr>
        <w:t xml:space="preserve">ee, e.g., </w:t>
      </w:r>
      <w:hyperlink r:id="rId1" w:history="1">
        <w:r w:rsidRPr="00813DF9">
          <w:rPr>
            <w:rStyle w:val="Hyperlink"/>
            <w:rFonts w:cs="Courier New"/>
          </w:rPr>
          <w:t>https://www.bls.gov/cpi/</w:t>
        </w:r>
      </w:hyperlink>
      <w:r w:rsidRPr="6F7A3C6D">
        <w:rPr>
          <w:rFonts w:cs="Courier New"/>
        </w:rPr>
        <w:t>.</w:t>
      </w:r>
    </w:p>
  </w:endnote>
  <w:endnote w:id="11">
    <w:p w14:paraId="7A4DB454" w14:textId="45BC6282" w:rsidR="00307E3D" w:rsidRDefault="00307E3D">
      <w:pPr>
        <w:pStyle w:val="EndnoteText"/>
      </w:pPr>
      <w:r>
        <w:rPr>
          <w:rStyle w:val="EndnoteReference"/>
        </w:rPr>
        <w:endnoteRef/>
      </w:r>
      <w:r>
        <w:t xml:space="preserve"> </w:t>
      </w:r>
      <w:r w:rsidRPr="6F7A3C6D">
        <w:rPr>
          <w:rFonts w:cs="Courier New"/>
        </w:rPr>
        <w:t>A more</w:t>
      </w:r>
      <w:r>
        <w:rPr>
          <w:rFonts w:cs="Courier New"/>
        </w:rPr>
        <w:t xml:space="preserve"> </w:t>
      </w:r>
      <w:r w:rsidRPr="6F7A3C6D">
        <w:rPr>
          <w:rFonts w:cs="Courier New"/>
        </w:rPr>
        <w:t xml:space="preserve">detailed explanation of the CPE Index can be found at </w:t>
      </w:r>
      <w:hyperlink r:id="rId2" w:history="1">
        <w:r w:rsidRPr="6F7A3C6D">
          <w:rPr>
            <w:rStyle w:val="Hyperlink"/>
            <w:rFonts w:cs="Courier New"/>
          </w:rPr>
          <w:t>https://www.bea.gov/data/personal-consumption-expenditures-price-index</w:t>
        </w:r>
      </w:hyperlink>
      <w:r w:rsidRPr="6F7A3C6D">
        <w:rPr>
          <w:rFonts w:cs="Courier New"/>
        </w:rPr>
        <w:t>.</w:t>
      </w:r>
    </w:p>
  </w:endnote>
  <w:endnote w:id="12">
    <w:p w14:paraId="3E4C1FE9" w14:textId="51A1D2A4" w:rsidR="00A93C52" w:rsidRDefault="00A93C52">
      <w:pPr>
        <w:pStyle w:val="EndnoteText"/>
      </w:pPr>
      <w:r>
        <w:rPr>
          <w:rStyle w:val="EndnoteReference"/>
        </w:rPr>
        <w:endnoteRef/>
      </w:r>
      <w:r>
        <w:t xml:space="preserve"> A discussion of the Federal Open Market Committee’s maximum employment, stable prices, and moderate long-term interest rate goals, and an inflation rate that averages 2 percent over time, can be found </w:t>
      </w:r>
      <w:r w:rsidR="00185737">
        <w:t>at</w:t>
      </w:r>
      <w:r>
        <w:t xml:space="preserve">: </w:t>
      </w:r>
      <w:hyperlink r:id="rId3" w:history="1">
        <w:r w:rsidRPr="00813DF9">
          <w:rPr>
            <w:rStyle w:val="Hyperlink"/>
          </w:rPr>
          <w:t>https://www.federalreserve.gov/monetarypolicy/files/fomc_longerrungoals.pdf</w:t>
        </w:r>
      </w:hyperlink>
    </w:p>
  </w:endnote>
  <w:endnote w:id="13">
    <w:p w14:paraId="405AA30E" w14:textId="57B35AA6" w:rsidR="00185737" w:rsidRDefault="00185737">
      <w:pPr>
        <w:pStyle w:val="EndnoteText"/>
      </w:pPr>
      <w:r>
        <w:rPr>
          <w:rStyle w:val="EndnoteReference"/>
        </w:rPr>
        <w:endnoteRef/>
      </w:r>
      <w:r>
        <w:t xml:space="preserve"> Woods &amp; Poole Economics. Complete Economic and Demographic Data Source (CEDDS), Florida Profile, 2022.</w:t>
      </w:r>
    </w:p>
  </w:endnote>
  <w:endnote w:id="14">
    <w:p w14:paraId="2AF229E2" w14:textId="686B5E4E" w:rsidR="00C81F16" w:rsidRDefault="00C81F16">
      <w:pPr>
        <w:pStyle w:val="EndnoteText"/>
      </w:pPr>
      <w:r>
        <w:rPr>
          <w:rStyle w:val="EndnoteReference"/>
        </w:rPr>
        <w:endnoteRef/>
      </w:r>
      <w:r>
        <w:t xml:space="preserve"> The February 2023 </w:t>
      </w:r>
      <w:r w:rsidR="007D4F22">
        <w:t xml:space="preserve">Short Term Energy Outlook from the </w:t>
      </w:r>
      <w:r>
        <w:t>Energy Information Administration (“EIA”) forecast shows natural gas prices declining to pre-Russian / Ukraine war levels. EIA forecast</w:t>
      </w:r>
      <w:r w:rsidR="007D4F22">
        <w:t xml:space="preserve"> the natural gas price at the Henry Hub will average $3.40/MMBtu in 2023. </w:t>
      </w:r>
      <w:hyperlink r:id="rId4" w:history="1">
        <w:r w:rsidR="007D4F22" w:rsidRPr="00813DF9">
          <w:rPr>
            <w:rStyle w:val="Hyperlink"/>
          </w:rPr>
          <w:t>https://www.eia.gov/todayinenergy/detail.php?id=55539</w:t>
        </w:r>
      </w:hyperlink>
      <w:r w:rsidR="007D4F22">
        <w:t xml:space="preserve"> </w:t>
      </w:r>
    </w:p>
  </w:endnote>
  <w:endnote w:id="15">
    <w:p w14:paraId="6F67C7D8" w14:textId="55C61377" w:rsidR="00A61992" w:rsidRDefault="00A61992">
      <w:pPr>
        <w:pStyle w:val="EndnoteText"/>
      </w:pPr>
      <w:r>
        <w:rPr>
          <w:rStyle w:val="EndnoteReference"/>
        </w:rPr>
        <w:endnoteRef/>
      </w:r>
      <w:r>
        <w:t xml:space="preserve"> See, e.g., Harper, R. “The Economic Impact of Natural Gas in Florida,” prepared for the Florida Natural Gas Association, October 2020.</w:t>
      </w:r>
    </w:p>
  </w:endnote>
  <w:endnote w:id="16">
    <w:p w14:paraId="431217F1" w14:textId="3995B9D3" w:rsidR="00A61992" w:rsidRDefault="00A61992" w:rsidP="00A61992">
      <w:pPr>
        <w:pStyle w:val="EndnoteText"/>
      </w:pPr>
      <w:r>
        <w:rPr>
          <w:rStyle w:val="EndnoteReference"/>
        </w:rPr>
        <w:endnoteRef/>
      </w:r>
      <w:r>
        <w:t xml:space="preserve"> </w:t>
      </w:r>
      <w:r w:rsidRPr="00A61992">
        <w:rPr>
          <w:rFonts w:cs="Courier New"/>
        </w:rPr>
        <w:t>Stephen Holland, et al. “Decompositions and Policy Consequences of an Extraordinary Decline in Air Pollution from Electricity Generation,” NBER Working Paper 25339, December 2018. More specifically, for generation plants in 2017 versus 2010, some $31bn in reductions were achieved by retiring coal plants, $32bn from reduced emissions from existing coal plants (due to lower usage rates), and $5.3bn from switching existing coal-fired plants to gas. While the total contribution of gas to pollution increased $6.8bn due to greater usage due to new capacity, this was offset by reducing about 10 times as much pollution from coal-fired plants.</w:t>
      </w:r>
      <w:r>
        <w:t xml:space="preserve">  </w:t>
      </w:r>
    </w:p>
    <w:p w14:paraId="6C569A2D" w14:textId="77777777" w:rsidR="00FB3098" w:rsidRDefault="00FB3098" w:rsidP="00A61992">
      <w:pPr>
        <w:pStyle w:val="EndnoteText"/>
      </w:pPr>
    </w:p>
    <w:p w14:paraId="4A288EC9" w14:textId="77777777" w:rsidR="00371AF6" w:rsidRPr="00A61992" w:rsidRDefault="00371AF6" w:rsidP="00A61992">
      <w:pPr>
        <w:pStyle w:val="EndnoteText"/>
        <w:rPr>
          <w:rFonts w:cs="Courier New"/>
        </w:rPr>
      </w:pPr>
    </w:p>
  </w:endnote>
  <w:endnote w:id="17">
    <w:p w14:paraId="38FFAD52" w14:textId="66553664" w:rsidR="00C6599B" w:rsidRDefault="00C6599B">
      <w:pPr>
        <w:pStyle w:val="EndnoteText"/>
      </w:pPr>
      <w:r>
        <w:rPr>
          <w:rStyle w:val="EndnoteReference"/>
        </w:rPr>
        <w:endnoteRef/>
      </w:r>
      <w:r>
        <w:t xml:space="preserve"> The Florida Natural Gas Summary is available at </w:t>
      </w:r>
      <w:hyperlink r:id="rId5" w:history="1">
        <w:r w:rsidRPr="00813DF9">
          <w:rPr>
            <w:rStyle w:val="Hyperlink"/>
          </w:rPr>
          <w:t>https://www.eia.gov/dnav/ng/ng_sum_lsum_dcu_sFL_m.htm</w:t>
        </w:r>
      </w:hyperlink>
      <w:r>
        <w:t xml:space="preserve"> </w:t>
      </w:r>
    </w:p>
  </w:endnote>
  <w:endnote w:id="18">
    <w:p w14:paraId="088E4599" w14:textId="4559A3B1" w:rsidR="00D43F52" w:rsidRDefault="00D43F52">
      <w:pPr>
        <w:pStyle w:val="EndnoteText"/>
      </w:pPr>
      <w:r>
        <w:rPr>
          <w:rStyle w:val="EndnoteReference"/>
        </w:rPr>
        <w:endnoteRef/>
      </w:r>
      <w:r>
        <w:t xml:space="preserve"> The U.S. Nuclear Energy Institute reports that in 2021, only Delaware, Massachusetts, and Rhode Island had a higher share of net electricity generated within their borders than Florida. </w:t>
      </w:r>
      <w:hyperlink r:id="rId6" w:history="1">
        <w:r w:rsidRPr="00813DF9">
          <w:rPr>
            <w:rStyle w:val="Hyperlink"/>
          </w:rPr>
          <w:t>https://www.nei.org/resources/statistics/state-electricity-generation-fuel-shares</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FE99"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A41E47" w14:textId="77777777" w:rsidR="00250E5D" w:rsidRDefault="00250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E412"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F45C55" w14:textId="77777777" w:rsidR="00250E5D" w:rsidRDefault="00250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6F8" w14:textId="77777777" w:rsidR="00B42D61" w:rsidRDefault="00B42D61"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403"/>
      <w:docPartObj>
        <w:docPartGallery w:val="Page Numbers (Bottom of Page)"/>
        <w:docPartUnique/>
      </w:docPartObj>
    </w:sdtPr>
    <w:sdtEndPr>
      <w:rPr>
        <w:noProof/>
      </w:rPr>
    </w:sdtEndPr>
    <w:sdtContent>
      <w:p w14:paraId="7FD80290" w14:textId="5DEDC04C" w:rsidR="00FF2B2B" w:rsidRDefault="00FF2B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6C95" w14:textId="77777777" w:rsidR="006E3DA2" w:rsidRDefault="006E3DA2"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CBF7A13" w14:textId="77777777" w:rsidR="006E3DA2" w:rsidRDefault="006E3D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E3D2" w14:textId="715F2062" w:rsidR="006E3DA2" w:rsidRDefault="006E3DA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63E" w14:textId="77777777" w:rsidR="001328D2" w:rsidRDefault="001328D2"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A214" w14:textId="77777777" w:rsidR="00954A69" w:rsidRDefault="00954A69">
      <w:r>
        <w:separator/>
      </w:r>
    </w:p>
  </w:footnote>
  <w:footnote w:type="continuationSeparator" w:id="0">
    <w:p w14:paraId="4948557A" w14:textId="77777777" w:rsidR="00954A69" w:rsidRDefault="00954A69">
      <w:r>
        <w:continuationSeparator/>
      </w:r>
    </w:p>
  </w:footnote>
  <w:footnote w:type="continuationNotice" w:id="1">
    <w:p w14:paraId="73022AA5" w14:textId="77777777" w:rsidR="00954A69" w:rsidRDefault="00954A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014B" w14:textId="77777777" w:rsidR="006E3DA2" w:rsidRDefault="006E3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6F73" w14:textId="77777777" w:rsidR="00B23997" w:rsidRDefault="00B23997" w:rsidP="00B23997">
    <w:pPr>
      <w:pStyle w:val="Header"/>
    </w:pPr>
  </w:p>
  <w:p w14:paraId="301847F3" w14:textId="77777777" w:rsidR="00B23997" w:rsidRPr="00B23997" w:rsidRDefault="00B23997"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DB2F" w14:textId="77777777" w:rsidR="006E3DA2" w:rsidRDefault="006E3D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B962" w14:textId="77777777" w:rsidR="00B23997" w:rsidRDefault="00B23997" w:rsidP="008C291D">
    <w:pPr>
      <w:tabs>
        <w:tab w:val="left" w:pos="-1440"/>
        <w:tab w:val="left" w:pos="-720"/>
        <w:tab w:val="left" w:pos="720"/>
        <w:tab w:val="left" w:pos="1440"/>
        <w:tab w:val="left" w:pos="4440"/>
        <w:tab w:val="left" w:pos="6840"/>
      </w:tabs>
      <w:spacing w:line="240" w:lineRule="auto"/>
      <w:contextualSpacing/>
      <w:jc w:val="right"/>
      <w:rPr>
        <w:b/>
      </w:rPr>
    </w:pPr>
  </w:p>
  <w:p w14:paraId="34EB8A84" w14:textId="77777777" w:rsidR="00B23997" w:rsidRDefault="00B23997" w:rsidP="008C291D">
    <w:pPr>
      <w:tabs>
        <w:tab w:val="left" w:pos="-1440"/>
        <w:tab w:val="left" w:pos="-720"/>
        <w:tab w:val="left" w:pos="720"/>
        <w:tab w:val="left" w:pos="1440"/>
        <w:tab w:val="left" w:pos="4440"/>
        <w:tab w:val="left" w:pos="6840"/>
      </w:tabs>
      <w:spacing w:line="240" w:lineRule="auto"/>
      <w:contextualSpacing/>
      <w:jc w:val="right"/>
      <w:rPr>
        <w:b/>
      </w:rPr>
    </w:pPr>
  </w:p>
  <w:p w14:paraId="4B2DC058" w14:textId="000B6E81" w:rsidR="009F7C9B" w:rsidRDefault="009F7C9B" w:rsidP="006E7F7B">
    <w:pPr>
      <w:tabs>
        <w:tab w:val="left" w:pos="-1440"/>
        <w:tab w:val="left" w:pos="-720"/>
        <w:tab w:val="left" w:pos="720"/>
        <w:tab w:val="left" w:pos="1440"/>
        <w:tab w:val="left" w:pos="4440"/>
        <w:tab w:val="left" w:pos="6840"/>
      </w:tabs>
      <w:spacing w:line="240" w:lineRule="auto"/>
      <w:ind w:left="5760"/>
      <w:contextualSpacing/>
      <w:rPr>
        <w:b/>
      </w:rPr>
    </w:pPr>
    <w:r>
      <w:rPr>
        <w:b/>
      </w:rPr>
      <w:t>DOCKET NO. 20</w:t>
    </w:r>
    <w:r w:rsidR="000D79FB">
      <w:rPr>
        <w:b/>
      </w:rPr>
      <w:t>2</w:t>
    </w:r>
    <w:r w:rsidR="00F63891">
      <w:rPr>
        <w:b/>
      </w:rPr>
      <w:t>3</w:t>
    </w:r>
    <w:r w:rsidR="00BD1693">
      <w:rPr>
        <w:b/>
      </w:rPr>
      <w:t>0023</w:t>
    </w:r>
    <w:r>
      <w:rPr>
        <w:b/>
      </w:rPr>
      <w:t>-GU</w:t>
    </w:r>
  </w:p>
  <w:p w14:paraId="3538DA5E" w14:textId="50E0FB44" w:rsidR="00512C76" w:rsidRDefault="009F7C9B" w:rsidP="006E7F7B">
    <w:pPr>
      <w:tabs>
        <w:tab w:val="left" w:pos="-1440"/>
        <w:tab w:val="left" w:pos="-720"/>
        <w:tab w:val="left" w:pos="720"/>
        <w:tab w:val="left" w:pos="1440"/>
        <w:tab w:val="left" w:pos="4440"/>
        <w:tab w:val="left" w:pos="6840"/>
      </w:tabs>
      <w:spacing w:line="240" w:lineRule="auto"/>
      <w:ind w:left="5760"/>
      <w:contextualSpacing/>
      <w:rPr>
        <w:b/>
      </w:rPr>
    </w:pPr>
    <w:r>
      <w:rPr>
        <w:b/>
      </w:rPr>
      <w:t xml:space="preserve">WITNESS: </w:t>
    </w:r>
    <w:r w:rsidR="004354BC">
      <w:rPr>
        <w:b/>
      </w:rPr>
      <w:t>HARPER</w:t>
    </w:r>
  </w:p>
  <w:p w14:paraId="6214314C" w14:textId="77777777" w:rsidR="00C00B3A" w:rsidRDefault="00C00B3A" w:rsidP="008C291D">
    <w:pPr>
      <w:tabs>
        <w:tab w:val="left" w:pos="-1440"/>
        <w:tab w:val="left" w:pos="-720"/>
        <w:tab w:val="left" w:pos="720"/>
        <w:tab w:val="left" w:pos="1440"/>
        <w:tab w:val="left" w:pos="4440"/>
        <w:tab w:val="left" w:pos="6840"/>
      </w:tabs>
      <w:spacing w:line="240" w:lineRule="auto"/>
      <w:contextualSpacing/>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CF99" w14:textId="77777777" w:rsidR="00B23997" w:rsidRDefault="00B23997" w:rsidP="008C291D">
    <w:pPr>
      <w:tabs>
        <w:tab w:val="left" w:pos="-1440"/>
        <w:tab w:val="left" w:pos="-720"/>
      </w:tabs>
      <w:spacing w:line="240" w:lineRule="auto"/>
      <w:ind w:left="5220"/>
      <w:rPr>
        <w:b/>
      </w:rPr>
    </w:pPr>
  </w:p>
  <w:p w14:paraId="18E7E465" w14:textId="77777777" w:rsidR="00B23997" w:rsidRDefault="00B23997" w:rsidP="008C291D">
    <w:pPr>
      <w:tabs>
        <w:tab w:val="left" w:pos="-1440"/>
        <w:tab w:val="left" w:pos="-720"/>
      </w:tabs>
      <w:spacing w:line="240" w:lineRule="auto"/>
      <w:ind w:left="5220"/>
      <w:rPr>
        <w:b/>
      </w:rPr>
    </w:pPr>
  </w:p>
  <w:p w14:paraId="1331B8EE" w14:textId="7A3FEA1B" w:rsidR="00250E5D" w:rsidRDefault="00250E5D" w:rsidP="008C291D">
    <w:pPr>
      <w:tabs>
        <w:tab w:val="left" w:pos="-1440"/>
        <w:tab w:val="left" w:pos="-720"/>
      </w:tabs>
      <w:spacing w:line="240" w:lineRule="auto"/>
      <w:ind w:left="5220"/>
      <w:rPr>
        <w:b/>
      </w:rPr>
    </w:pPr>
    <w:r>
      <w:rPr>
        <w:b/>
      </w:rPr>
      <w:t>DOCKET NO. 20</w:t>
    </w:r>
    <w:r w:rsidR="000D79FB">
      <w:rPr>
        <w:b/>
      </w:rPr>
      <w:t>2</w:t>
    </w:r>
    <w:r w:rsidR="00F63891">
      <w:rPr>
        <w:b/>
      </w:rPr>
      <w:t>3</w:t>
    </w:r>
    <w:r w:rsidR="00503576">
      <w:rPr>
        <w:b/>
      </w:rPr>
      <w:t>0023</w:t>
    </w:r>
    <w:r>
      <w:rPr>
        <w:b/>
      </w:rPr>
      <w:t>-</w:t>
    </w:r>
    <w:r w:rsidR="001328D2">
      <w:rPr>
        <w:b/>
      </w:rPr>
      <w:t>GU</w:t>
    </w:r>
  </w:p>
  <w:p w14:paraId="3BB96419" w14:textId="1D4B22E5" w:rsidR="00B42D61" w:rsidRDefault="00B42D61" w:rsidP="00B23997">
    <w:pPr>
      <w:tabs>
        <w:tab w:val="left" w:pos="-1440"/>
        <w:tab w:val="left" w:pos="-720"/>
        <w:tab w:val="left" w:pos="720"/>
        <w:tab w:val="left" w:pos="1440"/>
        <w:tab w:val="left" w:pos="4440"/>
        <w:tab w:val="left" w:pos="6840"/>
      </w:tabs>
      <w:spacing w:line="240" w:lineRule="auto"/>
      <w:ind w:left="5220"/>
      <w:rPr>
        <w:b/>
      </w:rPr>
    </w:pPr>
    <w:r>
      <w:rPr>
        <w:b/>
      </w:rPr>
      <w:t xml:space="preserve">WITNESS: </w:t>
    </w:r>
    <w:r w:rsidR="004354BC">
      <w:rPr>
        <w:b/>
      </w:rPr>
      <w:t>HARPER</w:t>
    </w:r>
  </w:p>
  <w:p w14:paraId="66867B24" w14:textId="77777777" w:rsidR="006E7F7B" w:rsidRDefault="006E7F7B" w:rsidP="00B23997">
    <w:pPr>
      <w:tabs>
        <w:tab w:val="left" w:pos="-1440"/>
        <w:tab w:val="left" w:pos="-720"/>
        <w:tab w:val="left" w:pos="720"/>
        <w:tab w:val="left" w:pos="1440"/>
        <w:tab w:val="left" w:pos="4440"/>
        <w:tab w:val="left" w:pos="6840"/>
      </w:tabs>
      <w:spacing w:line="240" w:lineRule="auto"/>
      <w:ind w:left="5220"/>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0948" w14:textId="77777777" w:rsidR="00980314" w:rsidRDefault="00980314" w:rsidP="00980314">
    <w:pPr>
      <w:tabs>
        <w:tab w:val="left" w:pos="-1440"/>
        <w:tab w:val="left" w:pos="-720"/>
      </w:tabs>
      <w:spacing w:line="240" w:lineRule="auto"/>
      <w:ind w:left="5220"/>
      <w:rPr>
        <w:b/>
      </w:rPr>
    </w:pPr>
    <w:r>
      <w:rPr>
        <w:b/>
      </w:rPr>
      <w:t>DOCKET NO. 20230023-GU</w:t>
    </w:r>
  </w:p>
  <w:p w14:paraId="79B10610" w14:textId="77777777" w:rsidR="00980314" w:rsidRDefault="00980314" w:rsidP="00980314">
    <w:pPr>
      <w:tabs>
        <w:tab w:val="left" w:pos="-1440"/>
        <w:tab w:val="left" w:pos="-720"/>
        <w:tab w:val="left" w:pos="720"/>
        <w:tab w:val="left" w:pos="1440"/>
        <w:tab w:val="left" w:pos="4440"/>
        <w:tab w:val="left" w:pos="6840"/>
      </w:tabs>
      <w:spacing w:line="240" w:lineRule="auto"/>
      <w:ind w:left="5220"/>
      <w:rPr>
        <w:b/>
      </w:rPr>
    </w:pPr>
    <w:r>
      <w:rPr>
        <w:b/>
      </w:rPr>
      <w:t>EXHIBIT NO. RKH-1</w:t>
    </w:r>
  </w:p>
  <w:p w14:paraId="17429E35" w14:textId="77777777" w:rsidR="00980314" w:rsidRDefault="00980314" w:rsidP="00980314">
    <w:pPr>
      <w:tabs>
        <w:tab w:val="left" w:pos="-1440"/>
        <w:tab w:val="left" w:pos="-720"/>
        <w:tab w:val="left" w:pos="720"/>
        <w:tab w:val="left" w:pos="1440"/>
        <w:tab w:val="left" w:pos="4440"/>
        <w:tab w:val="left" w:pos="6840"/>
      </w:tabs>
      <w:spacing w:line="240" w:lineRule="auto"/>
      <w:ind w:left="5220"/>
      <w:rPr>
        <w:b/>
      </w:rPr>
    </w:pPr>
    <w:r>
      <w:rPr>
        <w:b/>
      </w:rPr>
      <w:t xml:space="preserve">WITNESS: HARPER  </w:t>
    </w:r>
  </w:p>
  <w:p w14:paraId="71BC1D9C" w14:textId="77777777" w:rsidR="00980314" w:rsidRDefault="00980314" w:rsidP="00980314">
    <w:pPr>
      <w:tabs>
        <w:tab w:val="left" w:pos="-1440"/>
        <w:tab w:val="left" w:pos="-720"/>
        <w:tab w:val="left" w:pos="720"/>
        <w:tab w:val="left" w:pos="1440"/>
        <w:tab w:val="left" w:pos="4440"/>
        <w:tab w:val="left" w:pos="6840"/>
      </w:tabs>
      <w:spacing w:line="240" w:lineRule="auto"/>
      <w:ind w:left="5220"/>
      <w:rPr>
        <w:b/>
      </w:rPr>
    </w:pPr>
    <w:r>
      <w:rPr>
        <w:b/>
      </w:rPr>
      <w:t>DOCUMENT NO. 2</w:t>
    </w:r>
  </w:p>
  <w:p w14:paraId="58C8D904" w14:textId="6ED3070E" w:rsidR="00980314" w:rsidRDefault="00980314" w:rsidP="00980314">
    <w:pPr>
      <w:tabs>
        <w:tab w:val="left" w:pos="-1440"/>
        <w:tab w:val="left" w:pos="-720"/>
        <w:tab w:val="left" w:pos="720"/>
        <w:tab w:val="left" w:pos="1440"/>
        <w:tab w:val="left" w:pos="4440"/>
        <w:tab w:val="left" w:pos="6840"/>
      </w:tabs>
      <w:spacing w:line="240" w:lineRule="auto"/>
      <w:ind w:left="5220"/>
      <w:rPr>
        <w:b/>
      </w:rPr>
    </w:pPr>
    <w:r>
      <w:rPr>
        <w:b/>
      </w:rPr>
      <w:t>PAGE 2 0F 2</w:t>
    </w:r>
  </w:p>
  <w:p w14:paraId="2C3A454C" w14:textId="77777777" w:rsidR="00980314" w:rsidRDefault="00980314" w:rsidP="00980314">
    <w:pPr>
      <w:tabs>
        <w:tab w:val="left" w:pos="-1440"/>
        <w:tab w:val="left" w:pos="-720"/>
        <w:tab w:val="left" w:pos="720"/>
        <w:tab w:val="left" w:pos="1440"/>
        <w:tab w:val="left" w:pos="4440"/>
        <w:tab w:val="left" w:pos="6840"/>
      </w:tabs>
      <w:spacing w:line="240" w:lineRule="auto"/>
      <w:ind w:left="5220"/>
      <w:rPr>
        <w:b/>
      </w:rPr>
    </w:pPr>
    <w:r>
      <w:rPr>
        <w:b/>
      </w:rPr>
      <w:t>FILED: 04/04/2023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6D75" w14:textId="4C5B8280" w:rsidR="006C16F3" w:rsidRDefault="1A33A376" w:rsidP="1A33A376">
    <w:pPr>
      <w:spacing w:line="240" w:lineRule="auto"/>
      <w:ind w:left="5220"/>
      <w:rPr>
        <w:b/>
        <w:bCs/>
      </w:rPr>
    </w:pPr>
    <w:r w:rsidRPr="1A33A376">
      <w:rPr>
        <w:b/>
        <w:bCs/>
      </w:rPr>
      <w:t>DOCKET NO. 20230023-GU</w:t>
    </w:r>
  </w:p>
  <w:p w14:paraId="1BCECDA4" w14:textId="0457C7F6" w:rsidR="006C16F3" w:rsidRDefault="006C16F3" w:rsidP="00B23997">
    <w:pPr>
      <w:tabs>
        <w:tab w:val="left" w:pos="-1440"/>
        <w:tab w:val="left" w:pos="-720"/>
        <w:tab w:val="left" w:pos="720"/>
        <w:tab w:val="left" w:pos="1440"/>
        <w:tab w:val="left" w:pos="4440"/>
        <w:tab w:val="left" w:pos="6840"/>
      </w:tabs>
      <w:spacing w:line="240" w:lineRule="auto"/>
      <w:ind w:left="5220"/>
      <w:rPr>
        <w:b/>
      </w:rPr>
    </w:pPr>
    <w:r>
      <w:rPr>
        <w:b/>
      </w:rPr>
      <w:t xml:space="preserve">EXHIBIT NO. </w:t>
    </w:r>
    <w:r w:rsidR="004354BC">
      <w:rPr>
        <w:b/>
      </w:rPr>
      <w:t>R</w:t>
    </w:r>
    <w:r w:rsidR="00B06864">
      <w:rPr>
        <w:b/>
      </w:rPr>
      <w:t>K</w:t>
    </w:r>
    <w:r w:rsidR="004354BC">
      <w:rPr>
        <w:b/>
      </w:rPr>
      <w:t>H</w:t>
    </w:r>
    <w:r>
      <w:rPr>
        <w:b/>
      </w:rPr>
      <w:t>-1</w:t>
    </w:r>
  </w:p>
  <w:p w14:paraId="67B3BF87" w14:textId="49F82474" w:rsidR="006C16F3" w:rsidRDefault="00483ED1" w:rsidP="00B23997">
    <w:pPr>
      <w:tabs>
        <w:tab w:val="left" w:pos="-1440"/>
        <w:tab w:val="left" w:pos="-720"/>
        <w:tab w:val="left" w:pos="720"/>
        <w:tab w:val="left" w:pos="1440"/>
        <w:tab w:val="left" w:pos="4440"/>
        <w:tab w:val="left" w:pos="6840"/>
      </w:tabs>
      <w:spacing w:line="240" w:lineRule="auto"/>
      <w:ind w:left="5220"/>
      <w:rPr>
        <w:b/>
      </w:rPr>
    </w:pPr>
    <w:r>
      <w:rPr>
        <w:b/>
      </w:rPr>
      <w:t xml:space="preserve">WITNESS: </w:t>
    </w:r>
    <w:r w:rsidR="004354BC">
      <w:rPr>
        <w:b/>
      </w:rPr>
      <w:t>HARPER</w:t>
    </w:r>
    <w:r w:rsidR="006C16F3">
      <w:rPr>
        <w:b/>
      </w:rPr>
      <w:t xml:space="preserve">  </w:t>
    </w:r>
  </w:p>
  <w:p w14:paraId="75C78BA9" w14:textId="15022DD8" w:rsidR="006C16F3" w:rsidRDefault="1A33A376" w:rsidP="1A33A376">
    <w:pPr>
      <w:tabs>
        <w:tab w:val="left" w:pos="720"/>
        <w:tab w:val="left" w:pos="1440"/>
        <w:tab w:val="left" w:pos="4440"/>
        <w:tab w:val="left" w:pos="6840"/>
      </w:tabs>
      <w:spacing w:line="240" w:lineRule="auto"/>
      <w:ind w:left="5220"/>
      <w:rPr>
        <w:b/>
        <w:bCs/>
      </w:rPr>
    </w:pPr>
    <w:r w:rsidRPr="1A33A376">
      <w:rPr>
        <w:b/>
        <w:bCs/>
      </w:rPr>
      <w:t>DOCUMENT NO. 2</w:t>
    </w:r>
  </w:p>
  <w:p w14:paraId="56603DC6" w14:textId="7F285FC5" w:rsidR="001F3392" w:rsidRDefault="1A33A376" w:rsidP="1A33A376">
    <w:pPr>
      <w:tabs>
        <w:tab w:val="left" w:pos="720"/>
        <w:tab w:val="left" w:pos="1440"/>
        <w:tab w:val="left" w:pos="4440"/>
        <w:tab w:val="left" w:pos="6840"/>
      </w:tabs>
      <w:spacing w:line="240" w:lineRule="auto"/>
      <w:ind w:left="5220"/>
      <w:rPr>
        <w:b/>
        <w:bCs/>
      </w:rPr>
    </w:pPr>
    <w:r w:rsidRPr="1A33A376">
      <w:rPr>
        <w:b/>
        <w:bCs/>
      </w:rPr>
      <w:t>PAGE 1 0F 2</w:t>
    </w:r>
  </w:p>
  <w:p w14:paraId="4D3F2CE5" w14:textId="097443C7" w:rsidR="005643EA" w:rsidRDefault="1A33A376" w:rsidP="1A33A376">
    <w:pPr>
      <w:tabs>
        <w:tab w:val="left" w:pos="720"/>
        <w:tab w:val="left" w:pos="1440"/>
        <w:tab w:val="left" w:pos="4440"/>
        <w:tab w:val="left" w:pos="6840"/>
      </w:tabs>
      <w:spacing w:line="240" w:lineRule="auto"/>
      <w:ind w:left="5220"/>
      <w:rPr>
        <w:b/>
        <w:bCs/>
      </w:rPr>
    </w:pPr>
    <w:r w:rsidRPr="1A33A376">
      <w:rPr>
        <w:b/>
        <w:bCs/>
      </w:rPr>
      <w:t>FILED: 04/04/2023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5"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7"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8"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9"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0"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2"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3"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6"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18"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19"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0"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3"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4"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26"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27"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661369">
    <w:abstractNumId w:val="10"/>
  </w:num>
  <w:num w:numId="2" w16cid:durableId="97408606">
    <w:abstractNumId w:val="10"/>
  </w:num>
  <w:num w:numId="3" w16cid:durableId="2016806721">
    <w:abstractNumId w:val="10"/>
  </w:num>
  <w:num w:numId="4" w16cid:durableId="1639994930">
    <w:abstractNumId w:val="10"/>
  </w:num>
  <w:num w:numId="5" w16cid:durableId="1053848167">
    <w:abstractNumId w:val="10"/>
  </w:num>
  <w:num w:numId="6" w16cid:durableId="577329141">
    <w:abstractNumId w:val="16"/>
  </w:num>
  <w:num w:numId="7" w16cid:durableId="854149237">
    <w:abstractNumId w:val="13"/>
  </w:num>
  <w:num w:numId="8" w16cid:durableId="1985114481">
    <w:abstractNumId w:val="23"/>
  </w:num>
  <w:num w:numId="9" w16cid:durableId="956179064">
    <w:abstractNumId w:val="1"/>
  </w:num>
  <w:num w:numId="10" w16cid:durableId="1352224049">
    <w:abstractNumId w:val="9"/>
  </w:num>
  <w:num w:numId="11" w16cid:durableId="715785103">
    <w:abstractNumId w:val="18"/>
  </w:num>
  <w:num w:numId="12" w16cid:durableId="68966766">
    <w:abstractNumId w:val="11"/>
  </w:num>
  <w:num w:numId="13" w16cid:durableId="631641798">
    <w:abstractNumId w:val="26"/>
  </w:num>
  <w:num w:numId="14" w16cid:durableId="589775622">
    <w:abstractNumId w:val="8"/>
  </w:num>
  <w:num w:numId="15" w16cid:durableId="1546017776">
    <w:abstractNumId w:val="15"/>
  </w:num>
  <w:num w:numId="16" w16cid:durableId="645671787">
    <w:abstractNumId w:val="7"/>
  </w:num>
  <w:num w:numId="17" w16cid:durableId="1527058140">
    <w:abstractNumId w:val="3"/>
  </w:num>
  <w:num w:numId="18" w16cid:durableId="980697187">
    <w:abstractNumId w:val="4"/>
  </w:num>
  <w:num w:numId="19" w16cid:durableId="1291790536">
    <w:abstractNumId w:val="12"/>
  </w:num>
  <w:num w:numId="20" w16cid:durableId="774639814">
    <w:abstractNumId w:val="22"/>
  </w:num>
  <w:num w:numId="21" w16cid:durableId="1186288309">
    <w:abstractNumId w:val="2"/>
  </w:num>
  <w:num w:numId="22" w16cid:durableId="1763381648">
    <w:abstractNumId w:val="25"/>
  </w:num>
  <w:num w:numId="23" w16cid:durableId="974329987">
    <w:abstractNumId w:val="19"/>
  </w:num>
  <w:num w:numId="24" w16cid:durableId="1854033225">
    <w:abstractNumId w:val="6"/>
  </w:num>
  <w:num w:numId="25" w16cid:durableId="1248880266">
    <w:abstractNumId w:val="27"/>
  </w:num>
  <w:num w:numId="26" w16cid:durableId="1749843289">
    <w:abstractNumId w:val="29"/>
  </w:num>
  <w:num w:numId="27" w16cid:durableId="1382166854">
    <w:abstractNumId w:val="14"/>
  </w:num>
  <w:num w:numId="28" w16cid:durableId="341318509">
    <w:abstractNumId w:val="24"/>
  </w:num>
  <w:num w:numId="29" w16cid:durableId="699621971">
    <w:abstractNumId w:val="5"/>
  </w:num>
  <w:num w:numId="30" w16cid:durableId="1409500757">
    <w:abstractNumId w:val="17"/>
  </w:num>
  <w:num w:numId="31" w16cid:durableId="974676024">
    <w:abstractNumId w:val="28"/>
  </w:num>
  <w:num w:numId="32" w16cid:durableId="1674838313">
    <w:abstractNumId w:val="21"/>
  </w:num>
  <w:num w:numId="33" w16cid:durableId="781387948">
    <w:abstractNumId w:val="0"/>
  </w:num>
  <w:num w:numId="34" w16cid:durableId="2070378765">
    <w:abstractNumId w:val="30"/>
  </w:num>
  <w:num w:numId="35" w16cid:durableId="1245534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A3"/>
    <w:rsid w:val="00000757"/>
    <w:rsid w:val="00010533"/>
    <w:rsid w:val="00010746"/>
    <w:rsid w:val="00014B8B"/>
    <w:rsid w:val="00017D53"/>
    <w:rsid w:val="00020470"/>
    <w:rsid w:val="000217D1"/>
    <w:rsid w:val="000258BA"/>
    <w:rsid w:val="0003003A"/>
    <w:rsid w:val="00040797"/>
    <w:rsid w:val="00052D9D"/>
    <w:rsid w:val="00053923"/>
    <w:rsid w:val="000701E4"/>
    <w:rsid w:val="0007228B"/>
    <w:rsid w:val="0007340E"/>
    <w:rsid w:val="00074950"/>
    <w:rsid w:val="000752E9"/>
    <w:rsid w:val="00082678"/>
    <w:rsid w:val="00094449"/>
    <w:rsid w:val="00094731"/>
    <w:rsid w:val="00096A9C"/>
    <w:rsid w:val="000A76AB"/>
    <w:rsid w:val="000C4CD2"/>
    <w:rsid w:val="000D4CCF"/>
    <w:rsid w:val="000D6EE5"/>
    <w:rsid w:val="000D79FB"/>
    <w:rsid w:val="000E01C1"/>
    <w:rsid w:val="000E04BB"/>
    <w:rsid w:val="000F1CF9"/>
    <w:rsid w:val="000F1D3A"/>
    <w:rsid w:val="000F3472"/>
    <w:rsid w:val="000F7500"/>
    <w:rsid w:val="00100C9F"/>
    <w:rsid w:val="0010561E"/>
    <w:rsid w:val="00114C45"/>
    <w:rsid w:val="00121D83"/>
    <w:rsid w:val="00130858"/>
    <w:rsid w:val="001328D2"/>
    <w:rsid w:val="00134DC8"/>
    <w:rsid w:val="001363C3"/>
    <w:rsid w:val="00136C29"/>
    <w:rsid w:val="00140053"/>
    <w:rsid w:val="00147781"/>
    <w:rsid w:val="00147C7B"/>
    <w:rsid w:val="001515CE"/>
    <w:rsid w:val="0015250A"/>
    <w:rsid w:val="00153C73"/>
    <w:rsid w:val="00180083"/>
    <w:rsid w:val="00185737"/>
    <w:rsid w:val="001878ED"/>
    <w:rsid w:val="00193E97"/>
    <w:rsid w:val="001A362F"/>
    <w:rsid w:val="001A409E"/>
    <w:rsid w:val="001B4658"/>
    <w:rsid w:val="001B46DC"/>
    <w:rsid w:val="001B471A"/>
    <w:rsid w:val="001C6DF2"/>
    <w:rsid w:val="001D59C1"/>
    <w:rsid w:val="001D7C43"/>
    <w:rsid w:val="001E2C9F"/>
    <w:rsid w:val="001E345C"/>
    <w:rsid w:val="001E4CB2"/>
    <w:rsid w:val="001E4DDA"/>
    <w:rsid w:val="001F0364"/>
    <w:rsid w:val="001F1784"/>
    <w:rsid w:val="001F3392"/>
    <w:rsid w:val="001F65EA"/>
    <w:rsid w:val="001F751E"/>
    <w:rsid w:val="00200682"/>
    <w:rsid w:val="002028EE"/>
    <w:rsid w:val="00211081"/>
    <w:rsid w:val="00211AB0"/>
    <w:rsid w:val="00211F80"/>
    <w:rsid w:val="002232A8"/>
    <w:rsid w:val="00235C67"/>
    <w:rsid w:val="00236630"/>
    <w:rsid w:val="00246194"/>
    <w:rsid w:val="00247D9B"/>
    <w:rsid w:val="0025058F"/>
    <w:rsid w:val="00250E5D"/>
    <w:rsid w:val="0025725D"/>
    <w:rsid w:val="0025742A"/>
    <w:rsid w:val="0026254C"/>
    <w:rsid w:val="00262F53"/>
    <w:rsid w:val="00263CE3"/>
    <w:rsid w:val="00283767"/>
    <w:rsid w:val="0029073E"/>
    <w:rsid w:val="00293DE7"/>
    <w:rsid w:val="002B01F9"/>
    <w:rsid w:val="002B0555"/>
    <w:rsid w:val="002B6865"/>
    <w:rsid w:val="002C15E5"/>
    <w:rsid w:val="002C3C82"/>
    <w:rsid w:val="002C3D1A"/>
    <w:rsid w:val="002C7990"/>
    <w:rsid w:val="002C7D62"/>
    <w:rsid w:val="002D70EF"/>
    <w:rsid w:val="002E14E5"/>
    <w:rsid w:val="002E68AF"/>
    <w:rsid w:val="002F489B"/>
    <w:rsid w:val="0030374F"/>
    <w:rsid w:val="00307E3D"/>
    <w:rsid w:val="0031036A"/>
    <w:rsid w:val="00311883"/>
    <w:rsid w:val="00316501"/>
    <w:rsid w:val="00324B78"/>
    <w:rsid w:val="003256AA"/>
    <w:rsid w:val="0033341D"/>
    <w:rsid w:val="00333D2A"/>
    <w:rsid w:val="00337733"/>
    <w:rsid w:val="00342344"/>
    <w:rsid w:val="0034725D"/>
    <w:rsid w:val="003525C4"/>
    <w:rsid w:val="00371AF6"/>
    <w:rsid w:val="003738E9"/>
    <w:rsid w:val="00377AC8"/>
    <w:rsid w:val="00381FD6"/>
    <w:rsid w:val="00382A7E"/>
    <w:rsid w:val="0039048D"/>
    <w:rsid w:val="00394558"/>
    <w:rsid w:val="003967B6"/>
    <w:rsid w:val="003A04F1"/>
    <w:rsid w:val="003A227C"/>
    <w:rsid w:val="003B0ACB"/>
    <w:rsid w:val="003B2008"/>
    <w:rsid w:val="003B7ED6"/>
    <w:rsid w:val="003C276F"/>
    <w:rsid w:val="003C29F4"/>
    <w:rsid w:val="003C355C"/>
    <w:rsid w:val="003C3B86"/>
    <w:rsid w:val="003C3BA7"/>
    <w:rsid w:val="003C4D74"/>
    <w:rsid w:val="003E325E"/>
    <w:rsid w:val="003E4691"/>
    <w:rsid w:val="003E55A2"/>
    <w:rsid w:val="003E7806"/>
    <w:rsid w:val="003F149F"/>
    <w:rsid w:val="00400B18"/>
    <w:rsid w:val="0040263A"/>
    <w:rsid w:val="00414A34"/>
    <w:rsid w:val="004310A8"/>
    <w:rsid w:val="004354BC"/>
    <w:rsid w:val="00440682"/>
    <w:rsid w:val="004409DD"/>
    <w:rsid w:val="00446846"/>
    <w:rsid w:val="00447F5F"/>
    <w:rsid w:val="004540AE"/>
    <w:rsid w:val="00455260"/>
    <w:rsid w:val="00457873"/>
    <w:rsid w:val="00462993"/>
    <w:rsid w:val="00472104"/>
    <w:rsid w:val="0047268B"/>
    <w:rsid w:val="0047596A"/>
    <w:rsid w:val="00476573"/>
    <w:rsid w:val="004801DC"/>
    <w:rsid w:val="00483ED1"/>
    <w:rsid w:val="00483F7C"/>
    <w:rsid w:val="00485C23"/>
    <w:rsid w:val="00485F8E"/>
    <w:rsid w:val="0049356D"/>
    <w:rsid w:val="00495696"/>
    <w:rsid w:val="004A08A5"/>
    <w:rsid w:val="004A5048"/>
    <w:rsid w:val="004A6CBB"/>
    <w:rsid w:val="004A7BE9"/>
    <w:rsid w:val="004B0026"/>
    <w:rsid w:val="004B2BA5"/>
    <w:rsid w:val="004C4577"/>
    <w:rsid w:val="004C6549"/>
    <w:rsid w:val="004C76C6"/>
    <w:rsid w:val="004D5084"/>
    <w:rsid w:val="004E2E5A"/>
    <w:rsid w:val="004E48FD"/>
    <w:rsid w:val="004E63F0"/>
    <w:rsid w:val="004E686D"/>
    <w:rsid w:val="004F17C6"/>
    <w:rsid w:val="004F5044"/>
    <w:rsid w:val="004F7071"/>
    <w:rsid w:val="00500E76"/>
    <w:rsid w:val="00503576"/>
    <w:rsid w:val="005046B0"/>
    <w:rsid w:val="00504758"/>
    <w:rsid w:val="00506D17"/>
    <w:rsid w:val="005127F8"/>
    <w:rsid w:val="00512C76"/>
    <w:rsid w:val="0051632E"/>
    <w:rsid w:val="005165CB"/>
    <w:rsid w:val="00524981"/>
    <w:rsid w:val="00545996"/>
    <w:rsid w:val="00555256"/>
    <w:rsid w:val="005561DE"/>
    <w:rsid w:val="005601C8"/>
    <w:rsid w:val="005643EA"/>
    <w:rsid w:val="00564F23"/>
    <w:rsid w:val="00565936"/>
    <w:rsid w:val="005818E7"/>
    <w:rsid w:val="00582FC1"/>
    <w:rsid w:val="0058477D"/>
    <w:rsid w:val="00590162"/>
    <w:rsid w:val="00590CC1"/>
    <w:rsid w:val="005941CD"/>
    <w:rsid w:val="005964B8"/>
    <w:rsid w:val="005A43B0"/>
    <w:rsid w:val="005A4D6E"/>
    <w:rsid w:val="005A4F60"/>
    <w:rsid w:val="005C232F"/>
    <w:rsid w:val="005C2B7E"/>
    <w:rsid w:val="005C4A3E"/>
    <w:rsid w:val="005D20E9"/>
    <w:rsid w:val="005D502D"/>
    <w:rsid w:val="005E278A"/>
    <w:rsid w:val="005E5745"/>
    <w:rsid w:val="005E673A"/>
    <w:rsid w:val="005F23EE"/>
    <w:rsid w:val="006076A6"/>
    <w:rsid w:val="00611E9C"/>
    <w:rsid w:val="00617313"/>
    <w:rsid w:val="0061767C"/>
    <w:rsid w:val="006203D4"/>
    <w:rsid w:val="006254D0"/>
    <w:rsid w:val="00625512"/>
    <w:rsid w:val="00626855"/>
    <w:rsid w:val="00631D15"/>
    <w:rsid w:val="006329BB"/>
    <w:rsid w:val="00635F03"/>
    <w:rsid w:val="00640552"/>
    <w:rsid w:val="006449FF"/>
    <w:rsid w:val="00646153"/>
    <w:rsid w:val="0064757B"/>
    <w:rsid w:val="0065094F"/>
    <w:rsid w:val="0065260B"/>
    <w:rsid w:val="006604B5"/>
    <w:rsid w:val="0066706D"/>
    <w:rsid w:val="00667E9B"/>
    <w:rsid w:val="0067613F"/>
    <w:rsid w:val="00683885"/>
    <w:rsid w:val="00683C89"/>
    <w:rsid w:val="00684CA5"/>
    <w:rsid w:val="006872F3"/>
    <w:rsid w:val="00692CA6"/>
    <w:rsid w:val="00693815"/>
    <w:rsid w:val="00697319"/>
    <w:rsid w:val="00697522"/>
    <w:rsid w:val="006A1E3B"/>
    <w:rsid w:val="006A70DA"/>
    <w:rsid w:val="006B4A92"/>
    <w:rsid w:val="006C16F3"/>
    <w:rsid w:val="006C1D8A"/>
    <w:rsid w:val="006C59BE"/>
    <w:rsid w:val="006D00BA"/>
    <w:rsid w:val="006D361B"/>
    <w:rsid w:val="006D4625"/>
    <w:rsid w:val="006E0560"/>
    <w:rsid w:val="006E3DA2"/>
    <w:rsid w:val="006E7F7B"/>
    <w:rsid w:val="006F6703"/>
    <w:rsid w:val="00706586"/>
    <w:rsid w:val="00714FD8"/>
    <w:rsid w:val="00721928"/>
    <w:rsid w:val="00721EC8"/>
    <w:rsid w:val="0072599A"/>
    <w:rsid w:val="00736182"/>
    <w:rsid w:val="007419A8"/>
    <w:rsid w:val="00742272"/>
    <w:rsid w:val="007444EE"/>
    <w:rsid w:val="00744F05"/>
    <w:rsid w:val="00746B76"/>
    <w:rsid w:val="00747C9C"/>
    <w:rsid w:val="00747EAA"/>
    <w:rsid w:val="007533C3"/>
    <w:rsid w:val="00755471"/>
    <w:rsid w:val="00756B46"/>
    <w:rsid w:val="007613D9"/>
    <w:rsid w:val="007715BA"/>
    <w:rsid w:val="0077679C"/>
    <w:rsid w:val="00777B67"/>
    <w:rsid w:val="00782360"/>
    <w:rsid w:val="00793319"/>
    <w:rsid w:val="007966DC"/>
    <w:rsid w:val="007B1384"/>
    <w:rsid w:val="007B434C"/>
    <w:rsid w:val="007B47DB"/>
    <w:rsid w:val="007C3D0B"/>
    <w:rsid w:val="007C5BF4"/>
    <w:rsid w:val="007D4F22"/>
    <w:rsid w:val="007D5179"/>
    <w:rsid w:val="007D6591"/>
    <w:rsid w:val="007E28A3"/>
    <w:rsid w:val="007F2E1B"/>
    <w:rsid w:val="007F3D3A"/>
    <w:rsid w:val="00800A90"/>
    <w:rsid w:val="00802AC8"/>
    <w:rsid w:val="00802B9B"/>
    <w:rsid w:val="00804D55"/>
    <w:rsid w:val="00805933"/>
    <w:rsid w:val="00811BEF"/>
    <w:rsid w:val="00821F46"/>
    <w:rsid w:val="0082690E"/>
    <w:rsid w:val="008307E8"/>
    <w:rsid w:val="00831B92"/>
    <w:rsid w:val="008435F0"/>
    <w:rsid w:val="00844ED5"/>
    <w:rsid w:val="00846B0E"/>
    <w:rsid w:val="00855AFE"/>
    <w:rsid w:val="00856065"/>
    <w:rsid w:val="00862CB4"/>
    <w:rsid w:val="00862F47"/>
    <w:rsid w:val="00872F39"/>
    <w:rsid w:val="00873808"/>
    <w:rsid w:val="00873B4E"/>
    <w:rsid w:val="00884394"/>
    <w:rsid w:val="00887205"/>
    <w:rsid w:val="00890165"/>
    <w:rsid w:val="008938CA"/>
    <w:rsid w:val="00896091"/>
    <w:rsid w:val="008A0E28"/>
    <w:rsid w:val="008A3A08"/>
    <w:rsid w:val="008A4BAC"/>
    <w:rsid w:val="008A64CE"/>
    <w:rsid w:val="008B0FEC"/>
    <w:rsid w:val="008B624E"/>
    <w:rsid w:val="008B6696"/>
    <w:rsid w:val="008B6A9C"/>
    <w:rsid w:val="008C291D"/>
    <w:rsid w:val="008C2D29"/>
    <w:rsid w:val="008C37AC"/>
    <w:rsid w:val="008C4862"/>
    <w:rsid w:val="008C6BCF"/>
    <w:rsid w:val="008D065C"/>
    <w:rsid w:val="008D2300"/>
    <w:rsid w:val="008D2961"/>
    <w:rsid w:val="008D2E15"/>
    <w:rsid w:val="008D6721"/>
    <w:rsid w:val="008D6BB5"/>
    <w:rsid w:val="008E6BA2"/>
    <w:rsid w:val="008F165D"/>
    <w:rsid w:val="008F2195"/>
    <w:rsid w:val="008F41CF"/>
    <w:rsid w:val="008F5C09"/>
    <w:rsid w:val="008F7338"/>
    <w:rsid w:val="009003F3"/>
    <w:rsid w:val="00911275"/>
    <w:rsid w:val="00912104"/>
    <w:rsid w:val="0091607B"/>
    <w:rsid w:val="00920FAB"/>
    <w:rsid w:val="00922013"/>
    <w:rsid w:val="00922060"/>
    <w:rsid w:val="0093396C"/>
    <w:rsid w:val="00933CC0"/>
    <w:rsid w:val="00935472"/>
    <w:rsid w:val="00935D9E"/>
    <w:rsid w:val="009407B3"/>
    <w:rsid w:val="00954A69"/>
    <w:rsid w:val="00960773"/>
    <w:rsid w:val="00966DDB"/>
    <w:rsid w:val="00974067"/>
    <w:rsid w:val="009743F0"/>
    <w:rsid w:val="00980314"/>
    <w:rsid w:val="00981D5E"/>
    <w:rsid w:val="00983CD3"/>
    <w:rsid w:val="00985668"/>
    <w:rsid w:val="00992EAE"/>
    <w:rsid w:val="0099555E"/>
    <w:rsid w:val="00995C87"/>
    <w:rsid w:val="00996391"/>
    <w:rsid w:val="00996C11"/>
    <w:rsid w:val="009A7E07"/>
    <w:rsid w:val="009B2965"/>
    <w:rsid w:val="009B521D"/>
    <w:rsid w:val="009B5D95"/>
    <w:rsid w:val="009B6902"/>
    <w:rsid w:val="009B6D70"/>
    <w:rsid w:val="009C0B78"/>
    <w:rsid w:val="009C2DA9"/>
    <w:rsid w:val="009C4A6C"/>
    <w:rsid w:val="009C5DF6"/>
    <w:rsid w:val="009C6238"/>
    <w:rsid w:val="009C6FDC"/>
    <w:rsid w:val="009D110E"/>
    <w:rsid w:val="009D13E5"/>
    <w:rsid w:val="009D29FB"/>
    <w:rsid w:val="009E222F"/>
    <w:rsid w:val="009E32B7"/>
    <w:rsid w:val="009E4361"/>
    <w:rsid w:val="009F0A40"/>
    <w:rsid w:val="009F7478"/>
    <w:rsid w:val="009F7C9B"/>
    <w:rsid w:val="00A02CE0"/>
    <w:rsid w:val="00A10212"/>
    <w:rsid w:val="00A1091F"/>
    <w:rsid w:val="00A17B26"/>
    <w:rsid w:val="00A20323"/>
    <w:rsid w:val="00A2061B"/>
    <w:rsid w:val="00A2482C"/>
    <w:rsid w:val="00A26699"/>
    <w:rsid w:val="00A35B53"/>
    <w:rsid w:val="00A364F8"/>
    <w:rsid w:val="00A432E5"/>
    <w:rsid w:val="00A51D04"/>
    <w:rsid w:val="00A60B7E"/>
    <w:rsid w:val="00A61992"/>
    <w:rsid w:val="00A652D0"/>
    <w:rsid w:val="00A665F0"/>
    <w:rsid w:val="00A74912"/>
    <w:rsid w:val="00A815E9"/>
    <w:rsid w:val="00A82902"/>
    <w:rsid w:val="00A85DFD"/>
    <w:rsid w:val="00A93C52"/>
    <w:rsid w:val="00AA2B62"/>
    <w:rsid w:val="00AA34D5"/>
    <w:rsid w:val="00AA7D5D"/>
    <w:rsid w:val="00AC5BC3"/>
    <w:rsid w:val="00AC651B"/>
    <w:rsid w:val="00AC7D66"/>
    <w:rsid w:val="00AD21C7"/>
    <w:rsid w:val="00AD41BA"/>
    <w:rsid w:val="00AE0AF2"/>
    <w:rsid w:val="00AE4B02"/>
    <w:rsid w:val="00AE558C"/>
    <w:rsid w:val="00AE5AFC"/>
    <w:rsid w:val="00AE78BD"/>
    <w:rsid w:val="00AF5016"/>
    <w:rsid w:val="00AF5478"/>
    <w:rsid w:val="00AF5D89"/>
    <w:rsid w:val="00B00880"/>
    <w:rsid w:val="00B0244A"/>
    <w:rsid w:val="00B06864"/>
    <w:rsid w:val="00B10B1D"/>
    <w:rsid w:val="00B1155E"/>
    <w:rsid w:val="00B129F2"/>
    <w:rsid w:val="00B23997"/>
    <w:rsid w:val="00B24D74"/>
    <w:rsid w:val="00B41FA2"/>
    <w:rsid w:val="00B42D61"/>
    <w:rsid w:val="00B512BD"/>
    <w:rsid w:val="00B51A6C"/>
    <w:rsid w:val="00B63C72"/>
    <w:rsid w:val="00B67803"/>
    <w:rsid w:val="00B71D5C"/>
    <w:rsid w:val="00B74961"/>
    <w:rsid w:val="00B766A8"/>
    <w:rsid w:val="00B800A4"/>
    <w:rsid w:val="00B92CB1"/>
    <w:rsid w:val="00B959A4"/>
    <w:rsid w:val="00B96475"/>
    <w:rsid w:val="00B97C72"/>
    <w:rsid w:val="00BA0CD3"/>
    <w:rsid w:val="00BA70B7"/>
    <w:rsid w:val="00BB1506"/>
    <w:rsid w:val="00BB49C7"/>
    <w:rsid w:val="00BB5A05"/>
    <w:rsid w:val="00BC5D5A"/>
    <w:rsid w:val="00BC6157"/>
    <w:rsid w:val="00BC7789"/>
    <w:rsid w:val="00BD1693"/>
    <w:rsid w:val="00BE1985"/>
    <w:rsid w:val="00BF1F9F"/>
    <w:rsid w:val="00BF5852"/>
    <w:rsid w:val="00BF756B"/>
    <w:rsid w:val="00C00B3A"/>
    <w:rsid w:val="00C13917"/>
    <w:rsid w:val="00C14741"/>
    <w:rsid w:val="00C21198"/>
    <w:rsid w:val="00C301A2"/>
    <w:rsid w:val="00C3437F"/>
    <w:rsid w:val="00C41BA2"/>
    <w:rsid w:val="00C428FE"/>
    <w:rsid w:val="00C605C2"/>
    <w:rsid w:val="00C64CDE"/>
    <w:rsid w:val="00C6599B"/>
    <w:rsid w:val="00C81F16"/>
    <w:rsid w:val="00CA5E78"/>
    <w:rsid w:val="00CB3171"/>
    <w:rsid w:val="00CB3B00"/>
    <w:rsid w:val="00CC4084"/>
    <w:rsid w:val="00CC70AE"/>
    <w:rsid w:val="00CD1DB9"/>
    <w:rsid w:val="00CD58B3"/>
    <w:rsid w:val="00CD6428"/>
    <w:rsid w:val="00CE1002"/>
    <w:rsid w:val="00CE5E27"/>
    <w:rsid w:val="00CF1CBC"/>
    <w:rsid w:val="00CF1CF7"/>
    <w:rsid w:val="00CF3538"/>
    <w:rsid w:val="00D05543"/>
    <w:rsid w:val="00D147B1"/>
    <w:rsid w:val="00D17CE6"/>
    <w:rsid w:val="00D20054"/>
    <w:rsid w:val="00D20D8C"/>
    <w:rsid w:val="00D250DD"/>
    <w:rsid w:val="00D26493"/>
    <w:rsid w:val="00D279F6"/>
    <w:rsid w:val="00D31587"/>
    <w:rsid w:val="00D31691"/>
    <w:rsid w:val="00D349A3"/>
    <w:rsid w:val="00D34A9D"/>
    <w:rsid w:val="00D418C7"/>
    <w:rsid w:val="00D43F52"/>
    <w:rsid w:val="00D51387"/>
    <w:rsid w:val="00D61C10"/>
    <w:rsid w:val="00D64432"/>
    <w:rsid w:val="00D64C31"/>
    <w:rsid w:val="00D66E90"/>
    <w:rsid w:val="00D718D4"/>
    <w:rsid w:val="00D72132"/>
    <w:rsid w:val="00D73C39"/>
    <w:rsid w:val="00D75ACF"/>
    <w:rsid w:val="00D819D4"/>
    <w:rsid w:val="00D86BA6"/>
    <w:rsid w:val="00D91A88"/>
    <w:rsid w:val="00D9391F"/>
    <w:rsid w:val="00D9797F"/>
    <w:rsid w:val="00DB24F1"/>
    <w:rsid w:val="00DB640C"/>
    <w:rsid w:val="00DC40F5"/>
    <w:rsid w:val="00DC47F9"/>
    <w:rsid w:val="00DC4F9D"/>
    <w:rsid w:val="00DD3883"/>
    <w:rsid w:val="00DD6759"/>
    <w:rsid w:val="00DE5279"/>
    <w:rsid w:val="00DE732C"/>
    <w:rsid w:val="00DE7FCE"/>
    <w:rsid w:val="00DF1F40"/>
    <w:rsid w:val="00DF768E"/>
    <w:rsid w:val="00E00570"/>
    <w:rsid w:val="00E03811"/>
    <w:rsid w:val="00E059C0"/>
    <w:rsid w:val="00E31ECA"/>
    <w:rsid w:val="00E33C42"/>
    <w:rsid w:val="00E45BF8"/>
    <w:rsid w:val="00E50ED0"/>
    <w:rsid w:val="00E53B40"/>
    <w:rsid w:val="00E53F28"/>
    <w:rsid w:val="00E6502C"/>
    <w:rsid w:val="00E67260"/>
    <w:rsid w:val="00E67ABA"/>
    <w:rsid w:val="00E740B8"/>
    <w:rsid w:val="00E75BAA"/>
    <w:rsid w:val="00E800E6"/>
    <w:rsid w:val="00E82877"/>
    <w:rsid w:val="00E8330D"/>
    <w:rsid w:val="00E93EB6"/>
    <w:rsid w:val="00EA15DC"/>
    <w:rsid w:val="00EA169A"/>
    <w:rsid w:val="00EA1D6A"/>
    <w:rsid w:val="00EA6548"/>
    <w:rsid w:val="00EB4E4B"/>
    <w:rsid w:val="00EB52E3"/>
    <w:rsid w:val="00EB57D8"/>
    <w:rsid w:val="00EC2FC4"/>
    <w:rsid w:val="00EC6DB1"/>
    <w:rsid w:val="00ED007F"/>
    <w:rsid w:val="00ED6C6E"/>
    <w:rsid w:val="00EE0C05"/>
    <w:rsid w:val="00EE1261"/>
    <w:rsid w:val="00EE346C"/>
    <w:rsid w:val="00EE5044"/>
    <w:rsid w:val="00EE75A2"/>
    <w:rsid w:val="00F03110"/>
    <w:rsid w:val="00F07EDA"/>
    <w:rsid w:val="00F16AC6"/>
    <w:rsid w:val="00F20BDE"/>
    <w:rsid w:val="00F264D1"/>
    <w:rsid w:val="00F307DB"/>
    <w:rsid w:val="00F32356"/>
    <w:rsid w:val="00F37002"/>
    <w:rsid w:val="00F4070F"/>
    <w:rsid w:val="00F53822"/>
    <w:rsid w:val="00F56433"/>
    <w:rsid w:val="00F603D1"/>
    <w:rsid w:val="00F63891"/>
    <w:rsid w:val="00F63C9D"/>
    <w:rsid w:val="00F66A3B"/>
    <w:rsid w:val="00F673F4"/>
    <w:rsid w:val="00F75700"/>
    <w:rsid w:val="00F75C8B"/>
    <w:rsid w:val="00F7786A"/>
    <w:rsid w:val="00F81971"/>
    <w:rsid w:val="00F837A4"/>
    <w:rsid w:val="00F857F9"/>
    <w:rsid w:val="00F87F80"/>
    <w:rsid w:val="00FA172B"/>
    <w:rsid w:val="00FB3098"/>
    <w:rsid w:val="00FC10C8"/>
    <w:rsid w:val="00FC33F8"/>
    <w:rsid w:val="00FC7304"/>
    <w:rsid w:val="00FD0CC1"/>
    <w:rsid w:val="00FD231C"/>
    <w:rsid w:val="00FD3EEA"/>
    <w:rsid w:val="00FD4510"/>
    <w:rsid w:val="00FD67D4"/>
    <w:rsid w:val="00FE45AD"/>
    <w:rsid w:val="00FE640B"/>
    <w:rsid w:val="00FE6DCD"/>
    <w:rsid w:val="00FF2B2B"/>
    <w:rsid w:val="00FF5AF5"/>
    <w:rsid w:val="013AEAB2"/>
    <w:rsid w:val="019EF0CA"/>
    <w:rsid w:val="0299E0DC"/>
    <w:rsid w:val="02BD5173"/>
    <w:rsid w:val="0335D48A"/>
    <w:rsid w:val="0345884C"/>
    <w:rsid w:val="0388A9E5"/>
    <w:rsid w:val="03ABC087"/>
    <w:rsid w:val="03F9D023"/>
    <w:rsid w:val="04347375"/>
    <w:rsid w:val="043C99F8"/>
    <w:rsid w:val="0489E406"/>
    <w:rsid w:val="04C83CE3"/>
    <w:rsid w:val="056C97BB"/>
    <w:rsid w:val="05D3AB05"/>
    <w:rsid w:val="0626D7CE"/>
    <w:rsid w:val="064BEAD1"/>
    <w:rsid w:val="067E03CA"/>
    <w:rsid w:val="06C113F5"/>
    <w:rsid w:val="06E2CFD2"/>
    <w:rsid w:val="07B65F48"/>
    <w:rsid w:val="07D2D538"/>
    <w:rsid w:val="08001DAF"/>
    <w:rsid w:val="08FE4CFA"/>
    <w:rsid w:val="092F9261"/>
    <w:rsid w:val="099799DD"/>
    <w:rsid w:val="09BAEBD4"/>
    <w:rsid w:val="0A08266A"/>
    <w:rsid w:val="0A14F1F1"/>
    <w:rsid w:val="0A90E50F"/>
    <w:rsid w:val="0BB60F47"/>
    <w:rsid w:val="0C473469"/>
    <w:rsid w:val="0CEA953C"/>
    <w:rsid w:val="0D5144B2"/>
    <w:rsid w:val="0D6884C9"/>
    <w:rsid w:val="0DA7906A"/>
    <w:rsid w:val="0DCFAD0E"/>
    <w:rsid w:val="0E6C44E4"/>
    <w:rsid w:val="0F35B238"/>
    <w:rsid w:val="0F66700E"/>
    <w:rsid w:val="0FBCDB16"/>
    <w:rsid w:val="0FBF1F7F"/>
    <w:rsid w:val="0FE4DFE6"/>
    <w:rsid w:val="10218238"/>
    <w:rsid w:val="10FEB27D"/>
    <w:rsid w:val="1203C69C"/>
    <w:rsid w:val="121F38B0"/>
    <w:rsid w:val="12576960"/>
    <w:rsid w:val="125DCF83"/>
    <w:rsid w:val="128F628D"/>
    <w:rsid w:val="12F2A5E0"/>
    <w:rsid w:val="131B5541"/>
    <w:rsid w:val="13F16A84"/>
    <w:rsid w:val="13F87C0D"/>
    <w:rsid w:val="13F88894"/>
    <w:rsid w:val="14D4250C"/>
    <w:rsid w:val="15DB9340"/>
    <w:rsid w:val="15F9884B"/>
    <w:rsid w:val="16DFB8DE"/>
    <w:rsid w:val="16E6C72D"/>
    <w:rsid w:val="16FF1A35"/>
    <w:rsid w:val="17417276"/>
    <w:rsid w:val="17F265FE"/>
    <w:rsid w:val="18833C0F"/>
    <w:rsid w:val="18C5A0FE"/>
    <w:rsid w:val="18D67716"/>
    <w:rsid w:val="18F14ACD"/>
    <w:rsid w:val="1A33A376"/>
    <w:rsid w:val="1B487D16"/>
    <w:rsid w:val="1BAFA110"/>
    <w:rsid w:val="1C8FA7D1"/>
    <w:rsid w:val="1CEF87F8"/>
    <w:rsid w:val="1CFCCCEA"/>
    <w:rsid w:val="1D6E5BB9"/>
    <w:rsid w:val="1DEFA749"/>
    <w:rsid w:val="1E6FA766"/>
    <w:rsid w:val="1E74BB44"/>
    <w:rsid w:val="1F28BE91"/>
    <w:rsid w:val="1F792852"/>
    <w:rsid w:val="20B468C9"/>
    <w:rsid w:val="20CAA19C"/>
    <w:rsid w:val="21251527"/>
    <w:rsid w:val="22A74E38"/>
    <w:rsid w:val="22BE44DD"/>
    <w:rsid w:val="22D69362"/>
    <w:rsid w:val="236E75CC"/>
    <w:rsid w:val="24E3FCC8"/>
    <w:rsid w:val="25F9E4C5"/>
    <w:rsid w:val="262AFB68"/>
    <w:rsid w:val="27AB80FB"/>
    <w:rsid w:val="27FC7E8D"/>
    <w:rsid w:val="28020B64"/>
    <w:rsid w:val="28848B41"/>
    <w:rsid w:val="28CC7170"/>
    <w:rsid w:val="29244F89"/>
    <w:rsid w:val="2944C62B"/>
    <w:rsid w:val="29AD6711"/>
    <w:rsid w:val="29B76DEB"/>
    <w:rsid w:val="29FA5060"/>
    <w:rsid w:val="2A3C2028"/>
    <w:rsid w:val="2A9CE4C8"/>
    <w:rsid w:val="2AE24D2E"/>
    <w:rsid w:val="2B14F2DE"/>
    <w:rsid w:val="2B34B616"/>
    <w:rsid w:val="2B3A15EF"/>
    <w:rsid w:val="2D486384"/>
    <w:rsid w:val="2DC707E4"/>
    <w:rsid w:val="2E06D074"/>
    <w:rsid w:val="2F2F5200"/>
    <w:rsid w:val="2F333E50"/>
    <w:rsid w:val="2F81D3C7"/>
    <w:rsid w:val="2F87864B"/>
    <w:rsid w:val="2F9E046D"/>
    <w:rsid w:val="2FC0D669"/>
    <w:rsid w:val="30298917"/>
    <w:rsid w:val="30938379"/>
    <w:rsid w:val="30ECA7FC"/>
    <w:rsid w:val="316FCE6F"/>
    <w:rsid w:val="323CF3E4"/>
    <w:rsid w:val="326D45B9"/>
    <w:rsid w:val="32E39F17"/>
    <w:rsid w:val="32ED4CF0"/>
    <w:rsid w:val="33890763"/>
    <w:rsid w:val="33FE6BB9"/>
    <w:rsid w:val="345CCCCE"/>
    <w:rsid w:val="34B7C40C"/>
    <w:rsid w:val="34E67004"/>
    <w:rsid w:val="3524D7C4"/>
    <w:rsid w:val="353D60C9"/>
    <w:rsid w:val="366F4BEB"/>
    <w:rsid w:val="36B9CAA7"/>
    <w:rsid w:val="371C1AD0"/>
    <w:rsid w:val="3745C31D"/>
    <w:rsid w:val="3907F0E2"/>
    <w:rsid w:val="394E9052"/>
    <w:rsid w:val="398AB62A"/>
    <w:rsid w:val="3AC946BB"/>
    <w:rsid w:val="3CE30534"/>
    <w:rsid w:val="3F271D8A"/>
    <w:rsid w:val="3F627511"/>
    <w:rsid w:val="3FD13230"/>
    <w:rsid w:val="3FF3E673"/>
    <w:rsid w:val="40FE4572"/>
    <w:rsid w:val="416B8B1B"/>
    <w:rsid w:val="41B89F9A"/>
    <w:rsid w:val="41D312AF"/>
    <w:rsid w:val="41DC2597"/>
    <w:rsid w:val="431BB718"/>
    <w:rsid w:val="432181F2"/>
    <w:rsid w:val="432CBAC4"/>
    <w:rsid w:val="447A23F7"/>
    <w:rsid w:val="460DB1A8"/>
    <w:rsid w:val="46B6ABB5"/>
    <w:rsid w:val="46CF5847"/>
    <w:rsid w:val="46DCC10F"/>
    <w:rsid w:val="472EC5D3"/>
    <w:rsid w:val="473BCD75"/>
    <w:rsid w:val="47D71D6F"/>
    <w:rsid w:val="4810A545"/>
    <w:rsid w:val="4914D813"/>
    <w:rsid w:val="49A80486"/>
    <w:rsid w:val="49BFDE10"/>
    <w:rsid w:val="4A2AD775"/>
    <w:rsid w:val="4A518FCB"/>
    <w:rsid w:val="4A74607D"/>
    <w:rsid w:val="4AC129BD"/>
    <w:rsid w:val="4B349E0C"/>
    <w:rsid w:val="4C40F819"/>
    <w:rsid w:val="4C78D71C"/>
    <w:rsid w:val="4C9B310D"/>
    <w:rsid w:val="4D75F086"/>
    <w:rsid w:val="4D85966D"/>
    <w:rsid w:val="4DF3854B"/>
    <w:rsid w:val="4E95A7B8"/>
    <w:rsid w:val="4EBD960C"/>
    <w:rsid w:val="4F2F1A99"/>
    <w:rsid w:val="4F330A56"/>
    <w:rsid w:val="4F460753"/>
    <w:rsid w:val="4F4BBA71"/>
    <w:rsid w:val="4F62E6A0"/>
    <w:rsid w:val="4F7898DB"/>
    <w:rsid w:val="4F808661"/>
    <w:rsid w:val="4FE427FD"/>
    <w:rsid w:val="50317819"/>
    <w:rsid w:val="504D56AA"/>
    <w:rsid w:val="50DDE937"/>
    <w:rsid w:val="513D301C"/>
    <w:rsid w:val="524A39BF"/>
    <w:rsid w:val="527AA4D2"/>
    <w:rsid w:val="52857BBD"/>
    <w:rsid w:val="529F8032"/>
    <w:rsid w:val="52B82723"/>
    <w:rsid w:val="532AADB1"/>
    <w:rsid w:val="53513556"/>
    <w:rsid w:val="53948A60"/>
    <w:rsid w:val="539ADA57"/>
    <w:rsid w:val="54378CC3"/>
    <w:rsid w:val="555008B6"/>
    <w:rsid w:val="555EA91E"/>
    <w:rsid w:val="56A8F0C7"/>
    <w:rsid w:val="575747D7"/>
    <w:rsid w:val="58047BFB"/>
    <w:rsid w:val="597390C0"/>
    <w:rsid w:val="59AF5A34"/>
    <w:rsid w:val="59E0AC8C"/>
    <w:rsid w:val="5A84B2AD"/>
    <w:rsid w:val="5AC33908"/>
    <w:rsid w:val="5C5F0969"/>
    <w:rsid w:val="5C68C9FA"/>
    <w:rsid w:val="5EE72C58"/>
    <w:rsid w:val="5F463857"/>
    <w:rsid w:val="5F5E1009"/>
    <w:rsid w:val="5F96AA2B"/>
    <w:rsid w:val="60CFC940"/>
    <w:rsid w:val="613818AF"/>
    <w:rsid w:val="61697F1B"/>
    <w:rsid w:val="61DDF877"/>
    <w:rsid w:val="628DFE1A"/>
    <w:rsid w:val="63CF0F59"/>
    <w:rsid w:val="645740B5"/>
    <w:rsid w:val="6458FF63"/>
    <w:rsid w:val="6481C96E"/>
    <w:rsid w:val="64897B56"/>
    <w:rsid w:val="65235F33"/>
    <w:rsid w:val="65A1A640"/>
    <w:rsid w:val="65FC3F98"/>
    <w:rsid w:val="662B9414"/>
    <w:rsid w:val="668F2665"/>
    <w:rsid w:val="67B93F30"/>
    <w:rsid w:val="67DC533A"/>
    <w:rsid w:val="68557DE1"/>
    <w:rsid w:val="68CC6055"/>
    <w:rsid w:val="68D0D1B4"/>
    <w:rsid w:val="6AA6CB4A"/>
    <w:rsid w:val="6B665444"/>
    <w:rsid w:val="6B79785A"/>
    <w:rsid w:val="6BD5D4A5"/>
    <w:rsid w:val="6D1606D7"/>
    <w:rsid w:val="6D6EE27F"/>
    <w:rsid w:val="6DF003A1"/>
    <w:rsid w:val="6E921704"/>
    <w:rsid w:val="6F7A3C6D"/>
    <w:rsid w:val="70368CA6"/>
    <w:rsid w:val="703EEEF2"/>
    <w:rsid w:val="70781855"/>
    <w:rsid w:val="7104B819"/>
    <w:rsid w:val="721D662C"/>
    <w:rsid w:val="72332807"/>
    <w:rsid w:val="72C59BFF"/>
    <w:rsid w:val="734DB959"/>
    <w:rsid w:val="73AB21AA"/>
    <w:rsid w:val="74DC49EA"/>
    <w:rsid w:val="754C104F"/>
    <w:rsid w:val="76613474"/>
    <w:rsid w:val="775D2F20"/>
    <w:rsid w:val="77AFEDF4"/>
    <w:rsid w:val="77B2E280"/>
    <w:rsid w:val="7945A72A"/>
    <w:rsid w:val="7993C65D"/>
    <w:rsid w:val="79A3E489"/>
    <w:rsid w:val="7A284E85"/>
    <w:rsid w:val="7A4AA3B8"/>
    <w:rsid w:val="7A834970"/>
    <w:rsid w:val="7ABD1A1A"/>
    <w:rsid w:val="7C334A77"/>
    <w:rsid w:val="7D4219E1"/>
    <w:rsid w:val="7E4744BF"/>
    <w:rsid w:val="7E84CF06"/>
    <w:rsid w:val="7F01BBF4"/>
    <w:rsid w:val="7F9F1A50"/>
    <w:rsid w:val="7FA1D8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9142067"/>
  <w15:docId w15:val="{A4F77F3C-ECA2-4E7D-863B-B6914510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styleId="Hyperlink">
    <w:name w:val="Hyperlink"/>
    <w:basedOn w:val="DefaultParagraphFont"/>
    <w:uiPriority w:val="99"/>
    <w:unhideWhenUsed/>
    <w:rsid w:val="006B4A92"/>
    <w:rPr>
      <w:color w:val="0000FF"/>
      <w:u w:val="single"/>
    </w:rPr>
  </w:style>
  <w:style w:type="character" w:styleId="UnresolvedMention">
    <w:name w:val="Unresolved Mention"/>
    <w:basedOn w:val="DefaultParagraphFont"/>
    <w:uiPriority w:val="99"/>
    <w:semiHidden/>
    <w:unhideWhenUsed/>
    <w:rsid w:val="00855AFE"/>
    <w:rPr>
      <w:color w:val="605E5C"/>
      <w:shd w:val="clear" w:color="auto" w:fill="E1DFDD"/>
    </w:rPr>
  </w:style>
  <w:style w:type="paragraph" w:styleId="EndnoteText">
    <w:name w:val="endnote text"/>
    <w:basedOn w:val="Normal"/>
    <w:link w:val="EndnoteTextChar"/>
    <w:uiPriority w:val="99"/>
    <w:semiHidden/>
    <w:unhideWhenUsed/>
    <w:rsid w:val="00394558"/>
    <w:pPr>
      <w:spacing w:line="240" w:lineRule="auto"/>
    </w:pPr>
    <w:rPr>
      <w:sz w:val="20"/>
    </w:rPr>
  </w:style>
  <w:style w:type="character" w:customStyle="1" w:styleId="EndnoteTextChar">
    <w:name w:val="Endnote Text Char"/>
    <w:basedOn w:val="DefaultParagraphFont"/>
    <w:link w:val="EndnoteText"/>
    <w:uiPriority w:val="99"/>
    <w:semiHidden/>
    <w:rsid w:val="00394558"/>
    <w:rPr>
      <w:rFonts w:ascii="Courier New" w:hAnsi="Courier New"/>
    </w:rPr>
  </w:style>
  <w:style w:type="character" w:styleId="EndnoteReference">
    <w:name w:val="endnote reference"/>
    <w:basedOn w:val="DefaultParagraphFont"/>
    <w:uiPriority w:val="99"/>
    <w:semiHidden/>
    <w:unhideWhenUsed/>
    <w:rsid w:val="00394558"/>
    <w:rPr>
      <w:vertAlign w:val="superscript"/>
    </w:rPr>
  </w:style>
  <w:style w:type="paragraph" w:customStyle="1" w:styleId="pf0">
    <w:name w:val="pf0"/>
    <w:basedOn w:val="Normal"/>
    <w:rsid w:val="006D361B"/>
    <w:pPr>
      <w:spacing w:before="100" w:beforeAutospacing="1" w:after="100" w:afterAutospacing="1" w:line="240" w:lineRule="auto"/>
    </w:pPr>
    <w:rPr>
      <w:rFonts w:ascii="Times New Roman" w:hAnsi="Times New Roman"/>
      <w:szCs w:val="24"/>
    </w:rPr>
  </w:style>
  <w:style w:type="character" w:customStyle="1" w:styleId="cf01">
    <w:name w:val="cf01"/>
    <w:basedOn w:val="DefaultParagraphFont"/>
    <w:rsid w:val="006D361B"/>
    <w:rPr>
      <w:rFonts w:ascii="Segoe UI" w:hAnsi="Segoe UI" w:cs="Segoe UI" w:hint="default"/>
      <w:sz w:val="18"/>
      <w:szCs w:val="18"/>
    </w:rPr>
  </w:style>
  <w:style w:type="paragraph" w:customStyle="1" w:styleId="Default">
    <w:name w:val="Default"/>
    <w:rsid w:val="00A61992"/>
    <w:pPr>
      <w:autoSpaceDE w:val="0"/>
      <w:autoSpaceDN w:val="0"/>
      <w:adjustRightInd w:val="0"/>
      <w:spacing w:line="240" w:lineRule="auto"/>
    </w:pPr>
    <w:rPr>
      <w:color w:val="000000"/>
      <w:sz w:val="24"/>
      <w:szCs w:val="24"/>
    </w:rPr>
  </w:style>
  <w:style w:type="character" w:customStyle="1" w:styleId="normaltextrun">
    <w:name w:val="normaltextrun"/>
    <w:basedOn w:val="DefaultParagraphFont"/>
    <w:rsid w:val="00200682"/>
  </w:style>
  <w:style w:type="paragraph" w:styleId="TOC1">
    <w:name w:val="toc 1"/>
    <w:basedOn w:val="Normal"/>
    <w:next w:val="Normal"/>
    <w:autoRedefine/>
    <w:uiPriority w:val="39"/>
    <w:unhideWhenUsed/>
    <w:rsid w:val="00FF2B2B"/>
    <w:pPr>
      <w:spacing w:after="100"/>
    </w:pPr>
  </w:style>
  <w:style w:type="character" w:customStyle="1" w:styleId="FooterChar">
    <w:name w:val="Footer Char"/>
    <w:basedOn w:val="DefaultParagraphFont"/>
    <w:link w:val="Footer"/>
    <w:uiPriority w:val="99"/>
    <w:rsid w:val="00FF2B2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70270">
      <w:bodyDiv w:val="1"/>
      <w:marLeft w:val="0"/>
      <w:marRight w:val="0"/>
      <w:marTop w:val="0"/>
      <w:marBottom w:val="0"/>
      <w:divBdr>
        <w:top w:val="none" w:sz="0" w:space="0" w:color="auto"/>
        <w:left w:val="none" w:sz="0" w:space="0" w:color="auto"/>
        <w:bottom w:val="none" w:sz="0" w:space="0" w:color="auto"/>
        <w:right w:val="none" w:sz="0" w:space="0" w:color="auto"/>
      </w:divBdr>
      <w:divsChild>
        <w:div w:id="8220159">
          <w:marLeft w:val="0"/>
          <w:marRight w:val="0"/>
          <w:marTop w:val="0"/>
          <w:marBottom w:val="0"/>
          <w:divBdr>
            <w:top w:val="none" w:sz="0" w:space="0" w:color="auto"/>
            <w:left w:val="none" w:sz="0" w:space="0" w:color="auto"/>
            <w:bottom w:val="none" w:sz="0" w:space="0" w:color="auto"/>
            <w:right w:val="none" w:sz="0" w:space="0" w:color="auto"/>
          </w:divBdr>
        </w:div>
        <w:div w:id="73430646">
          <w:marLeft w:val="0"/>
          <w:marRight w:val="0"/>
          <w:marTop w:val="0"/>
          <w:marBottom w:val="0"/>
          <w:divBdr>
            <w:top w:val="none" w:sz="0" w:space="0" w:color="auto"/>
            <w:left w:val="none" w:sz="0" w:space="0" w:color="auto"/>
            <w:bottom w:val="none" w:sz="0" w:space="0" w:color="auto"/>
            <w:right w:val="none" w:sz="0" w:space="0" w:color="auto"/>
          </w:divBdr>
        </w:div>
        <w:div w:id="90049056">
          <w:marLeft w:val="0"/>
          <w:marRight w:val="0"/>
          <w:marTop w:val="0"/>
          <w:marBottom w:val="0"/>
          <w:divBdr>
            <w:top w:val="none" w:sz="0" w:space="0" w:color="auto"/>
            <w:left w:val="none" w:sz="0" w:space="0" w:color="auto"/>
            <w:bottom w:val="none" w:sz="0" w:space="0" w:color="auto"/>
            <w:right w:val="none" w:sz="0" w:space="0" w:color="auto"/>
          </w:divBdr>
        </w:div>
        <w:div w:id="107747694">
          <w:marLeft w:val="0"/>
          <w:marRight w:val="0"/>
          <w:marTop w:val="0"/>
          <w:marBottom w:val="0"/>
          <w:divBdr>
            <w:top w:val="none" w:sz="0" w:space="0" w:color="auto"/>
            <w:left w:val="none" w:sz="0" w:space="0" w:color="auto"/>
            <w:bottom w:val="none" w:sz="0" w:space="0" w:color="auto"/>
            <w:right w:val="none" w:sz="0" w:space="0" w:color="auto"/>
          </w:divBdr>
        </w:div>
        <w:div w:id="119033329">
          <w:marLeft w:val="0"/>
          <w:marRight w:val="0"/>
          <w:marTop w:val="0"/>
          <w:marBottom w:val="0"/>
          <w:divBdr>
            <w:top w:val="none" w:sz="0" w:space="0" w:color="auto"/>
            <w:left w:val="none" w:sz="0" w:space="0" w:color="auto"/>
            <w:bottom w:val="none" w:sz="0" w:space="0" w:color="auto"/>
            <w:right w:val="none" w:sz="0" w:space="0" w:color="auto"/>
          </w:divBdr>
        </w:div>
        <w:div w:id="160244793">
          <w:marLeft w:val="0"/>
          <w:marRight w:val="0"/>
          <w:marTop w:val="0"/>
          <w:marBottom w:val="0"/>
          <w:divBdr>
            <w:top w:val="none" w:sz="0" w:space="0" w:color="auto"/>
            <w:left w:val="none" w:sz="0" w:space="0" w:color="auto"/>
            <w:bottom w:val="none" w:sz="0" w:space="0" w:color="auto"/>
            <w:right w:val="none" w:sz="0" w:space="0" w:color="auto"/>
          </w:divBdr>
        </w:div>
        <w:div w:id="169610150">
          <w:marLeft w:val="0"/>
          <w:marRight w:val="0"/>
          <w:marTop w:val="0"/>
          <w:marBottom w:val="0"/>
          <w:divBdr>
            <w:top w:val="none" w:sz="0" w:space="0" w:color="auto"/>
            <w:left w:val="none" w:sz="0" w:space="0" w:color="auto"/>
            <w:bottom w:val="none" w:sz="0" w:space="0" w:color="auto"/>
            <w:right w:val="none" w:sz="0" w:space="0" w:color="auto"/>
          </w:divBdr>
        </w:div>
        <w:div w:id="193884792">
          <w:marLeft w:val="0"/>
          <w:marRight w:val="0"/>
          <w:marTop w:val="0"/>
          <w:marBottom w:val="0"/>
          <w:divBdr>
            <w:top w:val="none" w:sz="0" w:space="0" w:color="auto"/>
            <w:left w:val="none" w:sz="0" w:space="0" w:color="auto"/>
            <w:bottom w:val="none" w:sz="0" w:space="0" w:color="auto"/>
            <w:right w:val="none" w:sz="0" w:space="0" w:color="auto"/>
          </w:divBdr>
        </w:div>
        <w:div w:id="198203834">
          <w:marLeft w:val="0"/>
          <w:marRight w:val="0"/>
          <w:marTop w:val="0"/>
          <w:marBottom w:val="0"/>
          <w:divBdr>
            <w:top w:val="none" w:sz="0" w:space="0" w:color="auto"/>
            <w:left w:val="none" w:sz="0" w:space="0" w:color="auto"/>
            <w:bottom w:val="none" w:sz="0" w:space="0" w:color="auto"/>
            <w:right w:val="none" w:sz="0" w:space="0" w:color="auto"/>
          </w:divBdr>
        </w:div>
        <w:div w:id="282419900">
          <w:marLeft w:val="0"/>
          <w:marRight w:val="0"/>
          <w:marTop w:val="0"/>
          <w:marBottom w:val="0"/>
          <w:divBdr>
            <w:top w:val="none" w:sz="0" w:space="0" w:color="auto"/>
            <w:left w:val="none" w:sz="0" w:space="0" w:color="auto"/>
            <w:bottom w:val="none" w:sz="0" w:space="0" w:color="auto"/>
            <w:right w:val="none" w:sz="0" w:space="0" w:color="auto"/>
          </w:divBdr>
        </w:div>
        <w:div w:id="335158204">
          <w:marLeft w:val="0"/>
          <w:marRight w:val="0"/>
          <w:marTop w:val="0"/>
          <w:marBottom w:val="0"/>
          <w:divBdr>
            <w:top w:val="none" w:sz="0" w:space="0" w:color="auto"/>
            <w:left w:val="none" w:sz="0" w:space="0" w:color="auto"/>
            <w:bottom w:val="none" w:sz="0" w:space="0" w:color="auto"/>
            <w:right w:val="none" w:sz="0" w:space="0" w:color="auto"/>
          </w:divBdr>
        </w:div>
        <w:div w:id="356665372">
          <w:marLeft w:val="0"/>
          <w:marRight w:val="0"/>
          <w:marTop w:val="0"/>
          <w:marBottom w:val="0"/>
          <w:divBdr>
            <w:top w:val="none" w:sz="0" w:space="0" w:color="auto"/>
            <w:left w:val="none" w:sz="0" w:space="0" w:color="auto"/>
            <w:bottom w:val="none" w:sz="0" w:space="0" w:color="auto"/>
            <w:right w:val="none" w:sz="0" w:space="0" w:color="auto"/>
          </w:divBdr>
        </w:div>
        <w:div w:id="369304147">
          <w:marLeft w:val="0"/>
          <w:marRight w:val="0"/>
          <w:marTop w:val="0"/>
          <w:marBottom w:val="0"/>
          <w:divBdr>
            <w:top w:val="none" w:sz="0" w:space="0" w:color="auto"/>
            <w:left w:val="none" w:sz="0" w:space="0" w:color="auto"/>
            <w:bottom w:val="none" w:sz="0" w:space="0" w:color="auto"/>
            <w:right w:val="none" w:sz="0" w:space="0" w:color="auto"/>
          </w:divBdr>
        </w:div>
        <w:div w:id="378553966">
          <w:marLeft w:val="0"/>
          <w:marRight w:val="0"/>
          <w:marTop w:val="0"/>
          <w:marBottom w:val="0"/>
          <w:divBdr>
            <w:top w:val="none" w:sz="0" w:space="0" w:color="auto"/>
            <w:left w:val="none" w:sz="0" w:space="0" w:color="auto"/>
            <w:bottom w:val="none" w:sz="0" w:space="0" w:color="auto"/>
            <w:right w:val="none" w:sz="0" w:space="0" w:color="auto"/>
          </w:divBdr>
        </w:div>
        <w:div w:id="379942182">
          <w:marLeft w:val="0"/>
          <w:marRight w:val="0"/>
          <w:marTop w:val="0"/>
          <w:marBottom w:val="0"/>
          <w:divBdr>
            <w:top w:val="none" w:sz="0" w:space="0" w:color="auto"/>
            <w:left w:val="none" w:sz="0" w:space="0" w:color="auto"/>
            <w:bottom w:val="none" w:sz="0" w:space="0" w:color="auto"/>
            <w:right w:val="none" w:sz="0" w:space="0" w:color="auto"/>
          </w:divBdr>
        </w:div>
        <w:div w:id="401946748">
          <w:marLeft w:val="0"/>
          <w:marRight w:val="0"/>
          <w:marTop w:val="0"/>
          <w:marBottom w:val="0"/>
          <w:divBdr>
            <w:top w:val="none" w:sz="0" w:space="0" w:color="auto"/>
            <w:left w:val="none" w:sz="0" w:space="0" w:color="auto"/>
            <w:bottom w:val="none" w:sz="0" w:space="0" w:color="auto"/>
            <w:right w:val="none" w:sz="0" w:space="0" w:color="auto"/>
          </w:divBdr>
        </w:div>
        <w:div w:id="418216492">
          <w:marLeft w:val="0"/>
          <w:marRight w:val="0"/>
          <w:marTop w:val="0"/>
          <w:marBottom w:val="0"/>
          <w:divBdr>
            <w:top w:val="none" w:sz="0" w:space="0" w:color="auto"/>
            <w:left w:val="none" w:sz="0" w:space="0" w:color="auto"/>
            <w:bottom w:val="none" w:sz="0" w:space="0" w:color="auto"/>
            <w:right w:val="none" w:sz="0" w:space="0" w:color="auto"/>
          </w:divBdr>
        </w:div>
        <w:div w:id="450443176">
          <w:marLeft w:val="0"/>
          <w:marRight w:val="0"/>
          <w:marTop w:val="0"/>
          <w:marBottom w:val="0"/>
          <w:divBdr>
            <w:top w:val="none" w:sz="0" w:space="0" w:color="auto"/>
            <w:left w:val="none" w:sz="0" w:space="0" w:color="auto"/>
            <w:bottom w:val="none" w:sz="0" w:space="0" w:color="auto"/>
            <w:right w:val="none" w:sz="0" w:space="0" w:color="auto"/>
          </w:divBdr>
        </w:div>
        <w:div w:id="575937217">
          <w:marLeft w:val="0"/>
          <w:marRight w:val="0"/>
          <w:marTop w:val="0"/>
          <w:marBottom w:val="0"/>
          <w:divBdr>
            <w:top w:val="none" w:sz="0" w:space="0" w:color="auto"/>
            <w:left w:val="none" w:sz="0" w:space="0" w:color="auto"/>
            <w:bottom w:val="none" w:sz="0" w:space="0" w:color="auto"/>
            <w:right w:val="none" w:sz="0" w:space="0" w:color="auto"/>
          </w:divBdr>
        </w:div>
        <w:div w:id="581568388">
          <w:marLeft w:val="0"/>
          <w:marRight w:val="0"/>
          <w:marTop w:val="0"/>
          <w:marBottom w:val="0"/>
          <w:divBdr>
            <w:top w:val="none" w:sz="0" w:space="0" w:color="auto"/>
            <w:left w:val="none" w:sz="0" w:space="0" w:color="auto"/>
            <w:bottom w:val="none" w:sz="0" w:space="0" w:color="auto"/>
            <w:right w:val="none" w:sz="0" w:space="0" w:color="auto"/>
          </w:divBdr>
        </w:div>
        <w:div w:id="610941466">
          <w:marLeft w:val="0"/>
          <w:marRight w:val="0"/>
          <w:marTop w:val="0"/>
          <w:marBottom w:val="0"/>
          <w:divBdr>
            <w:top w:val="none" w:sz="0" w:space="0" w:color="auto"/>
            <w:left w:val="none" w:sz="0" w:space="0" w:color="auto"/>
            <w:bottom w:val="none" w:sz="0" w:space="0" w:color="auto"/>
            <w:right w:val="none" w:sz="0" w:space="0" w:color="auto"/>
          </w:divBdr>
        </w:div>
        <w:div w:id="664163363">
          <w:marLeft w:val="0"/>
          <w:marRight w:val="0"/>
          <w:marTop w:val="0"/>
          <w:marBottom w:val="0"/>
          <w:divBdr>
            <w:top w:val="none" w:sz="0" w:space="0" w:color="auto"/>
            <w:left w:val="none" w:sz="0" w:space="0" w:color="auto"/>
            <w:bottom w:val="none" w:sz="0" w:space="0" w:color="auto"/>
            <w:right w:val="none" w:sz="0" w:space="0" w:color="auto"/>
          </w:divBdr>
        </w:div>
        <w:div w:id="676158078">
          <w:marLeft w:val="0"/>
          <w:marRight w:val="0"/>
          <w:marTop w:val="0"/>
          <w:marBottom w:val="0"/>
          <w:divBdr>
            <w:top w:val="none" w:sz="0" w:space="0" w:color="auto"/>
            <w:left w:val="none" w:sz="0" w:space="0" w:color="auto"/>
            <w:bottom w:val="none" w:sz="0" w:space="0" w:color="auto"/>
            <w:right w:val="none" w:sz="0" w:space="0" w:color="auto"/>
          </w:divBdr>
        </w:div>
        <w:div w:id="684482078">
          <w:marLeft w:val="0"/>
          <w:marRight w:val="0"/>
          <w:marTop w:val="0"/>
          <w:marBottom w:val="0"/>
          <w:divBdr>
            <w:top w:val="none" w:sz="0" w:space="0" w:color="auto"/>
            <w:left w:val="none" w:sz="0" w:space="0" w:color="auto"/>
            <w:bottom w:val="none" w:sz="0" w:space="0" w:color="auto"/>
            <w:right w:val="none" w:sz="0" w:space="0" w:color="auto"/>
          </w:divBdr>
        </w:div>
        <w:div w:id="696543325">
          <w:marLeft w:val="0"/>
          <w:marRight w:val="0"/>
          <w:marTop w:val="0"/>
          <w:marBottom w:val="0"/>
          <w:divBdr>
            <w:top w:val="none" w:sz="0" w:space="0" w:color="auto"/>
            <w:left w:val="none" w:sz="0" w:space="0" w:color="auto"/>
            <w:bottom w:val="none" w:sz="0" w:space="0" w:color="auto"/>
            <w:right w:val="none" w:sz="0" w:space="0" w:color="auto"/>
          </w:divBdr>
        </w:div>
        <w:div w:id="736366202">
          <w:marLeft w:val="0"/>
          <w:marRight w:val="0"/>
          <w:marTop w:val="0"/>
          <w:marBottom w:val="0"/>
          <w:divBdr>
            <w:top w:val="none" w:sz="0" w:space="0" w:color="auto"/>
            <w:left w:val="none" w:sz="0" w:space="0" w:color="auto"/>
            <w:bottom w:val="none" w:sz="0" w:space="0" w:color="auto"/>
            <w:right w:val="none" w:sz="0" w:space="0" w:color="auto"/>
          </w:divBdr>
        </w:div>
        <w:div w:id="737048452">
          <w:marLeft w:val="0"/>
          <w:marRight w:val="0"/>
          <w:marTop w:val="0"/>
          <w:marBottom w:val="0"/>
          <w:divBdr>
            <w:top w:val="none" w:sz="0" w:space="0" w:color="auto"/>
            <w:left w:val="none" w:sz="0" w:space="0" w:color="auto"/>
            <w:bottom w:val="none" w:sz="0" w:space="0" w:color="auto"/>
            <w:right w:val="none" w:sz="0" w:space="0" w:color="auto"/>
          </w:divBdr>
        </w:div>
        <w:div w:id="768231971">
          <w:marLeft w:val="0"/>
          <w:marRight w:val="0"/>
          <w:marTop w:val="0"/>
          <w:marBottom w:val="0"/>
          <w:divBdr>
            <w:top w:val="none" w:sz="0" w:space="0" w:color="auto"/>
            <w:left w:val="none" w:sz="0" w:space="0" w:color="auto"/>
            <w:bottom w:val="none" w:sz="0" w:space="0" w:color="auto"/>
            <w:right w:val="none" w:sz="0" w:space="0" w:color="auto"/>
          </w:divBdr>
        </w:div>
        <w:div w:id="831603311">
          <w:marLeft w:val="0"/>
          <w:marRight w:val="0"/>
          <w:marTop w:val="0"/>
          <w:marBottom w:val="0"/>
          <w:divBdr>
            <w:top w:val="none" w:sz="0" w:space="0" w:color="auto"/>
            <w:left w:val="none" w:sz="0" w:space="0" w:color="auto"/>
            <w:bottom w:val="none" w:sz="0" w:space="0" w:color="auto"/>
            <w:right w:val="none" w:sz="0" w:space="0" w:color="auto"/>
          </w:divBdr>
        </w:div>
        <w:div w:id="863903758">
          <w:marLeft w:val="0"/>
          <w:marRight w:val="0"/>
          <w:marTop w:val="0"/>
          <w:marBottom w:val="0"/>
          <w:divBdr>
            <w:top w:val="none" w:sz="0" w:space="0" w:color="auto"/>
            <w:left w:val="none" w:sz="0" w:space="0" w:color="auto"/>
            <w:bottom w:val="none" w:sz="0" w:space="0" w:color="auto"/>
            <w:right w:val="none" w:sz="0" w:space="0" w:color="auto"/>
          </w:divBdr>
        </w:div>
        <w:div w:id="872033552">
          <w:marLeft w:val="0"/>
          <w:marRight w:val="0"/>
          <w:marTop w:val="0"/>
          <w:marBottom w:val="0"/>
          <w:divBdr>
            <w:top w:val="none" w:sz="0" w:space="0" w:color="auto"/>
            <w:left w:val="none" w:sz="0" w:space="0" w:color="auto"/>
            <w:bottom w:val="none" w:sz="0" w:space="0" w:color="auto"/>
            <w:right w:val="none" w:sz="0" w:space="0" w:color="auto"/>
          </w:divBdr>
        </w:div>
        <w:div w:id="874392074">
          <w:marLeft w:val="0"/>
          <w:marRight w:val="0"/>
          <w:marTop w:val="0"/>
          <w:marBottom w:val="0"/>
          <w:divBdr>
            <w:top w:val="none" w:sz="0" w:space="0" w:color="auto"/>
            <w:left w:val="none" w:sz="0" w:space="0" w:color="auto"/>
            <w:bottom w:val="none" w:sz="0" w:space="0" w:color="auto"/>
            <w:right w:val="none" w:sz="0" w:space="0" w:color="auto"/>
          </w:divBdr>
        </w:div>
        <w:div w:id="888497678">
          <w:marLeft w:val="0"/>
          <w:marRight w:val="0"/>
          <w:marTop w:val="0"/>
          <w:marBottom w:val="0"/>
          <w:divBdr>
            <w:top w:val="none" w:sz="0" w:space="0" w:color="auto"/>
            <w:left w:val="none" w:sz="0" w:space="0" w:color="auto"/>
            <w:bottom w:val="none" w:sz="0" w:space="0" w:color="auto"/>
            <w:right w:val="none" w:sz="0" w:space="0" w:color="auto"/>
          </w:divBdr>
        </w:div>
        <w:div w:id="895045029">
          <w:marLeft w:val="0"/>
          <w:marRight w:val="0"/>
          <w:marTop w:val="0"/>
          <w:marBottom w:val="0"/>
          <w:divBdr>
            <w:top w:val="none" w:sz="0" w:space="0" w:color="auto"/>
            <w:left w:val="none" w:sz="0" w:space="0" w:color="auto"/>
            <w:bottom w:val="none" w:sz="0" w:space="0" w:color="auto"/>
            <w:right w:val="none" w:sz="0" w:space="0" w:color="auto"/>
          </w:divBdr>
        </w:div>
        <w:div w:id="934047865">
          <w:marLeft w:val="0"/>
          <w:marRight w:val="0"/>
          <w:marTop w:val="0"/>
          <w:marBottom w:val="0"/>
          <w:divBdr>
            <w:top w:val="none" w:sz="0" w:space="0" w:color="auto"/>
            <w:left w:val="none" w:sz="0" w:space="0" w:color="auto"/>
            <w:bottom w:val="none" w:sz="0" w:space="0" w:color="auto"/>
            <w:right w:val="none" w:sz="0" w:space="0" w:color="auto"/>
          </w:divBdr>
        </w:div>
        <w:div w:id="1009337290">
          <w:marLeft w:val="0"/>
          <w:marRight w:val="0"/>
          <w:marTop w:val="0"/>
          <w:marBottom w:val="0"/>
          <w:divBdr>
            <w:top w:val="none" w:sz="0" w:space="0" w:color="auto"/>
            <w:left w:val="none" w:sz="0" w:space="0" w:color="auto"/>
            <w:bottom w:val="none" w:sz="0" w:space="0" w:color="auto"/>
            <w:right w:val="none" w:sz="0" w:space="0" w:color="auto"/>
          </w:divBdr>
        </w:div>
        <w:div w:id="1022392475">
          <w:marLeft w:val="0"/>
          <w:marRight w:val="0"/>
          <w:marTop w:val="0"/>
          <w:marBottom w:val="0"/>
          <w:divBdr>
            <w:top w:val="none" w:sz="0" w:space="0" w:color="auto"/>
            <w:left w:val="none" w:sz="0" w:space="0" w:color="auto"/>
            <w:bottom w:val="none" w:sz="0" w:space="0" w:color="auto"/>
            <w:right w:val="none" w:sz="0" w:space="0" w:color="auto"/>
          </w:divBdr>
        </w:div>
        <w:div w:id="1041369211">
          <w:marLeft w:val="0"/>
          <w:marRight w:val="0"/>
          <w:marTop w:val="0"/>
          <w:marBottom w:val="0"/>
          <w:divBdr>
            <w:top w:val="none" w:sz="0" w:space="0" w:color="auto"/>
            <w:left w:val="none" w:sz="0" w:space="0" w:color="auto"/>
            <w:bottom w:val="none" w:sz="0" w:space="0" w:color="auto"/>
            <w:right w:val="none" w:sz="0" w:space="0" w:color="auto"/>
          </w:divBdr>
        </w:div>
        <w:div w:id="1051658483">
          <w:marLeft w:val="0"/>
          <w:marRight w:val="0"/>
          <w:marTop w:val="0"/>
          <w:marBottom w:val="0"/>
          <w:divBdr>
            <w:top w:val="none" w:sz="0" w:space="0" w:color="auto"/>
            <w:left w:val="none" w:sz="0" w:space="0" w:color="auto"/>
            <w:bottom w:val="none" w:sz="0" w:space="0" w:color="auto"/>
            <w:right w:val="none" w:sz="0" w:space="0" w:color="auto"/>
          </w:divBdr>
        </w:div>
        <w:div w:id="1085759361">
          <w:marLeft w:val="0"/>
          <w:marRight w:val="0"/>
          <w:marTop w:val="0"/>
          <w:marBottom w:val="0"/>
          <w:divBdr>
            <w:top w:val="none" w:sz="0" w:space="0" w:color="auto"/>
            <w:left w:val="none" w:sz="0" w:space="0" w:color="auto"/>
            <w:bottom w:val="none" w:sz="0" w:space="0" w:color="auto"/>
            <w:right w:val="none" w:sz="0" w:space="0" w:color="auto"/>
          </w:divBdr>
        </w:div>
        <w:div w:id="1116606447">
          <w:marLeft w:val="0"/>
          <w:marRight w:val="0"/>
          <w:marTop w:val="0"/>
          <w:marBottom w:val="0"/>
          <w:divBdr>
            <w:top w:val="none" w:sz="0" w:space="0" w:color="auto"/>
            <w:left w:val="none" w:sz="0" w:space="0" w:color="auto"/>
            <w:bottom w:val="none" w:sz="0" w:space="0" w:color="auto"/>
            <w:right w:val="none" w:sz="0" w:space="0" w:color="auto"/>
          </w:divBdr>
        </w:div>
        <w:div w:id="1144394562">
          <w:marLeft w:val="0"/>
          <w:marRight w:val="0"/>
          <w:marTop w:val="0"/>
          <w:marBottom w:val="0"/>
          <w:divBdr>
            <w:top w:val="none" w:sz="0" w:space="0" w:color="auto"/>
            <w:left w:val="none" w:sz="0" w:space="0" w:color="auto"/>
            <w:bottom w:val="none" w:sz="0" w:space="0" w:color="auto"/>
            <w:right w:val="none" w:sz="0" w:space="0" w:color="auto"/>
          </w:divBdr>
        </w:div>
        <w:div w:id="1157067550">
          <w:marLeft w:val="0"/>
          <w:marRight w:val="0"/>
          <w:marTop w:val="0"/>
          <w:marBottom w:val="0"/>
          <w:divBdr>
            <w:top w:val="none" w:sz="0" w:space="0" w:color="auto"/>
            <w:left w:val="none" w:sz="0" w:space="0" w:color="auto"/>
            <w:bottom w:val="none" w:sz="0" w:space="0" w:color="auto"/>
            <w:right w:val="none" w:sz="0" w:space="0" w:color="auto"/>
          </w:divBdr>
        </w:div>
        <w:div w:id="1167595389">
          <w:marLeft w:val="0"/>
          <w:marRight w:val="0"/>
          <w:marTop w:val="0"/>
          <w:marBottom w:val="0"/>
          <w:divBdr>
            <w:top w:val="none" w:sz="0" w:space="0" w:color="auto"/>
            <w:left w:val="none" w:sz="0" w:space="0" w:color="auto"/>
            <w:bottom w:val="none" w:sz="0" w:space="0" w:color="auto"/>
            <w:right w:val="none" w:sz="0" w:space="0" w:color="auto"/>
          </w:divBdr>
        </w:div>
        <w:div w:id="1193417537">
          <w:marLeft w:val="0"/>
          <w:marRight w:val="0"/>
          <w:marTop w:val="0"/>
          <w:marBottom w:val="0"/>
          <w:divBdr>
            <w:top w:val="none" w:sz="0" w:space="0" w:color="auto"/>
            <w:left w:val="none" w:sz="0" w:space="0" w:color="auto"/>
            <w:bottom w:val="none" w:sz="0" w:space="0" w:color="auto"/>
            <w:right w:val="none" w:sz="0" w:space="0" w:color="auto"/>
          </w:divBdr>
        </w:div>
        <w:div w:id="1246839356">
          <w:marLeft w:val="0"/>
          <w:marRight w:val="0"/>
          <w:marTop w:val="0"/>
          <w:marBottom w:val="0"/>
          <w:divBdr>
            <w:top w:val="none" w:sz="0" w:space="0" w:color="auto"/>
            <w:left w:val="none" w:sz="0" w:space="0" w:color="auto"/>
            <w:bottom w:val="none" w:sz="0" w:space="0" w:color="auto"/>
            <w:right w:val="none" w:sz="0" w:space="0" w:color="auto"/>
          </w:divBdr>
        </w:div>
        <w:div w:id="1252155133">
          <w:marLeft w:val="0"/>
          <w:marRight w:val="0"/>
          <w:marTop w:val="0"/>
          <w:marBottom w:val="0"/>
          <w:divBdr>
            <w:top w:val="none" w:sz="0" w:space="0" w:color="auto"/>
            <w:left w:val="none" w:sz="0" w:space="0" w:color="auto"/>
            <w:bottom w:val="none" w:sz="0" w:space="0" w:color="auto"/>
            <w:right w:val="none" w:sz="0" w:space="0" w:color="auto"/>
          </w:divBdr>
        </w:div>
        <w:div w:id="1278872155">
          <w:marLeft w:val="0"/>
          <w:marRight w:val="0"/>
          <w:marTop w:val="0"/>
          <w:marBottom w:val="0"/>
          <w:divBdr>
            <w:top w:val="none" w:sz="0" w:space="0" w:color="auto"/>
            <w:left w:val="none" w:sz="0" w:space="0" w:color="auto"/>
            <w:bottom w:val="none" w:sz="0" w:space="0" w:color="auto"/>
            <w:right w:val="none" w:sz="0" w:space="0" w:color="auto"/>
          </w:divBdr>
        </w:div>
        <w:div w:id="1297638595">
          <w:marLeft w:val="0"/>
          <w:marRight w:val="0"/>
          <w:marTop w:val="0"/>
          <w:marBottom w:val="0"/>
          <w:divBdr>
            <w:top w:val="none" w:sz="0" w:space="0" w:color="auto"/>
            <w:left w:val="none" w:sz="0" w:space="0" w:color="auto"/>
            <w:bottom w:val="none" w:sz="0" w:space="0" w:color="auto"/>
            <w:right w:val="none" w:sz="0" w:space="0" w:color="auto"/>
          </w:divBdr>
        </w:div>
        <w:div w:id="1341588199">
          <w:marLeft w:val="0"/>
          <w:marRight w:val="0"/>
          <w:marTop w:val="0"/>
          <w:marBottom w:val="0"/>
          <w:divBdr>
            <w:top w:val="none" w:sz="0" w:space="0" w:color="auto"/>
            <w:left w:val="none" w:sz="0" w:space="0" w:color="auto"/>
            <w:bottom w:val="none" w:sz="0" w:space="0" w:color="auto"/>
            <w:right w:val="none" w:sz="0" w:space="0" w:color="auto"/>
          </w:divBdr>
        </w:div>
        <w:div w:id="1411073483">
          <w:marLeft w:val="0"/>
          <w:marRight w:val="0"/>
          <w:marTop w:val="0"/>
          <w:marBottom w:val="0"/>
          <w:divBdr>
            <w:top w:val="none" w:sz="0" w:space="0" w:color="auto"/>
            <w:left w:val="none" w:sz="0" w:space="0" w:color="auto"/>
            <w:bottom w:val="none" w:sz="0" w:space="0" w:color="auto"/>
            <w:right w:val="none" w:sz="0" w:space="0" w:color="auto"/>
          </w:divBdr>
        </w:div>
        <w:div w:id="1424763269">
          <w:marLeft w:val="0"/>
          <w:marRight w:val="0"/>
          <w:marTop w:val="0"/>
          <w:marBottom w:val="0"/>
          <w:divBdr>
            <w:top w:val="none" w:sz="0" w:space="0" w:color="auto"/>
            <w:left w:val="none" w:sz="0" w:space="0" w:color="auto"/>
            <w:bottom w:val="none" w:sz="0" w:space="0" w:color="auto"/>
            <w:right w:val="none" w:sz="0" w:space="0" w:color="auto"/>
          </w:divBdr>
        </w:div>
        <w:div w:id="1471361902">
          <w:marLeft w:val="0"/>
          <w:marRight w:val="0"/>
          <w:marTop w:val="0"/>
          <w:marBottom w:val="0"/>
          <w:divBdr>
            <w:top w:val="none" w:sz="0" w:space="0" w:color="auto"/>
            <w:left w:val="none" w:sz="0" w:space="0" w:color="auto"/>
            <w:bottom w:val="none" w:sz="0" w:space="0" w:color="auto"/>
            <w:right w:val="none" w:sz="0" w:space="0" w:color="auto"/>
          </w:divBdr>
        </w:div>
        <w:div w:id="1479540992">
          <w:marLeft w:val="0"/>
          <w:marRight w:val="0"/>
          <w:marTop w:val="0"/>
          <w:marBottom w:val="0"/>
          <w:divBdr>
            <w:top w:val="none" w:sz="0" w:space="0" w:color="auto"/>
            <w:left w:val="none" w:sz="0" w:space="0" w:color="auto"/>
            <w:bottom w:val="none" w:sz="0" w:space="0" w:color="auto"/>
            <w:right w:val="none" w:sz="0" w:space="0" w:color="auto"/>
          </w:divBdr>
        </w:div>
        <w:div w:id="1484352895">
          <w:marLeft w:val="0"/>
          <w:marRight w:val="0"/>
          <w:marTop w:val="0"/>
          <w:marBottom w:val="0"/>
          <w:divBdr>
            <w:top w:val="none" w:sz="0" w:space="0" w:color="auto"/>
            <w:left w:val="none" w:sz="0" w:space="0" w:color="auto"/>
            <w:bottom w:val="none" w:sz="0" w:space="0" w:color="auto"/>
            <w:right w:val="none" w:sz="0" w:space="0" w:color="auto"/>
          </w:divBdr>
        </w:div>
        <w:div w:id="1539972966">
          <w:marLeft w:val="0"/>
          <w:marRight w:val="0"/>
          <w:marTop w:val="0"/>
          <w:marBottom w:val="0"/>
          <w:divBdr>
            <w:top w:val="none" w:sz="0" w:space="0" w:color="auto"/>
            <w:left w:val="none" w:sz="0" w:space="0" w:color="auto"/>
            <w:bottom w:val="none" w:sz="0" w:space="0" w:color="auto"/>
            <w:right w:val="none" w:sz="0" w:space="0" w:color="auto"/>
          </w:divBdr>
        </w:div>
        <w:div w:id="1575047389">
          <w:marLeft w:val="0"/>
          <w:marRight w:val="0"/>
          <w:marTop w:val="0"/>
          <w:marBottom w:val="0"/>
          <w:divBdr>
            <w:top w:val="none" w:sz="0" w:space="0" w:color="auto"/>
            <w:left w:val="none" w:sz="0" w:space="0" w:color="auto"/>
            <w:bottom w:val="none" w:sz="0" w:space="0" w:color="auto"/>
            <w:right w:val="none" w:sz="0" w:space="0" w:color="auto"/>
          </w:divBdr>
        </w:div>
        <w:div w:id="1593585998">
          <w:marLeft w:val="0"/>
          <w:marRight w:val="0"/>
          <w:marTop w:val="0"/>
          <w:marBottom w:val="0"/>
          <w:divBdr>
            <w:top w:val="none" w:sz="0" w:space="0" w:color="auto"/>
            <w:left w:val="none" w:sz="0" w:space="0" w:color="auto"/>
            <w:bottom w:val="none" w:sz="0" w:space="0" w:color="auto"/>
            <w:right w:val="none" w:sz="0" w:space="0" w:color="auto"/>
          </w:divBdr>
        </w:div>
        <w:div w:id="1602225798">
          <w:marLeft w:val="0"/>
          <w:marRight w:val="0"/>
          <w:marTop w:val="0"/>
          <w:marBottom w:val="0"/>
          <w:divBdr>
            <w:top w:val="none" w:sz="0" w:space="0" w:color="auto"/>
            <w:left w:val="none" w:sz="0" w:space="0" w:color="auto"/>
            <w:bottom w:val="none" w:sz="0" w:space="0" w:color="auto"/>
            <w:right w:val="none" w:sz="0" w:space="0" w:color="auto"/>
          </w:divBdr>
        </w:div>
        <w:div w:id="1604072893">
          <w:marLeft w:val="0"/>
          <w:marRight w:val="0"/>
          <w:marTop w:val="0"/>
          <w:marBottom w:val="0"/>
          <w:divBdr>
            <w:top w:val="none" w:sz="0" w:space="0" w:color="auto"/>
            <w:left w:val="none" w:sz="0" w:space="0" w:color="auto"/>
            <w:bottom w:val="none" w:sz="0" w:space="0" w:color="auto"/>
            <w:right w:val="none" w:sz="0" w:space="0" w:color="auto"/>
          </w:divBdr>
        </w:div>
        <w:div w:id="1609653623">
          <w:marLeft w:val="0"/>
          <w:marRight w:val="0"/>
          <w:marTop w:val="0"/>
          <w:marBottom w:val="0"/>
          <w:divBdr>
            <w:top w:val="none" w:sz="0" w:space="0" w:color="auto"/>
            <w:left w:val="none" w:sz="0" w:space="0" w:color="auto"/>
            <w:bottom w:val="none" w:sz="0" w:space="0" w:color="auto"/>
            <w:right w:val="none" w:sz="0" w:space="0" w:color="auto"/>
          </w:divBdr>
        </w:div>
        <w:div w:id="1649624418">
          <w:marLeft w:val="0"/>
          <w:marRight w:val="0"/>
          <w:marTop w:val="0"/>
          <w:marBottom w:val="0"/>
          <w:divBdr>
            <w:top w:val="none" w:sz="0" w:space="0" w:color="auto"/>
            <w:left w:val="none" w:sz="0" w:space="0" w:color="auto"/>
            <w:bottom w:val="none" w:sz="0" w:space="0" w:color="auto"/>
            <w:right w:val="none" w:sz="0" w:space="0" w:color="auto"/>
          </w:divBdr>
        </w:div>
        <w:div w:id="1664699475">
          <w:marLeft w:val="0"/>
          <w:marRight w:val="0"/>
          <w:marTop w:val="0"/>
          <w:marBottom w:val="0"/>
          <w:divBdr>
            <w:top w:val="none" w:sz="0" w:space="0" w:color="auto"/>
            <w:left w:val="none" w:sz="0" w:space="0" w:color="auto"/>
            <w:bottom w:val="none" w:sz="0" w:space="0" w:color="auto"/>
            <w:right w:val="none" w:sz="0" w:space="0" w:color="auto"/>
          </w:divBdr>
        </w:div>
        <w:div w:id="1667709337">
          <w:marLeft w:val="0"/>
          <w:marRight w:val="0"/>
          <w:marTop w:val="0"/>
          <w:marBottom w:val="0"/>
          <w:divBdr>
            <w:top w:val="none" w:sz="0" w:space="0" w:color="auto"/>
            <w:left w:val="none" w:sz="0" w:space="0" w:color="auto"/>
            <w:bottom w:val="none" w:sz="0" w:space="0" w:color="auto"/>
            <w:right w:val="none" w:sz="0" w:space="0" w:color="auto"/>
          </w:divBdr>
        </w:div>
        <w:div w:id="1680235734">
          <w:marLeft w:val="0"/>
          <w:marRight w:val="0"/>
          <w:marTop w:val="0"/>
          <w:marBottom w:val="0"/>
          <w:divBdr>
            <w:top w:val="none" w:sz="0" w:space="0" w:color="auto"/>
            <w:left w:val="none" w:sz="0" w:space="0" w:color="auto"/>
            <w:bottom w:val="none" w:sz="0" w:space="0" w:color="auto"/>
            <w:right w:val="none" w:sz="0" w:space="0" w:color="auto"/>
          </w:divBdr>
        </w:div>
        <w:div w:id="1691225697">
          <w:marLeft w:val="0"/>
          <w:marRight w:val="0"/>
          <w:marTop w:val="0"/>
          <w:marBottom w:val="0"/>
          <w:divBdr>
            <w:top w:val="none" w:sz="0" w:space="0" w:color="auto"/>
            <w:left w:val="none" w:sz="0" w:space="0" w:color="auto"/>
            <w:bottom w:val="none" w:sz="0" w:space="0" w:color="auto"/>
            <w:right w:val="none" w:sz="0" w:space="0" w:color="auto"/>
          </w:divBdr>
        </w:div>
        <w:div w:id="1710686396">
          <w:marLeft w:val="0"/>
          <w:marRight w:val="0"/>
          <w:marTop w:val="0"/>
          <w:marBottom w:val="0"/>
          <w:divBdr>
            <w:top w:val="none" w:sz="0" w:space="0" w:color="auto"/>
            <w:left w:val="none" w:sz="0" w:space="0" w:color="auto"/>
            <w:bottom w:val="none" w:sz="0" w:space="0" w:color="auto"/>
            <w:right w:val="none" w:sz="0" w:space="0" w:color="auto"/>
          </w:divBdr>
        </w:div>
        <w:div w:id="1749842532">
          <w:marLeft w:val="0"/>
          <w:marRight w:val="0"/>
          <w:marTop w:val="0"/>
          <w:marBottom w:val="0"/>
          <w:divBdr>
            <w:top w:val="none" w:sz="0" w:space="0" w:color="auto"/>
            <w:left w:val="none" w:sz="0" w:space="0" w:color="auto"/>
            <w:bottom w:val="none" w:sz="0" w:space="0" w:color="auto"/>
            <w:right w:val="none" w:sz="0" w:space="0" w:color="auto"/>
          </w:divBdr>
        </w:div>
        <w:div w:id="1777365011">
          <w:marLeft w:val="0"/>
          <w:marRight w:val="0"/>
          <w:marTop w:val="0"/>
          <w:marBottom w:val="0"/>
          <w:divBdr>
            <w:top w:val="none" w:sz="0" w:space="0" w:color="auto"/>
            <w:left w:val="none" w:sz="0" w:space="0" w:color="auto"/>
            <w:bottom w:val="none" w:sz="0" w:space="0" w:color="auto"/>
            <w:right w:val="none" w:sz="0" w:space="0" w:color="auto"/>
          </w:divBdr>
        </w:div>
        <w:div w:id="1818035659">
          <w:marLeft w:val="0"/>
          <w:marRight w:val="0"/>
          <w:marTop w:val="0"/>
          <w:marBottom w:val="0"/>
          <w:divBdr>
            <w:top w:val="none" w:sz="0" w:space="0" w:color="auto"/>
            <w:left w:val="none" w:sz="0" w:space="0" w:color="auto"/>
            <w:bottom w:val="none" w:sz="0" w:space="0" w:color="auto"/>
            <w:right w:val="none" w:sz="0" w:space="0" w:color="auto"/>
          </w:divBdr>
        </w:div>
        <w:div w:id="1853105422">
          <w:marLeft w:val="0"/>
          <w:marRight w:val="0"/>
          <w:marTop w:val="0"/>
          <w:marBottom w:val="0"/>
          <w:divBdr>
            <w:top w:val="none" w:sz="0" w:space="0" w:color="auto"/>
            <w:left w:val="none" w:sz="0" w:space="0" w:color="auto"/>
            <w:bottom w:val="none" w:sz="0" w:space="0" w:color="auto"/>
            <w:right w:val="none" w:sz="0" w:space="0" w:color="auto"/>
          </w:divBdr>
        </w:div>
        <w:div w:id="1925719704">
          <w:marLeft w:val="0"/>
          <w:marRight w:val="0"/>
          <w:marTop w:val="0"/>
          <w:marBottom w:val="0"/>
          <w:divBdr>
            <w:top w:val="none" w:sz="0" w:space="0" w:color="auto"/>
            <w:left w:val="none" w:sz="0" w:space="0" w:color="auto"/>
            <w:bottom w:val="none" w:sz="0" w:space="0" w:color="auto"/>
            <w:right w:val="none" w:sz="0" w:space="0" w:color="auto"/>
          </w:divBdr>
        </w:div>
        <w:div w:id="1954632294">
          <w:marLeft w:val="0"/>
          <w:marRight w:val="0"/>
          <w:marTop w:val="0"/>
          <w:marBottom w:val="0"/>
          <w:divBdr>
            <w:top w:val="none" w:sz="0" w:space="0" w:color="auto"/>
            <w:left w:val="none" w:sz="0" w:space="0" w:color="auto"/>
            <w:bottom w:val="none" w:sz="0" w:space="0" w:color="auto"/>
            <w:right w:val="none" w:sz="0" w:space="0" w:color="auto"/>
          </w:divBdr>
        </w:div>
        <w:div w:id="1971324688">
          <w:marLeft w:val="0"/>
          <w:marRight w:val="0"/>
          <w:marTop w:val="0"/>
          <w:marBottom w:val="0"/>
          <w:divBdr>
            <w:top w:val="none" w:sz="0" w:space="0" w:color="auto"/>
            <w:left w:val="none" w:sz="0" w:space="0" w:color="auto"/>
            <w:bottom w:val="none" w:sz="0" w:space="0" w:color="auto"/>
            <w:right w:val="none" w:sz="0" w:space="0" w:color="auto"/>
          </w:divBdr>
        </w:div>
        <w:div w:id="2020081974">
          <w:marLeft w:val="0"/>
          <w:marRight w:val="0"/>
          <w:marTop w:val="0"/>
          <w:marBottom w:val="0"/>
          <w:divBdr>
            <w:top w:val="none" w:sz="0" w:space="0" w:color="auto"/>
            <w:left w:val="none" w:sz="0" w:space="0" w:color="auto"/>
            <w:bottom w:val="none" w:sz="0" w:space="0" w:color="auto"/>
            <w:right w:val="none" w:sz="0" w:space="0" w:color="auto"/>
          </w:divBdr>
        </w:div>
        <w:div w:id="2047440288">
          <w:marLeft w:val="0"/>
          <w:marRight w:val="0"/>
          <w:marTop w:val="0"/>
          <w:marBottom w:val="0"/>
          <w:divBdr>
            <w:top w:val="none" w:sz="0" w:space="0" w:color="auto"/>
            <w:left w:val="none" w:sz="0" w:space="0" w:color="auto"/>
            <w:bottom w:val="none" w:sz="0" w:space="0" w:color="auto"/>
            <w:right w:val="none" w:sz="0" w:space="0" w:color="auto"/>
          </w:divBdr>
        </w:div>
        <w:div w:id="2059010126">
          <w:marLeft w:val="0"/>
          <w:marRight w:val="0"/>
          <w:marTop w:val="0"/>
          <w:marBottom w:val="0"/>
          <w:divBdr>
            <w:top w:val="none" w:sz="0" w:space="0" w:color="auto"/>
            <w:left w:val="none" w:sz="0" w:space="0" w:color="auto"/>
            <w:bottom w:val="none" w:sz="0" w:space="0" w:color="auto"/>
            <w:right w:val="none" w:sz="0" w:space="0" w:color="auto"/>
          </w:divBdr>
        </w:div>
      </w:divsChild>
    </w:div>
    <w:div w:id="1036198506">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610701999">
      <w:bodyDiv w:val="1"/>
      <w:marLeft w:val="0"/>
      <w:marRight w:val="0"/>
      <w:marTop w:val="0"/>
      <w:marBottom w:val="0"/>
      <w:divBdr>
        <w:top w:val="none" w:sz="0" w:space="0" w:color="auto"/>
        <w:left w:val="none" w:sz="0" w:space="0" w:color="auto"/>
        <w:bottom w:val="none" w:sz="0" w:space="0" w:color="auto"/>
        <w:right w:val="none" w:sz="0" w:space="0" w:color="auto"/>
      </w:divBdr>
      <w:divsChild>
        <w:div w:id="92287990">
          <w:marLeft w:val="0"/>
          <w:marRight w:val="0"/>
          <w:marTop w:val="0"/>
          <w:marBottom w:val="0"/>
          <w:divBdr>
            <w:top w:val="none" w:sz="0" w:space="0" w:color="auto"/>
            <w:left w:val="none" w:sz="0" w:space="0" w:color="auto"/>
            <w:bottom w:val="none" w:sz="0" w:space="0" w:color="auto"/>
            <w:right w:val="none" w:sz="0" w:space="0" w:color="auto"/>
          </w:divBdr>
        </w:div>
        <w:div w:id="742872610">
          <w:marLeft w:val="0"/>
          <w:marRight w:val="0"/>
          <w:marTop w:val="0"/>
          <w:marBottom w:val="0"/>
          <w:divBdr>
            <w:top w:val="none" w:sz="0" w:space="0" w:color="auto"/>
            <w:left w:val="none" w:sz="0" w:space="0" w:color="auto"/>
            <w:bottom w:val="none" w:sz="0" w:space="0" w:color="auto"/>
            <w:right w:val="none" w:sz="0" w:space="0" w:color="auto"/>
          </w:divBdr>
        </w:div>
        <w:div w:id="904873460">
          <w:marLeft w:val="0"/>
          <w:marRight w:val="0"/>
          <w:marTop w:val="0"/>
          <w:marBottom w:val="0"/>
          <w:divBdr>
            <w:top w:val="none" w:sz="0" w:space="0" w:color="auto"/>
            <w:left w:val="none" w:sz="0" w:space="0" w:color="auto"/>
            <w:bottom w:val="none" w:sz="0" w:space="0" w:color="auto"/>
            <w:right w:val="none" w:sz="0" w:space="0" w:color="auto"/>
          </w:divBdr>
        </w:div>
        <w:div w:id="1833326505">
          <w:marLeft w:val="0"/>
          <w:marRight w:val="0"/>
          <w:marTop w:val="0"/>
          <w:marBottom w:val="0"/>
          <w:divBdr>
            <w:top w:val="none" w:sz="0" w:space="0" w:color="auto"/>
            <w:left w:val="none" w:sz="0" w:space="0" w:color="auto"/>
            <w:bottom w:val="none" w:sz="0" w:space="0" w:color="auto"/>
            <w:right w:val="none" w:sz="0" w:space="0" w:color="auto"/>
          </w:divBdr>
        </w:div>
        <w:div w:id="2121492206">
          <w:marLeft w:val="0"/>
          <w:marRight w:val="0"/>
          <w:marTop w:val="0"/>
          <w:marBottom w:val="0"/>
          <w:divBdr>
            <w:top w:val="none" w:sz="0" w:space="0" w:color="auto"/>
            <w:left w:val="none" w:sz="0" w:space="0" w:color="auto"/>
            <w:bottom w:val="none" w:sz="0" w:space="0" w:color="auto"/>
            <w:right w:val="none" w:sz="0" w:space="0" w:color="auto"/>
          </w:divBdr>
        </w:div>
      </w:divsChild>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endnotes.xml.rels><?xml version="1.0" encoding="UTF-8" standalone="yes"?>
<Relationships xmlns="http://schemas.openxmlformats.org/package/2006/relationships"><Relationship Id="rId3" Type="http://schemas.openxmlformats.org/officeDocument/2006/relationships/hyperlink" Target="https://www.federalreserve.gov/monetarypolicy/files/fomc_longerrungoals.pdf" TargetMode="External"/><Relationship Id="rId2" Type="http://schemas.openxmlformats.org/officeDocument/2006/relationships/hyperlink" Target="https://www.bea.gov/data/personal-consumption-expenditures-price-index" TargetMode="External"/><Relationship Id="rId1" Type="http://schemas.openxmlformats.org/officeDocument/2006/relationships/hyperlink" Target="https://www.bls.gov/cpi/" TargetMode="External"/><Relationship Id="rId6" Type="http://schemas.openxmlformats.org/officeDocument/2006/relationships/hyperlink" Target="https://www.nei.org/resources/statistics/state-electricity-generation-fuel-shares" TargetMode="External"/><Relationship Id="rId5" Type="http://schemas.openxmlformats.org/officeDocument/2006/relationships/hyperlink" Target="https://www.eia.gov/dnav/ng/ng_sum_lsum_dcu_sFL_m.htm" TargetMode="External"/><Relationship Id="rId4" Type="http://schemas.openxmlformats.org/officeDocument/2006/relationships/hyperlink" Target="https://www.eia.gov/todayinenergy/detail.php?id=555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Template%20(PGS%20-%20Consult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7EBC-22A4-4174-A59D-288C50B211FB}"/>
</file>

<file path=customXml/itemProps2.xml><?xml version="1.0" encoding="utf-8"?>
<ds:datastoreItem xmlns:ds="http://schemas.openxmlformats.org/officeDocument/2006/customXml" ds:itemID="{AE1018F9-4C1F-4A03-ABBD-B887DF02040B}"/>
</file>

<file path=customXml/itemProps3.xml><?xml version="1.0" encoding="utf-8"?>
<ds:datastoreItem xmlns:ds="http://schemas.openxmlformats.org/officeDocument/2006/customXml" ds:itemID="{3D4AC7CD-210A-4F1D-BA4F-3474033BB130}"/>
</file>

<file path=customXml/itemProps4.xml><?xml version="1.0" encoding="utf-8"?>
<ds:datastoreItem xmlns:ds="http://schemas.openxmlformats.org/officeDocument/2006/customXml" ds:itemID="{5841904C-50EA-4227-88C9-123AADC958BB}"/>
</file>

<file path=docProps/app.xml><?xml version="1.0" encoding="utf-8"?>
<Properties xmlns="http://schemas.openxmlformats.org/officeDocument/2006/extended-properties" xmlns:vt="http://schemas.openxmlformats.org/officeDocument/2006/docPropsVTypes">
  <Template>Direct Testimony Template (PGS - Consultant).dotx</Template>
  <TotalTime>59</TotalTime>
  <Pages>29</Pages>
  <Words>4148</Words>
  <Characters>23647</Characters>
  <Application>Microsoft Office Word</Application>
  <DocSecurity>0</DocSecurity>
  <Lines>197</Lines>
  <Paragraphs>55</Paragraphs>
  <ScaleCrop>false</ScaleCrop>
  <Company>Ausley</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subject/>
  <dc:creator>Nelson, Ty R.</dc:creator>
  <cp:keywords/>
  <cp:lastModifiedBy>Irizarry, Brenda L.</cp:lastModifiedBy>
  <cp:revision>149</cp:revision>
  <cp:lastPrinted>2023-03-12T07:28:00Z</cp:lastPrinted>
  <dcterms:created xsi:type="dcterms:W3CDTF">2023-03-14T00:36:00Z</dcterms:created>
  <dcterms:modified xsi:type="dcterms:W3CDTF">2023-03-20T17:54:00Z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GrammarlyDocumentId">
    <vt:lpwstr>6bcf07df2baa0b30617ff5ff24977baa95bedb62e77d5fb9fd60e75426e56aec</vt:lpwstr>
  </property>
</Properties>
</file>