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A165A" w:rsidP="006A165A">
      <w:pPr>
        <w:pStyle w:val="OrderHeading"/>
      </w:pPr>
      <w:r>
        <w:t>BEFORE THE FLORIDA PUBLIC SERVICE COMMISSION</w:t>
      </w:r>
    </w:p>
    <w:p w:rsidR="006A165A" w:rsidRDefault="006A165A" w:rsidP="006A165A">
      <w:pPr>
        <w:pStyle w:val="OrderBody"/>
      </w:pPr>
    </w:p>
    <w:p w:rsidR="006A165A" w:rsidRDefault="006A165A" w:rsidP="006A16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165A" w:rsidRPr="00C63FCF" w:rsidTr="00C63FCF">
        <w:trPr>
          <w:trHeight w:val="828"/>
        </w:trPr>
        <w:tc>
          <w:tcPr>
            <w:tcW w:w="4788" w:type="dxa"/>
            <w:tcBorders>
              <w:bottom w:val="single" w:sz="8" w:space="0" w:color="auto"/>
              <w:right w:val="double" w:sz="6" w:space="0" w:color="auto"/>
            </w:tcBorders>
            <w:shd w:val="clear" w:color="auto" w:fill="auto"/>
          </w:tcPr>
          <w:p w:rsidR="006A165A" w:rsidRDefault="006A165A"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6A165A" w:rsidRDefault="006A165A" w:rsidP="006A165A">
            <w:pPr>
              <w:pStyle w:val="OrderBody"/>
            </w:pPr>
            <w:r>
              <w:t xml:space="preserve">DOCKET NO. </w:t>
            </w:r>
            <w:bookmarkStart w:id="1" w:name="SSDocketNo"/>
            <w:bookmarkEnd w:id="1"/>
            <w:r>
              <w:t>20230007-EI</w:t>
            </w:r>
          </w:p>
          <w:p w:rsidR="006A165A" w:rsidRDefault="006A165A" w:rsidP="00C63FCF">
            <w:pPr>
              <w:pStyle w:val="OrderBody"/>
              <w:tabs>
                <w:tab w:val="center" w:pos="4320"/>
                <w:tab w:val="right" w:pos="8640"/>
              </w:tabs>
              <w:jc w:val="left"/>
            </w:pPr>
            <w:r>
              <w:t xml:space="preserve">ORDER NO. </w:t>
            </w:r>
            <w:bookmarkStart w:id="2" w:name="OrderNo0344"/>
            <w:r w:rsidR="00CA1D3D">
              <w:t>PSC-2023-0344-FOF-EI</w:t>
            </w:r>
            <w:bookmarkEnd w:id="2"/>
          </w:p>
          <w:p w:rsidR="006A165A" w:rsidRDefault="006A165A" w:rsidP="00C63FCF">
            <w:pPr>
              <w:pStyle w:val="OrderBody"/>
              <w:tabs>
                <w:tab w:val="center" w:pos="4320"/>
                <w:tab w:val="right" w:pos="8640"/>
              </w:tabs>
              <w:jc w:val="left"/>
            </w:pPr>
            <w:r>
              <w:t xml:space="preserve">ISSUED: </w:t>
            </w:r>
            <w:r w:rsidR="00CA1D3D">
              <w:t>November 16, 2023</w:t>
            </w:r>
          </w:p>
        </w:tc>
      </w:tr>
    </w:tbl>
    <w:p w:rsidR="006A165A" w:rsidRDefault="006A165A" w:rsidP="006A165A"/>
    <w:p w:rsidR="006A165A" w:rsidRDefault="006A165A" w:rsidP="006A165A"/>
    <w:p w:rsidR="006A165A" w:rsidRDefault="006A165A" w:rsidP="00B67A43">
      <w:pPr>
        <w:ind w:firstLine="720"/>
        <w:jc w:val="both"/>
      </w:pPr>
      <w:bookmarkStart w:id="3" w:name="Commissioners"/>
      <w:bookmarkEnd w:id="3"/>
      <w:r>
        <w:t>The following Commissioners participated in the disposition of this matter:</w:t>
      </w:r>
    </w:p>
    <w:p w:rsidR="006A165A" w:rsidRDefault="006A165A" w:rsidP="00B67A43"/>
    <w:p w:rsidR="006A165A" w:rsidRDefault="006A165A" w:rsidP="00477699">
      <w:pPr>
        <w:jc w:val="center"/>
      </w:pPr>
      <w:r>
        <w:t>ANDREW GILES FAY, Chairman</w:t>
      </w:r>
    </w:p>
    <w:p w:rsidR="006A165A" w:rsidRDefault="006A165A" w:rsidP="00B67A43">
      <w:pPr>
        <w:jc w:val="center"/>
      </w:pPr>
      <w:r>
        <w:t>GARY F. CLARK</w:t>
      </w:r>
    </w:p>
    <w:p w:rsidR="006A165A" w:rsidRDefault="006A165A" w:rsidP="00B67A43">
      <w:pPr>
        <w:jc w:val="center"/>
      </w:pPr>
      <w:r>
        <w:t>MIKE LA ROSA</w:t>
      </w:r>
    </w:p>
    <w:p w:rsidR="006A165A" w:rsidRPr="005F2751" w:rsidRDefault="006A165A" w:rsidP="00B67A43">
      <w:pPr>
        <w:jc w:val="center"/>
      </w:pPr>
      <w:r w:rsidRPr="005F2751">
        <w:rPr>
          <w:lang w:val="en"/>
        </w:rPr>
        <w:t>GABRIELLA PASSIDOMO</w:t>
      </w:r>
    </w:p>
    <w:p w:rsidR="006A165A" w:rsidRDefault="006A165A" w:rsidP="00B67A43"/>
    <w:p w:rsidR="006A165A" w:rsidRDefault="006A165A" w:rsidP="00B67A43"/>
    <w:p w:rsidR="00CB5276" w:rsidRDefault="00CB5276">
      <w:pPr>
        <w:pStyle w:val="OrderBody"/>
      </w:pPr>
    </w:p>
    <w:p w:rsidR="006A165A" w:rsidRDefault="006A165A" w:rsidP="006A165A">
      <w:pPr>
        <w:pStyle w:val="CenterUnderline"/>
      </w:pPr>
      <w:r>
        <w:t>FINAL ORDER</w:t>
      </w:r>
      <w:bookmarkStart w:id="4" w:name="OrderTitle"/>
      <w:r>
        <w:t xml:space="preserve"> </w:t>
      </w:r>
      <w:r w:rsidR="00EB140B">
        <w:t>APPROVING PROJECTED EXPENDITURES AND TRUE-UP AMOUNTS FOR ENVIRONMENTAL COST RECOVERY</w:t>
      </w:r>
      <w:r>
        <w:t xml:space="preserve"> </w:t>
      </w:r>
      <w:bookmarkEnd w:id="4"/>
    </w:p>
    <w:p w:rsidR="006A165A" w:rsidRDefault="006A165A" w:rsidP="006A165A">
      <w:pPr>
        <w:pStyle w:val="CenterUnderline"/>
      </w:pPr>
    </w:p>
    <w:p w:rsidR="006A165A" w:rsidRPr="00701945" w:rsidRDefault="006A165A" w:rsidP="006A165A">
      <w:pPr>
        <w:jc w:val="both"/>
      </w:pPr>
      <w:r w:rsidRPr="00701945">
        <w:t>APPEARANCES:</w:t>
      </w:r>
    </w:p>
    <w:p w:rsidR="006A165A" w:rsidRPr="00807CC4" w:rsidRDefault="006A165A" w:rsidP="006A165A"/>
    <w:p w:rsidR="006A165A" w:rsidRDefault="006A165A" w:rsidP="006A165A">
      <w:pPr>
        <w:ind w:left="1440"/>
        <w:jc w:val="both"/>
      </w:pPr>
      <w:r>
        <w:t>MARIA JOSE MONCADA</w:t>
      </w:r>
      <w:r w:rsidR="00EB140B">
        <w:t>, WILLIAM COX,</w:t>
      </w:r>
      <w:r>
        <w:t xml:space="preserve"> and JOEL BAKER,</w:t>
      </w:r>
      <w:r w:rsidRPr="00701945">
        <w:t xml:space="preserve"> ESQUIRE</w:t>
      </w:r>
      <w:r>
        <w:t>S</w:t>
      </w:r>
      <w:r w:rsidRPr="00701945">
        <w:t xml:space="preserve">, </w:t>
      </w:r>
      <w:r w:rsidRPr="008D429F">
        <w:t>700 Universe Boulevard</w:t>
      </w:r>
      <w:r>
        <w:t xml:space="preserve">, </w:t>
      </w:r>
      <w:r w:rsidRPr="008D429F">
        <w:t>Juno Beach, F</w:t>
      </w:r>
      <w:r>
        <w:t>lorida</w:t>
      </w:r>
      <w:r w:rsidRPr="008D429F">
        <w:t xml:space="preserve"> 33408</w:t>
      </w:r>
      <w:r>
        <w:t>-2863</w:t>
      </w:r>
    </w:p>
    <w:p w:rsidR="006A165A" w:rsidRPr="00701945" w:rsidRDefault="006A165A" w:rsidP="006A165A">
      <w:pPr>
        <w:ind w:left="720" w:firstLine="720"/>
        <w:jc w:val="both"/>
      </w:pPr>
      <w:r w:rsidRPr="00701945">
        <w:rPr>
          <w:u w:val="single"/>
        </w:rPr>
        <w:t xml:space="preserve">On behalf of </w:t>
      </w:r>
      <w:r>
        <w:rPr>
          <w:u w:val="single"/>
        </w:rPr>
        <w:t>FLORIDA POWER &amp; LIGHT COMPANY (FPL)</w:t>
      </w:r>
      <w:r w:rsidRPr="00701945">
        <w:t>.</w:t>
      </w:r>
    </w:p>
    <w:p w:rsidR="006A165A" w:rsidRPr="00701945" w:rsidRDefault="006A165A" w:rsidP="006A165A">
      <w:pPr>
        <w:jc w:val="both"/>
      </w:pPr>
    </w:p>
    <w:p w:rsidR="006A165A" w:rsidRDefault="006A165A" w:rsidP="006A165A">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t xml:space="preserve"> and MATTHEW R. BERNIER, and STEPHANIE CUELLO ESQUIRES, </w:t>
      </w:r>
      <w:r w:rsidRPr="002F20D1">
        <w:t>106 East College Avenue</w:t>
      </w:r>
      <w:r>
        <w:t xml:space="preserve">, </w:t>
      </w:r>
      <w:r w:rsidRPr="002F20D1">
        <w:t>Suite 800</w:t>
      </w:r>
      <w:r>
        <w:t xml:space="preserve">, </w:t>
      </w:r>
      <w:r w:rsidRPr="002F20D1">
        <w:t>Tallahassee, Florida 32301</w:t>
      </w:r>
    </w:p>
    <w:p w:rsidR="006A165A" w:rsidRPr="00701945" w:rsidRDefault="006A165A" w:rsidP="006A165A">
      <w:pPr>
        <w:ind w:left="720" w:firstLine="720"/>
        <w:jc w:val="both"/>
      </w:pPr>
      <w:r w:rsidRPr="00701945">
        <w:rPr>
          <w:u w:val="single"/>
        </w:rPr>
        <w:t xml:space="preserve">On behalf of </w:t>
      </w:r>
      <w:r>
        <w:rPr>
          <w:u w:val="single"/>
        </w:rPr>
        <w:t>DUKE ENERGY FLORIDA, LLC (DEF)</w:t>
      </w:r>
      <w:r w:rsidRPr="00701945">
        <w:t xml:space="preserve">. </w:t>
      </w:r>
    </w:p>
    <w:p w:rsidR="006A165A" w:rsidRDefault="006A165A" w:rsidP="006A165A">
      <w:pPr>
        <w:ind w:left="1440"/>
        <w:jc w:val="both"/>
      </w:pPr>
    </w:p>
    <w:p w:rsidR="006A165A" w:rsidRDefault="006A165A" w:rsidP="006A165A">
      <w:pPr>
        <w:ind w:left="1440"/>
        <w:jc w:val="both"/>
      </w:pPr>
      <w:r>
        <w:t xml:space="preserve">MALCOLM N. MEANS, J. JEFFRY WAHLEN, and VIRGINIA PONDER ESQUIRES, </w:t>
      </w:r>
      <w:r w:rsidRPr="00051473">
        <w:t>Post Office Box 391</w:t>
      </w:r>
      <w:r>
        <w:t xml:space="preserve">, </w:t>
      </w:r>
      <w:r w:rsidRPr="00051473">
        <w:t>Tallahassee, Florida 32302</w:t>
      </w:r>
    </w:p>
    <w:p w:rsidR="006A165A" w:rsidRDefault="006A165A" w:rsidP="006A165A">
      <w:pPr>
        <w:ind w:left="1440"/>
        <w:jc w:val="both"/>
      </w:pPr>
      <w:r w:rsidRPr="00701945">
        <w:rPr>
          <w:u w:val="single"/>
        </w:rPr>
        <w:t xml:space="preserve">On behalf of </w:t>
      </w:r>
      <w:r>
        <w:rPr>
          <w:u w:val="single"/>
        </w:rPr>
        <w:t>TAMPA ELECTRIC COMPANY (TECO)</w:t>
      </w:r>
      <w:r w:rsidRPr="00701945">
        <w:t>.</w:t>
      </w:r>
    </w:p>
    <w:p w:rsidR="006A165A" w:rsidRDefault="006A165A" w:rsidP="006A165A">
      <w:pPr>
        <w:ind w:left="1440"/>
        <w:jc w:val="both"/>
      </w:pPr>
    </w:p>
    <w:p w:rsidR="006A165A" w:rsidRPr="00701945" w:rsidRDefault="006A165A" w:rsidP="006A165A">
      <w:pPr>
        <w:ind w:left="1440"/>
        <w:jc w:val="both"/>
      </w:pPr>
      <w:r>
        <w:t>WALT TRIERWEILER, CHARLES REHWINKEL, PATRICIA A. CHRISTENSEN, MARY A. WESSLING,</w:t>
      </w:r>
      <w:r w:rsidRPr="00701945">
        <w:t xml:space="preserve"> </w:t>
      </w:r>
      <w:r>
        <w:t xml:space="preserve">and OCTAVIO PONCE, </w:t>
      </w:r>
      <w:r w:rsidRPr="00701945">
        <w:t>ESQUIRE</w:t>
      </w:r>
      <w:r>
        <w:t>S</w:t>
      </w:r>
      <w:r w:rsidRPr="00701945">
        <w:t xml:space="preserve">, </w:t>
      </w:r>
      <w:r w:rsidRPr="000827FB">
        <w:t xml:space="preserve"> 111 West Madison Street, Room 812</w:t>
      </w:r>
      <w:r>
        <w:t>,</w:t>
      </w:r>
      <w:r w:rsidRPr="000827FB">
        <w:t xml:space="preserve"> Tallahassee, Florida 32399-1400</w:t>
      </w:r>
    </w:p>
    <w:p w:rsidR="006A165A" w:rsidRDefault="006A165A" w:rsidP="006A165A">
      <w:pPr>
        <w:ind w:left="720" w:firstLine="720"/>
        <w:jc w:val="both"/>
      </w:pPr>
      <w:r w:rsidRPr="00701945">
        <w:rPr>
          <w:u w:val="single"/>
        </w:rPr>
        <w:t xml:space="preserve">On behalf of </w:t>
      </w:r>
      <w:r>
        <w:rPr>
          <w:u w:val="single"/>
        </w:rPr>
        <w:t>OFFICE OF PUBLIC COUNSEL (OPC)</w:t>
      </w:r>
      <w:r w:rsidRPr="00701945">
        <w:t xml:space="preserve">. </w:t>
      </w:r>
    </w:p>
    <w:p w:rsidR="006A165A" w:rsidRDefault="006A165A" w:rsidP="006A165A">
      <w:pPr>
        <w:jc w:val="both"/>
      </w:pPr>
    </w:p>
    <w:p w:rsidR="006A165A" w:rsidRDefault="006A165A" w:rsidP="006A165A">
      <w:pPr>
        <w:ind w:left="1440"/>
        <w:jc w:val="both"/>
      </w:pPr>
      <w:r>
        <w:t xml:space="preserve">JON C. MOYLE, JR. and KAREN PUTNAL, ESQUIRES, </w:t>
      </w:r>
      <w:r w:rsidRPr="00B2066A">
        <w:rPr>
          <w:bCs/>
        </w:rPr>
        <w:t>118 North Gadsden Street</w:t>
      </w:r>
      <w:r>
        <w:rPr>
          <w:bCs/>
        </w:rPr>
        <w:t xml:space="preserve">, </w:t>
      </w:r>
      <w:r w:rsidRPr="00B2066A">
        <w:rPr>
          <w:bCs/>
        </w:rPr>
        <w:t>Tallahassee, F</w:t>
      </w:r>
      <w:r>
        <w:rPr>
          <w:bCs/>
        </w:rPr>
        <w:t>lorida  32312</w:t>
      </w:r>
    </w:p>
    <w:p w:rsidR="006A165A" w:rsidRDefault="006A165A" w:rsidP="006A165A">
      <w:pPr>
        <w:ind w:left="1440"/>
        <w:jc w:val="both"/>
      </w:pPr>
      <w:r w:rsidRPr="00701945">
        <w:rPr>
          <w:u w:val="single"/>
        </w:rPr>
        <w:t xml:space="preserve">On behalf of </w:t>
      </w:r>
      <w:r>
        <w:rPr>
          <w:u w:val="single"/>
        </w:rPr>
        <w:t>FLORIDA INDUSTRIAL POWER USERS GROUP (FIPUG)</w:t>
      </w:r>
      <w:r w:rsidRPr="00701945">
        <w:t>.</w:t>
      </w:r>
    </w:p>
    <w:p w:rsidR="006A165A" w:rsidRPr="00701945" w:rsidRDefault="006A165A" w:rsidP="006A165A">
      <w:pPr>
        <w:jc w:val="both"/>
      </w:pPr>
    </w:p>
    <w:p w:rsidR="006A165A" w:rsidRPr="00701945" w:rsidRDefault="006A165A" w:rsidP="006A165A">
      <w:pPr>
        <w:ind w:left="1440"/>
        <w:jc w:val="both"/>
      </w:pPr>
      <w:r>
        <w:lastRenderedPageBreak/>
        <w:t>JACOB IMIG</w:t>
      </w:r>
      <w:r w:rsidRPr="00701945">
        <w:t xml:space="preserve">, </w:t>
      </w:r>
      <w:r>
        <w:t xml:space="preserve">TIMOTHY SPARKS, and CARLOS MARQUEZ II, </w:t>
      </w:r>
      <w:r w:rsidRPr="00701945">
        <w:t>ESQUIRE</w:t>
      </w:r>
      <w:r>
        <w:t>S</w:t>
      </w:r>
      <w:r w:rsidRPr="00701945">
        <w:t>, Florida Public Service Commission, 2540 Shumard Oak Boulevard, Tallahassee, Florida 32399-0850</w:t>
      </w:r>
    </w:p>
    <w:p w:rsidR="006A165A" w:rsidRPr="00701945" w:rsidRDefault="006A165A" w:rsidP="006A165A">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6A165A" w:rsidRPr="00701945" w:rsidRDefault="006A165A" w:rsidP="006A165A">
      <w:pPr>
        <w:jc w:val="both"/>
      </w:pPr>
    </w:p>
    <w:p w:rsidR="006A165A" w:rsidRPr="00701945" w:rsidRDefault="002534E9" w:rsidP="006A165A">
      <w:pPr>
        <w:ind w:left="1440"/>
        <w:jc w:val="both"/>
      </w:pPr>
      <w:r>
        <w:t>MARY ANNE HELTON</w:t>
      </w:r>
      <w:r w:rsidR="006A165A">
        <w:t>, ESQUIRE, Attorney Supervisor,</w:t>
      </w:r>
      <w:r w:rsidR="006A165A" w:rsidRPr="00701945">
        <w:t xml:space="preserve"> Florida Public Service Commission, 2540 Shumard Oak Boulevard, Tallahassee, Florida 32399-0850</w:t>
      </w:r>
    </w:p>
    <w:p w:rsidR="006A165A" w:rsidRPr="00701945" w:rsidRDefault="006A165A" w:rsidP="006A165A">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6A165A" w:rsidRPr="00701945" w:rsidRDefault="006A165A" w:rsidP="006A165A">
      <w:pPr>
        <w:jc w:val="center"/>
        <w:rPr>
          <w:b/>
          <w:bCs/>
          <w:u w:val="single"/>
        </w:rPr>
      </w:pPr>
    </w:p>
    <w:p w:rsidR="006A165A" w:rsidRPr="00D033EB" w:rsidRDefault="006A165A" w:rsidP="006A165A">
      <w:pPr>
        <w:ind w:left="1440"/>
        <w:jc w:val="both"/>
      </w:pPr>
      <w:r w:rsidRPr="00D033EB">
        <w:t>K</w:t>
      </w:r>
      <w:r>
        <w:t>EITH C. HETRICK</w:t>
      </w:r>
      <w:r w:rsidRPr="00D033EB">
        <w:t>, ESQUIRE, General Counsel, Florida Public Service Commission, 2540 Shumard Oak Boulevard, Tallahassee, Florida 32399-0850</w:t>
      </w:r>
    </w:p>
    <w:p w:rsidR="006A165A" w:rsidRDefault="006A165A" w:rsidP="006A165A">
      <w:pPr>
        <w:pStyle w:val="OrderBody"/>
        <w:ind w:left="720" w:firstLine="720"/>
        <w:rPr>
          <w:u w:val="single"/>
        </w:rPr>
      </w:pPr>
      <w:r w:rsidRPr="00D033EB">
        <w:rPr>
          <w:u w:val="single"/>
        </w:rPr>
        <w:t>Florida Public Service Commission General Counsel</w:t>
      </w:r>
    </w:p>
    <w:p w:rsidR="0032179E" w:rsidRDefault="0032179E" w:rsidP="006A165A">
      <w:pPr>
        <w:pStyle w:val="OrderBody"/>
        <w:ind w:left="720" w:firstLine="720"/>
      </w:pPr>
    </w:p>
    <w:p w:rsidR="006A165A" w:rsidRDefault="006A165A" w:rsidP="006A165A">
      <w:pPr>
        <w:pStyle w:val="OrderBody"/>
      </w:pPr>
    </w:p>
    <w:p w:rsidR="006A165A" w:rsidRDefault="006A165A" w:rsidP="006A165A">
      <w:pPr>
        <w:pStyle w:val="OrderBody"/>
      </w:pPr>
      <w:r>
        <w:t>BY THE COMMISSION:</w:t>
      </w:r>
    </w:p>
    <w:p w:rsidR="006A165A" w:rsidRDefault="006A165A" w:rsidP="006A165A">
      <w:pPr>
        <w:pStyle w:val="OrderBody"/>
      </w:pPr>
    </w:p>
    <w:p w:rsidR="006A165A" w:rsidRDefault="006A165A" w:rsidP="006A165A">
      <w:pPr>
        <w:ind w:left="720" w:hanging="720"/>
        <w:jc w:val="center"/>
        <w:rPr>
          <w:u w:val="single"/>
        </w:rPr>
      </w:pPr>
      <w:bookmarkStart w:id="5" w:name="OrderText"/>
      <w:bookmarkEnd w:id="5"/>
      <w:r w:rsidRPr="00242C64">
        <w:rPr>
          <w:u w:val="single"/>
        </w:rPr>
        <w:t>BACKGROUND</w:t>
      </w:r>
    </w:p>
    <w:p w:rsidR="006A165A" w:rsidRPr="00242C64" w:rsidRDefault="006A165A" w:rsidP="006A165A">
      <w:pPr>
        <w:ind w:left="720" w:hanging="720"/>
        <w:jc w:val="both"/>
      </w:pPr>
    </w:p>
    <w:p w:rsidR="003E44B0" w:rsidRDefault="006A165A" w:rsidP="003E44B0">
      <w:pPr>
        <w:jc w:val="both"/>
      </w:pPr>
      <w:r w:rsidRPr="00242C64">
        <w:tab/>
      </w:r>
      <w:r w:rsidR="003E44B0" w:rsidRPr="00242C64">
        <w:t>As part of th</w:t>
      </w:r>
      <w:r w:rsidR="003E44B0">
        <w:t>is</w:t>
      </w:r>
      <w:r w:rsidR="003E44B0" w:rsidRPr="00242C64">
        <w:t xml:space="preserve"> Commission’s continuing </w:t>
      </w:r>
      <w:r w:rsidR="003E44B0">
        <w:t>E</w:t>
      </w:r>
      <w:r w:rsidR="003E44B0" w:rsidRPr="00242C64">
        <w:t xml:space="preserve">nvironmental </w:t>
      </w:r>
      <w:r w:rsidR="003E44B0">
        <w:t>C</w:t>
      </w:r>
      <w:r w:rsidR="003E44B0" w:rsidRPr="00242C64">
        <w:t xml:space="preserve">ost </w:t>
      </w:r>
      <w:r w:rsidR="003E44B0">
        <w:t>R</w:t>
      </w:r>
      <w:r w:rsidR="003E44B0" w:rsidRPr="00242C64">
        <w:t xml:space="preserve">ecovery </w:t>
      </w:r>
      <w:r w:rsidR="003E44B0">
        <w:t>C</w:t>
      </w:r>
      <w:r w:rsidR="003E44B0" w:rsidRPr="00242C64">
        <w:t>lause</w:t>
      </w:r>
      <w:r w:rsidR="003E44B0">
        <w:t xml:space="preserve"> (ECRC)</w:t>
      </w:r>
      <w:r w:rsidR="003E44B0" w:rsidRPr="00242C64">
        <w:t xml:space="preserve"> proceedings, </w:t>
      </w:r>
      <w:r w:rsidR="003E44B0">
        <w:t xml:space="preserve">a hearing was held in this docket on </w:t>
      </w:r>
      <w:r w:rsidR="003E44B0" w:rsidRPr="00242C64">
        <w:t xml:space="preserve">November </w:t>
      </w:r>
      <w:r w:rsidR="003E44B0">
        <w:t>1</w:t>
      </w:r>
      <w:r w:rsidR="003E44B0" w:rsidRPr="00242C64">
        <w:t>, 20</w:t>
      </w:r>
      <w:r w:rsidR="003E44B0">
        <w:t>23</w:t>
      </w:r>
      <w:r w:rsidR="003E44B0" w:rsidRPr="00242C64">
        <w:t>.</w:t>
      </w:r>
      <w:r w:rsidR="003E44B0">
        <w:t xml:space="preserve"> </w:t>
      </w:r>
      <w:r w:rsidR="0032179E">
        <w:t xml:space="preserve">The ECRC proceeding allows investor owned electric utilities to </w:t>
      </w:r>
      <w:r w:rsidR="00904647">
        <w:t xml:space="preserve">seek </w:t>
      </w:r>
      <w:r w:rsidR="0032179E">
        <w:t xml:space="preserve">recovery of their costs for approved environmental programs on an annual basis. </w:t>
      </w:r>
      <w:r w:rsidR="003E44B0">
        <w:t xml:space="preserve">We are vested </w:t>
      </w:r>
      <w:r w:rsidR="003E44B0" w:rsidRPr="00242C64">
        <w:t xml:space="preserve">with jurisdiction over the subject matter by the provisions of Section 366.8255, Florida Statutes (F.S.). </w:t>
      </w:r>
    </w:p>
    <w:p w:rsidR="0032179E" w:rsidRDefault="0032179E" w:rsidP="003E44B0">
      <w:pPr>
        <w:jc w:val="both"/>
      </w:pPr>
    </w:p>
    <w:p w:rsidR="003E44B0" w:rsidRDefault="003E44B0" w:rsidP="003E44B0">
      <w:pPr>
        <w:jc w:val="center"/>
        <w:rPr>
          <w:u w:val="single"/>
        </w:rPr>
      </w:pPr>
      <w:r>
        <w:rPr>
          <w:u w:val="single"/>
        </w:rPr>
        <w:t>DECISION</w:t>
      </w:r>
    </w:p>
    <w:p w:rsidR="003E44B0" w:rsidRDefault="003E44B0" w:rsidP="003E44B0">
      <w:pPr>
        <w:pStyle w:val="OrderBody"/>
      </w:pPr>
    </w:p>
    <w:p w:rsidR="003E44B0" w:rsidRPr="00DC48B2" w:rsidRDefault="003E44B0" w:rsidP="003E44B0">
      <w:pPr>
        <w:autoSpaceDE w:val="0"/>
        <w:autoSpaceDN w:val="0"/>
        <w:adjustRightInd w:val="0"/>
        <w:ind w:firstLine="720"/>
        <w:jc w:val="both"/>
      </w:pPr>
      <w:r>
        <w:t>We approve the Type 2</w:t>
      </w:r>
      <w:r w:rsidRPr="00DC48B2">
        <w:rPr>
          <w:bCs/>
          <w:vertAlign w:val="superscript"/>
        </w:rPr>
        <w:footnoteReference w:id="1"/>
      </w:r>
      <w:r w:rsidRPr="00DC48B2">
        <w:t xml:space="preserve"> </w:t>
      </w:r>
      <w:r>
        <w:t xml:space="preserve">stipulations for all issues as set forth below, as reasonable and supported by competent and substantial evidence. Duke Energy Florida, LLC (DEF), Florida Power &amp; Light Company (FPL), Tampa Electric Company (TECO), and Commission staff supported the proposed stipulations.  The Office of Public Counsel (OPC) took no positions on the issues.  </w:t>
      </w:r>
      <w:r w:rsidRPr="00DC48B2">
        <w:t xml:space="preserve">The OPC position on each Type 2 </w:t>
      </w:r>
      <w:r>
        <w:t xml:space="preserve">stipulation is as </w:t>
      </w:r>
      <w:r w:rsidRPr="00DC48B2">
        <w:t>follows:</w:t>
      </w:r>
    </w:p>
    <w:p w:rsidR="003E44B0" w:rsidRPr="00DC48B2" w:rsidRDefault="003E44B0" w:rsidP="003E44B0"/>
    <w:p w:rsidR="003E44B0" w:rsidRDefault="003E44B0" w:rsidP="003E44B0">
      <w:pPr>
        <w:autoSpaceDE w:val="0"/>
        <w:autoSpaceDN w:val="0"/>
        <w:adjustRightInd w:val="0"/>
        <w:ind w:left="720" w:right="720"/>
        <w:jc w:val="both"/>
        <w:rPr>
          <w:bCs/>
        </w:rPr>
      </w:pPr>
      <w:r w:rsidRPr="00DC48B2">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w:t>
      </w:r>
      <w:r>
        <w:rPr>
          <w:bCs/>
        </w:rPr>
        <w:t xml:space="preserve"> </w:t>
      </w:r>
      <w:r w:rsidRPr="00DC48B2">
        <w:rPr>
          <w:bCs/>
        </w:rPr>
        <w:t>No person is authorized to state that the OPC is a participant in, or party to, a stipulation on these issues, either in this docket, in an order of the Commission</w:t>
      </w:r>
      <w:r>
        <w:rPr>
          <w:bCs/>
        </w:rPr>
        <w:t>,</w:t>
      </w:r>
      <w:r w:rsidRPr="00DC48B2">
        <w:rPr>
          <w:bCs/>
        </w:rPr>
        <w:t xml:space="preserve"> or in a representation to a Court.  </w:t>
      </w:r>
    </w:p>
    <w:p w:rsidR="003E44B0" w:rsidRDefault="003E44B0" w:rsidP="003E44B0">
      <w:pPr>
        <w:autoSpaceDE w:val="0"/>
        <w:autoSpaceDN w:val="0"/>
        <w:adjustRightInd w:val="0"/>
        <w:ind w:right="720"/>
        <w:jc w:val="both"/>
        <w:rPr>
          <w:bCs/>
        </w:rPr>
      </w:pPr>
    </w:p>
    <w:p w:rsidR="003E44B0" w:rsidRDefault="003E44B0" w:rsidP="003E44B0">
      <w:pPr>
        <w:autoSpaceDE w:val="0"/>
        <w:autoSpaceDN w:val="0"/>
        <w:adjustRightInd w:val="0"/>
        <w:jc w:val="both"/>
        <w:rPr>
          <w:bCs/>
        </w:rPr>
      </w:pPr>
      <w:r>
        <w:rPr>
          <w:bCs/>
        </w:rPr>
        <w:lastRenderedPageBreak/>
        <w:tab/>
        <w:t>Florida Industrial Power Users Group (FIPUG), White Springs Agricultural Chemicals, Inc. d/b/a PCS Phosphate – White Springs (PCS Phosphate), and Nucor Steel Florida, Inc. (Nucor) have adopted the position of OPC on each Type 2 stipulation.</w:t>
      </w:r>
      <w:r w:rsidR="002534E9">
        <w:rPr>
          <w:bCs/>
        </w:rPr>
        <w:t xml:space="preserve"> PCS Phosphate and Nucor were excused from participating at the hearing</w:t>
      </w:r>
    </w:p>
    <w:p w:rsidR="003E44B0" w:rsidRDefault="003E44B0" w:rsidP="003E44B0">
      <w:pPr>
        <w:pStyle w:val="OrderBody"/>
      </w:pPr>
    </w:p>
    <w:p w:rsidR="003E44B0" w:rsidRDefault="003E44B0" w:rsidP="003E44B0">
      <w:pPr>
        <w:pStyle w:val="OrderBody"/>
        <w:rPr>
          <w:b/>
          <w:u w:val="single"/>
        </w:rPr>
      </w:pPr>
      <w:r>
        <w:rPr>
          <w:b/>
          <w:u w:val="single"/>
        </w:rPr>
        <w:t>Generic Issues</w:t>
      </w:r>
    </w:p>
    <w:p w:rsidR="003E44B0" w:rsidRDefault="003E44B0" w:rsidP="003E44B0">
      <w:pPr>
        <w:pStyle w:val="OrderBody"/>
        <w:rPr>
          <w:b/>
          <w:u w:val="single"/>
        </w:rPr>
      </w:pPr>
    </w:p>
    <w:p w:rsidR="003E44B0" w:rsidRDefault="003E44B0" w:rsidP="003E44B0">
      <w:pPr>
        <w:ind w:left="1440" w:hanging="1440"/>
        <w:jc w:val="both"/>
        <w:rPr>
          <w:rFonts w:eastAsia="Calibri"/>
          <w:b/>
        </w:rPr>
      </w:pPr>
      <w:r w:rsidRPr="00423E25">
        <w:rPr>
          <w:rFonts w:eastAsia="Calibri"/>
          <w:b/>
          <w:bCs/>
        </w:rPr>
        <w:t>1</w:t>
      </w:r>
      <w:r>
        <w:rPr>
          <w:rFonts w:eastAsia="Calibri"/>
          <w:b/>
          <w:bCs/>
        </w:rPr>
        <w:t>:</w:t>
      </w:r>
      <w:r>
        <w:rPr>
          <w:rFonts w:eastAsia="Calibri"/>
          <w:b/>
          <w:bCs/>
        </w:rPr>
        <w:tab/>
      </w:r>
      <w:r w:rsidRPr="00C26029">
        <w:rPr>
          <w:rFonts w:eastAsia="Calibri"/>
          <w:b/>
        </w:rPr>
        <w:t>W</w:t>
      </w:r>
      <w:r w:rsidRPr="00397915">
        <w:rPr>
          <w:rFonts w:eastAsia="Calibri"/>
          <w:b/>
        </w:rPr>
        <w:t>hat are the final environmental cost recovery true-up amounts for the period January 202</w:t>
      </w:r>
      <w:r>
        <w:rPr>
          <w:rFonts w:eastAsia="Calibri"/>
          <w:b/>
        </w:rPr>
        <w:t>2</w:t>
      </w:r>
      <w:r w:rsidRPr="00397915">
        <w:rPr>
          <w:rFonts w:eastAsia="Calibri"/>
          <w:b/>
        </w:rPr>
        <w:t xml:space="preserve"> through December 202</w:t>
      </w:r>
      <w:r>
        <w:rPr>
          <w:rFonts w:eastAsia="Calibri"/>
          <w:b/>
        </w:rPr>
        <w:t>2</w:t>
      </w:r>
      <w:r w:rsidRPr="00397915">
        <w:rPr>
          <w:rFonts w:eastAsia="Calibri"/>
          <w:b/>
        </w:rPr>
        <w:t>?</w:t>
      </w:r>
    </w:p>
    <w:p w:rsidR="003E44B0" w:rsidRDefault="003E44B0" w:rsidP="003E44B0">
      <w:pPr>
        <w:spacing w:line="276" w:lineRule="auto"/>
        <w:ind w:left="900" w:hanging="900"/>
        <w:jc w:val="both"/>
        <w:rPr>
          <w:rFonts w:eastAsia="Calibri"/>
          <w:b/>
        </w:rPr>
      </w:pPr>
    </w:p>
    <w:tbl>
      <w:tblPr>
        <w:tblW w:w="462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0"/>
        <w:gridCol w:w="1729"/>
      </w:tblGrid>
      <w:tr w:rsidR="003E44B0" w:rsidRPr="00D90DAE" w:rsidTr="006958E3">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$850,694</w:t>
            </w:r>
          </w:p>
        </w:tc>
        <w:tc>
          <w:tcPr>
            <w:tcW w:w="1729"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Under</w:t>
            </w:r>
            <w:r w:rsidRPr="00AF12F3">
              <w:rPr>
                <w:sz w:val="22"/>
                <w:szCs w:val="22"/>
              </w:rPr>
              <w:t>-recovery</w:t>
            </w:r>
          </w:p>
        </w:tc>
      </w:tr>
      <w:tr w:rsidR="003E44B0" w:rsidRPr="00D90DAE" w:rsidTr="006958E3">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w:t>
            </w:r>
            <w:r w:rsidRPr="00F541CC">
              <w:rPr>
                <w:sz w:val="22"/>
                <w:szCs w:val="22"/>
              </w:rPr>
              <w:t>309,443</w:t>
            </w:r>
          </w:p>
        </w:tc>
        <w:tc>
          <w:tcPr>
            <w:tcW w:w="1729"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O</w:t>
            </w:r>
            <w:r w:rsidRPr="00AF12F3">
              <w:rPr>
                <w:sz w:val="22"/>
                <w:szCs w:val="22"/>
              </w:rPr>
              <w:t>ver-recovery</w:t>
            </w:r>
          </w:p>
        </w:tc>
      </w:tr>
      <w:tr w:rsidR="003E44B0" w:rsidRPr="00D90DAE" w:rsidTr="006958E3">
        <w:trPr>
          <w:trHeight w:val="315"/>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Pr="00E74C51" w:rsidRDefault="003E44B0" w:rsidP="006958E3">
            <w:pPr>
              <w:jc w:val="both"/>
              <w:rPr>
                <w:sz w:val="22"/>
                <w:szCs w:val="22"/>
              </w:rPr>
            </w:pPr>
            <w:r w:rsidRPr="00E74C51">
              <w:rPr>
                <w:sz w:val="22"/>
                <w:szCs w:val="22"/>
              </w:rPr>
              <w:t>$3,288,223</w:t>
            </w:r>
          </w:p>
        </w:tc>
        <w:tc>
          <w:tcPr>
            <w:tcW w:w="1729" w:type="dxa"/>
            <w:tcBorders>
              <w:top w:val="single" w:sz="4" w:space="0" w:color="auto"/>
              <w:left w:val="single" w:sz="4" w:space="0" w:color="auto"/>
              <w:bottom w:val="single" w:sz="4" w:space="0" w:color="auto"/>
              <w:right w:val="single" w:sz="4" w:space="0" w:color="auto"/>
            </w:tcBorders>
            <w:noWrap/>
            <w:vAlign w:val="bottom"/>
          </w:tcPr>
          <w:p w:rsidR="003E44B0" w:rsidRPr="00E74C51" w:rsidRDefault="003E44B0" w:rsidP="006958E3">
            <w:pPr>
              <w:jc w:val="both"/>
              <w:rPr>
                <w:sz w:val="22"/>
                <w:szCs w:val="22"/>
              </w:rPr>
            </w:pPr>
            <w:r w:rsidRPr="00E74C51">
              <w:rPr>
                <w:sz w:val="22"/>
                <w:szCs w:val="22"/>
              </w:rPr>
              <w:t>Over-recovery</w:t>
            </w:r>
          </w:p>
        </w:tc>
      </w:tr>
    </w:tbl>
    <w:p w:rsidR="003E44B0" w:rsidRPr="00D90DAE" w:rsidRDefault="003E44B0" w:rsidP="003E44B0">
      <w:pPr>
        <w:spacing w:after="200" w:line="276" w:lineRule="auto"/>
        <w:jc w:val="both"/>
        <w:rPr>
          <w:rFonts w:eastAsia="Calibri"/>
        </w:rPr>
      </w:pPr>
      <w:r>
        <w:rPr>
          <w:rFonts w:eastAsia="Calibri"/>
          <w:sz w:val="22"/>
          <w:szCs w:val="22"/>
        </w:rPr>
        <w:tab/>
      </w:r>
      <w:r>
        <w:rPr>
          <w:rFonts w:eastAsia="Calibri"/>
          <w:sz w:val="22"/>
          <w:szCs w:val="22"/>
        </w:rPr>
        <w:tab/>
      </w:r>
    </w:p>
    <w:p w:rsidR="003E44B0" w:rsidRDefault="003E44B0" w:rsidP="003E44B0">
      <w:pPr>
        <w:ind w:left="1440" w:hanging="1440"/>
        <w:jc w:val="both"/>
        <w:rPr>
          <w:rFonts w:eastAsia="Calibri"/>
          <w:b/>
        </w:rPr>
      </w:pPr>
      <w:r w:rsidRPr="00423E25">
        <w:rPr>
          <w:rFonts w:eastAsia="Calibri"/>
          <w:b/>
          <w:bCs/>
        </w:rPr>
        <w:t>2:</w:t>
      </w:r>
      <w:r>
        <w:rPr>
          <w:rFonts w:eastAsia="Calibri"/>
          <w:b/>
          <w:bCs/>
        </w:rPr>
        <w:tab/>
      </w:r>
      <w:r w:rsidRPr="00C26029">
        <w:rPr>
          <w:rFonts w:eastAsia="Calibri"/>
          <w:b/>
        </w:rPr>
        <w:t>W</w:t>
      </w:r>
      <w:r w:rsidRPr="0051634F">
        <w:rPr>
          <w:rFonts w:eastAsia="Calibri"/>
          <w:b/>
        </w:rPr>
        <w:t>hat are the actual/estimated environmental cost recovery true-up amo</w:t>
      </w:r>
      <w:r>
        <w:rPr>
          <w:rFonts w:eastAsia="Calibri"/>
          <w:b/>
        </w:rPr>
        <w:t>unts for the period January 2023 through December 2023</w:t>
      </w:r>
      <w:r w:rsidRPr="0051634F">
        <w:rPr>
          <w:rFonts w:eastAsia="Calibri"/>
          <w:b/>
        </w:rPr>
        <w:t>?</w:t>
      </w:r>
    </w:p>
    <w:p w:rsidR="003E44B0" w:rsidRPr="00D90DAE" w:rsidRDefault="003E44B0" w:rsidP="003E44B0">
      <w:pPr>
        <w:ind w:left="1080" w:hanging="1080"/>
        <w:jc w:val="both"/>
        <w:rPr>
          <w:rFonts w:eastAsia="Calibri"/>
          <w:b/>
        </w:rPr>
      </w:pPr>
    </w:p>
    <w:tbl>
      <w:tblPr>
        <w:tblW w:w="46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gridCol w:w="1800"/>
      </w:tblGrid>
      <w:tr w:rsidR="003E44B0" w:rsidRPr="00D90DAE" w:rsidTr="006958E3">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w:t>
            </w:r>
            <w:r w:rsidRPr="00F541CC">
              <w:rPr>
                <w:sz w:val="22"/>
                <w:szCs w:val="22"/>
              </w:rPr>
              <w:t>2,189,109</w:t>
            </w:r>
          </w:p>
        </w:tc>
        <w:tc>
          <w:tcPr>
            <w:tcW w:w="1800"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O</w:t>
            </w:r>
            <w:r w:rsidRPr="00AF12F3">
              <w:rPr>
                <w:sz w:val="22"/>
                <w:szCs w:val="22"/>
              </w:rPr>
              <w:t>ver-recovery</w:t>
            </w:r>
          </w:p>
        </w:tc>
      </w:tr>
      <w:tr w:rsidR="003E44B0" w:rsidRPr="00D90DAE" w:rsidTr="006958E3">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3E44B0" w:rsidRPr="00D90DAE" w:rsidRDefault="003E44B0" w:rsidP="006958E3">
            <w:pPr>
              <w:jc w:val="both"/>
              <w:rPr>
                <w:sz w:val="22"/>
                <w:szCs w:val="22"/>
              </w:rPr>
            </w:pPr>
            <w:r w:rsidRPr="00D90DAE">
              <w:rPr>
                <w:sz w:val="22"/>
                <w:szCs w:val="22"/>
              </w:rPr>
              <w:t>DEF</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Default="003E44B0" w:rsidP="006958E3">
            <w:pPr>
              <w:jc w:val="both"/>
              <w:rPr>
                <w:sz w:val="22"/>
                <w:szCs w:val="22"/>
              </w:rPr>
            </w:pPr>
            <w:r>
              <w:rPr>
                <w:sz w:val="22"/>
                <w:szCs w:val="22"/>
              </w:rPr>
              <w:t>$3,091,285</w:t>
            </w:r>
          </w:p>
        </w:tc>
        <w:tc>
          <w:tcPr>
            <w:tcW w:w="1800" w:type="dxa"/>
            <w:tcBorders>
              <w:top w:val="single" w:sz="4" w:space="0" w:color="auto"/>
              <w:left w:val="single" w:sz="4" w:space="0" w:color="auto"/>
              <w:bottom w:val="single" w:sz="4" w:space="0" w:color="auto"/>
              <w:right w:val="single" w:sz="4" w:space="0" w:color="auto"/>
            </w:tcBorders>
            <w:noWrap/>
            <w:vAlign w:val="bottom"/>
          </w:tcPr>
          <w:p w:rsidR="003E44B0" w:rsidRDefault="003E44B0" w:rsidP="006958E3">
            <w:pPr>
              <w:jc w:val="both"/>
              <w:rPr>
                <w:sz w:val="22"/>
                <w:szCs w:val="22"/>
              </w:rPr>
            </w:pPr>
            <w:r>
              <w:rPr>
                <w:sz w:val="22"/>
                <w:szCs w:val="22"/>
              </w:rPr>
              <w:t>Under</w:t>
            </w:r>
            <w:r w:rsidRPr="00AF12F3">
              <w:rPr>
                <w:sz w:val="22"/>
                <w:szCs w:val="22"/>
              </w:rPr>
              <w:t>-recovery</w:t>
            </w:r>
          </w:p>
        </w:tc>
      </w:tr>
      <w:tr w:rsidR="003E44B0" w:rsidRPr="00D90DAE" w:rsidTr="006958E3">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Pr="00E74C51" w:rsidRDefault="003E44B0" w:rsidP="006958E3">
            <w:pPr>
              <w:jc w:val="both"/>
              <w:rPr>
                <w:sz w:val="22"/>
                <w:szCs w:val="22"/>
              </w:rPr>
            </w:pPr>
            <w:r w:rsidRPr="00E74C51">
              <w:rPr>
                <w:sz w:val="22"/>
                <w:szCs w:val="22"/>
              </w:rPr>
              <w:t>$3,180,723</w:t>
            </w:r>
          </w:p>
        </w:tc>
        <w:tc>
          <w:tcPr>
            <w:tcW w:w="1800" w:type="dxa"/>
            <w:tcBorders>
              <w:top w:val="single" w:sz="4" w:space="0" w:color="auto"/>
              <w:left w:val="single" w:sz="4" w:space="0" w:color="auto"/>
              <w:bottom w:val="single" w:sz="4" w:space="0" w:color="auto"/>
              <w:right w:val="single" w:sz="4" w:space="0" w:color="auto"/>
            </w:tcBorders>
            <w:noWrap/>
            <w:vAlign w:val="bottom"/>
          </w:tcPr>
          <w:p w:rsidR="003E44B0" w:rsidRPr="00E74C51" w:rsidRDefault="003E44B0" w:rsidP="006958E3">
            <w:pPr>
              <w:jc w:val="both"/>
              <w:rPr>
                <w:sz w:val="22"/>
                <w:szCs w:val="22"/>
              </w:rPr>
            </w:pPr>
            <w:r w:rsidRPr="00E74C51">
              <w:rPr>
                <w:sz w:val="22"/>
                <w:szCs w:val="22"/>
              </w:rPr>
              <w:t>Over-recovery</w:t>
            </w:r>
          </w:p>
        </w:tc>
      </w:tr>
    </w:tbl>
    <w:p w:rsidR="003E44B0" w:rsidRDefault="003E44B0" w:rsidP="003E44B0">
      <w:pPr>
        <w:spacing w:after="240"/>
        <w:jc w:val="both"/>
        <w:rPr>
          <w:rFonts w:eastAsia="Calibri"/>
          <w:b/>
          <w:bCs/>
        </w:rPr>
      </w:pPr>
    </w:p>
    <w:p w:rsidR="003E44B0" w:rsidRPr="00D90DAE" w:rsidRDefault="003E44B0" w:rsidP="003E44B0">
      <w:pPr>
        <w:spacing w:after="200"/>
        <w:ind w:left="1440" w:hanging="1440"/>
        <w:jc w:val="both"/>
        <w:rPr>
          <w:rFonts w:eastAsia="Calibri"/>
          <w:b/>
        </w:rPr>
      </w:pPr>
      <w:r w:rsidRPr="00423E25">
        <w:rPr>
          <w:rFonts w:eastAsia="Calibri"/>
          <w:b/>
          <w:bCs/>
        </w:rPr>
        <w:t>3</w:t>
      </w:r>
      <w:r w:rsidRPr="00D90DAE">
        <w:rPr>
          <w:rFonts w:eastAsia="Calibri"/>
          <w:b/>
        </w:rPr>
        <w:t xml:space="preserve">: </w:t>
      </w:r>
      <w:r>
        <w:rPr>
          <w:rFonts w:eastAsia="Calibri"/>
          <w:b/>
        </w:rPr>
        <w:tab/>
      </w:r>
      <w:r w:rsidRPr="00C26029">
        <w:rPr>
          <w:rFonts w:eastAsia="Calibri"/>
          <w:b/>
        </w:rPr>
        <w:t>W</w:t>
      </w:r>
      <w:r w:rsidRPr="0051634F">
        <w:rPr>
          <w:rFonts w:eastAsia="Calibri"/>
          <w:b/>
        </w:rPr>
        <w:t>hat are the projected environmental cost recovery amo</w:t>
      </w:r>
      <w:r>
        <w:rPr>
          <w:rFonts w:eastAsia="Calibri"/>
          <w:b/>
        </w:rPr>
        <w:t>unts for the period January 2024 through December 2024</w:t>
      </w:r>
      <w:r w:rsidRPr="0051634F">
        <w:rPr>
          <w:rFonts w:eastAsia="Calibri"/>
          <w:b/>
        </w:rPr>
        <w:t>?</w:t>
      </w:r>
    </w:p>
    <w:tbl>
      <w:tblPr>
        <w:tblW w:w="28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tblGrid>
      <w:tr w:rsidR="003E44B0" w:rsidRPr="00D90DAE" w:rsidTr="006958E3">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w:t>
            </w:r>
            <w:r w:rsidRPr="00144C05">
              <w:rPr>
                <w:sz w:val="22"/>
                <w:szCs w:val="22"/>
              </w:rPr>
              <w:t>379,441,334</w:t>
            </w:r>
          </w:p>
        </w:tc>
      </w:tr>
      <w:tr w:rsidR="003E44B0" w:rsidRPr="00D90DAE" w:rsidTr="006958E3">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$1</w:t>
            </w:r>
            <w:r w:rsidRPr="002016AB">
              <w:rPr>
                <w:sz w:val="22"/>
                <w:szCs w:val="22"/>
              </w:rPr>
              <w:t>4,785,647</w:t>
            </w:r>
          </w:p>
        </w:tc>
      </w:tr>
      <w:tr w:rsidR="003E44B0" w:rsidRPr="00D90DAE" w:rsidTr="006958E3">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Pr>
                <w:sz w:val="22"/>
                <w:szCs w:val="22"/>
              </w:rPr>
              <w:t>$</w:t>
            </w:r>
            <w:r w:rsidRPr="00E74C51">
              <w:rPr>
                <w:sz w:val="22"/>
                <w:szCs w:val="22"/>
              </w:rPr>
              <w:t>23,585,023</w:t>
            </w:r>
          </w:p>
        </w:tc>
      </w:tr>
    </w:tbl>
    <w:p w:rsidR="003E44B0" w:rsidRPr="00D90DAE" w:rsidRDefault="003E44B0" w:rsidP="003E44B0">
      <w:pPr>
        <w:spacing w:after="200" w:line="276" w:lineRule="auto"/>
        <w:jc w:val="both"/>
        <w:rPr>
          <w:rFonts w:eastAsia="Calibri"/>
        </w:rPr>
      </w:pPr>
      <w:r>
        <w:rPr>
          <w:rFonts w:eastAsia="Calibri"/>
          <w:sz w:val="22"/>
          <w:szCs w:val="22"/>
        </w:rPr>
        <w:tab/>
      </w:r>
      <w:r>
        <w:rPr>
          <w:rFonts w:eastAsia="Calibri"/>
          <w:sz w:val="22"/>
          <w:szCs w:val="22"/>
        </w:rPr>
        <w:tab/>
      </w:r>
    </w:p>
    <w:p w:rsidR="003E44B0" w:rsidRPr="00D90DAE" w:rsidRDefault="003E44B0" w:rsidP="003E44B0">
      <w:pPr>
        <w:spacing w:after="200"/>
        <w:ind w:left="1440" w:hanging="1440"/>
        <w:jc w:val="both"/>
        <w:rPr>
          <w:rFonts w:eastAsia="Calibri"/>
          <w:b/>
        </w:rPr>
      </w:pPr>
      <w:r w:rsidRPr="00423E25">
        <w:rPr>
          <w:rFonts w:eastAsia="Calibri"/>
          <w:b/>
          <w:bCs/>
        </w:rPr>
        <w:t>4</w:t>
      </w:r>
      <w:r w:rsidRPr="00D90DAE">
        <w:rPr>
          <w:rFonts w:eastAsia="Calibri"/>
          <w:b/>
        </w:rPr>
        <w:t xml:space="preserve">: </w:t>
      </w:r>
      <w:r>
        <w:rPr>
          <w:rFonts w:eastAsia="Calibri"/>
          <w:b/>
        </w:rPr>
        <w:tab/>
      </w:r>
      <w:r w:rsidRPr="00C26029">
        <w:rPr>
          <w:rFonts w:eastAsia="Calibri"/>
          <w:b/>
        </w:rPr>
        <w:t>W</w:t>
      </w:r>
      <w:r w:rsidRPr="0051634F">
        <w:rPr>
          <w:rFonts w:eastAsia="Calibri"/>
          <w:b/>
        </w:rPr>
        <w:t>hat are the environmental cost recovery amounts, including true-up amou</w:t>
      </w:r>
      <w:r>
        <w:rPr>
          <w:rFonts w:eastAsia="Calibri"/>
          <w:b/>
        </w:rPr>
        <w:t>nts, for the period January 2024 through December 2024</w:t>
      </w:r>
      <w:r w:rsidRPr="0051634F">
        <w:rPr>
          <w:rFonts w:eastAsia="Calibri"/>
          <w:b/>
        </w:rPr>
        <w:t>?</w:t>
      </w:r>
    </w:p>
    <w:tbl>
      <w:tblPr>
        <w:tblW w:w="28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77"/>
      </w:tblGrid>
      <w:tr w:rsidR="003E44B0" w:rsidRPr="00D90DAE" w:rsidTr="006958E3">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FPL</w:t>
            </w:r>
          </w:p>
        </w:tc>
        <w:tc>
          <w:tcPr>
            <w:tcW w:w="1577"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sidRPr="00F26183">
              <w:rPr>
                <w:sz w:val="22"/>
                <w:szCs w:val="22"/>
              </w:rPr>
              <w:t>$</w:t>
            </w:r>
            <w:r w:rsidRPr="00144C05">
              <w:rPr>
                <w:sz w:val="22"/>
                <w:szCs w:val="22"/>
              </w:rPr>
              <w:t>378,102,918</w:t>
            </w:r>
          </w:p>
        </w:tc>
      </w:tr>
      <w:tr w:rsidR="003E44B0" w:rsidRPr="00D90DAE" w:rsidTr="006958E3">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DEF </w:t>
            </w:r>
          </w:p>
        </w:tc>
        <w:tc>
          <w:tcPr>
            <w:tcW w:w="1577"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sidRPr="00F26183">
              <w:rPr>
                <w:sz w:val="22"/>
                <w:szCs w:val="22"/>
              </w:rPr>
              <w:t>$</w:t>
            </w:r>
            <w:r w:rsidRPr="002016AB">
              <w:rPr>
                <w:sz w:val="22"/>
                <w:szCs w:val="22"/>
              </w:rPr>
              <w:t>17,567,489</w:t>
            </w:r>
          </w:p>
        </w:tc>
      </w:tr>
      <w:tr w:rsidR="003E44B0" w:rsidRPr="00D90DAE" w:rsidTr="006958E3">
        <w:trPr>
          <w:trHeight w:val="315"/>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3E44B0" w:rsidRPr="00D90DAE" w:rsidRDefault="003E44B0" w:rsidP="006958E3">
            <w:pPr>
              <w:jc w:val="both"/>
              <w:rPr>
                <w:sz w:val="22"/>
                <w:szCs w:val="22"/>
              </w:rPr>
            </w:pPr>
            <w:r w:rsidRPr="00D90DAE">
              <w:rPr>
                <w:sz w:val="22"/>
                <w:szCs w:val="22"/>
              </w:rPr>
              <w:t xml:space="preserve">TECO </w:t>
            </w:r>
          </w:p>
        </w:tc>
        <w:tc>
          <w:tcPr>
            <w:tcW w:w="1577" w:type="dxa"/>
            <w:tcBorders>
              <w:top w:val="single" w:sz="4" w:space="0" w:color="auto"/>
              <w:left w:val="single" w:sz="4" w:space="0" w:color="auto"/>
              <w:bottom w:val="single" w:sz="4" w:space="0" w:color="auto"/>
              <w:right w:val="single" w:sz="4" w:space="0" w:color="auto"/>
            </w:tcBorders>
            <w:noWrap/>
            <w:vAlign w:val="bottom"/>
          </w:tcPr>
          <w:p w:rsidR="003E44B0" w:rsidRPr="00D90DAE" w:rsidRDefault="003E44B0" w:rsidP="006958E3">
            <w:pPr>
              <w:jc w:val="both"/>
              <w:rPr>
                <w:sz w:val="22"/>
                <w:szCs w:val="22"/>
              </w:rPr>
            </w:pPr>
            <w:r w:rsidRPr="008E7C4E">
              <w:rPr>
                <w:sz w:val="22"/>
                <w:szCs w:val="22"/>
              </w:rPr>
              <w:t>$</w:t>
            </w:r>
            <w:r w:rsidRPr="00E74C51">
              <w:rPr>
                <w:sz w:val="22"/>
                <w:szCs w:val="22"/>
              </w:rPr>
              <w:t>17,128,401</w:t>
            </w:r>
          </w:p>
        </w:tc>
      </w:tr>
    </w:tbl>
    <w:p w:rsidR="003E44B0" w:rsidRDefault="003E44B0" w:rsidP="003E44B0">
      <w:pPr>
        <w:keepNext/>
        <w:spacing w:after="200"/>
        <w:ind w:left="1440" w:hanging="1440"/>
        <w:jc w:val="both"/>
        <w:rPr>
          <w:rFonts w:eastAsia="Calibri"/>
          <w:b/>
          <w:bCs/>
          <w:u w:val="single"/>
        </w:rPr>
      </w:pPr>
    </w:p>
    <w:p w:rsidR="003E44B0" w:rsidRPr="00D90DAE" w:rsidRDefault="003E44B0" w:rsidP="003E44B0">
      <w:pPr>
        <w:keepNext/>
        <w:spacing w:after="200"/>
        <w:ind w:left="1440" w:hanging="1440"/>
        <w:jc w:val="both"/>
        <w:rPr>
          <w:rFonts w:eastAsia="Calibri"/>
          <w:b/>
        </w:rPr>
      </w:pPr>
      <w:r w:rsidRPr="00423E25">
        <w:rPr>
          <w:rFonts w:eastAsia="Calibri"/>
          <w:b/>
          <w:bCs/>
        </w:rPr>
        <w:t>5</w:t>
      </w:r>
      <w:r w:rsidRPr="00D90DAE">
        <w:rPr>
          <w:rFonts w:eastAsia="Calibri"/>
          <w:b/>
        </w:rPr>
        <w:t xml:space="preserve">: </w:t>
      </w:r>
      <w:r>
        <w:rPr>
          <w:rFonts w:eastAsia="Calibri"/>
          <w:b/>
        </w:rPr>
        <w:tab/>
      </w:r>
      <w:r w:rsidRPr="00C26029">
        <w:rPr>
          <w:rFonts w:eastAsia="Calibri"/>
          <w:b/>
        </w:rPr>
        <w:t>W</w:t>
      </w:r>
      <w:r w:rsidRPr="0051634F">
        <w:rPr>
          <w:rFonts w:eastAsia="Calibri"/>
          <w:b/>
        </w:rPr>
        <w:t>hat depreciation rates should be used to develop the depreciation expense included in the total environmental cost recovery amounts for the period January 202</w:t>
      </w:r>
      <w:r>
        <w:rPr>
          <w:rFonts w:eastAsia="Calibri"/>
          <w:b/>
        </w:rPr>
        <w:t>4 through December 2024</w:t>
      </w:r>
      <w:r w:rsidRPr="0051634F">
        <w:rPr>
          <w:rFonts w:eastAsia="Calibri"/>
          <w:b/>
        </w:rPr>
        <w:t>?</w:t>
      </w:r>
    </w:p>
    <w:p w:rsidR="003E44B0" w:rsidRDefault="003E44B0" w:rsidP="003E44B0">
      <w:pPr>
        <w:keepNext/>
        <w:spacing w:after="200"/>
        <w:ind w:left="1440"/>
        <w:jc w:val="both"/>
        <w:rPr>
          <w:rFonts w:eastAsia="Calibri"/>
        </w:rPr>
      </w:pPr>
      <w:r w:rsidRPr="00D90DAE">
        <w:rPr>
          <w:rFonts w:eastAsia="Calibri"/>
        </w:rPr>
        <w:t xml:space="preserve">The depreciation rates used </w:t>
      </w:r>
      <w:r>
        <w:rPr>
          <w:rFonts w:eastAsia="Calibri"/>
        </w:rPr>
        <w:t xml:space="preserve">by DEF </w:t>
      </w:r>
      <w:r w:rsidRPr="00D90DAE">
        <w:rPr>
          <w:rFonts w:eastAsia="Calibri"/>
        </w:rPr>
        <w:t>to calculate depreciation expense sh</w:t>
      </w:r>
      <w:r>
        <w:rPr>
          <w:rFonts w:eastAsia="Calibri"/>
        </w:rPr>
        <w:t>all</w:t>
      </w:r>
      <w:r w:rsidRPr="00D90DAE">
        <w:rPr>
          <w:rFonts w:eastAsia="Calibri"/>
        </w:rPr>
        <w:t xml:space="preserve"> be the rates that are in effect during the period the allowed capital investment is in </w:t>
      </w:r>
      <w:r w:rsidRPr="00D90DAE">
        <w:rPr>
          <w:rFonts w:eastAsia="Calibri"/>
        </w:rPr>
        <w:lastRenderedPageBreak/>
        <w:t>s</w:t>
      </w:r>
      <w:r>
        <w:rPr>
          <w:rFonts w:eastAsia="Calibri"/>
        </w:rPr>
        <w:t>ervice.</w:t>
      </w:r>
      <w:r w:rsidRPr="00A77375">
        <w:t xml:space="preserve"> </w:t>
      </w:r>
      <w:r w:rsidRPr="00A77375">
        <w:rPr>
          <w:rFonts w:eastAsia="Calibri"/>
        </w:rPr>
        <w:t>FPL will use the depreciation rates that are ultimately approved by the</w:t>
      </w:r>
      <w:r>
        <w:rPr>
          <w:rFonts w:eastAsia="Calibri"/>
        </w:rPr>
        <w:t xml:space="preserve"> </w:t>
      </w:r>
      <w:r w:rsidRPr="00A77375">
        <w:rPr>
          <w:rFonts w:eastAsia="Calibri"/>
        </w:rPr>
        <w:t>Commission in Docket No. 20210015-EI. Depreci</w:t>
      </w:r>
      <w:r>
        <w:rPr>
          <w:rFonts w:eastAsia="Calibri"/>
        </w:rPr>
        <w:t xml:space="preserve">ation rates agreed to in TECO’s 2021 Settlement Agreement were applied to </w:t>
      </w:r>
      <w:r w:rsidRPr="00A77375">
        <w:rPr>
          <w:rFonts w:eastAsia="Calibri"/>
        </w:rPr>
        <w:t>TECO’s 202</w:t>
      </w:r>
      <w:r>
        <w:rPr>
          <w:rFonts w:eastAsia="Calibri"/>
        </w:rPr>
        <w:t>4</w:t>
      </w:r>
      <w:r w:rsidRPr="00A77375">
        <w:rPr>
          <w:rFonts w:eastAsia="Calibri"/>
        </w:rPr>
        <w:t xml:space="preserve"> projection.</w:t>
      </w:r>
    </w:p>
    <w:p w:rsidR="003E44B0" w:rsidRDefault="003E44B0" w:rsidP="003E44B0">
      <w:pPr>
        <w:spacing w:line="276" w:lineRule="auto"/>
        <w:ind w:left="1440" w:hanging="1440"/>
        <w:jc w:val="both"/>
        <w:rPr>
          <w:rFonts w:eastAsia="Calibri"/>
          <w:b/>
          <w:bCs/>
          <w:u w:val="single"/>
        </w:rPr>
      </w:pPr>
    </w:p>
    <w:p w:rsidR="003E44B0" w:rsidRPr="00D90DAE" w:rsidRDefault="003E44B0" w:rsidP="003E44B0">
      <w:pPr>
        <w:spacing w:after="200"/>
        <w:ind w:left="1440" w:hanging="1440"/>
        <w:jc w:val="both"/>
        <w:rPr>
          <w:rFonts w:eastAsia="Calibri"/>
          <w:b/>
          <w:bCs/>
        </w:rPr>
      </w:pPr>
      <w:r w:rsidRPr="00423E25">
        <w:rPr>
          <w:rFonts w:eastAsia="Calibri"/>
          <w:b/>
          <w:bCs/>
        </w:rPr>
        <w:t>6</w:t>
      </w:r>
      <w:r w:rsidRPr="00D90DAE">
        <w:rPr>
          <w:rFonts w:eastAsia="Calibri"/>
          <w:b/>
          <w:bCs/>
        </w:rPr>
        <w:t xml:space="preserve">: </w:t>
      </w:r>
      <w:r>
        <w:rPr>
          <w:rFonts w:eastAsia="Calibri"/>
          <w:b/>
          <w:bCs/>
        </w:rPr>
        <w:tab/>
      </w:r>
      <w:r w:rsidRPr="00C26029">
        <w:rPr>
          <w:rFonts w:eastAsia="Calibri"/>
          <w:b/>
          <w:bCs/>
        </w:rPr>
        <w:t>W</w:t>
      </w:r>
      <w:r w:rsidRPr="0051634F">
        <w:rPr>
          <w:rFonts w:eastAsia="Calibri"/>
          <w:b/>
          <w:bCs/>
        </w:rPr>
        <w:t>hat are the appropriate jurisdictional separation factors for the projected period January 202</w:t>
      </w:r>
      <w:r>
        <w:rPr>
          <w:rFonts w:eastAsia="Calibri"/>
          <w:b/>
          <w:bCs/>
        </w:rPr>
        <w:t>4</w:t>
      </w:r>
      <w:r w:rsidRPr="0051634F">
        <w:rPr>
          <w:rFonts w:eastAsia="Calibri"/>
          <w:b/>
          <w:bCs/>
        </w:rPr>
        <w:t xml:space="preserve"> through December 202</w:t>
      </w:r>
      <w:r>
        <w:rPr>
          <w:rFonts w:eastAsia="Calibri"/>
          <w:b/>
          <w:bCs/>
        </w:rPr>
        <w:t>4</w:t>
      </w:r>
      <w:r w:rsidRPr="0051634F">
        <w:rPr>
          <w:rFonts w:eastAsia="Calibri"/>
          <w:b/>
          <w:bCs/>
        </w:rPr>
        <w:t>?</w:t>
      </w:r>
    </w:p>
    <w:p w:rsidR="003E44B0" w:rsidRDefault="003E44B0" w:rsidP="003E44B0">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24</w:t>
      </w:r>
      <w:r w:rsidRPr="00D90DAE">
        <w:rPr>
          <w:rFonts w:eastAsia="Calibri"/>
        </w:rPr>
        <w:t xml:space="preserve"> through December 20</w:t>
      </w:r>
      <w:r>
        <w:rPr>
          <w:rFonts w:eastAsia="Calibri"/>
        </w:rPr>
        <w:t>24</w:t>
      </w:r>
      <w:r w:rsidRPr="00D90DAE">
        <w:rPr>
          <w:rFonts w:eastAsia="Calibri"/>
        </w:rPr>
        <w:t xml:space="preserve"> are as follows:</w:t>
      </w:r>
    </w:p>
    <w:p w:rsidR="003E44B0" w:rsidRPr="0079769D" w:rsidRDefault="003E44B0" w:rsidP="003E44B0">
      <w:pPr>
        <w:spacing w:line="276" w:lineRule="auto"/>
        <w:jc w:val="both"/>
        <w:rPr>
          <w:rFonts w:eastAsia="Calibri"/>
        </w:rPr>
      </w:pPr>
      <w:r w:rsidRPr="00D90DAE">
        <w:rPr>
          <w:rFonts w:eastAsia="Calibri"/>
          <w:b/>
          <w:bCs/>
        </w:rPr>
        <w:t>FPL</w:t>
      </w:r>
      <w:r>
        <w:rPr>
          <w:rFonts w:eastAsia="Calibri"/>
          <w:b/>
          <w:bCs/>
        </w:rPr>
        <w:t>:</w:t>
      </w:r>
      <w:r w:rsidRPr="004A4383">
        <w:rPr>
          <w:rFonts w:eastAsia="Calibri"/>
          <w:b/>
          <w:bCs/>
        </w:rPr>
        <w:t xml:space="preserve"> </w:t>
      </w:r>
      <w:r>
        <w:rPr>
          <w:rFonts w:eastAsia="Calibri"/>
          <w:b/>
          <w:bCs/>
        </w:rPr>
        <w:tab/>
      </w:r>
      <w:r>
        <w:rPr>
          <w:rFonts w:eastAsia="Calibri"/>
          <w:b/>
          <w:bCs/>
        </w:rPr>
        <w:tab/>
      </w:r>
      <w:r w:rsidRPr="0079769D">
        <w:rPr>
          <w:rFonts w:eastAsia="Calibri"/>
        </w:rPr>
        <w:t xml:space="preserve">Retail Energy Jurisdictional Factor - Base/Solar </w:t>
      </w:r>
      <w:r w:rsidRPr="000E770D">
        <w:rPr>
          <w:rFonts w:eastAsia="Calibri"/>
        </w:rPr>
        <w:t>95.834918</w:t>
      </w:r>
      <w:r w:rsidRPr="0079769D">
        <w:rPr>
          <w:rFonts w:eastAsia="Calibri"/>
        </w:rPr>
        <w:t>%</w:t>
      </w:r>
    </w:p>
    <w:p w:rsidR="003E44B0" w:rsidRPr="0079769D" w:rsidRDefault="003E44B0" w:rsidP="003E44B0">
      <w:pPr>
        <w:spacing w:line="276" w:lineRule="auto"/>
        <w:ind w:left="1440"/>
        <w:jc w:val="both"/>
        <w:rPr>
          <w:rFonts w:eastAsia="Calibri"/>
        </w:rPr>
      </w:pPr>
      <w:r w:rsidRPr="0079769D">
        <w:rPr>
          <w:rFonts w:eastAsia="Calibri"/>
        </w:rPr>
        <w:t xml:space="preserve">Retail Energy Jurisdictional Factor - Intermediate </w:t>
      </w:r>
      <w:r w:rsidRPr="000E770D">
        <w:rPr>
          <w:rFonts w:eastAsia="Calibri"/>
        </w:rPr>
        <w:t>94.475106</w:t>
      </w:r>
      <w:r w:rsidRPr="0079769D">
        <w:rPr>
          <w:rFonts w:eastAsia="Calibri"/>
        </w:rPr>
        <w:t>%</w:t>
      </w:r>
    </w:p>
    <w:p w:rsidR="003E44B0" w:rsidRPr="0079769D" w:rsidRDefault="003E44B0" w:rsidP="003E44B0">
      <w:pPr>
        <w:spacing w:line="276" w:lineRule="auto"/>
        <w:ind w:left="1440"/>
        <w:jc w:val="both"/>
        <w:rPr>
          <w:rFonts w:eastAsia="Calibri"/>
        </w:rPr>
      </w:pPr>
      <w:r w:rsidRPr="0079769D">
        <w:rPr>
          <w:rFonts w:eastAsia="Calibri"/>
        </w:rPr>
        <w:t xml:space="preserve">Retail Energy Jurisdictional Factor - Peaking </w:t>
      </w:r>
      <w:r w:rsidRPr="000E770D">
        <w:rPr>
          <w:rFonts w:eastAsia="Calibri"/>
        </w:rPr>
        <w:t>95.727165</w:t>
      </w:r>
      <w:r w:rsidRPr="0079769D">
        <w:rPr>
          <w:rFonts w:eastAsia="Calibri"/>
        </w:rPr>
        <w:t>%</w:t>
      </w:r>
    </w:p>
    <w:p w:rsidR="003E44B0" w:rsidRPr="0079769D" w:rsidRDefault="003E44B0" w:rsidP="003E44B0">
      <w:pPr>
        <w:spacing w:line="276" w:lineRule="auto"/>
        <w:ind w:left="1440"/>
        <w:jc w:val="both"/>
        <w:rPr>
          <w:rFonts w:eastAsia="Calibri"/>
        </w:rPr>
      </w:pPr>
      <w:r w:rsidRPr="0079769D">
        <w:rPr>
          <w:rFonts w:eastAsia="Calibri"/>
        </w:rPr>
        <w:t xml:space="preserve">Retail Demand Jurisdictional Factor - Transmission </w:t>
      </w:r>
      <w:r w:rsidRPr="000E770D">
        <w:rPr>
          <w:rFonts w:eastAsia="Calibri"/>
        </w:rPr>
        <w:t>89.414285</w:t>
      </w:r>
      <w:r w:rsidRPr="0079769D">
        <w:rPr>
          <w:rFonts w:eastAsia="Calibri"/>
        </w:rPr>
        <w:t>%</w:t>
      </w:r>
    </w:p>
    <w:p w:rsidR="003E44B0" w:rsidRPr="0079769D" w:rsidRDefault="003E44B0" w:rsidP="003E44B0">
      <w:pPr>
        <w:spacing w:line="276" w:lineRule="auto"/>
        <w:ind w:left="1440"/>
        <w:jc w:val="both"/>
        <w:rPr>
          <w:rFonts w:eastAsia="Calibri"/>
        </w:rPr>
      </w:pPr>
      <w:r w:rsidRPr="0079769D">
        <w:rPr>
          <w:rFonts w:eastAsia="Calibri"/>
        </w:rPr>
        <w:t xml:space="preserve">Retail Demand Jurisdictional Factor - Base/Solar </w:t>
      </w:r>
      <w:r w:rsidRPr="000E770D">
        <w:rPr>
          <w:rFonts w:eastAsia="Calibri"/>
        </w:rPr>
        <w:t>96.092263</w:t>
      </w:r>
      <w:r w:rsidRPr="0079769D">
        <w:rPr>
          <w:rFonts w:eastAsia="Calibri"/>
        </w:rPr>
        <w:t>%</w:t>
      </w:r>
    </w:p>
    <w:p w:rsidR="003E44B0" w:rsidRPr="0079769D" w:rsidRDefault="003E44B0" w:rsidP="003E44B0">
      <w:pPr>
        <w:spacing w:line="276" w:lineRule="auto"/>
        <w:ind w:left="1440"/>
        <w:jc w:val="both"/>
        <w:rPr>
          <w:rFonts w:eastAsia="Calibri"/>
        </w:rPr>
      </w:pPr>
      <w:r w:rsidRPr="0079769D">
        <w:rPr>
          <w:rFonts w:eastAsia="Calibri"/>
        </w:rPr>
        <w:t xml:space="preserve">Retail Demand Jurisdictional Factor - Intermediate </w:t>
      </w:r>
      <w:r w:rsidRPr="000E770D">
        <w:rPr>
          <w:rFonts w:eastAsia="Calibri"/>
        </w:rPr>
        <w:t>95.452789</w:t>
      </w:r>
      <w:r w:rsidRPr="0079769D">
        <w:rPr>
          <w:rFonts w:eastAsia="Calibri"/>
        </w:rPr>
        <w:t>%</w:t>
      </w:r>
    </w:p>
    <w:p w:rsidR="003E44B0" w:rsidRPr="0079769D" w:rsidRDefault="003E44B0" w:rsidP="003E44B0">
      <w:pPr>
        <w:spacing w:line="276" w:lineRule="auto"/>
        <w:ind w:left="1440"/>
        <w:jc w:val="both"/>
        <w:rPr>
          <w:rFonts w:eastAsia="Calibri"/>
        </w:rPr>
      </w:pPr>
      <w:r w:rsidRPr="0079769D">
        <w:rPr>
          <w:rFonts w:eastAsia="Calibri"/>
        </w:rPr>
        <w:t xml:space="preserve">Retail Demand Jurisdictional Factor - Peaking </w:t>
      </w:r>
      <w:r w:rsidRPr="000E770D">
        <w:rPr>
          <w:rFonts w:eastAsia="Calibri"/>
        </w:rPr>
        <w:t>94.266255</w:t>
      </w:r>
      <w:r w:rsidRPr="0079769D">
        <w:rPr>
          <w:rFonts w:eastAsia="Calibri"/>
        </w:rPr>
        <w:t>%</w:t>
      </w:r>
    </w:p>
    <w:p w:rsidR="003E44B0" w:rsidRPr="0079769D" w:rsidRDefault="003E44B0" w:rsidP="003E44B0">
      <w:pPr>
        <w:spacing w:line="276" w:lineRule="auto"/>
        <w:ind w:left="1440"/>
        <w:jc w:val="both"/>
        <w:rPr>
          <w:rFonts w:eastAsia="Calibri"/>
        </w:rPr>
      </w:pPr>
      <w:r w:rsidRPr="0079769D">
        <w:rPr>
          <w:rFonts w:eastAsia="Calibri"/>
        </w:rPr>
        <w:t xml:space="preserve">Retail Demand Jurisdictional Factor - General Plant </w:t>
      </w:r>
      <w:r w:rsidRPr="000E770D">
        <w:rPr>
          <w:rFonts w:eastAsia="Calibri"/>
        </w:rPr>
        <w:t>97.044914</w:t>
      </w:r>
      <w:r w:rsidRPr="0079769D">
        <w:rPr>
          <w:rFonts w:eastAsia="Calibri"/>
        </w:rPr>
        <w:t>%</w:t>
      </w:r>
    </w:p>
    <w:p w:rsidR="003E44B0" w:rsidRPr="008726B2" w:rsidRDefault="003E44B0" w:rsidP="003E44B0">
      <w:pPr>
        <w:spacing w:after="200" w:line="276" w:lineRule="auto"/>
        <w:ind w:left="1440"/>
        <w:jc w:val="both"/>
        <w:rPr>
          <w:rFonts w:eastAsia="Calibri"/>
          <w:b/>
          <w:bCs/>
        </w:rPr>
      </w:pPr>
      <w:r w:rsidRPr="0079769D">
        <w:rPr>
          <w:rFonts w:eastAsia="Calibri"/>
        </w:rPr>
        <w:t xml:space="preserve">Retail Demand Jurisdictional Factor - Distribution </w:t>
      </w:r>
      <w:r w:rsidRPr="000E770D">
        <w:rPr>
          <w:rFonts w:eastAsia="Calibri"/>
        </w:rPr>
        <w:t>100.000000</w:t>
      </w:r>
      <w:r w:rsidRPr="0079769D">
        <w:rPr>
          <w:rFonts w:eastAsia="Calibri"/>
        </w:rPr>
        <w:t>%</w:t>
      </w:r>
      <w:r>
        <w:rPr>
          <w:rFonts w:eastAsia="Calibri"/>
          <w:b/>
          <w:bCs/>
        </w:rPr>
        <w:tab/>
      </w:r>
      <w:r>
        <w:rPr>
          <w:rFonts w:eastAsia="Calibri"/>
          <w:b/>
          <w:bCs/>
        </w:rPr>
        <w:tab/>
      </w:r>
    </w:p>
    <w:p w:rsidR="003E44B0" w:rsidRPr="002F26EC" w:rsidRDefault="003E44B0" w:rsidP="003E44B0">
      <w:pPr>
        <w:ind w:left="1440" w:hanging="1440"/>
        <w:jc w:val="both"/>
        <w:rPr>
          <w:rFonts w:eastAsia="Calibri"/>
        </w:rPr>
      </w:pPr>
      <w:r w:rsidRPr="00D90DAE">
        <w:rPr>
          <w:rFonts w:eastAsia="Calibri"/>
          <w:b/>
          <w:bCs/>
        </w:rPr>
        <w:t>DEF</w:t>
      </w:r>
      <w:r>
        <w:rPr>
          <w:rFonts w:eastAsia="Calibri"/>
          <w:b/>
          <w:bCs/>
        </w:rPr>
        <w:t>:</w:t>
      </w:r>
      <w:r>
        <w:rPr>
          <w:rFonts w:eastAsia="Calibri"/>
          <w:b/>
          <w:bCs/>
        </w:rPr>
        <w:tab/>
      </w:r>
      <w:r w:rsidRPr="002F26EC">
        <w:rPr>
          <w:rFonts w:eastAsia="Calibri"/>
        </w:rPr>
        <w:t xml:space="preserve">Transmission Average 12 CP Demand – </w:t>
      </w:r>
      <w:r>
        <w:rPr>
          <w:rFonts w:eastAsia="Calibri"/>
        </w:rPr>
        <w:t>72.042</w:t>
      </w:r>
      <w:r w:rsidRPr="002F26EC">
        <w:rPr>
          <w:rFonts w:eastAsia="Calibri"/>
        </w:rPr>
        <w:t>%</w:t>
      </w:r>
    </w:p>
    <w:p w:rsidR="003E44B0" w:rsidRPr="002F26EC" w:rsidRDefault="003E44B0" w:rsidP="003E44B0">
      <w:pPr>
        <w:ind w:left="2880" w:hanging="1440"/>
        <w:jc w:val="both"/>
        <w:rPr>
          <w:rFonts w:eastAsia="Calibri"/>
        </w:rPr>
      </w:pPr>
      <w:r w:rsidRPr="002F26EC">
        <w:rPr>
          <w:rFonts w:eastAsia="Calibri"/>
        </w:rPr>
        <w:t xml:space="preserve">Distribution Primary Demand – </w:t>
      </w:r>
      <w:r>
        <w:rPr>
          <w:rFonts w:eastAsia="Calibri"/>
        </w:rPr>
        <w:t>100.000</w:t>
      </w:r>
      <w:r w:rsidRPr="002F26EC">
        <w:rPr>
          <w:rFonts w:eastAsia="Calibri"/>
        </w:rPr>
        <w:t>%</w:t>
      </w:r>
    </w:p>
    <w:p w:rsidR="003E44B0" w:rsidRPr="002F26EC" w:rsidRDefault="003E44B0" w:rsidP="003E44B0">
      <w:pPr>
        <w:ind w:left="2880" w:hanging="1440"/>
        <w:jc w:val="both"/>
        <w:rPr>
          <w:rFonts w:eastAsia="Calibri"/>
        </w:rPr>
      </w:pPr>
    </w:p>
    <w:p w:rsidR="003E44B0" w:rsidRPr="002F26EC" w:rsidRDefault="003E44B0" w:rsidP="003E44B0">
      <w:pPr>
        <w:ind w:left="2880" w:hanging="1440"/>
        <w:jc w:val="both"/>
        <w:rPr>
          <w:rFonts w:eastAsia="Calibri"/>
        </w:rPr>
      </w:pPr>
      <w:r w:rsidRPr="002F26EC">
        <w:rPr>
          <w:rFonts w:eastAsia="Calibri"/>
        </w:rPr>
        <w:t>Production Demand:</w:t>
      </w:r>
    </w:p>
    <w:p w:rsidR="003E44B0" w:rsidRPr="002F26EC" w:rsidRDefault="003E44B0" w:rsidP="003E44B0">
      <w:pPr>
        <w:ind w:left="2880" w:hanging="1440"/>
        <w:jc w:val="both"/>
        <w:rPr>
          <w:rFonts w:eastAsia="Calibri"/>
        </w:rPr>
      </w:pPr>
      <w:r w:rsidRPr="002F26EC">
        <w:rPr>
          <w:rFonts w:eastAsia="Calibri"/>
        </w:rPr>
        <w:t xml:space="preserve">Production Base – </w:t>
      </w:r>
      <w:r>
        <w:rPr>
          <w:rFonts w:eastAsia="Calibri"/>
        </w:rPr>
        <w:t>97.403</w:t>
      </w:r>
      <w:r w:rsidRPr="002F26EC">
        <w:rPr>
          <w:rFonts w:eastAsia="Calibri"/>
        </w:rPr>
        <w:t>%</w:t>
      </w:r>
    </w:p>
    <w:p w:rsidR="003E44B0" w:rsidRPr="002F26EC" w:rsidRDefault="003E44B0" w:rsidP="003E44B0">
      <w:pPr>
        <w:ind w:left="2880" w:hanging="1440"/>
        <w:jc w:val="both"/>
        <w:rPr>
          <w:rFonts w:eastAsia="Calibri"/>
        </w:rPr>
      </w:pPr>
      <w:r>
        <w:rPr>
          <w:rFonts w:eastAsia="Calibri"/>
        </w:rPr>
        <w:t>Production Intermediate – 92.637</w:t>
      </w:r>
      <w:r w:rsidRPr="002F26EC">
        <w:rPr>
          <w:rFonts w:eastAsia="Calibri"/>
        </w:rPr>
        <w:t>%</w:t>
      </w:r>
    </w:p>
    <w:p w:rsidR="003E44B0" w:rsidRPr="002F26EC" w:rsidRDefault="003E44B0" w:rsidP="003E44B0">
      <w:pPr>
        <w:ind w:left="2880" w:hanging="1440"/>
        <w:jc w:val="both"/>
        <w:rPr>
          <w:rFonts w:eastAsia="Calibri"/>
        </w:rPr>
      </w:pPr>
      <w:r w:rsidRPr="002F26EC">
        <w:rPr>
          <w:rFonts w:eastAsia="Calibri"/>
        </w:rPr>
        <w:t xml:space="preserve">Production Peaking – </w:t>
      </w:r>
      <w:r>
        <w:rPr>
          <w:rFonts w:eastAsia="Calibri"/>
        </w:rPr>
        <w:t>95.110</w:t>
      </w:r>
      <w:r w:rsidRPr="002F26EC">
        <w:rPr>
          <w:rFonts w:eastAsia="Calibri"/>
        </w:rPr>
        <w:t>%</w:t>
      </w:r>
    </w:p>
    <w:p w:rsidR="003E44B0" w:rsidRPr="00135BDA" w:rsidRDefault="003E44B0" w:rsidP="003E44B0">
      <w:pPr>
        <w:ind w:left="1440"/>
        <w:jc w:val="both"/>
        <w:rPr>
          <w:rFonts w:eastAsia="Calibri"/>
          <w:bCs/>
        </w:rPr>
      </w:pPr>
    </w:p>
    <w:p w:rsidR="003E44B0" w:rsidRPr="008726B2" w:rsidRDefault="003E44B0" w:rsidP="003E44B0">
      <w:pPr>
        <w:jc w:val="both"/>
        <w:rPr>
          <w:rFonts w:eastAsia="Calibri"/>
          <w:b/>
          <w:bCs/>
        </w:rPr>
      </w:pPr>
      <w:r w:rsidRPr="00D90DAE">
        <w:rPr>
          <w:rFonts w:eastAsia="Calibri"/>
          <w:b/>
          <w:bCs/>
        </w:rPr>
        <w:t>TECO</w:t>
      </w:r>
      <w:r>
        <w:rPr>
          <w:rFonts w:eastAsia="Calibri"/>
          <w:b/>
          <w:bCs/>
        </w:rPr>
        <w:t>:</w:t>
      </w:r>
      <w:r>
        <w:rPr>
          <w:rFonts w:eastAsia="Calibri"/>
          <w:b/>
          <w:bCs/>
        </w:rPr>
        <w:tab/>
      </w:r>
      <w:r w:rsidRPr="00D90DAE">
        <w:rPr>
          <w:rFonts w:eastAsia="Calibri"/>
        </w:rPr>
        <w:t>Energy: 100.00%</w:t>
      </w:r>
    </w:p>
    <w:p w:rsidR="003E44B0" w:rsidRDefault="003E44B0" w:rsidP="002534E9">
      <w:pPr>
        <w:ind w:left="1440"/>
        <w:jc w:val="both"/>
        <w:rPr>
          <w:rFonts w:eastAsia="Calibri"/>
        </w:rPr>
      </w:pPr>
      <w:r w:rsidRPr="00D90DAE">
        <w:rPr>
          <w:rFonts w:eastAsia="Calibri"/>
        </w:rPr>
        <w:t>Demand: 100.00%</w:t>
      </w:r>
    </w:p>
    <w:p w:rsidR="002534E9" w:rsidRPr="002534E9" w:rsidRDefault="002534E9" w:rsidP="002534E9">
      <w:pPr>
        <w:ind w:left="1440"/>
        <w:jc w:val="both"/>
        <w:rPr>
          <w:rFonts w:eastAsia="Calibri"/>
        </w:rPr>
      </w:pPr>
    </w:p>
    <w:p w:rsidR="003E44B0" w:rsidRPr="00D90DAE" w:rsidRDefault="003E44B0" w:rsidP="003E44B0">
      <w:pPr>
        <w:spacing w:after="200"/>
        <w:ind w:left="1440" w:hanging="1440"/>
        <w:jc w:val="both"/>
        <w:rPr>
          <w:rFonts w:eastAsia="Calibri"/>
          <w:b/>
        </w:rPr>
      </w:pPr>
      <w:r w:rsidRPr="00423E25">
        <w:rPr>
          <w:rFonts w:eastAsia="Calibri"/>
          <w:b/>
        </w:rPr>
        <w:t>7:</w:t>
      </w:r>
      <w:r w:rsidRPr="00D90DAE">
        <w:rPr>
          <w:rFonts w:eastAsia="Calibri"/>
          <w:b/>
        </w:rPr>
        <w:t xml:space="preserve"> </w:t>
      </w:r>
      <w:r>
        <w:rPr>
          <w:rFonts w:eastAsia="Calibri"/>
          <w:b/>
        </w:rPr>
        <w:tab/>
      </w:r>
      <w:r w:rsidRPr="00C26029">
        <w:rPr>
          <w:rFonts w:eastAsia="Calibri"/>
          <w:b/>
        </w:rPr>
        <w:t>W</w:t>
      </w:r>
      <w:r w:rsidRPr="0051634F">
        <w:rPr>
          <w:rFonts w:eastAsia="Calibri"/>
          <w:b/>
        </w:rPr>
        <w:t>hat are the appropriate environmental cost recovery factors for the period January 202</w:t>
      </w:r>
      <w:r>
        <w:rPr>
          <w:rFonts w:eastAsia="Calibri"/>
          <w:b/>
        </w:rPr>
        <w:t>4</w:t>
      </w:r>
      <w:r w:rsidRPr="0051634F">
        <w:rPr>
          <w:rFonts w:eastAsia="Calibri"/>
          <w:b/>
        </w:rPr>
        <w:t xml:space="preserve"> through December 202</w:t>
      </w:r>
      <w:r>
        <w:rPr>
          <w:rFonts w:eastAsia="Calibri"/>
          <w:b/>
        </w:rPr>
        <w:t>4</w:t>
      </w:r>
      <w:r w:rsidRPr="0051634F">
        <w:rPr>
          <w:rFonts w:eastAsia="Calibri"/>
          <w:b/>
        </w:rPr>
        <w:t xml:space="preserve"> for each rate group?</w:t>
      </w:r>
    </w:p>
    <w:p w:rsidR="003E44B0" w:rsidRDefault="003E44B0" w:rsidP="003E44B0">
      <w:pPr>
        <w:ind w:left="1440"/>
        <w:jc w:val="both"/>
        <w:rPr>
          <w:rFonts w:eastAsia="Calibri"/>
          <w:bCs/>
        </w:rPr>
      </w:pPr>
      <w:r w:rsidRPr="00D90DAE">
        <w:rPr>
          <w:rFonts w:eastAsia="Calibri"/>
          <w:bCs/>
        </w:rPr>
        <w:t xml:space="preserve">The appropriate environmental cost recovery factors for the period January </w:t>
      </w:r>
      <w:r w:rsidRPr="000E150A">
        <w:rPr>
          <w:rFonts w:eastAsia="Calibri"/>
          <w:bCs/>
        </w:rPr>
        <w:t>202</w:t>
      </w:r>
      <w:r>
        <w:rPr>
          <w:rFonts w:eastAsia="Calibri"/>
          <w:bCs/>
        </w:rPr>
        <w:t xml:space="preserve">4 </w:t>
      </w:r>
      <w:r w:rsidRPr="00D90DAE">
        <w:rPr>
          <w:rFonts w:eastAsia="Calibri"/>
          <w:bCs/>
        </w:rPr>
        <w:t xml:space="preserve">through December </w:t>
      </w:r>
      <w:r>
        <w:rPr>
          <w:rFonts w:eastAsia="Calibri"/>
          <w:bCs/>
        </w:rPr>
        <w:t>2024</w:t>
      </w:r>
      <w:r w:rsidRPr="00D90DAE">
        <w:rPr>
          <w:rFonts w:eastAsia="Calibri"/>
          <w:bCs/>
        </w:rPr>
        <w:t xml:space="preserve"> for each rate group are as follows:</w:t>
      </w: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3E44B0" w:rsidRDefault="003E44B0" w:rsidP="003E44B0">
      <w:pPr>
        <w:spacing w:line="276" w:lineRule="auto"/>
        <w:jc w:val="both"/>
        <w:rPr>
          <w:rFonts w:eastAsia="Calibri"/>
        </w:rPr>
      </w:pPr>
      <w:r w:rsidRPr="00D90DAE">
        <w:rPr>
          <w:rFonts w:eastAsia="Calibri"/>
          <w:b/>
          <w:bCs/>
        </w:rPr>
        <w:lastRenderedPageBreak/>
        <w:t>FPL:</w:t>
      </w:r>
      <w:r w:rsidRPr="00D90DAE">
        <w:rPr>
          <w:rFonts w:eastAsia="Calibri"/>
          <w:b/>
          <w:bCs/>
        </w:rPr>
        <w:tab/>
      </w:r>
      <w:r>
        <w:rPr>
          <w:rFonts w:eastAsia="Calibri"/>
          <w:b/>
          <w:bCs/>
        </w:rPr>
        <w:tab/>
      </w:r>
    </w:p>
    <w:tbl>
      <w:tblPr>
        <w:tblW w:w="7894" w:type="dxa"/>
        <w:jc w:val="center"/>
        <w:tblLook w:val="04A0" w:firstRow="1" w:lastRow="0" w:firstColumn="1" w:lastColumn="0" w:noHBand="0" w:noVBand="1"/>
      </w:tblPr>
      <w:tblGrid>
        <w:gridCol w:w="5474"/>
        <w:gridCol w:w="2420"/>
      </w:tblGrid>
      <w:tr w:rsidR="003E44B0" w:rsidRPr="00D033EB" w:rsidTr="006958E3">
        <w:trPr>
          <w:trHeight w:val="915"/>
          <w:tblHeader/>
          <w:jc w:val="cent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3E44B0" w:rsidRPr="00D033EB" w:rsidRDefault="003E44B0" w:rsidP="006958E3">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3E44B0" w:rsidRPr="00D033EB" w:rsidRDefault="003E44B0" w:rsidP="006958E3">
            <w:pPr>
              <w:jc w:val="center"/>
              <w:rPr>
                <w:b/>
              </w:rPr>
            </w:pPr>
            <w:r w:rsidRPr="00D033EB">
              <w:rPr>
                <w:b/>
              </w:rPr>
              <w:t>Environmental Cost</w:t>
            </w:r>
          </w:p>
          <w:p w:rsidR="003E44B0" w:rsidRPr="00D033EB" w:rsidRDefault="003E44B0" w:rsidP="006958E3">
            <w:pPr>
              <w:jc w:val="center"/>
              <w:rPr>
                <w:b/>
              </w:rPr>
            </w:pPr>
            <w:r>
              <w:rPr>
                <w:b/>
              </w:rPr>
              <w:t>Recovery Factor</w:t>
            </w:r>
          </w:p>
          <w:p w:rsidR="003E44B0" w:rsidRPr="00D033EB" w:rsidRDefault="003E44B0" w:rsidP="006958E3">
            <w:pPr>
              <w:jc w:val="center"/>
              <w:rPr>
                <w:b/>
              </w:rPr>
            </w:pPr>
            <w:r w:rsidRPr="00D033EB">
              <w:rPr>
                <w:b/>
              </w:rPr>
              <w:t>(cents/kWh)</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RS1/RTR1</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0.332</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0.304</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0.280</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0.184</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0.257</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0.241</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GSLD3/GSLDT3/CS3/CST3</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0.224</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0.281</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0.234</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0.236</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0.209</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0.265</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0.046</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0.219</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3E44B0" w:rsidRPr="0054635F" w:rsidRDefault="003E44B0" w:rsidP="006958E3">
            <w:pPr>
              <w:jc w:val="center"/>
              <w:rPr>
                <w:color w:val="000000"/>
              </w:rPr>
            </w:pPr>
          </w:p>
        </w:tc>
      </w:tr>
      <w:tr w:rsidR="003E44B0" w:rsidRPr="00D033EB" w:rsidTr="006958E3">
        <w:trPr>
          <w:trHeight w:val="300"/>
          <w:jc w:val="center"/>
        </w:trPr>
        <w:tc>
          <w:tcPr>
            <w:tcW w:w="5474" w:type="dxa"/>
            <w:tcBorders>
              <w:top w:val="nil"/>
              <w:left w:val="single" w:sz="8" w:space="0" w:color="auto"/>
              <w:bottom w:val="single" w:sz="8" w:space="0" w:color="auto"/>
              <w:right w:val="nil"/>
            </w:tcBorders>
            <w:shd w:val="clear" w:color="auto" w:fill="auto"/>
            <w:noWrap/>
            <w:vAlign w:val="bottom"/>
            <w:hideMark/>
          </w:tcPr>
          <w:p w:rsidR="003E44B0" w:rsidRPr="006733D4" w:rsidRDefault="003E44B0" w:rsidP="006958E3">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3E44B0" w:rsidRPr="0054635F" w:rsidRDefault="003E44B0" w:rsidP="006958E3">
            <w:pPr>
              <w:jc w:val="center"/>
              <w:rPr>
                <w:color w:val="000000"/>
              </w:rPr>
            </w:pPr>
            <w:r w:rsidRPr="0054635F">
              <w:rPr>
                <w:color w:val="000000"/>
              </w:rPr>
              <w:t>0.</w:t>
            </w:r>
            <w:r>
              <w:rPr>
                <w:color w:val="000000"/>
              </w:rPr>
              <w:t>303</w:t>
            </w:r>
          </w:p>
        </w:tc>
      </w:tr>
    </w:tbl>
    <w:p w:rsidR="003E44B0" w:rsidRDefault="003E44B0" w:rsidP="003E44B0">
      <w:pPr>
        <w:jc w:val="both"/>
        <w:rPr>
          <w:rFonts w:eastAsia="Calibri"/>
          <w:b/>
          <w:bCs/>
        </w:rPr>
      </w:pPr>
    </w:p>
    <w:p w:rsidR="003E44B0" w:rsidRDefault="003E44B0"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2534E9" w:rsidRDefault="002534E9" w:rsidP="003E44B0">
      <w:pPr>
        <w:spacing w:line="276" w:lineRule="auto"/>
        <w:jc w:val="both"/>
        <w:rPr>
          <w:rFonts w:eastAsia="Calibri"/>
          <w:b/>
          <w:bCs/>
        </w:rPr>
      </w:pPr>
    </w:p>
    <w:p w:rsidR="003E44B0" w:rsidRPr="008726B2" w:rsidRDefault="003E44B0" w:rsidP="003E44B0">
      <w:pPr>
        <w:spacing w:line="276" w:lineRule="auto"/>
        <w:jc w:val="both"/>
        <w:rPr>
          <w:rFonts w:eastAsia="Calibri"/>
        </w:rPr>
      </w:pPr>
      <w:r w:rsidRPr="00D90DAE">
        <w:rPr>
          <w:rFonts w:eastAsia="Calibri"/>
          <w:b/>
          <w:bCs/>
        </w:rPr>
        <w:lastRenderedPageBreak/>
        <w:t>DEF</w:t>
      </w:r>
      <w:r>
        <w:rPr>
          <w:rFonts w:eastAsia="Calibri"/>
          <w:b/>
          <w:bCs/>
        </w:rPr>
        <w:t>:</w:t>
      </w:r>
    </w:p>
    <w:tbl>
      <w:tblPr>
        <w:tblW w:w="77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40"/>
      </w:tblGrid>
      <w:tr w:rsidR="003E44B0" w:rsidRPr="00D90DAE" w:rsidTr="006958E3">
        <w:trPr>
          <w:trHeight w:val="534"/>
        </w:trPr>
        <w:tc>
          <w:tcPr>
            <w:tcW w:w="5400" w:type="dxa"/>
            <w:tcBorders>
              <w:top w:val="single" w:sz="4" w:space="0" w:color="auto"/>
              <w:left w:val="single" w:sz="4" w:space="0" w:color="auto"/>
              <w:bottom w:val="single" w:sz="4" w:space="0" w:color="auto"/>
              <w:right w:val="single" w:sz="4" w:space="0" w:color="auto"/>
            </w:tcBorders>
            <w:vAlign w:val="center"/>
            <w:hideMark/>
          </w:tcPr>
          <w:p w:rsidR="003E44B0" w:rsidRPr="00D90DAE" w:rsidRDefault="003E44B0" w:rsidP="006958E3">
            <w:pPr>
              <w:keepNext/>
              <w:suppressLineNumbers/>
              <w:jc w:val="both"/>
              <w:rPr>
                <w:rFonts w:eastAsia="Calibri"/>
                <w:b/>
              </w:rPr>
            </w:pPr>
            <w:r w:rsidRPr="00D90DAE">
              <w:rPr>
                <w:rFonts w:eastAsia="Calibri"/>
                <w:b/>
              </w:rPr>
              <w:t>RATE CLASS</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44B0" w:rsidRPr="00D90DAE" w:rsidRDefault="003E44B0" w:rsidP="006958E3">
            <w:pPr>
              <w:keepNext/>
              <w:suppressLineNumbers/>
              <w:jc w:val="center"/>
              <w:rPr>
                <w:rFonts w:eastAsia="Calibri"/>
                <w:b/>
              </w:rPr>
            </w:pPr>
            <w:r w:rsidRPr="00D90DAE">
              <w:rPr>
                <w:rFonts w:eastAsia="Calibri"/>
                <w:b/>
              </w:rPr>
              <w:t>ECRC FACTORS</w:t>
            </w:r>
          </w:p>
        </w:tc>
      </w:tr>
      <w:tr w:rsidR="003E44B0" w:rsidRPr="00D90DAE" w:rsidTr="006958E3">
        <w:trPr>
          <w:trHeight w:val="282"/>
        </w:trPr>
        <w:tc>
          <w:tcPr>
            <w:tcW w:w="5400" w:type="dxa"/>
            <w:tcBorders>
              <w:top w:val="single" w:sz="4" w:space="0" w:color="auto"/>
              <w:left w:val="single" w:sz="4" w:space="0" w:color="auto"/>
              <w:bottom w:val="single" w:sz="4" w:space="0" w:color="auto"/>
              <w:right w:val="single" w:sz="4" w:space="0" w:color="auto"/>
            </w:tcBorders>
            <w:hideMark/>
          </w:tcPr>
          <w:p w:rsidR="003E44B0" w:rsidRPr="00D90DAE" w:rsidRDefault="003E44B0" w:rsidP="006958E3">
            <w:pPr>
              <w:keepNext/>
              <w:suppressLineNumbers/>
              <w:jc w:val="both"/>
              <w:rPr>
                <w:rFonts w:eastAsia="Calibri"/>
              </w:rPr>
            </w:pPr>
            <w:r w:rsidRPr="00D90DAE">
              <w:rPr>
                <w:rFonts w:eastAsia="Calibri"/>
              </w:rPr>
              <w:t>Residential</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44B0" w:rsidRPr="00C60812" w:rsidRDefault="003E44B0" w:rsidP="006958E3">
            <w:pPr>
              <w:keepNext/>
              <w:suppressLineNumbers/>
              <w:jc w:val="center"/>
              <w:rPr>
                <w:rFonts w:eastAsia="Calibri"/>
              </w:rPr>
            </w:pPr>
            <w:r w:rsidRPr="00C60812">
              <w:rPr>
                <w:rFonts w:eastAsia="Calibri"/>
              </w:rPr>
              <w:t>0.046 cents/kWh</w:t>
            </w:r>
          </w:p>
        </w:tc>
      </w:tr>
      <w:tr w:rsidR="003E44B0" w:rsidRPr="00D90DAE" w:rsidTr="006958E3">
        <w:trPr>
          <w:trHeight w:val="1138"/>
        </w:trPr>
        <w:tc>
          <w:tcPr>
            <w:tcW w:w="5400" w:type="dxa"/>
            <w:tcBorders>
              <w:top w:val="single" w:sz="4" w:space="0" w:color="auto"/>
              <w:left w:val="single" w:sz="4" w:space="0" w:color="auto"/>
              <w:bottom w:val="single" w:sz="4" w:space="0" w:color="auto"/>
              <w:right w:val="single" w:sz="4" w:space="0" w:color="auto"/>
            </w:tcBorders>
            <w:hideMark/>
          </w:tcPr>
          <w:p w:rsidR="003E44B0" w:rsidRPr="00D90DAE" w:rsidRDefault="003E44B0" w:rsidP="006958E3">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3E44B0" w:rsidRPr="00D90DAE" w:rsidRDefault="003E44B0" w:rsidP="006958E3">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3E44B0" w:rsidRPr="00D90DAE" w:rsidRDefault="003E44B0" w:rsidP="006958E3">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3E44B0" w:rsidRPr="00D90DAE" w:rsidRDefault="003E44B0" w:rsidP="006958E3">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3E44B0" w:rsidRPr="00C60812" w:rsidRDefault="003E44B0" w:rsidP="006958E3">
            <w:pPr>
              <w:keepNext/>
              <w:suppressLineNumbers/>
              <w:jc w:val="center"/>
              <w:rPr>
                <w:rFonts w:eastAsia="Calibri"/>
              </w:rPr>
            </w:pPr>
          </w:p>
          <w:p w:rsidR="003E44B0" w:rsidRPr="00C60812" w:rsidRDefault="003E44B0" w:rsidP="006958E3">
            <w:pPr>
              <w:keepNext/>
              <w:suppressLineNumbers/>
              <w:jc w:val="center"/>
              <w:rPr>
                <w:rFonts w:eastAsia="Calibri"/>
              </w:rPr>
            </w:pPr>
            <w:r w:rsidRPr="00C60812">
              <w:rPr>
                <w:rFonts w:eastAsia="Calibri"/>
              </w:rPr>
              <w:t>0.044 cents/kWh</w:t>
            </w:r>
          </w:p>
          <w:p w:rsidR="003E44B0" w:rsidRPr="00C60812" w:rsidRDefault="003E44B0" w:rsidP="006958E3">
            <w:pPr>
              <w:keepNext/>
              <w:suppressLineNumbers/>
              <w:jc w:val="center"/>
              <w:rPr>
                <w:rFonts w:eastAsia="Calibri"/>
              </w:rPr>
            </w:pPr>
            <w:r w:rsidRPr="00C60812">
              <w:rPr>
                <w:rFonts w:eastAsia="Calibri"/>
              </w:rPr>
              <w:t>0.044 cents/kWh</w:t>
            </w:r>
          </w:p>
          <w:p w:rsidR="003E44B0" w:rsidRPr="00C60812" w:rsidRDefault="003E44B0" w:rsidP="006958E3">
            <w:pPr>
              <w:keepNext/>
              <w:suppressLineNumbers/>
              <w:jc w:val="center"/>
              <w:rPr>
                <w:rFonts w:eastAsia="Calibri"/>
              </w:rPr>
            </w:pPr>
            <w:r w:rsidRPr="00C60812">
              <w:rPr>
                <w:rFonts w:eastAsia="Calibri"/>
              </w:rPr>
              <w:t>0.043 cents/kWh</w:t>
            </w:r>
          </w:p>
        </w:tc>
      </w:tr>
      <w:tr w:rsidR="003E44B0" w:rsidRPr="00D90DAE" w:rsidTr="006958E3">
        <w:trPr>
          <w:trHeight w:val="282"/>
        </w:trPr>
        <w:tc>
          <w:tcPr>
            <w:tcW w:w="5400" w:type="dxa"/>
            <w:tcBorders>
              <w:top w:val="single" w:sz="4" w:space="0" w:color="auto"/>
              <w:left w:val="single" w:sz="4" w:space="0" w:color="auto"/>
              <w:bottom w:val="single" w:sz="4" w:space="0" w:color="auto"/>
              <w:right w:val="single" w:sz="4" w:space="0" w:color="auto"/>
            </w:tcBorders>
            <w:hideMark/>
          </w:tcPr>
          <w:p w:rsidR="003E44B0" w:rsidRPr="00D90DAE" w:rsidRDefault="003E44B0" w:rsidP="006958E3">
            <w:pPr>
              <w:keepNext/>
              <w:suppressLineNumbers/>
              <w:jc w:val="both"/>
              <w:rPr>
                <w:rFonts w:eastAsia="Calibri"/>
              </w:rPr>
            </w:pPr>
            <w:r w:rsidRPr="00D90DAE">
              <w:rPr>
                <w:rFonts w:eastAsia="Calibri"/>
              </w:rPr>
              <w:t>General Service 100% Load Factor</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44B0" w:rsidRPr="00C60812" w:rsidRDefault="003E44B0" w:rsidP="006958E3">
            <w:pPr>
              <w:keepNext/>
              <w:suppressLineNumbers/>
              <w:jc w:val="center"/>
              <w:rPr>
                <w:rFonts w:eastAsia="Calibri"/>
              </w:rPr>
            </w:pPr>
            <w:r w:rsidRPr="00C60812">
              <w:rPr>
                <w:rFonts w:eastAsia="Calibri"/>
              </w:rPr>
              <w:t>0.042 cents/kWh</w:t>
            </w:r>
          </w:p>
        </w:tc>
      </w:tr>
      <w:tr w:rsidR="003E44B0" w:rsidRPr="00D90DAE" w:rsidTr="006958E3">
        <w:trPr>
          <w:trHeight w:val="1171"/>
        </w:trPr>
        <w:tc>
          <w:tcPr>
            <w:tcW w:w="5400" w:type="dxa"/>
            <w:tcBorders>
              <w:top w:val="single" w:sz="4" w:space="0" w:color="auto"/>
              <w:left w:val="single" w:sz="4" w:space="0" w:color="auto"/>
              <w:bottom w:val="single" w:sz="4" w:space="0" w:color="auto"/>
              <w:right w:val="single" w:sz="4" w:space="0" w:color="auto"/>
            </w:tcBorders>
            <w:hideMark/>
          </w:tcPr>
          <w:p w:rsidR="003E44B0" w:rsidRPr="00D90DAE" w:rsidRDefault="003E44B0" w:rsidP="006958E3">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3E44B0" w:rsidRPr="00D90DAE" w:rsidRDefault="003E44B0" w:rsidP="006958E3">
            <w:pPr>
              <w:keepNext/>
              <w:suppressLineNumbers/>
              <w:jc w:val="both"/>
              <w:rPr>
                <w:rFonts w:eastAsia="Calibri"/>
              </w:rPr>
            </w:pPr>
            <w:r w:rsidRPr="00D90DAE">
              <w:rPr>
                <w:rFonts w:eastAsia="Calibri"/>
              </w:rPr>
              <w:t>@ Secondary Voltage</w:t>
            </w:r>
          </w:p>
          <w:p w:rsidR="003E44B0" w:rsidRPr="00D90DAE" w:rsidRDefault="003E44B0" w:rsidP="006958E3">
            <w:pPr>
              <w:keepNext/>
              <w:suppressLineNumbers/>
              <w:jc w:val="both"/>
              <w:rPr>
                <w:rFonts w:eastAsia="Calibri"/>
              </w:rPr>
            </w:pPr>
            <w:r w:rsidRPr="00D90DAE">
              <w:rPr>
                <w:rFonts w:eastAsia="Calibri"/>
              </w:rPr>
              <w:t>@ Primary Voltage</w:t>
            </w:r>
          </w:p>
          <w:p w:rsidR="003E44B0" w:rsidRPr="00D90DAE" w:rsidRDefault="003E44B0" w:rsidP="006958E3">
            <w:pPr>
              <w:keepNext/>
              <w:suppressLineNumber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3E44B0" w:rsidRPr="00C60812" w:rsidRDefault="003E44B0" w:rsidP="006958E3">
            <w:pPr>
              <w:keepNext/>
              <w:suppressLineNumbers/>
              <w:suppressAutoHyphens/>
              <w:jc w:val="center"/>
              <w:outlineLvl w:val="2"/>
              <w:rPr>
                <w:rFonts w:eastAsia="Calibri"/>
              </w:rPr>
            </w:pPr>
          </w:p>
          <w:p w:rsidR="003E44B0" w:rsidRPr="00C60812" w:rsidRDefault="003E44B0" w:rsidP="006958E3">
            <w:pPr>
              <w:keepNext/>
              <w:suppressLineNumbers/>
              <w:jc w:val="center"/>
              <w:rPr>
                <w:rFonts w:eastAsia="Calibri"/>
              </w:rPr>
            </w:pPr>
            <w:r w:rsidRPr="00C60812">
              <w:rPr>
                <w:rFonts w:eastAsia="Calibri"/>
              </w:rPr>
              <w:t>0.043 cents/kWh</w:t>
            </w:r>
          </w:p>
          <w:p w:rsidR="003E44B0" w:rsidRPr="00C60812" w:rsidRDefault="003E44B0" w:rsidP="006958E3">
            <w:pPr>
              <w:keepNext/>
              <w:suppressLineNumbers/>
              <w:jc w:val="center"/>
              <w:rPr>
                <w:rFonts w:eastAsia="Calibri"/>
              </w:rPr>
            </w:pPr>
            <w:r w:rsidRPr="00C60812">
              <w:rPr>
                <w:rFonts w:eastAsia="Calibri"/>
              </w:rPr>
              <w:t>0.043 cents/kWh</w:t>
            </w:r>
          </w:p>
          <w:p w:rsidR="003E44B0" w:rsidRPr="00C60812" w:rsidRDefault="003E44B0" w:rsidP="006958E3">
            <w:pPr>
              <w:keepNext/>
              <w:suppressLineNumbers/>
              <w:jc w:val="center"/>
              <w:rPr>
                <w:rFonts w:eastAsia="Calibri"/>
              </w:rPr>
            </w:pPr>
            <w:r w:rsidRPr="00C60812">
              <w:rPr>
                <w:rFonts w:eastAsia="Calibri"/>
              </w:rPr>
              <w:t>0.042 cents/kWh</w:t>
            </w:r>
          </w:p>
        </w:tc>
      </w:tr>
      <w:tr w:rsidR="003E44B0" w:rsidRPr="00D90DAE" w:rsidTr="006958E3">
        <w:trPr>
          <w:trHeight w:val="1138"/>
        </w:trPr>
        <w:tc>
          <w:tcPr>
            <w:tcW w:w="5400" w:type="dxa"/>
            <w:tcBorders>
              <w:top w:val="single" w:sz="4" w:space="0" w:color="auto"/>
              <w:left w:val="single" w:sz="4" w:space="0" w:color="auto"/>
              <w:bottom w:val="single" w:sz="4" w:space="0" w:color="auto"/>
              <w:right w:val="single" w:sz="4" w:space="0" w:color="auto"/>
            </w:tcBorders>
            <w:hideMark/>
          </w:tcPr>
          <w:p w:rsidR="003E44B0" w:rsidRPr="00A63EEA" w:rsidRDefault="003E44B0" w:rsidP="006958E3">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rsidR="003E44B0" w:rsidRPr="00A63EEA" w:rsidRDefault="003E44B0" w:rsidP="006958E3">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rsidR="003E44B0" w:rsidRPr="00A63EEA" w:rsidRDefault="003E44B0" w:rsidP="006958E3">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rsidR="003E44B0" w:rsidRPr="00A63EEA" w:rsidRDefault="003E44B0" w:rsidP="006958E3">
            <w:pPr>
              <w:keepNext/>
              <w:suppressLineNumbers/>
              <w:tabs>
                <w:tab w:val="left" w:pos="576"/>
                <w:tab w:val="left" w:pos="1440"/>
                <w:tab w:val="left" w:pos="1728"/>
                <w:tab w:val="left" w:pos="5904"/>
              </w:tabs>
              <w:ind w:firstLine="90"/>
              <w:jc w:val="both"/>
              <w:rPr>
                <w:rFonts w:eastAsia="Calibri"/>
              </w:rPr>
            </w:pPr>
            <w:r w:rsidRPr="00A63EEA">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3E44B0" w:rsidRPr="00C60812" w:rsidRDefault="003E44B0" w:rsidP="006958E3">
            <w:pPr>
              <w:keepNext/>
              <w:suppressLineNumbers/>
              <w:jc w:val="center"/>
              <w:rPr>
                <w:rFonts w:eastAsia="Calibri"/>
              </w:rPr>
            </w:pPr>
          </w:p>
          <w:p w:rsidR="003E44B0" w:rsidRPr="00C60812" w:rsidRDefault="003E44B0" w:rsidP="006958E3">
            <w:pPr>
              <w:keepNext/>
              <w:suppressLineNumbers/>
              <w:jc w:val="center"/>
              <w:rPr>
                <w:rFonts w:eastAsia="Calibri"/>
              </w:rPr>
            </w:pPr>
            <w:r w:rsidRPr="00C60812">
              <w:rPr>
                <w:rFonts w:eastAsia="Calibri"/>
              </w:rPr>
              <w:t>0.041 cents/kWh</w:t>
            </w:r>
          </w:p>
          <w:p w:rsidR="003E44B0" w:rsidRPr="00C60812" w:rsidRDefault="003E44B0" w:rsidP="006958E3">
            <w:pPr>
              <w:keepNext/>
              <w:suppressLineNumbers/>
              <w:jc w:val="center"/>
              <w:rPr>
                <w:rFonts w:eastAsia="Calibri"/>
              </w:rPr>
            </w:pPr>
            <w:r w:rsidRPr="00C60812">
              <w:rPr>
                <w:rFonts w:eastAsia="Calibri"/>
              </w:rPr>
              <w:t>0.041 cents/kWh</w:t>
            </w:r>
          </w:p>
          <w:p w:rsidR="003E44B0" w:rsidRPr="00C60812" w:rsidRDefault="003E44B0" w:rsidP="006958E3">
            <w:pPr>
              <w:keepNext/>
              <w:suppressLineNumbers/>
              <w:jc w:val="center"/>
              <w:rPr>
                <w:rFonts w:eastAsia="Calibri"/>
              </w:rPr>
            </w:pPr>
            <w:r w:rsidRPr="00C60812">
              <w:rPr>
                <w:rFonts w:eastAsia="Calibri"/>
              </w:rPr>
              <w:t>0.040 cents/kWh</w:t>
            </w:r>
          </w:p>
        </w:tc>
      </w:tr>
      <w:tr w:rsidR="003E44B0" w:rsidRPr="00D90DAE" w:rsidTr="006958E3">
        <w:trPr>
          <w:trHeight w:val="291"/>
        </w:trPr>
        <w:tc>
          <w:tcPr>
            <w:tcW w:w="5400" w:type="dxa"/>
            <w:tcBorders>
              <w:top w:val="single" w:sz="4" w:space="0" w:color="auto"/>
              <w:left w:val="single" w:sz="4" w:space="0" w:color="auto"/>
              <w:bottom w:val="single" w:sz="4" w:space="0" w:color="auto"/>
              <w:right w:val="single" w:sz="4" w:space="0" w:color="auto"/>
            </w:tcBorders>
            <w:hideMark/>
          </w:tcPr>
          <w:p w:rsidR="003E44B0" w:rsidRPr="00D90DAE" w:rsidRDefault="003E44B0" w:rsidP="006958E3">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3E44B0" w:rsidRPr="00D90DAE" w:rsidRDefault="003E44B0" w:rsidP="006958E3">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3E44B0" w:rsidRPr="00D90DAE" w:rsidRDefault="003E44B0" w:rsidP="006958E3">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3E44B0" w:rsidRPr="00D90DAE" w:rsidRDefault="003E44B0" w:rsidP="006958E3">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3E44B0" w:rsidRPr="00C60812" w:rsidRDefault="003E44B0" w:rsidP="006958E3">
            <w:pPr>
              <w:keepNext/>
              <w:suppressLineNumbers/>
              <w:jc w:val="center"/>
              <w:rPr>
                <w:rFonts w:eastAsia="Calibri"/>
              </w:rPr>
            </w:pPr>
          </w:p>
          <w:p w:rsidR="003E44B0" w:rsidRPr="00C60812" w:rsidRDefault="003E44B0" w:rsidP="006958E3">
            <w:pPr>
              <w:keepNext/>
              <w:suppressLineNumbers/>
              <w:jc w:val="center"/>
              <w:rPr>
                <w:rFonts w:eastAsia="Calibri"/>
              </w:rPr>
            </w:pPr>
            <w:r w:rsidRPr="00C60812">
              <w:rPr>
                <w:rFonts w:eastAsia="Calibri"/>
              </w:rPr>
              <w:t>0.041 cents/kWh</w:t>
            </w:r>
          </w:p>
          <w:p w:rsidR="003E44B0" w:rsidRPr="00C60812" w:rsidRDefault="003E44B0" w:rsidP="006958E3">
            <w:pPr>
              <w:keepNext/>
              <w:suppressLineNumbers/>
              <w:jc w:val="center"/>
              <w:rPr>
                <w:rFonts w:eastAsia="Calibri"/>
              </w:rPr>
            </w:pPr>
            <w:r w:rsidRPr="00C60812">
              <w:rPr>
                <w:rFonts w:eastAsia="Calibri"/>
              </w:rPr>
              <w:t>0.041 cents/kWh</w:t>
            </w:r>
          </w:p>
          <w:p w:rsidR="003E44B0" w:rsidRPr="00C60812" w:rsidRDefault="003E44B0" w:rsidP="006958E3">
            <w:pPr>
              <w:keepNext/>
              <w:suppressLineNumbers/>
              <w:jc w:val="center"/>
              <w:rPr>
                <w:rFonts w:eastAsia="Calibri"/>
              </w:rPr>
            </w:pPr>
            <w:r w:rsidRPr="00C60812">
              <w:rPr>
                <w:rFonts w:eastAsia="Calibri"/>
              </w:rPr>
              <w:t>0.040 cents/kWh</w:t>
            </w:r>
          </w:p>
        </w:tc>
      </w:tr>
      <w:tr w:rsidR="003E44B0" w:rsidRPr="00D90DAE" w:rsidTr="006958E3">
        <w:trPr>
          <w:trHeight w:val="291"/>
        </w:trPr>
        <w:tc>
          <w:tcPr>
            <w:tcW w:w="5400" w:type="dxa"/>
            <w:tcBorders>
              <w:top w:val="single" w:sz="4" w:space="0" w:color="auto"/>
              <w:left w:val="single" w:sz="4" w:space="0" w:color="auto"/>
              <w:bottom w:val="single" w:sz="4" w:space="0" w:color="auto"/>
              <w:right w:val="single" w:sz="4" w:space="0" w:color="auto"/>
            </w:tcBorders>
            <w:hideMark/>
          </w:tcPr>
          <w:p w:rsidR="003E44B0" w:rsidRPr="00D90DAE" w:rsidRDefault="003E44B0" w:rsidP="006958E3">
            <w:pPr>
              <w:suppressLineNumbers/>
              <w:jc w:val="both"/>
              <w:rPr>
                <w:rFonts w:eastAsia="Calibri"/>
              </w:rPr>
            </w:pPr>
            <w:r w:rsidRPr="00D90DAE">
              <w:rPr>
                <w:rFonts w:eastAsia="Calibri"/>
              </w:rPr>
              <w:t>Lighting</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44B0" w:rsidRPr="00C60812" w:rsidRDefault="003E44B0" w:rsidP="006958E3">
            <w:pPr>
              <w:suppressLineNumbers/>
              <w:jc w:val="center"/>
              <w:rPr>
                <w:rFonts w:eastAsia="Calibri"/>
              </w:rPr>
            </w:pPr>
            <w:r w:rsidRPr="00C60812">
              <w:rPr>
                <w:rFonts w:eastAsia="Calibri"/>
              </w:rPr>
              <w:t>0.037 cents/kWh</w:t>
            </w:r>
          </w:p>
        </w:tc>
      </w:tr>
    </w:tbl>
    <w:p w:rsidR="003E44B0" w:rsidRDefault="003E44B0" w:rsidP="003E44B0">
      <w:pPr>
        <w:ind w:right="-360"/>
        <w:jc w:val="both"/>
        <w:rPr>
          <w:rFonts w:eastAsia="Calibri"/>
          <w:b/>
          <w:bCs/>
        </w:rPr>
      </w:pPr>
    </w:p>
    <w:p w:rsidR="003E44B0" w:rsidRPr="00D90DAE" w:rsidRDefault="003E44B0" w:rsidP="003E44B0">
      <w:pPr>
        <w:ind w:right="-360"/>
        <w:jc w:val="both"/>
        <w:rPr>
          <w:rFonts w:eastAsia="Calibri"/>
          <w:b/>
          <w:bCs/>
        </w:rPr>
      </w:pPr>
      <w:r w:rsidRPr="00D90DAE">
        <w:rPr>
          <w:rFonts w:eastAsia="Calibri"/>
          <w:b/>
          <w:bCs/>
        </w:rPr>
        <w:t>TECO</w:t>
      </w:r>
      <w:r>
        <w:rPr>
          <w:rFonts w:eastAsia="Calibri"/>
          <w:b/>
          <w:bCs/>
        </w:rPr>
        <w:t>:</w:t>
      </w:r>
      <w:r w:rsidRPr="00D90DAE">
        <w:rPr>
          <w:rFonts w:eastAsia="Calibri"/>
          <w:b/>
          <w:bCs/>
        </w:rPr>
        <w:tab/>
      </w:r>
      <w:r w:rsidRPr="00D90DAE">
        <w:rPr>
          <w:rFonts w:eastAsia="Calibri"/>
          <w:b/>
          <w:bCs/>
        </w:rPr>
        <w:tab/>
      </w:r>
    </w:p>
    <w:p w:rsidR="003E44B0" w:rsidRDefault="003E44B0" w:rsidP="003E44B0">
      <w:pPr>
        <w:ind w:left="720" w:right="-360" w:firstLine="720"/>
        <w:jc w:val="both"/>
        <w:rPr>
          <w:rFonts w:eastAsia="Calibri"/>
          <w:b/>
          <w:u w:val="single"/>
        </w:rPr>
      </w:pPr>
    </w:p>
    <w:tbl>
      <w:tblPr>
        <w:tblW w:w="7894" w:type="dxa"/>
        <w:jc w:val="center"/>
        <w:tblLook w:val="04A0" w:firstRow="1" w:lastRow="0" w:firstColumn="1" w:lastColumn="0" w:noHBand="0" w:noVBand="1"/>
      </w:tblPr>
      <w:tblGrid>
        <w:gridCol w:w="5474"/>
        <w:gridCol w:w="2420"/>
      </w:tblGrid>
      <w:tr w:rsidR="003E44B0" w:rsidRPr="00D033EB" w:rsidTr="006958E3">
        <w:trPr>
          <w:trHeight w:val="915"/>
          <w:tblHeader/>
          <w:jc w:val="cent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3E44B0" w:rsidRPr="00D033EB" w:rsidRDefault="003E44B0" w:rsidP="006958E3">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3E44B0" w:rsidRDefault="003E44B0" w:rsidP="006958E3">
            <w:pPr>
              <w:jc w:val="center"/>
              <w:rPr>
                <w:b/>
              </w:rPr>
            </w:pPr>
            <w:r w:rsidRPr="00D66FFE">
              <w:rPr>
                <w:b/>
              </w:rPr>
              <w:t xml:space="preserve">Factors by Voltage Level </w:t>
            </w:r>
          </w:p>
          <w:p w:rsidR="003E44B0" w:rsidRPr="00D033EB" w:rsidRDefault="003E44B0" w:rsidP="006958E3">
            <w:pPr>
              <w:jc w:val="center"/>
              <w:rPr>
                <w:b/>
              </w:rPr>
            </w:pPr>
            <w:r w:rsidRPr="00D033EB">
              <w:rPr>
                <w:b/>
              </w:rPr>
              <w:t>(cents/kWh)</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hideMark/>
          </w:tcPr>
          <w:p w:rsidR="003E44B0" w:rsidRPr="00D73B17" w:rsidRDefault="003E44B0" w:rsidP="006958E3">
            <w:pPr>
              <w:ind w:right="-360"/>
              <w:jc w:val="both"/>
              <w:rPr>
                <w:rFonts w:eastAsia="Calibri"/>
              </w:rPr>
            </w:pPr>
            <w:r w:rsidRPr="00D73B17">
              <w:rPr>
                <w:rFonts w:eastAsia="Calibri"/>
              </w:rPr>
              <w:t>RS Secondary</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0.089</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hideMark/>
          </w:tcPr>
          <w:p w:rsidR="003E44B0" w:rsidRPr="00D73B17" w:rsidRDefault="003E44B0" w:rsidP="006958E3">
            <w:pPr>
              <w:ind w:right="-360"/>
              <w:jc w:val="both"/>
              <w:rPr>
                <w:rFonts w:eastAsia="Calibri"/>
              </w:rPr>
            </w:pPr>
            <w:r w:rsidRPr="00D73B17">
              <w:rPr>
                <w:rFonts w:eastAsia="Calibri"/>
              </w:rPr>
              <w:t>GS, CS Secondary</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0.084</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hideMark/>
          </w:tcPr>
          <w:p w:rsidR="003E44B0" w:rsidRPr="00D73B17" w:rsidRDefault="003E44B0" w:rsidP="006958E3">
            <w:pPr>
              <w:ind w:right="-360"/>
              <w:jc w:val="both"/>
              <w:rPr>
                <w:rFonts w:eastAsia="Calibri"/>
              </w:rPr>
            </w:pPr>
            <w:r w:rsidRPr="00E74C51">
              <w:rPr>
                <w:rFonts w:eastAsia="Calibri"/>
              </w:rPr>
              <w:t>GSD/GSDT, SBD/SBDT, GSD Optional</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tcPr>
          <w:p w:rsidR="003E44B0" w:rsidRPr="00D73B17" w:rsidRDefault="003E44B0" w:rsidP="006958E3">
            <w:pPr>
              <w:ind w:left="720" w:right="-360"/>
              <w:jc w:val="both"/>
              <w:rPr>
                <w:rFonts w:eastAsia="Calibri"/>
              </w:rPr>
            </w:pPr>
            <w:r w:rsidRPr="003C367E">
              <w:rPr>
                <w:rFonts w:eastAsia="Calibri"/>
              </w:rPr>
              <w:t>Secondary</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0.081</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tcPr>
          <w:p w:rsidR="003E44B0" w:rsidRPr="00D73B17" w:rsidRDefault="003E44B0" w:rsidP="006958E3">
            <w:pPr>
              <w:ind w:left="720" w:right="-360"/>
              <w:jc w:val="both"/>
              <w:rPr>
                <w:rFonts w:eastAsia="Calibri"/>
              </w:rPr>
            </w:pPr>
            <w:r w:rsidRPr="003C367E">
              <w:rPr>
                <w:rFonts w:eastAsia="Calibri"/>
              </w:rPr>
              <w:t>Primary</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0.080</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tcPr>
          <w:p w:rsidR="003E44B0" w:rsidRPr="00D73B17" w:rsidRDefault="003E44B0" w:rsidP="006958E3">
            <w:pPr>
              <w:ind w:left="720" w:right="-360"/>
              <w:jc w:val="both"/>
              <w:rPr>
                <w:rFonts w:eastAsia="Calibri"/>
              </w:rPr>
            </w:pPr>
            <w:r w:rsidRPr="003C367E">
              <w:rPr>
                <w:rFonts w:eastAsia="Calibri"/>
              </w:rPr>
              <w:t>Transmission</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0.080</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tcPr>
          <w:p w:rsidR="003E44B0" w:rsidRPr="00D73B17" w:rsidRDefault="003E44B0" w:rsidP="006958E3">
            <w:pPr>
              <w:ind w:right="-360"/>
              <w:jc w:val="both"/>
              <w:rPr>
                <w:rFonts w:eastAsia="Calibri"/>
              </w:rPr>
            </w:pPr>
            <w:r w:rsidRPr="00E74C51">
              <w:rPr>
                <w:rFonts w:eastAsia="Calibri"/>
              </w:rPr>
              <w:t>GSLDPR/GSLDTPR/SBLDPR/SBLDTPR</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0.071</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tcPr>
          <w:p w:rsidR="003E44B0" w:rsidRPr="00D73B17" w:rsidRDefault="003E44B0" w:rsidP="006958E3">
            <w:pPr>
              <w:ind w:right="-360"/>
              <w:jc w:val="both"/>
              <w:rPr>
                <w:rFonts w:eastAsia="Calibri"/>
              </w:rPr>
            </w:pPr>
            <w:r w:rsidRPr="00E74C51">
              <w:rPr>
                <w:rFonts w:eastAsia="Calibri"/>
              </w:rPr>
              <w:t>GSLDSU/GSLDTSU/SBLDPR/SBLDTPR</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0.074</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tcPr>
          <w:p w:rsidR="003E44B0" w:rsidRDefault="003E44B0" w:rsidP="006958E3">
            <w:r w:rsidRPr="00D73B17">
              <w:rPr>
                <w:rFonts w:eastAsia="Calibri"/>
              </w:rPr>
              <w:t>LS1, LS2</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0.060</w:t>
            </w:r>
          </w:p>
        </w:tc>
      </w:tr>
      <w:tr w:rsidR="003E44B0" w:rsidRPr="00D033EB" w:rsidTr="006958E3">
        <w:trPr>
          <w:trHeight w:val="285"/>
          <w:jc w:val="center"/>
        </w:trPr>
        <w:tc>
          <w:tcPr>
            <w:tcW w:w="5474" w:type="dxa"/>
            <w:tcBorders>
              <w:top w:val="nil"/>
              <w:left w:val="single" w:sz="8" w:space="0" w:color="auto"/>
              <w:bottom w:val="nil"/>
              <w:right w:val="nil"/>
            </w:tcBorders>
            <w:shd w:val="clear" w:color="auto" w:fill="auto"/>
            <w:noWrap/>
            <w:vAlign w:val="bottom"/>
            <w:hideMark/>
          </w:tcPr>
          <w:p w:rsidR="003E44B0" w:rsidRPr="006733D4" w:rsidRDefault="003E44B0" w:rsidP="006958E3">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3E44B0" w:rsidRPr="00E74C51" w:rsidRDefault="003E44B0" w:rsidP="006958E3">
            <w:pPr>
              <w:jc w:val="center"/>
              <w:rPr>
                <w:color w:val="000000"/>
              </w:rPr>
            </w:pPr>
          </w:p>
        </w:tc>
      </w:tr>
      <w:tr w:rsidR="003E44B0" w:rsidRPr="00D033EB" w:rsidTr="006958E3">
        <w:trPr>
          <w:trHeight w:val="300"/>
          <w:jc w:val="center"/>
        </w:trPr>
        <w:tc>
          <w:tcPr>
            <w:tcW w:w="5474" w:type="dxa"/>
            <w:tcBorders>
              <w:top w:val="nil"/>
              <w:left w:val="single" w:sz="8" w:space="0" w:color="auto"/>
              <w:bottom w:val="single" w:sz="8" w:space="0" w:color="auto"/>
              <w:right w:val="nil"/>
            </w:tcBorders>
            <w:shd w:val="clear" w:color="auto" w:fill="auto"/>
            <w:noWrap/>
            <w:vAlign w:val="bottom"/>
            <w:hideMark/>
          </w:tcPr>
          <w:p w:rsidR="003E44B0" w:rsidRPr="006733D4" w:rsidRDefault="003E44B0" w:rsidP="006958E3">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3E44B0" w:rsidRPr="00E74C51" w:rsidRDefault="003E44B0" w:rsidP="006958E3">
            <w:pPr>
              <w:jc w:val="center"/>
              <w:rPr>
                <w:color w:val="000000"/>
              </w:rPr>
            </w:pPr>
            <w:r w:rsidRPr="00E74C51">
              <w:rPr>
                <w:color w:val="000000"/>
              </w:rPr>
              <w:t>0.084</w:t>
            </w:r>
          </w:p>
        </w:tc>
      </w:tr>
    </w:tbl>
    <w:p w:rsidR="003E44B0" w:rsidRDefault="003E44B0" w:rsidP="003E44B0">
      <w:pPr>
        <w:jc w:val="both"/>
        <w:rPr>
          <w:rFonts w:eastAsia="Calibri"/>
          <w:b/>
          <w:bCs/>
        </w:rPr>
      </w:pPr>
    </w:p>
    <w:p w:rsidR="003E44B0" w:rsidRPr="00D90DAE" w:rsidRDefault="003E44B0" w:rsidP="003E44B0">
      <w:pPr>
        <w:spacing w:after="200" w:line="276" w:lineRule="auto"/>
        <w:ind w:left="1440" w:hanging="1440"/>
        <w:jc w:val="both"/>
        <w:rPr>
          <w:rFonts w:eastAsia="Calibri"/>
          <w:b/>
          <w:bCs/>
        </w:rPr>
      </w:pPr>
    </w:p>
    <w:p w:rsidR="003E44B0" w:rsidRPr="00D90DAE" w:rsidRDefault="003E44B0" w:rsidP="003E44B0">
      <w:pPr>
        <w:spacing w:after="200"/>
        <w:ind w:left="1440" w:hanging="1440"/>
        <w:jc w:val="both"/>
        <w:rPr>
          <w:rFonts w:eastAsia="Calibri"/>
          <w:b/>
        </w:rPr>
      </w:pPr>
      <w:r w:rsidRPr="00423E25">
        <w:rPr>
          <w:rFonts w:eastAsia="Calibri"/>
          <w:b/>
          <w:bCs/>
        </w:rPr>
        <w:lastRenderedPageBreak/>
        <w:t>8</w:t>
      </w:r>
      <w:r w:rsidRPr="00D90DAE">
        <w:rPr>
          <w:rFonts w:eastAsia="Calibri"/>
          <w:b/>
        </w:rPr>
        <w:t xml:space="preserve">: </w:t>
      </w:r>
      <w:r>
        <w:rPr>
          <w:rFonts w:eastAsia="Calibri"/>
          <w:b/>
        </w:rPr>
        <w:tab/>
      </w:r>
      <w:r w:rsidRPr="00C26029">
        <w:rPr>
          <w:rFonts w:eastAsia="Calibri"/>
          <w:b/>
        </w:rPr>
        <w:t>W</w:t>
      </w:r>
      <w:r w:rsidRPr="0051634F">
        <w:rPr>
          <w:rFonts w:eastAsia="Calibri"/>
          <w:b/>
        </w:rPr>
        <w:t>hat should be the effective date of the new environmental cost recovery factors for billing purposes?</w:t>
      </w:r>
    </w:p>
    <w:p w:rsidR="003E44B0" w:rsidRDefault="003E44B0" w:rsidP="003E44B0">
      <w:pPr>
        <w:spacing w:after="200"/>
        <w:ind w:left="1440"/>
        <w:jc w:val="both"/>
        <w:rPr>
          <w:rFonts w:eastAsia="Calibri"/>
        </w:rPr>
      </w:pPr>
      <w:r w:rsidRPr="00D90DAE">
        <w:rPr>
          <w:rFonts w:eastAsia="Calibri"/>
        </w:rPr>
        <w:t>The factors sh</w:t>
      </w:r>
      <w:r>
        <w:rPr>
          <w:rFonts w:eastAsia="Calibri"/>
        </w:rPr>
        <w:t>all</w:t>
      </w:r>
      <w:r w:rsidRPr="00D90DAE">
        <w:rPr>
          <w:rFonts w:eastAsia="Calibri"/>
        </w:rPr>
        <w:t xml:space="preserve"> be effective beginning with the specified environmental cost recovery cycle and thereafter for the period January 20</w:t>
      </w:r>
      <w:r>
        <w:rPr>
          <w:rFonts w:eastAsia="Calibri"/>
        </w:rPr>
        <w:t>24</w:t>
      </w:r>
      <w:r w:rsidRPr="00D90DAE">
        <w:rPr>
          <w:rFonts w:eastAsia="Calibri"/>
        </w:rPr>
        <w:t xml:space="preserve"> through December 20</w:t>
      </w:r>
      <w:r>
        <w:rPr>
          <w:rFonts w:eastAsia="Calibri"/>
        </w:rPr>
        <w:t>24</w:t>
      </w:r>
      <w:r w:rsidRPr="00D90DAE">
        <w:rPr>
          <w:rFonts w:eastAsia="Calibri"/>
        </w:rPr>
        <w:t>. Billing cycles may start before January 1, 20</w:t>
      </w:r>
      <w:r>
        <w:rPr>
          <w:rFonts w:eastAsia="Calibri"/>
        </w:rPr>
        <w:t>24</w:t>
      </w:r>
      <w:r w:rsidRPr="00D90DAE">
        <w:rPr>
          <w:rFonts w:eastAsia="Calibri"/>
        </w:rPr>
        <w:t xml:space="preserve"> and the last cycle may read after December 31, 20</w:t>
      </w:r>
      <w:r>
        <w:rPr>
          <w:rFonts w:eastAsia="Calibri"/>
        </w:rPr>
        <w:t>24</w:t>
      </w:r>
      <w:r w:rsidRPr="00D90DAE">
        <w:rPr>
          <w:rFonts w:eastAsia="Calibri"/>
        </w:rPr>
        <w:t>, so that each customer is billed for twelve months regardless of when the adjustment factor became effective. These charges will continue in effect until modified by the Commission.</w:t>
      </w:r>
    </w:p>
    <w:p w:rsidR="003E44B0" w:rsidRDefault="003E44B0" w:rsidP="003E44B0">
      <w:pPr>
        <w:jc w:val="both"/>
      </w:pPr>
    </w:p>
    <w:p w:rsidR="003E44B0" w:rsidRPr="003A183D" w:rsidRDefault="003E44B0" w:rsidP="003E44B0">
      <w:pPr>
        <w:ind w:left="1440" w:hanging="1440"/>
        <w:jc w:val="both"/>
        <w:rPr>
          <w:b/>
          <w:bCs/>
        </w:rPr>
      </w:pPr>
      <w:r w:rsidRPr="00423E25">
        <w:rPr>
          <w:b/>
        </w:rPr>
        <w:t>9</w:t>
      </w:r>
      <w:r>
        <w:rPr>
          <w:b/>
        </w:rPr>
        <w:t>:</w:t>
      </w:r>
      <w:r>
        <w:rPr>
          <w:b/>
        </w:rPr>
        <w:tab/>
      </w:r>
      <w:r w:rsidRPr="00C26029">
        <w:rPr>
          <w:b/>
          <w:bCs/>
        </w:rPr>
        <w:t>S</w:t>
      </w:r>
      <w:r w:rsidRPr="0051634F">
        <w:rPr>
          <w:b/>
          <w:bCs/>
        </w:rPr>
        <w:t>hould the Commission approve revised tariffs reflecting the environmental cost recovery amounts and environmental cost recovery factors determined to be appropriate in this proceeding?</w:t>
      </w:r>
    </w:p>
    <w:p w:rsidR="003E44B0" w:rsidRDefault="003E44B0" w:rsidP="003E44B0">
      <w:pPr>
        <w:jc w:val="both"/>
        <w:rPr>
          <w:b/>
          <w:bCs/>
        </w:rPr>
      </w:pPr>
    </w:p>
    <w:p w:rsidR="003E44B0" w:rsidRDefault="003E44B0" w:rsidP="003E44B0">
      <w:pPr>
        <w:ind w:left="1440" w:hanging="1440"/>
        <w:jc w:val="both"/>
        <w:rPr>
          <w:b/>
          <w:bCs/>
        </w:rPr>
      </w:pPr>
      <w:r>
        <w:rPr>
          <w:bCs/>
        </w:rPr>
        <w:tab/>
        <w:t xml:space="preserve">Yes. </w:t>
      </w:r>
      <w:r w:rsidRPr="00BF0BF5">
        <w:rPr>
          <w:bCs/>
        </w:rPr>
        <w:t>The Commission shall approve revised tariffs reflecting the environmental cost recovery factors determined to be appropriate in this proceeding. Staff shall verify that the revised tariffs are consistent with the Commission’s decision</w:t>
      </w:r>
      <w:r>
        <w:rPr>
          <w:bCs/>
        </w:rPr>
        <w:t xml:space="preserve">.  </w:t>
      </w:r>
      <w:r>
        <w:rPr>
          <w:b/>
          <w:bCs/>
        </w:rPr>
        <w:tab/>
      </w:r>
    </w:p>
    <w:p w:rsidR="003E44B0" w:rsidRPr="00D90DAE" w:rsidRDefault="003E44B0" w:rsidP="003E44B0">
      <w:pPr>
        <w:spacing w:after="200"/>
        <w:ind w:left="1440"/>
        <w:jc w:val="both"/>
        <w:rPr>
          <w:rFonts w:eastAsia="Calibri"/>
        </w:rPr>
      </w:pPr>
    </w:p>
    <w:p w:rsidR="003E44B0" w:rsidRPr="00D858C1" w:rsidRDefault="003E44B0" w:rsidP="003E44B0">
      <w:pPr>
        <w:ind w:left="1440" w:hanging="1440"/>
        <w:jc w:val="both"/>
        <w:rPr>
          <w:rFonts w:eastAsia="Calibri"/>
          <w:b/>
        </w:rPr>
      </w:pPr>
      <w:r w:rsidRPr="00423E25">
        <w:rPr>
          <w:rFonts w:eastAsia="Calibri"/>
          <w:b/>
        </w:rPr>
        <w:t>10:</w:t>
      </w:r>
      <w:r>
        <w:rPr>
          <w:rFonts w:eastAsia="Calibri"/>
        </w:rPr>
        <w:tab/>
      </w:r>
      <w:r w:rsidRPr="00C26029">
        <w:rPr>
          <w:rFonts w:eastAsia="Calibri"/>
          <w:b/>
        </w:rPr>
        <w:t>Should this docket be closed</w:t>
      </w:r>
      <w:r w:rsidRPr="00D858C1">
        <w:rPr>
          <w:rFonts w:eastAsia="Calibri"/>
          <w:b/>
        </w:rPr>
        <w:t>?</w:t>
      </w:r>
    </w:p>
    <w:p w:rsidR="003E44B0" w:rsidRPr="00D858C1" w:rsidRDefault="003E44B0" w:rsidP="003E44B0">
      <w:pPr>
        <w:jc w:val="both"/>
        <w:rPr>
          <w:rFonts w:eastAsia="Calibri"/>
          <w:b/>
        </w:rPr>
      </w:pPr>
    </w:p>
    <w:p w:rsidR="003E44B0" w:rsidRDefault="003E44B0" w:rsidP="003E44B0">
      <w:pPr>
        <w:ind w:left="1440"/>
        <w:jc w:val="both"/>
        <w:rPr>
          <w:rFonts w:eastAsia="Calibri"/>
        </w:rPr>
      </w:pPr>
      <w:r w:rsidRPr="00D90DAE">
        <w:rPr>
          <w:rFonts w:eastAsia="Calibri"/>
        </w:rPr>
        <w:t>No. While a separate docket number is assigned each year for administrative convenience, this is a continuing docket and shall remain open.</w:t>
      </w:r>
    </w:p>
    <w:p w:rsidR="00423E25" w:rsidRDefault="00423E25" w:rsidP="003E44B0">
      <w:pPr>
        <w:jc w:val="both"/>
        <w:rPr>
          <w:rFonts w:eastAsia="Calibri"/>
        </w:rPr>
      </w:pPr>
    </w:p>
    <w:p w:rsidR="00423E25" w:rsidRDefault="00423E25" w:rsidP="00423E25">
      <w:pPr>
        <w:ind w:left="1440"/>
        <w:jc w:val="both"/>
        <w:rPr>
          <w:rFonts w:eastAsia="Calibri"/>
        </w:rPr>
      </w:pPr>
    </w:p>
    <w:p w:rsidR="00423E25" w:rsidRPr="00423E25" w:rsidRDefault="00423E25" w:rsidP="00423E25">
      <w:pPr>
        <w:pStyle w:val="OrderBody"/>
        <w:rPr>
          <w:b/>
        </w:rPr>
      </w:pPr>
      <w:r>
        <w:rPr>
          <w:b/>
        </w:rPr>
        <w:t>Company</w:t>
      </w:r>
      <w:r w:rsidRPr="00423E25">
        <w:rPr>
          <w:b/>
        </w:rPr>
        <w:t>-</w:t>
      </w:r>
      <w:r>
        <w:rPr>
          <w:b/>
        </w:rPr>
        <w:t>Specific Environmental Cost Recovery Issues</w:t>
      </w:r>
    </w:p>
    <w:p w:rsidR="00423E25" w:rsidRDefault="00423E25" w:rsidP="00423E25">
      <w:pPr>
        <w:pStyle w:val="OrderBody"/>
        <w:ind w:left="1440" w:hanging="1440"/>
      </w:pPr>
    </w:p>
    <w:p w:rsidR="00423E25" w:rsidRPr="00423E25" w:rsidRDefault="00423E25" w:rsidP="00423E25">
      <w:pPr>
        <w:pStyle w:val="OrderBody"/>
        <w:ind w:left="1440" w:hanging="1440"/>
        <w:rPr>
          <w:b/>
        </w:rPr>
      </w:pPr>
      <w:r w:rsidRPr="00423E25">
        <w:rPr>
          <w:b/>
          <w:u w:val="single"/>
        </w:rPr>
        <w:t>Florida Power &amp; Light Company</w:t>
      </w:r>
      <w:r w:rsidRPr="00423E25">
        <w:rPr>
          <w:b/>
        </w:rPr>
        <w:t>:</w:t>
      </w:r>
    </w:p>
    <w:p w:rsidR="00423E25" w:rsidRDefault="00423E25" w:rsidP="00423E25">
      <w:pPr>
        <w:pStyle w:val="OrderBody"/>
        <w:ind w:left="1440" w:hanging="1440"/>
      </w:pPr>
    </w:p>
    <w:p w:rsidR="00423E25" w:rsidRDefault="00423E25" w:rsidP="00423E25">
      <w:pPr>
        <w:ind w:left="1440" w:hanging="1440"/>
        <w:jc w:val="both"/>
        <w:rPr>
          <w:rFonts w:eastAsia="Calibri"/>
          <w:b/>
        </w:rPr>
      </w:pPr>
      <w:r w:rsidRPr="00423E25">
        <w:rPr>
          <w:rFonts w:eastAsia="Calibri"/>
          <w:b/>
        </w:rPr>
        <w:t>11:</w:t>
      </w:r>
      <w:r w:rsidRPr="003B0DFD">
        <w:rPr>
          <w:rFonts w:eastAsia="Calibri"/>
        </w:rPr>
        <w:tab/>
      </w:r>
      <w:r w:rsidRPr="00685D30">
        <w:rPr>
          <w:rFonts w:eastAsia="Calibri"/>
          <w:b/>
        </w:rPr>
        <w:t>Should FPL be allowed to recover, through the ECRC, prudently incurred costs associated with its proposed modification to its St. Lucie Turtle Nets Project?</w:t>
      </w:r>
    </w:p>
    <w:p w:rsidR="00423E25" w:rsidRDefault="00423E25" w:rsidP="00423E25">
      <w:pPr>
        <w:ind w:left="1440"/>
        <w:jc w:val="both"/>
        <w:rPr>
          <w:rFonts w:eastAsia="Calibri"/>
        </w:rPr>
      </w:pPr>
    </w:p>
    <w:p w:rsidR="00423E25" w:rsidRPr="003B0DFD" w:rsidRDefault="00423E25" w:rsidP="00423E25">
      <w:pPr>
        <w:ind w:left="1440"/>
        <w:jc w:val="both"/>
        <w:rPr>
          <w:rFonts w:eastAsia="Calibri"/>
        </w:rPr>
      </w:pPr>
      <w:r w:rsidRPr="00E74C51">
        <w:rPr>
          <w:rFonts w:eastAsia="Calibri"/>
        </w:rPr>
        <w:t xml:space="preserve">In Order No. </w:t>
      </w:r>
      <w:r w:rsidRPr="009700FF">
        <w:rPr>
          <w:rFonts w:eastAsia="Calibri"/>
        </w:rPr>
        <w:t>PSC-02-1421-PAA-EI</w:t>
      </w:r>
      <w:r w:rsidRPr="00E74C51">
        <w:rPr>
          <w:rFonts w:eastAsia="Calibri"/>
        </w:rPr>
        <w:t xml:space="preserve">, the Commission approved cost recovery of FPL’s </w:t>
      </w:r>
      <w:r w:rsidRPr="009700FF">
        <w:rPr>
          <w:rFonts w:eastAsia="Calibri"/>
        </w:rPr>
        <w:t xml:space="preserve">St. Lucie Turtle Nets Project </w:t>
      </w:r>
      <w:r w:rsidRPr="00E74C51">
        <w:rPr>
          <w:rFonts w:eastAsia="Calibri"/>
        </w:rPr>
        <w:t xml:space="preserve">through the ECRC. The proposed modifications to the </w:t>
      </w:r>
      <w:r w:rsidRPr="00674F62">
        <w:rPr>
          <w:rFonts w:eastAsia="Calibri"/>
        </w:rPr>
        <w:t>St. Lucie Turtle Nets Project</w:t>
      </w:r>
      <w:r>
        <w:rPr>
          <w:rFonts w:eastAsia="Calibri"/>
        </w:rPr>
        <w:t xml:space="preserve"> relate to </w:t>
      </w:r>
      <w:r w:rsidRPr="009700FF">
        <w:rPr>
          <w:rFonts w:eastAsia="Calibri"/>
        </w:rPr>
        <w:t>costs necessary to satisfy additional compliance requirements</w:t>
      </w:r>
      <w:r>
        <w:rPr>
          <w:rFonts w:eastAsia="Calibri"/>
        </w:rPr>
        <w:t>. These modifications meet</w:t>
      </w:r>
      <w:r w:rsidRPr="00E74C51">
        <w:rPr>
          <w:rFonts w:eastAsia="Calibri"/>
        </w:rPr>
        <w:t xml:space="preserve"> the criteria for recovery through the ECRC and the ass</w:t>
      </w:r>
      <w:r>
        <w:rPr>
          <w:rFonts w:eastAsia="Calibri"/>
        </w:rPr>
        <w:t>ociated costs shall be approved.</w:t>
      </w:r>
    </w:p>
    <w:p w:rsidR="00423E25" w:rsidRDefault="00423E25" w:rsidP="00423E25">
      <w:pPr>
        <w:pStyle w:val="OrderBody"/>
        <w:spacing w:after="240"/>
        <w:ind w:left="1440" w:hanging="1440"/>
      </w:pPr>
    </w:p>
    <w:p w:rsidR="00423E25" w:rsidRDefault="00423E25" w:rsidP="00423E25">
      <w:pPr>
        <w:ind w:left="1440" w:hanging="1440"/>
        <w:jc w:val="both"/>
        <w:rPr>
          <w:rFonts w:eastAsia="Calibri"/>
          <w:b/>
        </w:rPr>
      </w:pPr>
      <w:r w:rsidRPr="00423E25">
        <w:rPr>
          <w:rFonts w:eastAsia="Calibri"/>
          <w:b/>
        </w:rPr>
        <w:t>12:</w:t>
      </w:r>
      <w:r w:rsidRPr="003B0DFD">
        <w:rPr>
          <w:rFonts w:eastAsia="Calibri"/>
        </w:rPr>
        <w:tab/>
      </w:r>
      <w:r w:rsidRPr="00685D30">
        <w:rPr>
          <w:rFonts w:eastAsia="Calibri"/>
          <w:b/>
        </w:rPr>
        <w:t xml:space="preserve">Should FPL be allowed to recover, through the ECRC, prudently incurred costs associated with its proposed modification to its </w:t>
      </w:r>
      <w:r w:rsidRPr="0054635F">
        <w:rPr>
          <w:rFonts w:eastAsia="Calibri"/>
          <w:b/>
        </w:rPr>
        <w:t>Solar Site Avian Monitoring and Reporting</w:t>
      </w:r>
      <w:r w:rsidRPr="00685D30">
        <w:rPr>
          <w:rFonts w:eastAsia="Calibri"/>
          <w:b/>
        </w:rPr>
        <w:t xml:space="preserve"> Project?</w:t>
      </w:r>
    </w:p>
    <w:p w:rsidR="00423E25" w:rsidRDefault="00423E25" w:rsidP="00423E25">
      <w:pPr>
        <w:ind w:left="1440"/>
        <w:jc w:val="both"/>
        <w:rPr>
          <w:rFonts w:eastAsia="Calibri"/>
        </w:rPr>
      </w:pPr>
    </w:p>
    <w:p w:rsidR="00423E25" w:rsidRPr="0032179E" w:rsidRDefault="00423E25" w:rsidP="0032179E">
      <w:pPr>
        <w:ind w:left="1440"/>
        <w:jc w:val="both"/>
        <w:rPr>
          <w:rFonts w:eastAsia="Calibri"/>
        </w:rPr>
      </w:pPr>
      <w:r w:rsidRPr="00E74C51">
        <w:rPr>
          <w:rFonts w:eastAsia="Calibri"/>
        </w:rPr>
        <w:lastRenderedPageBreak/>
        <w:t xml:space="preserve">In Order No. PSC-2018-0594-FOF-EI, the Commission approved cost recovery of FPL’s </w:t>
      </w:r>
      <w:r w:rsidRPr="009700FF">
        <w:rPr>
          <w:rFonts w:eastAsia="Calibri"/>
        </w:rPr>
        <w:t xml:space="preserve">Solar Site Avian Monitoring and Reporting Project </w:t>
      </w:r>
      <w:r w:rsidRPr="00E74C51">
        <w:rPr>
          <w:rFonts w:eastAsia="Calibri"/>
        </w:rPr>
        <w:t xml:space="preserve">through the ECRC. The proposed modifications to the </w:t>
      </w:r>
      <w:r w:rsidRPr="009700FF">
        <w:rPr>
          <w:rFonts w:eastAsia="Calibri"/>
        </w:rPr>
        <w:t>Solar Site Avian Monitoring and Reporting Project</w:t>
      </w:r>
      <w:r>
        <w:rPr>
          <w:rFonts w:eastAsia="Calibri"/>
        </w:rPr>
        <w:t xml:space="preserve"> relate to </w:t>
      </w:r>
      <w:r w:rsidRPr="009700FF">
        <w:rPr>
          <w:rFonts w:eastAsia="Calibri"/>
        </w:rPr>
        <w:t>post-construction</w:t>
      </w:r>
      <w:r>
        <w:rPr>
          <w:rFonts w:eastAsia="Calibri"/>
        </w:rPr>
        <w:t xml:space="preserve"> </w:t>
      </w:r>
      <w:r w:rsidRPr="009700FF">
        <w:rPr>
          <w:rFonts w:eastAsia="Calibri"/>
        </w:rPr>
        <w:t>avian monitoring costs at an additional solar site</w:t>
      </w:r>
      <w:r>
        <w:rPr>
          <w:rFonts w:eastAsia="Calibri"/>
        </w:rPr>
        <w:t>. These modifications meet</w:t>
      </w:r>
      <w:r w:rsidRPr="00E74C51">
        <w:rPr>
          <w:rFonts w:eastAsia="Calibri"/>
        </w:rPr>
        <w:t xml:space="preserve"> the criteria for recovery through the ECRC and the ass</w:t>
      </w:r>
      <w:r>
        <w:rPr>
          <w:rFonts w:eastAsia="Calibri"/>
        </w:rPr>
        <w:t>ociated costs shall be approved.</w:t>
      </w:r>
    </w:p>
    <w:p w:rsidR="00423E25" w:rsidRDefault="00423E25" w:rsidP="00423E25">
      <w:pPr>
        <w:pStyle w:val="OrderBody"/>
      </w:pPr>
    </w:p>
    <w:p w:rsidR="00423E25" w:rsidRPr="00423E25" w:rsidRDefault="00423E25" w:rsidP="00423E25">
      <w:pPr>
        <w:pStyle w:val="OrderBody"/>
        <w:ind w:left="1440" w:hanging="1440"/>
        <w:rPr>
          <w:b/>
        </w:rPr>
      </w:pPr>
      <w:r w:rsidRPr="00423E25">
        <w:rPr>
          <w:b/>
          <w:u w:val="single"/>
        </w:rPr>
        <w:t>Duke Energy Florida, LLC</w:t>
      </w:r>
      <w:r w:rsidRPr="00423E25">
        <w:rPr>
          <w:b/>
        </w:rPr>
        <w:t>:</w:t>
      </w:r>
    </w:p>
    <w:p w:rsidR="00423E25" w:rsidRDefault="00423E25" w:rsidP="00423E25">
      <w:pPr>
        <w:pStyle w:val="OrderBody"/>
        <w:ind w:left="1440" w:hanging="1440"/>
      </w:pPr>
    </w:p>
    <w:p w:rsidR="00423E25" w:rsidRDefault="00423E25" w:rsidP="00423E25">
      <w:pPr>
        <w:ind w:left="1440" w:hanging="1440"/>
        <w:jc w:val="both"/>
        <w:rPr>
          <w:rFonts w:eastAsia="Calibri"/>
          <w:b/>
        </w:rPr>
      </w:pPr>
      <w:r w:rsidRPr="00423E25">
        <w:rPr>
          <w:rFonts w:eastAsia="Calibri"/>
          <w:b/>
        </w:rPr>
        <w:t>13:</w:t>
      </w:r>
      <w:r w:rsidRPr="003B0DFD">
        <w:rPr>
          <w:rFonts w:eastAsia="Calibri"/>
        </w:rPr>
        <w:tab/>
      </w:r>
      <w:r w:rsidRPr="003B0DFD">
        <w:rPr>
          <w:rFonts w:eastAsia="Calibri"/>
          <w:b/>
        </w:rPr>
        <w:t>Should the Commission approve DEF’s Reclaimed Water Interconnection Project for cost recovery through the E</w:t>
      </w:r>
      <w:r>
        <w:rPr>
          <w:rFonts w:eastAsia="Calibri"/>
          <w:b/>
        </w:rPr>
        <w:t>CRC</w:t>
      </w:r>
      <w:r w:rsidRPr="003B0DFD">
        <w:rPr>
          <w:rFonts w:eastAsia="Calibri"/>
          <w:b/>
        </w:rPr>
        <w:t>?</w:t>
      </w:r>
    </w:p>
    <w:p w:rsidR="00423E25" w:rsidRDefault="00423E25" w:rsidP="00423E25">
      <w:pPr>
        <w:ind w:left="1440"/>
        <w:jc w:val="both"/>
        <w:rPr>
          <w:rFonts w:eastAsia="Calibri"/>
        </w:rPr>
      </w:pPr>
    </w:p>
    <w:p w:rsidR="00423E25" w:rsidRDefault="00423E25" w:rsidP="002534E9">
      <w:pPr>
        <w:ind w:left="1440"/>
        <w:jc w:val="both"/>
        <w:rPr>
          <w:rFonts w:eastAsia="Calibri"/>
        </w:rPr>
      </w:pPr>
      <w:r w:rsidRPr="00674F62">
        <w:rPr>
          <w:rFonts w:eastAsia="Calibri"/>
        </w:rPr>
        <w:t>In accordance with Section 366.8255, F</w:t>
      </w:r>
      <w:r>
        <w:rPr>
          <w:rFonts w:eastAsia="Calibri"/>
        </w:rPr>
        <w:t>lorida Statues</w:t>
      </w:r>
      <w:r w:rsidRPr="00674F62">
        <w:rPr>
          <w:rFonts w:eastAsia="Calibri"/>
        </w:rPr>
        <w:t>,</w:t>
      </w:r>
      <w:r>
        <w:rPr>
          <w:rFonts w:eastAsia="Calibri"/>
        </w:rPr>
        <w:t xml:space="preserve"> and </w:t>
      </w:r>
      <w:r w:rsidRPr="00674F62">
        <w:rPr>
          <w:rFonts w:eastAsia="Calibri"/>
        </w:rPr>
        <w:t>Order No. P</w:t>
      </w:r>
      <w:r>
        <w:rPr>
          <w:rFonts w:eastAsia="Calibri"/>
        </w:rPr>
        <w:t>S</w:t>
      </w:r>
      <w:r w:rsidRPr="00674F62">
        <w:rPr>
          <w:rFonts w:eastAsia="Calibri"/>
        </w:rPr>
        <w:t>C-94-0044-FOF-EI</w:t>
      </w:r>
      <w:r>
        <w:rPr>
          <w:rFonts w:eastAsia="Calibri"/>
        </w:rPr>
        <w:t>,</w:t>
      </w:r>
      <w:r w:rsidRPr="00674F62">
        <w:rPr>
          <w:rFonts w:eastAsia="Calibri"/>
        </w:rPr>
        <w:t xml:space="preserve"> </w:t>
      </w:r>
      <w:r>
        <w:rPr>
          <w:rFonts w:eastAsia="Calibri"/>
        </w:rPr>
        <w:t>DEF</w:t>
      </w:r>
      <w:r w:rsidRPr="00674F62">
        <w:rPr>
          <w:rFonts w:eastAsia="Calibri"/>
        </w:rPr>
        <w:t xml:space="preserve"> shall be allowed to recover, through the ECRC, prudently incurred costs associated with its proposed </w:t>
      </w:r>
      <w:r w:rsidRPr="00AD251C">
        <w:rPr>
          <w:rFonts w:eastAsia="Calibri"/>
        </w:rPr>
        <w:t>Reclaimed Water Interconnection Project</w:t>
      </w:r>
      <w:r w:rsidRPr="00674F62">
        <w:rPr>
          <w:rFonts w:eastAsia="Calibri"/>
        </w:rPr>
        <w:t>.</w:t>
      </w:r>
      <w:r w:rsidRPr="00AD251C">
        <w:t xml:space="preserve"> </w:t>
      </w:r>
      <w:r>
        <w:rPr>
          <w:rFonts w:eastAsia="Calibri"/>
        </w:rPr>
        <w:t xml:space="preserve">DEF expects to incur an estimated $260,000 of capital costs in 2024 related to </w:t>
      </w:r>
      <w:r w:rsidRPr="00AD251C">
        <w:rPr>
          <w:rFonts w:eastAsia="Calibri"/>
        </w:rPr>
        <w:t>preliminary engineering and design of the new treatment system and piping appurtenance</w:t>
      </w:r>
      <w:r>
        <w:rPr>
          <w:rFonts w:eastAsia="Calibri"/>
        </w:rPr>
        <w:t>.</w:t>
      </w:r>
    </w:p>
    <w:p w:rsidR="002534E9" w:rsidRPr="002534E9" w:rsidRDefault="002534E9" w:rsidP="002534E9">
      <w:pPr>
        <w:ind w:left="1440"/>
        <w:jc w:val="both"/>
        <w:rPr>
          <w:rFonts w:eastAsia="Calibri"/>
        </w:rPr>
      </w:pPr>
    </w:p>
    <w:p w:rsidR="00423E25" w:rsidRPr="00FF20B9" w:rsidRDefault="00423E25" w:rsidP="00423E25">
      <w:pPr>
        <w:ind w:left="1440" w:hanging="1440"/>
        <w:jc w:val="both"/>
        <w:rPr>
          <w:rFonts w:eastAsia="Calibri"/>
          <w:b/>
        </w:rPr>
      </w:pPr>
      <w:r w:rsidRPr="00423E25">
        <w:rPr>
          <w:rFonts w:eastAsia="Calibri"/>
          <w:b/>
        </w:rPr>
        <w:t>14:</w:t>
      </w:r>
      <w:r w:rsidRPr="00FF20B9">
        <w:rPr>
          <w:rFonts w:eastAsia="Calibri"/>
        </w:rPr>
        <w:tab/>
      </w:r>
      <w:r w:rsidRPr="00FF20B9">
        <w:rPr>
          <w:rFonts w:eastAsia="Calibri"/>
          <w:b/>
        </w:rPr>
        <w:t>How should the approved costs related to DEF’s</w:t>
      </w:r>
      <w:r w:rsidRPr="003B0DFD">
        <w:rPr>
          <w:rFonts w:eastAsia="Calibri"/>
          <w:b/>
        </w:rPr>
        <w:t xml:space="preserve"> Reclaimed Water Interconnection Project</w:t>
      </w:r>
      <w:r w:rsidRPr="00FF20B9">
        <w:rPr>
          <w:rFonts w:eastAsia="Calibri"/>
          <w:b/>
        </w:rPr>
        <w:t xml:space="preserve"> b</w:t>
      </w:r>
      <w:r>
        <w:rPr>
          <w:rFonts w:eastAsia="Calibri"/>
          <w:b/>
        </w:rPr>
        <w:t>e allocated to the rate classes?</w:t>
      </w:r>
    </w:p>
    <w:p w:rsidR="00423E25" w:rsidRPr="00FF20B9" w:rsidRDefault="00423E25" w:rsidP="00423E25">
      <w:pPr>
        <w:jc w:val="both"/>
        <w:rPr>
          <w:rFonts w:eastAsia="Calibri"/>
          <w:b/>
        </w:rPr>
      </w:pPr>
    </w:p>
    <w:p w:rsidR="00423E25" w:rsidRPr="00173B17" w:rsidRDefault="00423E25" w:rsidP="00423E25">
      <w:pPr>
        <w:ind w:left="1440"/>
        <w:jc w:val="both"/>
        <w:rPr>
          <w:rFonts w:eastAsia="Calibri"/>
        </w:rPr>
      </w:pPr>
      <w:r w:rsidRPr="008709FF">
        <w:rPr>
          <w:rFonts w:eastAsia="Calibri"/>
        </w:rPr>
        <w:t>Operation and maintenance costs associated with DEF’s Reclaimed Water Interconnection Project should be allocated to rate classes on an energy basis, and capital costs should be allocated to rate classes on a demand basis.</w:t>
      </w:r>
    </w:p>
    <w:p w:rsidR="00423E25" w:rsidRDefault="00423E25" w:rsidP="00423E25">
      <w:pPr>
        <w:spacing w:after="240"/>
        <w:jc w:val="both"/>
        <w:rPr>
          <w:rFonts w:eastAsia="Calibri"/>
          <w:b/>
          <w:highlight w:val="yellow"/>
          <w:u w:val="single"/>
        </w:rPr>
      </w:pPr>
    </w:p>
    <w:p w:rsidR="00423E25" w:rsidRDefault="00423E25" w:rsidP="00423E25">
      <w:pPr>
        <w:ind w:left="1440" w:hanging="1440"/>
        <w:jc w:val="both"/>
        <w:rPr>
          <w:rFonts w:eastAsia="Calibri"/>
          <w:b/>
        </w:rPr>
      </w:pPr>
      <w:r w:rsidRPr="00423E25">
        <w:rPr>
          <w:rFonts w:eastAsia="Calibri"/>
          <w:b/>
        </w:rPr>
        <w:t>15:</w:t>
      </w:r>
      <w:r w:rsidRPr="003B0DFD">
        <w:rPr>
          <w:rFonts w:eastAsia="Calibri"/>
        </w:rPr>
        <w:tab/>
      </w:r>
      <w:r w:rsidRPr="003B0DFD">
        <w:rPr>
          <w:rFonts w:eastAsia="Calibri"/>
          <w:b/>
        </w:rPr>
        <w:t xml:space="preserve">Should the Commission approve DEF’s Lead and Copper Rule Project for cost recovery through the </w:t>
      </w:r>
      <w:r>
        <w:rPr>
          <w:rFonts w:eastAsia="Calibri"/>
          <w:b/>
        </w:rPr>
        <w:t>ECRC</w:t>
      </w:r>
      <w:r w:rsidRPr="003B0DFD">
        <w:rPr>
          <w:rFonts w:eastAsia="Calibri"/>
          <w:b/>
        </w:rPr>
        <w:t>?</w:t>
      </w:r>
    </w:p>
    <w:p w:rsidR="00423E25" w:rsidRDefault="00423E25" w:rsidP="00423E25">
      <w:pPr>
        <w:ind w:left="1440"/>
        <w:jc w:val="both"/>
        <w:rPr>
          <w:rFonts w:eastAsia="Calibri"/>
        </w:rPr>
      </w:pPr>
    </w:p>
    <w:p w:rsidR="00423E25" w:rsidRPr="008709FF" w:rsidRDefault="00423E25" w:rsidP="00423E25">
      <w:pPr>
        <w:ind w:left="1440"/>
        <w:jc w:val="both"/>
        <w:rPr>
          <w:rFonts w:eastAsia="Calibri"/>
        </w:rPr>
      </w:pPr>
      <w:r w:rsidRPr="00AD251C">
        <w:rPr>
          <w:rFonts w:eastAsia="Calibri"/>
        </w:rPr>
        <w:t>In accordance with Section 366.8255, Florida Statues, and Order No. PSC-94-0044-FOF-EI, DEF shall be allowed to recover, through the ECRC, prudently incurred costs associated with its proposed Lead and Copper Rule Project. DEF expects to incur an estimated $</w:t>
      </w:r>
      <w:r>
        <w:rPr>
          <w:rFonts w:eastAsia="Calibri"/>
        </w:rPr>
        <w:t>30,000</w:t>
      </w:r>
      <w:r w:rsidRPr="00AD251C">
        <w:rPr>
          <w:rFonts w:eastAsia="Calibri"/>
        </w:rPr>
        <w:t xml:space="preserve"> of </w:t>
      </w:r>
      <w:r>
        <w:rPr>
          <w:rFonts w:eastAsia="Calibri"/>
        </w:rPr>
        <w:t>operation and maintenance</w:t>
      </w:r>
      <w:r w:rsidRPr="00AD251C">
        <w:rPr>
          <w:rFonts w:eastAsia="Calibri"/>
        </w:rPr>
        <w:t xml:space="preserve"> costs in 2024 to conduct the lead service line inventory and prepare the inspection report for agency submittal</w:t>
      </w:r>
      <w:r>
        <w:rPr>
          <w:rFonts w:eastAsia="Calibri"/>
        </w:rPr>
        <w:t>.</w:t>
      </w:r>
    </w:p>
    <w:p w:rsidR="00423E25" w:rsidRPr="00521438" w:rsidRDefault="00423E25" w:rsidP="00423E25">
      <w:pPr>
        <w:spacing w:after="240"/>
        <w:jc w:val="both"/>
        <w:rPr>
          <w:highlight w:val="yellow"/>
        </w:rPr>
      </w:pPr>
    </w:p>
    <w:p w:rsidR="00423E25" w:rsidRPr="00FF20B9" w:rsidRDefault="00423E25" w:rsidP="00423E25">
      <w:pPr>
        <w:ind w:left="1440" w:hanging="1440"/>
        <w:jc w:val="both"/>
        <w:rPr>
          <w:rFonts w:eastAsia="Calibri"/>
          <w:b/>
        </w:rPr>
      </w:pPr>
      <w:r w:rsidRPr="00423E25">
        <w:rPr>
          <w:rFonts w:eastAsia="Calibri"/>
          <w:b/>
        </w:rPr>
        <w:t>16:</w:t>
      </w:r>
      <w:r w:rsidRPr="00FF20B9">
        <w:rPr>
          <w:rFonts w:eastAsia="Calibri"/>
        </w:rPr>
        <w:tab/>
      </w:r>
      <w:r w:rsidRPr="00FF20B9">
        <w:rPr>
          <w:rFonts w:eastAsia="Calibri"/>
          <w:b/>
        </w:rPr>
        <w:t>How should the approved costs related to DEF’s</w:t>
      </w:r>
      <w:r w:rsidRPr="003B0DFD">
        <w:rPr>
          <w:rFonts w:eastAsia="Calibri"/>
          <w:b/>
        </w:rPr>
        <w:t xml:space="preserve"> Lead and Copper Rule Project</w:t>
      </w:r>
      <w:r w:rsidRPr="00FF20B9">
        <w:rPr>
          <w:rFonts w:eastAsia="Calibri"/>
          <w:b/>
        </w:rPr>
        <w:t xml:space="preserve"> b</w:t>
      </w:r>
      <w:r>
        <w:rPr>
          <w:rFonts w:eastAsia="Calibri"/>
          <w:b/>
        </w:rPr>
        <w:t>e allocated to the rate classes?</w:t>
      </w:r>
    </w:p>
    <w:p w:rsidR="00423E25" w:rsidRPr="00FF20B9" w:rsidRDefault="00423E25" w:rsidP="00423E25">
      <w:pPr>
        <w:jc w:val="both"/>
        <w:rPr>
          <w:rFonts w:eastAsia="Calibri"/>
          <w:b/>
        </w:rPr>
      </w:pPr>
    </w:p>
    <w:p w:rsidR="00423E25" w:rsidRPr="00173B17" w:rsidRDefault="00423E25" w:rsidP="00423E25">
      <w:pPr>
        <w:ind w:left="1440"/>
        <w:jc w:val="both"/>
        <w:rPr>
          <w:rFonts w:eastAsia="Calibri"/>
        </w:rPr>
      </w:pPr>
      <w:r w:rsidRPr="008709FF">
        <w:rPr>
          <w:rFonts w:eastAsia="Calibri"/>
        </w:rPr>
        <w:t>Operation and maintenance and capital costs associated with DEF’s Lead and Copper Rule Project should be allocated to rate classes on a demand basis.</w:t>
      </w:r>
    </w:p>
    <w:p w:rsidR="002534E9" w:rsidRDefault="002534E9" w:rsidP="006A165A">
      <w:pPr>
        <w:pStyle w:val="OrderBody"/>
      </w:pPr>
    </w:p>
    <w:p w:rsidR="0032179E" w:rsidRDefault="006A165A" w:rsidP="006A165A">
      <w:pPr>
        <w:pStyle w:val="OrderBody"/>
      </w:pPr>
      <w:r>
        <w:tab/>
      </w:r>
    </w:p>
    <w:p w:rsidR="006A165A" w:rsidRDefault="006A165A" w:rsidP="006A165A">
      <w:pPr>
        <w:pStyle w:val="OrderBody"/>
      </w:pPr>
      <w:r>
        <w:lastRenderedPageBreak/>
        <w:t>Based on the foregoing, it is</w:t>
      </w:r>
    </w:p>
    <w:p w:rsidR="006A165A" w:rsidRDefault="006A165A" w:rsidP="006A165A">
      <w:pPr>
        <w:pStyle w:val="OrderBody"/>
      </w:pPr>
    </w:p>
    <w:p w:rsidR="006A165A" w:rsidRDefault="006A165A" w:rsidP="006A165A">
      <w:pPr>
        <w:pStyle w:val="OrderBody"/>
      </w:pPr>
      <w:r>
        <w:tab/>
        <w:t>ORDERED by the Florida Public Service Commission that the stipulations and findings set forth in the body of this order are hereby approved.  It is further</w:t>
      </w:r>
    </w:p>
    <w:p w:rsidR="006A165A" w:rsidRDefault="006A165A" w:rsidP="006A165A">
      <w:pPr>
        <w:pStyle w:val="OrderBody"/>
      </w:pPr>
    </w:p>
    <w:p w:rsidR="006A165A" w:rsidRDefault="006A165A" w:rsidP="006A165A">
      <w:pPr>
        <w:pStyle w:val="OrderBody"/>
      </w:pPr>
      <w:r>
        <w:tab/>
        <w:t>ORDERED that each utility that was a party to this docket shall abide by the stipulations and findings herein which are applicable to it.  It is further</w:t>
      </w:r>
    </w:p>
    <w:p w:rsidR="006A165A" w:rsidRDefault="006A165A" w:rsidP="006A165A">
      <w:pPr>
        <w:pStyle w:val="OrderBody"/>
      </w:pPr>
    </w:p>
    <w:p w:rsidR="006A165A" w:rsidRDefault="006A165A" w:rsidP="006A165A">
      <w:pPr>
        <w:pStyle w:val="OrderBody"/>
      </w:pPr>
      <w:r>
        <w:tab/>
      </w:r>
      <w:r w:rsidRPr="00650AAC">
        <w:t xml:space="preserve">ORDERED that the utilities named herein are authorized to collect the environmental cost recovery amounts and use the factors approved herein beginning with the first billing cycle for </w:t>
      </w:r>
      <w:r w:rsidR="00423E25">
        <w:t>2024</w:t>
      </w:r>
      <w:r w:rsidRPr="00650AAC">
        <w:t xml:space="preserve">. The first billing cycle may start before </w:t>
      </w:r>
      <w:r w:rsidR="00423E25">
        <w:t>January 1, 2024</w:t>
      </w:r>
      <w:r w:rsidRPr="00650AAC">
        <w:t>, and thereafter, the environmental cost recovery factors shall remain in effect until modified by this Commission.  It is further</w:t>
      </w:r>
      <w:r>
        <w:t xml:space="preserve"> </w:t>
      </w:r>
    </w:p>
    <w:p w:rsidR="006A165A" w:rsidRDefault="006A165A" w:rsidP="006A165A">
      <w:pPr>
        <w:pStyle w:val="OrderBody"/>
      </w:pPr>
    </w:p>
    <w:p w:rsidR="006A165A" w:rsidRDefault="006A165A" w:rsidP="006A165A">
      <w:pPr>
        <w:pStyle w:val="OrderBody"/>
      </w:pPr>
      <w:r>
        <w:tab/>
        <w:t xml:space="preserve">ORDERED that the </w:t>
      </w:r>
      <w:r>
        <w:rPr>
          <w:color w:val="000000"/>
        </w:rPr>
        <w:t>Environmental Cost Recovery</w:t>
      </w:r>
      <w:r>
        <w:t xml:space="preserve"> Clause docket is an on-going docket </w:t>
      </w:r>
      <w:r w:rsidR="002534E9">
        <w:t>and shall remain open.</w:t>
      </w:r>
    </w:p>
    <w:p w:rsidR="006A165A" w:rsidRDefault="006A165A" w:rsidP="006A165A"/>
    <w:p w:rsidR="006A165A" w:rsidRDefault="006A165A" w:rsidP="006A165A">
      <w:pPr>
        <w:keepNext/>
        <w:keepLines/>
        <w:jc w:val="both"/>
      </w:pPr>
      <w:r>
        <w:tab/>
        <w:t xml:space="preserve">By ORDER of the Florida Public Service Commission this </w:t>
      </w:r>
      <w:bookmarkStart w:id="6" w:name="replaceDate"/>
      <w:bookmarkEnd w:id="6"/>
      <w:r w:rsidR="00CA1D3D">
        <w:rPr>
          <w:u w:val="single"/>
        </w:rPr>
        <w:t>16th</w:t>
      </w:r>
      <w:r w:rsidR="00CA1D3D">
        <w:t xml:space="preserve"> day of </w:t>
      </w:r>
      <w:r w:rsidR="00CA1D3D">
        <w:rPr>
          <w:u w:val="single"/>
        </w:rPr>
        <w:t>November</w:t>
      </w:r>
      <w:r w:rsidR="00CA1D3D">
        <w:t xml:space="preserve">, </w:t>
      </w:r>
      <w:r w:rsidR="00CA1D3D">
        <w:rPr>
          <w:u w:val="single"/>
        </w:rPr>
        <w:t>2023</w:t>
      </w:r>
      <w:r w:rsidR="00CA1D3D">
        <w:t>.</w:t>
      </w:r>
    </w:p>
    <w:p w:rsidR="00CA1D3D" w:rsidRPr="00CA1D3D" w:rsidRDefault="00CA1D3D" w:rsidP="006A165A">
      <w:pPr>
        <w:keepNext/>
        <w:keepLines/>
        <w:jc w:val="both"/>
      </w:pPr>
    </w:p>
    <w:p w:rsidR="006A165A" w:rsidRDefault="006A165A" w:rsidP="006A165A">
      <w:pPr>
        <w:keepNext/>
        <w:keepLines/>
        <w:jc w:val="both"/>
      </w:pPr>
    </w:p>
    <w:p w:rsidR="006A165A" w:rsidRDefault="006A165A" w:rsidP="006A165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A165A" w:rsidTr="006A165A">
        <w:tc>
          <w:tcPr>
            <w:tcW w:w="720" w:type="dxa"/>
            <w:shd w:val="clear" w:color="auto" w:fill="auto"/>
          </w:tcPr>
          <w:p w:rsidR="006A165A" w:rsidRDefault="006A165A" w:rsidP="006A165A">
            <w:pPr>
              <w:keepNext/>
              <w:keepLines/>
              <w:jc w:val="both"/>
            </w:pPr>
            <w:bookmarkStart w:id="7" w:name="bkmrkSignature" w:colFirst="0" w:colLast="0"/>
          </w:p>
        </w:tc>
        <w:tc>
          <w:tcPr>
            <w:tcW w:w="4320" w:type="dxa"/>
            <w:tcBorders>
              <w:bottom w:val="single" w:sz="4" w:space="0" w:color="auto"/>
            </w:tcBorders>
            <w:shd w:val="clear" w:color="auto" w:fill="auto"/>
          </w:tcPr>
          <w:p w:rsidR="006A165A" w:rsidRDefault="005263AF" w:rsidP="006A165A">
            <w:pPr>
              <w:keepNext/>
              <w:keepLines/>
              <w:jc w:val="both"/>
            </w:pPr>
            <w:r>
              <w:t>/s/ Adam J. Teitzman</w:t>
            </w:r>
            <w:bookmarkStart w:id="8" w:name="_GoBack"/>
            <w:bookmarkEnd w:id="8"/>
          </w:p>
        </w:tc>
      </w:tr>
      <w:bookmarkEnd w:id="7"/>
      <w:tr w:rsidR="006A165A" w:rsidTr="006A165A">
        <w:tc>
          <w:tcPr>
            <w:tcW w:w="720" w:type="dxa"/>
            <w:shd w:val="clear" w:color="auto" w:fill="auto"/>
          </w:tcPr>
          <w:p w:rsidR="006A165A" w:rsidRDefault="006A165A" w:rsidP="006A165A">
            <w:pPr>
              <w:keepNext/>
              <w:keepLines/>
              <w:jc w:val="both"/>
            </w:pPr>
          </w:p>
        </w:tc>
        <w:tc>
          <w:tcPr>
            <w:tcW w:w="4320" w:type="dxa"/>
            <w:tcBorders>
              <w:top w:val="single" w:sz="4" w:space="0" w:color="auto"/>
            </w:tcBorders>
            <w:shd w:val="clear" w:color="auto" w:fill="auto"/>
          </w:tcPr>
          <w:p w:rsidR="006A165A" w:rsidRDefault="006A165A" w:rsidP="006A165A">
            <w:pPr>
              <w:keepNext/>
              <w:keepLines/>
              <w:jc w:val="both"/>
            </w:pPr>
            <w:r>
              <w:t>ADAM J. TEITZMAN</w:t>
            </w:r>
          </w:p>
          <w:p w:rsidR="006A165A" w:rsidRDefault="006A165A" w:rsidP="006A165A">
            <w:pPr>
              <w:keepNext/>
              <w:keepLines/>
              <w:jc w:val="both"/>
            </w:pPr>
            <w:r>
              <w:t>Commission Clerk</w:t>
            </w:r>
          </w:p>
        </w:tc>
      </w:tr>
    </w:tbl>
    <w:p w:rsidR="006A165A" w:rsidRDefault="006A165A" w:rsidP="006A165A">
      <w:pPr>
        <w:pStyle w:val="OrderSigInfo"/>
        <w:keepNext/>
        <w:keepLines/>
      </w:pPr>
      <w:r>
        <w:t>Florida Public Service Commission</w:t>
      </w:r>
    </w:p>
    <w:p w:rsidR="006A165A" w:rsidRDefault="006A165A" w:rsidP="006A165A">
      <w:pPr>
        <w:pStyle w:val="OrderSigInfo"/>
        <w:keepNext/>
        <w:keepLines/>
      </w:pPr>
      <w:r>
        <w:t>2540 Shumard Oak Boulevard</w:t>
      </w:r>
    </w:p>
    <w:p w:rsidR="006A165A" w:rsidRDefault="006A165A" w:rsidP="006A165A">
      <w:pPr>
        <w:pStyle w:val="OrderSigInfo"/>
        <w:keepNext/>
        <w:keepLines/>
      </w:pPr>
      <w:r>
        <w:t>Tallahassee, Florida 32399</w:t>
      </w:r>
    </w:p>
    <w:p w:rsidR="006A165A" w:rsidRDefault="006A165A" w:rsidP="006A165A">
      <w:pPr>
        <w:pStyle w:val="OrderSigInfo"/>
        <w:keepNext/>
        <w:keepLines/>
      </w:pPr>
      <w:r>
        <w:t>(850) 413</w:t>
      </w:r>
      <w:r>
        <w:noBreakHyphen/>
        <w:t>6770</w:t>
      </w:r>
    </w:p>
    <w:p w:rsidR="006A165A" w:rsidRDefault="006A165A" w:rsidP="006A165A">
      <w:pPr>
        <w:pStyle w:val="OrderSigInfo"/>
        <w:keepNext/>
        <w:keepLines/>
      </w:pPr>
      <w:r>
        <w:t>www.floridapsc.com</w:t>
      </w:r>
    </w:p>
    <w:p w:rsidR="006A165A" w:rsidRDefault="006A165A" w:rsidP="006A165A">
      <w:pPr>
        <w:pStyle w:val="OrderSigInfo"/>
        <w:keepNext/>
        <w:keepLines/>
      </w:pPr>
    </w:p>
    <w:p w:rsidR="006A165A" w:rsidRDefault="006A165A" w:rsidP="006A165A">
      <w:pPr>
        <w:pStyle w:val="OrderSigInfo"/>
        <w:keepNext/>
        <w:keepLines/>
      </w:pPr>
      <w:r>
        <w:t>Copies furnished:  A copy of this document is provided to the parties of record at the time of issuance and, if applicable, interested persons.</w:t>
      </w:r>
    </w:p>
    <w:p w:rsidR="006A165A" w:rsidRDefault="006A165A" w:rsidP="006A165A">
      <w:pPr>
        <w:pStyle w:val="OrderBody"/>
        <w:keepNext/>
        <w:keepLines/>
      </w:pPr>
    </w:p>
    <w:p w:rsidR="006A165A" w:rsidRDefault="006A165A" w:rsidP="006A165A">
      <w:pPr>
        <w:keepNext/>
        <w:keepLines/>
        <w:jc w:val="both"/>
      </w:pPr>
    </w:p>
    <w:p w:rsidR="006A165A" w:rsidRDefault="006A165A" w:rsidP="006A165A">
      <w:pPr>
        <w:keepNext/>
        <w:keepLines/>
        <w:jc w:val="both"/>
      </w:pPr>
      <w:r>
        <w:t>JDI</w:t>
      </w:r>
    </w:p>
    <w:p w:rsidR="006A165A" w:rsidRDefault="006A165A" w:rsidP="006A165A">
      <w:pPr>
        <w:jc w:val="both"/>
      </w:pPr>
    </w:p>
    <w:p w:rsidR="006A165A" w:rsidRDefault="006A165A" w:rsidP="006A165A">
      <w:pPr>
        <w:jc w:val="both"/>
      </w:pPr>
    </w:p>
    <w:p w:rsidR="006A165A" w:rsidRDefault="006A165A" w:rsidP="006A165A">
      <w:pPr>
        <w:jc w:val="both"/>
      </w:pPr>
    </w:p>
    <w:p w:rsidR="00CA1D3D" w:rsidRDefault="00CA1D3D" w:rsidP="006A165A">
      <w:pPr>
        <w:jc w:val="both"/>
      </w:pPr>
    </w:p>
    <w:p w:rsidR="00CA1D3D" w:rsidRDefault="00CA1D3D" w:rsidP="006A165A">
      <w:pPr>
        <w:jc w:val="both"/>
      </w:pPr>
    </w:p>
    <w:p w:rsidR="006A165A" w:rsidRDefault="006A165A" w:rsidP="006A165A">
      <w:pPr>
        <w:jc w:val="both"/>
      </w:pPr>
    </w:p>
    <w:p w:rsidR="002534E9" w:rsidRDefault="002534E9" w:rsidP="006A165A">
      <w:pPr>
        <w:pStyle w:val="CenterUnderline"/>
      </w:pPr>
    </w:p>
    <w:p w:rsidR="002534E9" w:rsidRDefault="002534E9" w:rsidP="006A165A">
      <w:pPr>
        <w:pStyle w:val="CenterUnderline"/>
      </w:pPr>
    </w:p>
    <w:p w:rsidR="002534E9" w:rsidRDefault="002534E9" w:rsidP="006A165A">
      <w:pPr>
        <w:pStyle w:val="CenterUnderline"/>
      </w:pPr>
    </w:p>
    <w:p w:rsidR="006A165A" w:rsidRDefault="006A165A" w:rsidP="006A165A">
      <w:pPr>
        <w:pStyle w:val="CenterUnderline"/>
      </w:pPr>
      <w:r>
        <w:lastRenderedPageBreak/>
        <w:t>NOTICE OF FURTHER PROCEEDINGS OR JUDICIAL REVIEW</w:t>
      </w:r>
    </w:p>
    <w:p w:rsidR="006A165A" w:rsidRDefault="006A165A" w:rsidP="006A165A">
      <w:pPr>
        <w:pStyle w:val="CenterUnderline"/>
        <w:rPr>
          <w:u w:val="none"/>
        </w:rPr>
      </w:pPr>
    </w:p>
    <w:p w:rsidR="006A165A" w:rsidRDefault="006A165A" w:rsidP="006A165A">
      <w:pPr>
        <w:pStyle w:val="OrderBody"/>
      </w:pPr>
    </w:p>
    <w:p w:rsidR="006A165A" w:rsidRDefault="006A165A" w:rsidP="006A16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165A" w:rsidRDefault="006A165A" w:rsidP="006A165A">
      <w:pPr>
        <w:pStyle w:val="OrderBody"/>
      </w:pPr>
    </w:p>
    <w:p w:rsidR="006A165A" w:rsidRDefault="006A165A" w:rsidP="006A165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A165A" w:rsidRDefault="006A165A" w:rsidP="006A165A">
      <w:pPr>
        <w:pStyle w:val="OrderBody"/>
      </w:pPr>
    </w:p>
    <w:p w:rsidR="006A165A" w:rsidRPr="006A165A" w:rsidRDefault="006A165A" w:rsidP="006A165A">
      <w:pPr>
        <w:pStyle w:val="OrderBody"/>
      </w:pPr>
    </w:p>
    <w:p w:rsidR="006A165A" w:rsidRPr="0094565F" w:rsidRDefault="006A165A" w:rsidP="006A165A"/>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65A" w:rsidRDefault="006A165A">
      <w:r>
        <w:separator/>
      </w:r>
    </w:p>
  </w:endnote>
  <w:endnote w:type="continuationSeparator" w:id="0">
    <w:p w:rsidR="006A165A" w:rsidRDefault="006A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65A" w:rsidRDefault="006A165A">
      <w:r>
        <w:separator/>
      </w:r>
    </w:p>
  </w:footnote>
  <w:footnote w:type="continuationSeparator" w:id="0">
    <w:p w:rsidR="006A165A" w:rsidRDefault="006A165A">
      <w:r>
        <w:continuationSeparator/>
      </w:r>
    </w:p>
  </w:footnote>
  <w:footnote w:id="1">
    <w:p w:rsidR="003E44B0" w:rsidRDefault="003E44B0" w:rsidP="003E44B0">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4 ">
      <w:r w:rsidR="00CA1D3D">
        <w:t>PSC-2023-0344-FOF-EI</w:t>
      </w:r>
    </w:fldSimple>
  </w:p>
  <w:p w:rsidR="00FA6EFD" w:rsidRDefault="006A165A">
    <w:pPr>
      <w:pStyle w:val="OrderHeader"/>
    </w:pPr>
    <w:bookmarkStart w:id="9" w:name="HeaderDocketNo"/>
    <w:bookmarkEnd w:id="9"/>
    <w:r>
      <w:t>DOCKET NO. 20230007-EI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63AF">
      <w:rPr>
        <w:rStyle w:val="PageNumber"/>
        <w:noProof/>
      </w:rPr>
      <w:t>10</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7-EI"/>
  </w:docVars>
  <w:rsids>
    <w:rsidRoot w:val="006A165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34E9"/>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179E"/>
    <w:rsid w:val="003231C7"/>
    <w:rsid w:val="00323839"/>
    <w:rsid w:val="003270C4"/>
    <w:rsid w:val="00331ED0"/>
    <w:rsid w:val="00332B0A"/>
    <w:rsid w:val="00333A41"/>
    <w:rsid w:val="00341036"/>
    <w:rsid w:val="00345434"/>
    <w:rsid w:val="00351C22"/>
    <w:rsid w:val="0035495B"/>
    <w:rsid w:val="00355A93"/>
    <w:rsid w:val="00361522"/>
    <w:rsid w:val="00363BFA"/>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4B0"/>
    <w:rsid w:val="003E711F"/>
    <w:rsid w:val="003F1D2B"/>
    <w:rsid w:val="003F49A6"/>
    <w:rsid w:val="003F518F"/>
    <w:rsid w:val="003F6BA7"/>
    <w:rsid w:val="003F7445"/>
    <w:rsid w:val="00411DF2"/>
    <w:rsid w:val="00411E8F"/>
    <w:rsid w:val="00423E25"/>
    <w:rsid w:val="004247F5"/>
    <w:rsid w:val="0042527B"/>
    <w:rsid w:val="00427EAC"/>
    <w:rsid w:val="004431B4"/>
    <w:rsid w:val="00446C29"/>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3AF"/>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53"/>
    <w:rsid w:val="00665CC7"/>
    <w:rsid w:val="00672612"/>
    <w:rsid w:val="00677F18"/>
    <w:rsid w:val="00693483"/>
    <w:rsid w:val="006A0BF3"/>
    <w:rsid w:val="006A165A"/>
    <w:rsid w:val="006B0036"/>
    <w:rsid w:val="006B0DA6"/>
    <w:rsid w:val="006B3FA9"/>
    <w:rsid w:val="006C547E"/>
    <w:rsid w:val="006D2B51"/>
    <w:rsid w:val="006D5575"/>
    <w:rsid w:val="006D7191"/>
    <w:rsid w:val="006E21C4"/>
    <w:rsid w:val="006E42BE"/>
    <w:rsid w:val="006E5D4D"/>
    <w:rsid w:val="006E6D16"/>
    <w:rsid w:val="006F11BE"/>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5BAE"/>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4647"/>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28CB"/>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5D99"/>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1D3D"/>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30A1"/>
    <w:rsid w:val="00E44879"/>
    <w:rsid w:val="00E72914"/>
    <w:rsid w:val="00E75AE0"/>
    <w:rsid w:val="00E83C1F"/>
    <w:rsid w:val="00E85684"/>
    <w:rsid w:val="00E8794B"/>
    <w:rsid w:val="00E97656"/>
    <w:rsid w:val="00EA004A"/>
    <w:rsid w:val="00EA172C"/>
    <w:rsid w:val="00EA259B"/>
    <w:rsid w:val="00EA35A3"/>
    <w:rsid w:val="00EA3E6A"/>
    <w:rsid w:val="00EB140B"/>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6B21"/>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467C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423E25"/>
  </w:style>
  <w:style w:type="character" w:styleId="CommentReference">
    <w:name w:val="annotation reference"/>
    <w:basedOn w:val="DefaultParagraphFont"/>
    <w:semiHidden/>
    <w:unhideWhenUsed/>
    <w:rsid w:val="003E44B0"/>
    <w:rPr>
      <w:sz w:val="16"/>
      <w:szCs w:val="16"/>
    </w:rPr>
  </w:style>
  <w:style w:type="paragraph" w:styleId="CommentText">
    <w:name w:val="annotation text"/>
    <w:basedOn w:val="Normal"/>
    <w:link w:val="CommentTextChar"/>
    <w:unhideWhenUsed/>
    <w:rsid w:val="003E44B0"/>
    <w:rPr>
      <w:sz w:val="20"/>
      <w:szCs w:val="20"/>
    </w:rPr>
  </w:style>
  <w:style w:type="character" w:customStyle="1" w:styleId="CommentTextChar">
    <w:name w:val="Comment Text Char"/>
    <w:basedOn w:val="DefaultParagraphFont"/>
    <w:link w:val="CommentText"/>
    <w:rsid w:val="003E44B0"/>
  </w:style>
  <w:style w:type="paragraph" w:styleId="BalloonText">
    <w:name w:val="Balloon Text"/>
    <w:basedOn w:val="Normal"/>
    <w:link w:val="BalloonTextChar"/>
    <w:semiHidden/>
    <w:unhideWhenUsed/>
    <w:rsid w:val="003E44B0"/>
    <w:rPr>
      <w:rFonts w:ascii="Segoe UI" w:hAnsi="Segoe UI" w:cs="Segoe UI"/>
      <w:sz w:val="18"/>
      <w:szCs w:val="18"/>
    </w:rPr>
  </w:style>
  <w:style w:type="character" w:customStyle="1" w:styleId="BalloonTextChar">
    <w:name w:val="Balloon Text Char"/>
    <w:basedOn w:val="DefaultParagraphFont"/>
    <w:link w:val="BalloonText"/>
    <w:semiHidden/>
    <w:rsid w:val="003E44B0"/>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3E44B0"/>
    <w:rPr>
      <w:b/>
      <w:bCs/>
    </w:rPr>
  </w:style>
  <w:style w:type="character" w:customStyle="1" w:styleId="CommentSubjectChar">
    <w:name w:val="Comment Subject Char"/>
    <w:basedOn w:val="CommentTextChar"/>
    <w:link w:val="CommentSubject"/>
    <w:semiHidden/>
    <w:rsid w:val="003E4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2023-11-16T14:21:00Z</dcterms:created>
  <dcterms:modified xsi:type="dcterms:W3CDTF">2023-11-16T15:55:00Z</dcterms:modified>
</cp:coreProperties>
</file>