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21CFB" w:rsidP="00D21CFB">
      <w:pPr>
        <w:pStyle w:val="OrderHeading"/>
      </w:pPr>
      <w:r>
        <w:t>BEFORE THE FLORIDA PUBLIC SERVICE COMMISSION</w:t>
      </w:r>
    </w:p>
    <w:p w:rsidR="00D21CFB" w:rsidRDefault="00D21CFB" w:rsidP="00D21CFB">
      <w:pPr>
        <w:pStyle w:val="OrderBody"/>
      </w:pPr>
    </w:p>
    <w:p w:rsidR="00D21CFB" w:rsidRDefault="00D21CFB" w:rsidP="00D21C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1CFB" w:rsidRPr="00C63FCF" w:rsidTr="00C63FCF">
        <w:trPr>
          <w:trHeight w:val="828"/>
        </w:trPr>
        <w:tc>
          <w:tcPr>
            <w:tcW w:w="4788" w:type="dxa"/>
            <w:tcBorders>
              <w:bottom w:val="nil"/>
              <w:right w:val="double" w:sz="6" w:space="0" w:color="auto"/>
            </w:tcBorders>
            <w:shd w:val="clear" w:color="auto" w:fill="auto"/>
          </w:tcPr>
          <w:p w:rsidR="00D21CFB" w:rsidRDefault="00D21CFB"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D21CFB" w:rsidRDefault="00D21C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1CFB" w:rsidRDefault="00D21CFB" w:rsidP="00C63FCF">
            <w:pPr>
              <w:pStyle w:val="OrderBody"/>
              <w:tabs>
                <w:tab w:val="center" w:pos="4320"/>
                <w:tab w:val="right" w:pos="8640"/>
              </w:tabs>
              <w:jc w:val="left"/>
            </w:pPr>
            <w:r>
              <w:t xml:space="preserve">DOCKET NO. </w:t>
            </w:r>
            <w:bookmarkStart w:id="1" w:name="SMDocketNo"/>
            <w:bookmarkEnd w:id="1"/>
            <w:r>
              <w:t>20240012-EG</w:t>
            </w:r>
          </w:p>
        </w:tc>
      </w:tr>
      <w:tr w:rsidR="00D21CFB" w:rsidRPr="00C63FCF" w:rsidTr="00C63FCF">
        <w:trPr>
          <w:trHeight w:val="828"/>
        </w:trPr>
        <w:tc>
          <w:tcPr>
            <w:tcW w:w="4788" w:type="dxa"/>
            <w:tcBorders>
              <w:bottom w:val="nil"/>
              <w:right w:val="double" w:sz="6" w:space="0" w:color="auto"/>
            </w:tcBorders>
            <w:shd w:val="clear" w:color="auto" w:fill="auto"/>
          </w:tcPr>
          <w:p w:rsidR="00D21CFB" w:rsidRDefault="00D21CFB" w:rsidP="00C63FCF">
            <w:pPr>
              <w:pStyle w:val="OrderBody"/>
              <w:tabs>
                <w:tab w:val="center" w:pos="4320"/>
                <w:tab w:val="right" w:pos="8640"/>
              </w:tabs>
              <w:jc w:val="left"/>
            </w:pPr>
            <w:r>
              <w:t>In re: Commission review of numeric conservation goals (Duke Energy Florida, LLC).</w:t>
            </w:r>
          </w:p>
          <w:p w:rsidR="00D21CFB" w:rsidRDefault="00D21C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1CFB" w:rsidRDefault="00D21CFB" w:rsidP="00C63FCF">
            <w:pPr>
              <w:pStyle w:val="OrderBody"/>
              <w:tabs>
                <w:tab w:val="center" w:pos="4320"/>
                <w:tab w:val="right" w:pos="8640"/>
              </w:tabs>
              <w:jc w:val="left"/>
            </w:pPr>
            <w:r>
              <w:t>DOCKET NO. 20240013-EG</w:t>
            </w:r>
          </w:p>
          <w:p w:rsidR="00D21CFB" w:rsidRDefault="00D21CFB" w:rsidP="00C63FCF">
            <w:pPr>
              <w:pStyle w:val="OrderBody"/>
              <w:tabs>
                <w:tab w:val="center" w:pos="4320"/>
                <w:tab w:val="right" w:pos="8640"/>
              </w:tabs>
              <w:jc w:val="left"/>
            </w:pPr>
          </w:p>
        </w:tc>
      </w:tr>
      <w:tr w:rsidR="00D21CFB" w:rsidRPr="00C63FCF" w:rsidTr="00C63FCF">
        <w:trPr>
          <w:trHeight w:val="828"/>
        </w:trPr>
        <w:tc>
          <w:tcPr>
            <w:tcW w:w="4788" w:type="dxa"/>
            <w:tcBorders>
              <w:bottom w:val="nil"/>
              <w:right w:val="double" w:sz="6" w:space="0" w:color="auto"/>
            </w:tcBorders>
            <w:shd w:val="clear" w:color="auto" w:fill="auto"/>
          </w:tcPr>
          <w:p w:rsidR="00D21CFB" w:rsidRDefault="00D21CFB" w:rsidP="00C63FCF">
            <w:pPr>
              <w:pStyle w:val="OrderBody"/>
              <w:tabs>
                <w:tab w:val="center" w:pos="4320"/>
                <w:tab w:val="right" w:pos="8640"/>
              </w:tabs>
              <w:jc w:val="left"/>
            </w:pPr>
            <w:r>
              <w:t>In re: Commission review of numeric conservation goals (Tampa Electric Company).</w:t>
            </w:r>
          </w:p>
          <w:p w:rsidR="00D21CFB" w:rsidRDefault="00D21C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1CFB" w:rsidRDefault="00D21CFB" w:rsidP="00C63FCF">
            <w:pPr>
              <w:pStyle w:val="OrderBody"/>
              <w:tabs>
                <w:tab w:val="center" w:pos="4320"/>
                <w:tab w:val="right" w:pos="8640"/>
              </w:tabs>
              <w:jc w:val="left"/>
            </w:pPr>
            <w:r>
              <w:t>DOCKET NO. 20240014-EG</w:t>
            </w:r>
          </w:p>
          <w:p w:rsidR="00D21CFB" w:rsidRDefault="00D21CFB" w:rsidP="00C63FCF">
            <w:pPr>
              <w:pStyle w:val="OrderBody"/>
              <w:tabs>
                <w:tab w:val="center" w:pos="4320"/>
                <w:tab w:val="right" w:pos="8640"/>
              </w:tabs>
              <w:jc w:val="left"/>
            </w:pPr>
          </w:p>
        </w:tc>
      </w:tr>
      <w:tr w:rsidR="00D21CFB" w:rsidRPr="00C63FCF" w:rsidTr="00C63FCF">
        <w:trPr>
          <w:trHeight w:val="828"/>
        </w:trPr>
        <w:tc>
          <w:tcPr>
            <w:tcW w:w="4788" w:type="dxa"/>
            <w:tcBorders>
              <w:bottom w:val="nil"/>
              <w:right w:val="double" w:sz="6" w:space="0" w:color="auto"/>
            </w:tcBorders>
            <w:shd w:val="clear" w:color="auto" w:fill="auto"/>
          </w:tcPr>
          <w:p w:rsidR="00D21CFB" w:rsidRDefault="00D21CFB" w:rsidP="00C63FCF">
            <w:pPr>
              <w:pStyle w:val="OrderBody"/>
              <w:tabs>
                <w:tab w:val="center" w:pos="4320"/>
                <w:tab w:val="right" w:pos="8640"/>
              </w:tabs>
              <w:jc w:val="left"/>
            </w:pPr>
            <w:r>
              <w:t>In re: Commission review of numeric conservation goals (Florida Public Utilities Company).</w:t>
            </w:r>
          </w:p>
          <w:p w:rsidR="00D21CFB" w:rsidRDefault="00D21C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1CFB" w:rsidRDefault="00D21CFB" w:rsidP="00C63FCF">
            <w:pPr>
              <w:pStyle w:val="OrderBody"/>
              <w:tabs>
                <w:tab w:val="center" w:pos="4320"/>
                <w:tab w:val="right" w:pos="8640"/>
              </w:tabs>
              <w:jc w:val="left"/>
            </w:pPr>
            <w:r>
              <w:t>DOCKET NO. 20240015-EG</w:t>
            </w:r>
          </w:p>
          <w:p w:rsidR="00D21CFB" w:rsidRDefault="00D21CFB" w:rsidP="00C63FCF">
            <w:pPr>
              <w:pStyle w:val="OrderBody"/>
              <w:tabs>
                <w:tab w:val="center" w:pos="4320"/>
                <w:tab w:val="right" w:pos="8640"/>
              </w:tabs>
              <w:jc w:val="left"/>
            </w:pPr>
          </w:p>
        </w:tc>
      </w:tr>
      <w:tr w:rsidR="00D21CFB" w:rsidRPr="00C63FCF" w:rsidTr="00C63FCF">
        <w:trPr>
          <w:trHeight w:val="828"/>
        </w:trPr>
        <w:tc>
          <w:tcPr>
            <w:tcW w:w="4788" w:type="dxa"/>
            <w:tcBorders>
              <w:bottom w:val="nil"/>
              <w:right w:val="double" w:sz="6" w:space="0" w:color="auto"/>
            </w:tcBorders>
            <w:shd w:val="clear" w:color="auto" w:fill="auto"/>
          </w:tcPr>
          <w:p w:rsidR="00D21CFB" w:rsidRDefault="00D21CFB" w:rsidP="00C63FCF">
            <w:pPr>
              <w:pStyle w:val="OrderBody"/>
              <w:tabs>
                <w:tab w:val="center" w:pos="4320"/>
                <w:tab w:val="right" w:pos="8640"/>
              </w:tabs>
              <w:jc w:val="left"/>
            </w:pPr>
            <w:r>
              <w:t>In re: Commission review of numeric conservation goals (JEA).</w:t>
            </w:r>
          </w:p>
          <w:p w:rsidR="00D21CFB" w:rsidRDefault="00D21C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1CFB" w:rsidRDefault="00D21CFB" w:rsidP="00C63FCF">
            <w:pPr>
              <w:pStyle w:val="OrderBody"/>
              <w:tabs>
                <w:tab w:val="center" w:pos="4320"/>
                <w:tab w:val="right" w:pos="8640"/>
              </w:tabs>
              <w:jc w:val="left"/>
            </w:pPr>
            <w:r>
              <w:t>DOCKET NO. 20240016-EG</w:t>
            </w:r>
          </w:p>
          <w:p w:rsidR="00D21CFB" w:rsidRDefault="00D21CFB" w:rsidP="00C63FCF">
            <w:pPr>
              <w:pStyle w:val="OrderBody"/>
              <w:tabs>
                <w:tab w:val="center" w:pos="4320"/>
                <w:tab w:val="right" w:pos="8640"/>
              </w:tabs>
              <w:jc w:val="left"/>
            </w:pPr>
          </w:p>
        </w:tc>
      </w:tr>
      <w:tr w:rsidR="00D21CFB" w:rsidRPr="00C63FCF" w:rsidTr="00C63FCF">
        <w:trPr>
          <w:trHeight w:val="828"/>
        </w:trPr>
        <w:tc>
          <w:tcPr>
            <w:tcW w:w="4788" w:type="dxa"/>
            <w:tcBorders>
              <w:top w:val="nil"/>
              <w:bottom w:val="single" w:sz="8" w:space="0" w:color="auto"/>
              <w:right w:val="double" w:sz="6" w:space="0" w:color="auto"/>
            </w:tcBorders>
            <w:shd w:val="clear" w:color="auto" w:fill="auto"/>
          </w:tcPr>
          <w:p w:rsidR="00D21CFB" w:rsidRDefault="00294070" w:rsidP="00C63FCF">
            <w:pPr>
              <w:pStyle w:val="OrderBody"/>
              <w:tabs>
                <w:tab w:val="center" w:pos="4320"/>
                <w:tab w:val="right" w:pos="8640"/>
              </w:tabs>
              <w:jc w:val="left"/>
            </w:pPr>
            <w:r>
              <w:t>In re: Commission review of numeric conservation goals (Orlando Utilities Commission).</w:t>
            </w:r>
          </w:p>
        </w:tc>
        <w:tc>
          <w:tcPr>
            <w:tcW w:w="4788" w:type="dxa"/>
            <w:tcBorders>
              <w:left w:val="double" w:sz="6" w:space="0" w:color="auto"/>
            </w:tcBorders>
            <w:shd w:val="clear" w:color="auto" w:fill="auto"/>
          </w:tcPr>
          <w:p w:rsidR="00D21CFB" w:rsidRDefault="00D21CFB" w:rsidP="00D21CFB">
            <w:pPr>
              <w:pStyle w:val="OrderBody"/>
            </w:pPr>
            <w:r>
              <w:t xml:space="preserve">DOCKET NO. </w:t>
            </w:r>
            <w:bookmarkStart w:id="2" w:name="SMDocketNo2"/>
            <w:bookmarkEnd w:id="2"/>
            <w:r>
              <w:t>2024001</w:t>
            </w:r>
            <w:r w:rsidR="00294070">
              <w:t>7</w:t>
            </w:r>
            <w:r>
              <w:t>-EG</w:t>
            </w:r>
          </w:p>
          <w:p w:rsidR="00D21CFB" w:rsidRDefault="00327B49" w:rsidP="00C63FCF">
            <w:pPr>
              <w:pStyle w:val="OrderBody"/>
              <w:tabs>
                <w:tab w:val="center" w:pos="4320"/>
                <w:tab w:val="right" w:pos="8640"/>
              </w:tabs>
              <w:jc w:val="left"/>
            </w:pPr>
            <w:r>
              <w:t>ORDER NO. PSC-2024-0022-PCO-EG</w:t>
            </w:r>
            <w:bookmarkStart w:id="3" w:name="OrderNo0022"/>
            <w:bookmarkEnd w:id="3"/>
          </w:p>
          <w:p w:rsidR="00D21CFB" w:rsidRDefault="00D21CFB" w:rsidP="00C63FCF">
            <w:pPr>
              <w:pStyle w:val="OrderBody"/>
              <w:tabs>
                <w:tab w:val="center" w:pos="4320"/>
                <w:tab w:val="right" w:pos="8640"/>
              </w:tabs>
              <w:jc w:val="left"/>
            </w:pPr>
            <w:r>
              <w:t xml:space="preserve">ISSUED: </w:t>
            </w:r>
            <w:r w:rsidR="00327B49">
              <w:t>January 23, 2024</w:t>
            </w:r>
          </w:p>
          <w:p w:rsidR="00D21CFB" w:rsidRDefault="00D21CFB" w:rsidP="00C63FCF">
            <w:pPr>
              <w:pStyle w:val="OrderBody"/>
              <w:tabs>
                <w:tab w:val="center" w:pos="4320"/>
                <w:tab w:val="right" w:pos="8640"/>
              </w:tabs>
              <w:jc w:val="left"/>
            </w:pPr>
          </w:p>
        </w:tc>
      </w:tr>
    </w:tbl>
    <w:p w:rsidR="00D21CFB" w:rsidRDefault="00D21CFB" w:rsidP="00D21CFB"/>
    <w:p w:rsidR="00D21CFB" w:rsidRDefault="00D21CFB" w:rsidP="00D21CFB"/>
    <w:p w:rsidR="00D21CFB" w:rsidRDefault="00D21CFB" w:rsidP="00D21CFB">
      <w:pPr>
        <w:pStyle w:val="CenterUnderline"/>
      </w:pPr>
      <w:bookmarkStart w:id="4" w:name="Commissioners"/>
      <w:bookmarkEnd w:id="4"/>
      <w:r>
        <w:t>ORDER</w:t>
      </w:r>
      <w:bookmarkStart w:id="5" w:name="OrderTitle"/>
      <w:r>
        <w:t xml:space="preserve"> CONSOLIDATING DOCKETS</w:t>
      </w:r>
    </w:p>
    <w:p w:rsidR="00CB5276" w:rsidRDefault="00D21CFB" w:rsidP="00D21CFB">
      <w:pPr>
        <w:pStyle w:val="CenterUnderline"/>
      </w:pPr>
      <w:r>
        <w:t xml:space="preserve">AND ESTABLISHING PROCEDURE </w:t>
      </w:r>
      <w:bookmarkEnd w:id="5"/>
    </w:p>
    <w:p w:rsidR="00D21CFB" w:rsidRDefault="00D21CFB" w:rsidP="00D21CFB">
      <w:pPr>
        <w:pStyle w:val="CenterUnderline"/>
      </w:pP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tab/>
        <w:t>The Florida Energy Efficiency and Conservation Act (FEECA), specifically Section 366.82, Florida Statutes (F.S.), requires the Florida Public Service Commission (Commission) to adopt goals to increase the efficiency of energy consumption, increase the development of demand-side renewable energy systems, reduce and control the growth rates of electric consumption and weather-sensitive peak demand, and encourage development of demand-side renewable energy resources. Pursuant to Section 366.82(6), F.S., the Commission must review a utility’s conservation goals at least every five years. Rules 25-17.001</w:t>
      </w:r>
      <w:r w:rsidR="00491E0E">
        <w:t>,</w:t>
      </w:r>
      <w:r>
        <w:t xml:space="preserve"> 25-17.0021,</w:t>
      </w:r>
      <w:r w:rsidR="003C09A3">
        <w:t xml:space="preserve"> and </w:t>
      </w:r>
      <w:r w:rsidR="00491E0E">
        <w:t>25-17.008,</w:t>
      </w:r>
      <w:r>
        <w:t xml:space="preserve"> Florida Administrative Code (F.A.C.), implement FEECA.</w:t>
      </w: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rsidR="001C0C9E" w:rsidRDefault="001C0C9E"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0C9E" w:rsidRDefault="001C0C9E" w:rsidP="001C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pPr>
      <w:r>
        <w:rPr>
          <w:b/>
        </w:rPr>
        <w:lastRenderedPageBreak/>
        <w:t>II.</w:t>
      </w:r>
      <w:r>
        <w:rPr>
          <w:b/>
        </w:rPr>
        <w:tab/>
      </w:r>
      <w:r>
        <w:rPr>
          <w:b/>
          <w:u w:val="single"/>
        </w:rPr>
        <w:t>Consolidation of Dockets</w:t>
      </w:r>
    </w:p>
    <w:p w:rsidR="001C0C9E" w:rsidRDefault="001C0C9E" w:rsidP="001C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pPr>
    </w:p>
    <w:p w:rsidR="001C0C9E" w:rsidRPr="001C0C9E" w:rsidRDefault="001C0C9E" w:rsidP="001C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Rule 28-106.108, F.A.C., states, “[i]f there are separate matters which involve similar issues of law or fact, or identical parties, the matters may be consolidated if it appears that consolidation would promote the just, speedy, and inexpensive resolution of the proceedings, and would not unduly prejudice the rights of a party.” These </w:t>
      </w:r>
      <w:r w:rsidR="001A1DCC">
        <w:t>six</w:t>
      </w:r>
      <w:r>
        <w:t xml:space="preserve"> dockets were opened to address the electric utilities that fall under FEECA, contain similar issues of law or fact, and involve many of the same intervening parties. To hold separate hearings in each of these dockets would cause unnecessary duplication of time and resources. Based on the foregoing, I find that consolidation of these dockets will promote the just, speedy, and inexpensive resolution of the proceedings and will not unduly prejudice the rights of any party. </w:t>
      </w:r>
      <w:r w:rsidRPr="001C0C9E">
        <w:t xml:space="preserve">Therefore, Docket Nos. 20240012-EG, 20240013-EG, 20240014-EG, 20240015-EG, 20240016-EG, </w:t>
      </w:r>
      <w:r w:rsidR="0069220D">
        <w:t>and 20240017-EG</w:t>
      </w:r>
      <w:r w:rsidRPr="001C0C9E">
        <w:t xml:space="preserve"> are hereby consolidated for the purposes of the hearing. All </w:t>
      </w:r>
      <w:r w:rsidR="001A1DCC">
        <w:t>six</w:t>
      </w:r>
      <w:r w:rsidRPr="001C0C9E">
        <w:t xml:space="preserve"> dockets shall remain open, and each utility-specific filing shall be filed in its respective docket.</w:t>
      </w:r>
      <w:r>
        <w:t xml:space="preserve"> The consolidated cases will be governed by the procedures set forth below. These matters have been scheduled for a formal administrative hearing </w:t>
      </w:r>
      <w:r w:rsidR="009359DF">
        <w:t>to be held from August 5-8, 2024</w:t>
      </w:r>
      <w:r>
        <w:t>.</w:t>
      </w: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sidR="001C0C9E">
        <w:rPr>
          <w:b/>
          <w:bCs/>
        </w:rPr>
        <w:t>I</w:t>
      </w:r>
      <w:r>
        <w:rPr>
          <w:b/>
          <w:bCs/>
        </w:rPr>
        <w:t>.</w:t>
      </w:r>
      <w:r>
        <w:rPr>
          <w:b/>
          <w:bCs/>
        </w:rPr>
        <w:tab/>
      </w:r>
      <w:r>
        <w:rPr>
          <w:b/>
          <w:bCs/>
          <w:u w:val="single"/>
        </w:rPr>
        <w:t>General Filing Procedures</w:t>
      </w: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B109C" w:rsidRPr="00C75702"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rsidR="00FD5071">
        <w:t xml:space="preserve">. </w:t>
      </w:r>
      <w:r>
        <w:t>If filing via</w:t>
      </w:r>
      <w:r w:rsidRPr="00C75702">
        <w:t xml:space="preserve"> mail, hand delivery, or courier service</w:t>
      </w:r>
      <w:r>
        <w:t xml:space="preserve">, the filing should be </w:t>
      </w:r>
      <w:r w:rsidRPr="00C75702">
        <w:t>addressed to:</w:t>
      </w:r>
    </w:p>
    <w:p w:rsidR="00FB109C" w:rsidRPr="00C75702"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Pr="00C75702"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FB109C" w:rsidRPr="00C75702"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FB109C" w:rsidRPr="00C75702"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FB109C" w:rsidRPr="00C75702"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FB109C" w:rsidRPr="00C75702"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00FD5071">
        <w:t xml:space="preserve">. </w:t>
      </w:r>
      <w:r w:rsidRPr="00C75702">
        <w:t xml:space="preserve">The filing party is responsible for ensuring that no information protected by privacy or confidentiality laws is contained in any </w:t>
      </w:r>
      <w:r>
        <w:t xml:space="preserve">electronic </w:t>
      </w:r>
      <w:r w:rsidRPr="00C75702">
        <w:t>document</w:t>
      </w:r>
      <w:r w:rsidR="00FD5071">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Pr>
          <w:b/>
        </w:rPr>
        <w:tab/>
      </w:r>
      <w:r>
        <w:rPr>
          <w:b/>
          <w:u w:val="single"/>
        </w:rPr>
        <w:t>Tentative List of Issues</w:t>
      </w: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w:t>
      </w:r>
      <w:r w:rsidR="00FD5071">
        <w:t xml:space="preserve">. </w:t>
      </w:r>
      <w:r>
        <w:t>The scope of this proceeding will be based upon these issues as well as other issues raised by the parties up to and during the Prehearing Conference, unless modified by the Commission.</w:t>
      </w: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V.</w:t>
      </w:r>
      <w:r>
        <w:rPr>
          <w:b/>
        </w:rPr>
        <w:tab/>
      </w:r>
      <w:r>
        <w:rPr>
          <w:b/>
          <w:u w:val="single"/>
        </w:rPr>
        <w:t>Prefiled Testimony and Exhibits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Pr="00C75702"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9D7CB1">
        <w:t>X</w:t>
      </w:r>
      <w:r w:rsidRPr="00C75702">
        <w:t xml:space="preserve"> of this Order</w:t>
      </w:r>
      <w:r w:rsidR="00FD5071">
        <w:t xml:space="preserve">. </w:t>
      </w:r>
      <w:r>
        <w:t>Testimony and exhibits may be filed electronically</w:t>
      </w:r>
      <w:r w:rsidR="00FD5071">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w:t>
      </w:r>
      <w:r w:rsidR="00FD5071">
        <w:t xml:space="preserve">. </w:t>
      </w:r>
      <w:r w:rsidRPr="00C75702">
        <w:t>A copy of all prefiled testimony and exhibits shall be served electronically or by regular mail, overnight mail, or hand delivery to all other parties and staff no later than the date filed with the Commission</w:t>
      </w:r>
      <w:r w:rsidR="00FD5071">
        <w:t xml:space="preserve">. </w:t>
      </w:r>
      <w:r w:rsidRPr="00C75702">
        <w:t xml:space="preserve">Failure of a party to timely prefile exhibits and testimony from any witness in accordance with the foregoing requirements may bar admission of such exhibits and testimony. </w:t>
      </w:r>
    </w:p>
    <w:p w:rsidR="00FB109C" w:rsidRPr="00C75702"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rsidR="00FD5071">
        <w:t xml:space="preserve">. </w:t>
      </w:r>
      <w:r w:rsidRPr="007659C3">
        <w:t>Each page shall be consecutively numbered and double spaced, with 25 numbered lines per page and left margins of at least 1.25 inches</w:t>
      </w:r>
      <w:r w:rsidR="00FD5071">
        <w:t xml:space="preserve">. </w:t>
      </w:r>
      <w:r w:rsidRPr="007659C3">
        <w:t>If filing paper copies of the testimony, all pages shall be filed on white, unglossed, three-holed paper and shall be unbound and without tabs.</w:t>
      </w:r>
    </w:p>
    <w:p w:rsidR="00FB109C" w:rsidRDefault="00FB109C" w:rsidP="00FB109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FB109C" w:rsidRDefault="00FB109C" w:rsidP="00FB109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FB109C" w:rsidRDefault="00FB109C" w:rsidP="00FB109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B109C" w:rsidRDefault="00FB109C" w:rsidP="00FB109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FB109C" w:rsidRPr="00C75702" w:rsidRDefault="00FB109C" w:rsidP="00FB109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FB109C" w:rsidRDefault="00FB109C" w:rsidP="00FB109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FB109C" w:rsidRDefault="00FB109C" w:rsidP="00FB109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FB109C" w:rsidRDefault="00FB109C" w:rsidP="00FB109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FB109C" w:rsidRDefault="00FB109C" w:rsidP="00FB109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B109C" w:rsidRDefault="00FB109C" w:rsidP="00FB109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7CB1" w:rsidRDefault="009D7CB1"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ab/>
      </w:r>
      <w:r w:rsidRPr="00FD5071">
        <w:t xml:space="preserve">Pursuant to Rule 25-17.0021(3), F.A.C., each utility shall </w:t>
      </w:r>
      <w:r w:rsidR="00491E0E">
        <w:t xml:space="preserve">file </w:t>
      </w:r>
      <w:r w:rsidRPr="00FD5071">
        <w:t>propose</w:t>
      </w:r>
      <w:r w:rsidR="00491E0E">
        <w:t>d</w:t>
      </w:r>
      <w:r w:rsidRPr="00FD5071">
        <w:t xml:space="preserve"> </w:t>
      </w:r>
      <w:r w:rsidR="00491E0E">
        <w:t xml:space="preserve">demand-side management </w:t>
      </w:r>
      <w:r w:rsidRPr="00FD5071">
        <w:t>goals for a ten-year period</w:t>
      </w:r>
      <w:r w:rsidR="00491E0E">
        <w:t>, as well as goals developed under the two cost-effectiveness scenarios prescribed by the rule</w:t>
      </w:r>
      <w:r w:rsidRPr="00FD5071">
        <w:t>. Prefiled testimony and exhibits to be filed on the date indicated in Section X of this Order shall, at a minimum, include the minimum testimony requirements attached hereto as Appendix B, the tentative list of issues attached hereto as Appendix A, and any other information each utility deems appropriate.</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VI.</w:t>
      </w:r>
      <w:r>
        <w:rPr>
          <w:b/>
        </w:rPr>
        <w:tab/>
      </w:r>
      <w:r>
        <w:rPr>
          <w:b/>
          <w:u w:val="single"/>
        </w:rPr>
        <w:t>Discovery Procedures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Florida Statutes (F.S.), and the relevant provisions of Chapter </w:t>
      </w:r>
      <w:r w:rsidR="009D7CB1">
        <w:t>366, F.S.</w:t>
      </w:r>
      <w:r w:rsidR="009D7CB1" w:rsidRPr="00F82846">
        <w:t xml:space="preserve">, Rules </w:t>
      </w:r>
      <w:r w:rsidR="009D7CB1">
        <w:t xml:space="preserve">25-17, </w:t>
      </w:r>
      <w:r w:rsidR="009D7CB1" w:rsidRPr="00F82846">
        <w:t>25-22, 25-40, and 28-106, F.A.C.</w:t>
      </w:r>
      <w:r>
        <w:t>, and the Florida Rules of Civil Procedure (as applicable), as modified herein or as may be subsequently modified by the Prehearing Officer.</w:t>
      </w:r>
    </w:p>
    <w:p w:rsidR="00FB109C" w:rsidRDefault="00FB109C" w:rsidP="00FB109C">
      <w:pPr>
        <w:jc w:val="both"/>
        <w:rPr>
          <w:rFonts w:cs="Courier New"/>
        </w:rPr>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r w:rsidR="009D7CB1">
        <w:t xml:space="preserve"> for each docket</w:t>
      </w:r>
      <w:r>
        <w:t>:</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spacing w:line="2" w:lineRule="exact"/>
        <w:jc w:val="both"/>
      </w:pPr>
    </w:p>
    <w:p w:rsidR="00FB109C" w:rsidRDefault="00FB109C" w:rsidP="00FB109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9D7CB1" w:rsidRPr="009D7CB1">
        <w:t>July 17, 2024</w:t>
      </w:r>
      <w:r>
        <w:t>.</w:t>
      </w:r>
    </w:p>
    <w:p w:rsidR="00FB109C" w:rsidRPr="007659C3" w:rsidRDefault="00FB109C" w:rsidP="00FB109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w:t>
      </w:r>
      <w:r w:rsidR="00FD5071">
        <w:t xml:space="preserve">. </w:t>
      </w:r>
      <w:r w:rsidRPr="00C75702">
        <w:t>Discovery served via e-mail shall be limited to 5 MB per attachment, shall indicate how many e-mails are being sent related to the discovery (such as 1 of 6 e-mails), and shall be numbered sequentially</w:t>
      </w:r>
      <w:r w:rsidR="00FD5071">
        <w:t xml:space="preserve">. </w:t>
      </w:r>
      <w:r w:rsidRPr="007659C3">
        <w:t>Documents provided in response to a document request may be provided via a CD, DVD, or flash drive if not served electronically.</w:t>
      </w:r>
    </w:p>
    <w:p w:rsidR="00FB109C" w:rsidRDefault="00FB109C" w:rsidP="00FB109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FB109C" w:rsidRDefault="00FB109C" w:rsidP="00FB109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FB109C" w:rsidRDefault="00FB109C" w:rsidP="00FB109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FB109C" w:rsidRPr="007659C3" w:rsidRDefault="00FB109C" w:rsidP="00FB109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w:t>
      </w:r>
      <w:r w:rsidR="008B3DC7">
        <w:t>sponses shall be served within 2</w:t>
      </w:r>
      <w:r w:rsidRPr="007659C3">
        <w:t>0 days (inclusive of mailing) of receipt of the discovery request</w:t>
      </w:r>
      <w:r w:rsidR="00FD5071">
        <w:t xml:space="preserve">. </w:t>
      </w:r>
      <w:r w:rsidRPr="007659C3">
        <w:t xml:space="preserve">For discovery </w:t>
      </w:r>
      <w:r w:rsidRPr="00347D3B">
        <w:t>requests</w:t>
      </w:r>
      <w:r w:rsidRPr="007659C3">
        <w:t xml:space="preserve"> related to matters addressed in the utility’s rebuttal testimony, discovery responses shall be served within</w:t>
      </w:r>
      <w:r w:rsidRPr="007475AE">
        <w:rPr>
          <w:b/>
        </w:rPr>
        <w:t xml:space="preserve"> </w:t>
      </w:r>
      <w:r w:rsidR="008B3DC7">
        <w:t>seven (</w:t>
      </w:r>
      <w:r w:rsidR="008B3DC7" w:rsidRPr="008B3DC7">
        <w:t>7</w:t>
      </w:r>
      <w:r w:rsidR="008B3DC7">
        <w:t>)</w:t>
      </w:r>
      <w:r w:rsidRPr="007659C3">
        <w:t xml:space="preserve"> days of receipt of the discovery request.</w:t>
      </w:r>
    </w:p>
    <w:p w:rsidR="00FB109C" w:rsidRDefault="00FB109C" w:rsidP="00FB109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w:t>
      </w:r>
      <w:r w:rsidR="00FD5071">
        <w:t xml:space="preserve">. </w:t>
      </w:r>
      <w:r>
        <w:t>Parties sho</w:t>
      </w:r>
      <w:r w:rsidR="00C17C03">
        <w:t xml:space="preserve">uld number </w:t>
      </w:r>
      <w:r>
        <w:t>produced documents in an unbroken sequence through the final hearing.</w:t>
      </w:r>
    </w:p>
    <w:p w:rsidR="00FB109C" w:rsidRPr="007E338F" w:rsidRDefault="00FB109C" w:rsidP="00FB109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rsidR="00FD5071">
        <w:t xml:space="preserve">. </w:t>
      </w:r>
      <w:r>
        <w:t>In addition, copies of all responses to requests for production of documents shall be provided to the Commission staff at its Tallahassee office unless otherwise agreed.</w:t>
      </w:r>
    </w:p>
    <w:p w:rsidR="00FB109C" w:rsidRDefault="00FB109C" w:rsidP="00C206B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r w:rsidR="00FD5071">
        <w:t xml:space="preserve">. </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subsequently modified by the Prehearing Officer, the following shall apply</w:t>
      </w:r>
      <w:r w:rsidR="008B3DC7">
        <w:t xml:space="preserve"> for each docket</w:t>
      </w:r>
      <w:r>
        <w:t>:</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spacing w:line="2" w:lineRule="exact"/>
        <w:jc w:val="both"/>
      </w:pPr>
    </w:p>
    <w:p w:rsidR="00FB109C" w:rsidRDefault="00FB109C" w:rsidP="00FB109C">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8B3DC7" w:rsidRPr="008B3DC7">
        <w:t>400</w:t>
      </w:r>
      <w:r w:rsidR="008B3DC7">
        <w:t>.</w:t>
      </w:r>
    </w:p>
    <w:p w:rsidR="00FB109C" w:rsidRDefault="00FB109C" w:rsidP="00FB109C">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8B3DC7" w:rsidRPr="008B3DC7">
        <w:t>400</w:t>
      </w:r>
      <w:r w:rsidR="008B3DC7">
        <w:t>.</w:t>
      </w:r>
    </w:p>
    <w:p w:rsidR="00FB109C" w:rsidRDefault="00FB109C" w:rsidP="00FB109C">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w:t>
      </w:r>
      <w:r w:rsidR="008B3DC7">
        <w:t xml:space="preserve"> 200.</w:t>
      </w:r>
    </w:p>
    <w:p w:rsidR="00FB109C" w:rsidRDefault="00FB109C" w:rsidP="00FB109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B109C" w:rsidRDefault="00FB109C" w:rsidP="00FB109C">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8B3DC7">
        <w:rPr>
          <w:rFonts w:cs="Courier New"/>
        </w:rPr>
        <w:t>seven</w:t>
      </w:r>
      <w:r>
        <w:rPr>
          <w:rFonts w:cs="Courier New"/>
        </w:rPr>
        <w:t xml:space="preserve"> days of service of the discovery request. </w:t>
      </w:r>
      <w:r w:rsidRPr="008B3DC7">
        <w:rPr>
          <w:rFonts w:cs="Courier New"/>
        </w:rPr>
        <w:t xml:space="preserve">For discovery requests served after the date for rebuttal testimony, such clarification must be requested within </w:t>
      </w:r>
      <w:r w:rsidR="008B3DC7" w:rsidRPr="008B3DC7">
        <w:rPr>
          <w:rFonts w:cs="Courier New"/>
        </w:rPr>
        <w:t>three</w:t>
      </w:r>
      <w:r w:rsidRPr="008B3DC7">
        <w:rPr>
          <w:rFonts w:cs="Courier New"/>
        </w:rPr>
        <w:t xml:space="preserve"> days</w:t>
      </w:r>
      <w:r w:rsidR="00FD5071">
        <w:rPr>
          <w:rFonts w:cs="Courier New"/>
        </w:rPr>
        <w:t xml:space="preserve">. </w:t>
      </w:r>
      <w:r>
        <w:rPr>
          <w:rFonts w:cs="Courier New"/>
        </w:rPr>
        <w:t>This procedure is intended to reduce delay in resolving discovery disputes.</w:t>
      </w:r>
    </w:p>
    <w:p w:rsidR="00FB109C" w:rsidRDefault="00FB109C" w:rsidP="00FB109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B109C" w:rsidRDefault="00FB109C" w:rsidP="00FB109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FB109C" w:rsidRDefault="00FB109C" w:rsidP="00FB109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712DBC" w:rsidRPr="00CD456C">
        <w:t>366.093</w:t>
      </w:r>
      <w:r w:rsidR="00712DBC" w:rsidRPr="00F82846">
        <w:t>, F.S.</w:t>
      </w:r>
      <w:r>
        <w:t>, and Rule 25-22.006, F.A.C., shall be treated by the Commission as confidential</w:t>
      </w:r>
      <w:r w:rsidR="00FD5071">
        <w:t xml:space="preserve">. </w:t>
      </w:r>
      <w:r>
        <w:t>The information shall be exempt from Section 119.07(1), F.S., pending a formal ruling on such request by the Commission or pending return of the information to the person providing the information</w:t>
      </w:r>
      <w:r w:rsidR="00FD5071">
        <w:t xml:space="preserve">. </w:t>
      </w:r>
      <w:r>
        <w:t>If no determination of confidentiality has been made and the information has not been made a part of the evidentiary record in this proceeding, it shall be returned to the person providing the information</w:t>
      </w:r>
      <w:r w:rsidR="00FD5071">
        <w:t xml:space="preserve">. </w:t>
      </w:r>
      <w:r>
        <w:t xml:space="preserve">If a determination of confidentiality has been made and the information was not entered into the record of this proceeding, it shall be returned to the person providing the information within the time period set forth in Section </w:t>
      </w:r>
      <w:r w:rsidR="00712DBC" w:rsidRPr="00CD456C">
        <w:t>366.093</w:t>
      </w:r>
      <w:r w:rsidR="00712DBC" w:rsidRPr="00F82846">
        <w:t>, F.S</w:t>
      </w:r>
      <w:r w:rsidR="00FD5071">
        <w:t xml:space="preserve">. </w:t>
      </w:r>
      <w:r>
        <w:t>The Commission may determine that continued possession of the information is necessary for the Commission to conduct its business.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Pr="00AD5F83"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Redacted versions of confidential filings may be served electronically, but in no instance may confidential information be electronically submitted</w:t>
      </w:r>
      <w:r w:rsidR="00FD5071">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w:t>
      </w:r>
      <w:r>
        <w:lastRenderedPageBreak/>
        <w:t>respondent shall endeavor in good faith to reach agreement that will allow for the exchange of such information on reasonable terms, as set forth in Rule 25-22.006(7)(b), F.A.C.</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VII.</w:t>
      </w:r>
      <w:r>
        <w:tab/>
      </w:r>
      <w:r>
        <w:rPr>
          <w:b/>
          <w:bCs/>
          <w:u w:val="single"/>
        </w:rPr>
        <w:t>Prehearing Procedures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00712DBC">
        <w:t xml:space="preserve">X </w:t>
      </w:r>
      <w:r>
        <w:t>of this Order</w:t>
      </w:r>
      <w:r w:rsidR="00FD5071">
        <w:t xml:space="preserve">. </w:t>
      </w:r>
      <w:r w:rsidRPr="0015392D">
        <w:t>Each</w:t>
      </w:r>
      <w:r>
        <w:t xml:space="preserve"> Prehearing Statement shall be filed with the Office of Commission Clerk by 5:00 p.m. on the date due</w:t>
      </w:r>
      <w:r w:rsidR="00FD5071">
        <w:t xml:space="preserve">. </w:t>
      </w:r>
      <w:r>
        <w:t>A copy</w:t>
      </w:r>
      <w:r w:rsidRPr="0015392D">
        <w:t>, whether paper or electronic,</w:t>
      </w:r>
      <w:r>
        <w:t xml:space="preserve"> of the Prehearing Statement shall be served on all other parties and staff no later than the date it is filed with the Commission.</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FB109C" w:rsidTr="00224EEF">
        <w:tc>
          <w:tcPr>
            <w:tcW w:w="3060" w:type="dxa"/>
            <w:shd w:val="clear" w:color="auto" w:fill="auto"/>
          </w:tcPr>
          <w:p w:rsidR="00FB109C" w:rsidRPr="004306A8"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FB109C" w:rsidRPr="004306A8"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FB109C" w:rsidRPr="004306A8"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FB109C" w:rsidTr="00224EEF">
        <w:tc>
          <w:tcPr>
            <w:tcW w:w="3060" w:type="dxa"/>
            <w:shd w:val="clear" w:color="auto" w:fill="auto"/>
          </w:tcPr>
          <w:p w:rsidR="00FB109C" w:rsidRPr="004306A8"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FB109C" w:rsidRPr="00A2428E"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FB109C" w:rsidRPr="00A2428E"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B109C" w:rsidTr="00224EEF">
        <w:tc>
          <w:tcPr>
            <w:tcW w:w="3060" w:type="dxa"/>
            <w:shd w:val="clear" w:color="auto" w:fill="auto"/>
          </w:tcPr>
          <w:p w:rsidR="00FB109C" w:rsidRPr="00A2428E"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FB109C" w:rsidRPr="00A2428E"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FB109C" w:rsidRPr="00A2428E"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17C03" w:rsidRDefault="00FB109C" w:rsidP="00C17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C17C03" w:rsidRDefault="00C17C03" w:rsidP="00C17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17C03" w:rsidRDefault="00FB109C" w:rsidP="00C17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FB109C" w:rsidRPr="00B95E83" w:rsidTr="00224EEF">
        <w:tc>
          <w:tcPr>
            <w:tcW w:w="974" w:type="dxa"/>
            <w:shd w:val="clear" w:color="auto" w:fill="auto"/>
          </w:tcPr>
          <w:p w:rsidR="00FB109C" w:rsidRPr="00B95E83"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FB109C" w:rsidRPr="00B95E83" w:rsidRDefault="00FB109C" w:rsidP="00224EEF">
            <w:pPr>
              <w:rPr>
                <w:b/>
              </w:rPr>
            </w:pPr>
            <w:r w:rsidRPr="00B95E83">
              <w:rPr>
                <w:b/>
              </w:rPr>
              <w:t>Proffered By</w:t>
            </w:r>
          </w:p>
        </w:tc>
        <w:tc>
          <w:tcPr>
            <w:tcW w:w="1505" w:type="dxa"/>
            <w:shd w:val="clear" w:color="auto" w:fill="auto"/>
          </w:tcPr>
          <w:p w:rsidR="00FB109C" w:rsidRPr="00B95E83" w:rsidRDefault="00FB109C" w:rsidP="00712DBC">
            <w:pPr>
              <w:rPr>
                <w:b/>
              </w:rPr>
            </w:pPr>
            <w:r w:rsidRPr="00B95E83">
              <w:rPr>
                <w:b/>
              </w:rPr>
              <w:t xml:space="preserve">Exhibit </w:t>
            </w:r>
            <w:r w:rsidR="00712DBC">
              <w:rPr>
                <w:b/>
              </w:rPr>
              <w:t xml:space="preserve"># </w:t>
            </w:r>
          </w:p>
        </w:tc>
        <w:tc>
          <w:tcPr>
            <w:tcW w:w="2123" w:type="dxa"/>
            <w:shd w:val="clear" w:color="auto" w:fill="auto"/>
          </w:tcPr>
          <w:p w:rsidR="00FB109C" w:rsidRPr="00B95E83"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FB109C" w:rsidRPr="00B95E83" w:rsidRDefault="00FB109C" w:rsidP="00224EEF">
            <w:pPr>
              <w:rPr>
                <w:b/>
              </w:rPr>
            </w:pPr>
            <w:r w:rsidRPr="00B95E83">
              <w:rPr>
                <w:b/>
              </w:rPr>
              <w:t>Issue</w:t>
            </w:r>
            <w:r w:rsidR="00712DBC">
              <w:rPr>
                <w:b/>
              </w:rPr>
              <w:t>s</w:t>
            </w:r>
            <w:r w:rsidRPr="00B95E83">
              <w:rPr>
                <w:b/>
              </w:rPr>
              <w:t xml:space="preserve">  #</w:t>
            </w:r>
          </w:p>
        </w:tc>
      </w:tr>
      <w:tr w:rsidR="00FB109C" w:rsidRPr="00B95E83" w:rsidTr="00224EEF">
        <w:tc>
          <w:tcPr>
            <w:tcW w:w="974" w:type="dxa"/>
            <w:shd w:val="clear" w:color="auto" w:fill="auto"/>
          </w:tcPr>
          <w:p w:rsidR="00FB109C" w:rsidRPr="00B95E83" w:rsidRDefault="00FB109C" w:rsidP="00224EEF">
            <w:pPr>
              <w:jc w:val="center"/>
              <w:rPr>
                <w:b/>
              </w:rPr>
            </w:pPr>
            <w:r w:rsidRPr="00B95E83">
              <w:rPr>
                <w:b/>
              </w:rPr>
              <w:t>Direct</w:t>
            </w:r>
          </w:p>
        </w:tc>
        <w:tc>
          <w:tcPr>
            <w:tcW w:w="2086" w:type="dxa"/>
            <w:tcBorders>
              <w:top w:val="single" w:sz="4" w:space="0" w:color="auto"/>
            </w:tcBorders>
            <w:shd w:val="clear" w:color="auto" w:fill="auto"/>
          </w:tcPr>
          <w:p w:rsidR="00FB109C" w:rsidRPr="00B95E83" w:rsidRDefault="00FB109C" w:rsidP="00224EEF"/>
        </w:tc>
        <w:tc>
          <w:tcPr>
            <w:tcW w:w="1505" w:type="dxa"/>
            <w:shd w:val="clear" w:color="auto" w:fill="auto"/>
          </w:tcPr>
          <w:p w:rsidR="00FB109C" w:rsidRPr="00B95E83"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FB109C" w:rsidRPr="00B95E83"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FB109C" w:rsidRPr="00B95E83"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B109C" w:rsidRPr="00B95E83" w:rsidTr="00224EEF">
        <w:tc>
          <w:tcPr>
            <w:tcW w:w="974" w:type="dxa"/>
            <w:shd w:val="clear" w:color="auto" w:fill="auto"/>
          </w:tcPr>
          <w:p w:rsidR="00FB109C" w:rsidRPr="00B95E83" w:rsidRDefault="00FB109C" w:rsidP="00224EEF">
            <w:r w:rsidRPr="00B95E83">
              <w:t>John Smith</w:t>
            </w:r>
          </w:p>
        </w:tc>
        <w:tc>
          <w:tcPr>
            <w:tcW w:w="2086" w:type="dxa"/>
            <w:shd w:val="clear" w:color="auto" w:fill="auto"/>
          </w:tcPr>
          <w:p w:rsidR="00FB109C" w:rsidRPr="00B95E83" w:rsidRDefault="00FB109C" w:rsidP="00224EEF">
            <w:r w:rsidRPr="00B95E83">
              <w:t>Party/Utility Name</w:t>
            </w:r>
          </w:p>
        </w:tc>
        <w:tc>
          <w:tcPr>
            <w:tcW w:w="1505" w:type="dxa"/>
            <w:shd w:val="clear" w:color="auto" w:fill="auto"/>
          </w:tcPr>
          <w:p w:rsidR="00FB109C" w:rsidRPr="00B95E83" w:rsidRDefault="00FB109C" w:rsidP="00224EEF">
            <w:r w:rsidRPr="00B95E83">
              <w:t>ABC-1</w:t>
            </w:r>
          </w:p>
        </w:tc>
        <w:tc>
          <w:tcPr>
            <w:tcW w:w="2123" w:type="dxa"/>
            <w:shd w:val="clear" w:color="auto" w:fill="auto"/>
          </w:tcPr>
          <w:p w:rsidR="00FB109C" w:rsidRPr="00B95E83" w:rsidRDefault="00FB109C" w:rsidP="00224EEF">
            <w:r w:rsidRPr="00B95E83">
              <w:t>Title ......</w:t>
            </w:r>
          </w:p>
        </w:tc>
        <w:tc>
          <w:tcPr>
            <w:tcW w:w="1862" w:type="dxa"/>
            <w:shd w:val="clear" w:color="auto" w:fill="auto"/>
          </w:tcPr>
          <w:p w:rsidR="00FB109C" w:rsidRPr="00B95E83" w:rsidRDefault="00FB109C" w:rsidP="00224E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w:t>
      </w:r>
      <w:r w:rsidR="00126911">
        <w:t>each issue</w:t>
      </w:r>
      <w:r>
        <w:t>, and, where applicable, the names of the party's witness(es) who will address each issue</w:t>
      </w:r>
      <w:r w:rsidR="00FD5071">
        <w:t xml:space="preserve">. </w:t>
      </w:r>
      <w:r>
        <w:t xml:space="preserve">Parties who wish to maintain “no position at this time” </w:t>
      </w:r>
      <w:r>
        <w:lastRenderedPageBreak/>
        <w:t>on any particular issue or issues should refer to the requirements of subsection C, below;</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w:t>
      </w:r>
      <w:r w:rsidR="00FD5071">
        <w:t xml:space="preserve">. </w:t>
      </w:r>
      <w:r>
        <w:t xml:space="preserve">The objection shall identify each witness the party wishes to </w:t>
      </w:r>
      <w:r w:rsidRPr="00712DBC">
        <w:rPr>
          <w:i/>
        </w:rPr>
        <w:t>voir dire</w:t>
      </w:r>
      <w:r>
        <w:t xml:space="preserve"> as well as state with specificity the portions of that witness’s prefiled testimony, by page and line number, and/or exhibits, by page and line number, to which the party objects</w:t>
      </w:r>
      <w:r w:rsidR="00FD5071">
        <w:t xml:space="preserve">. </w:t>
      </w:r>
      <w:r>
        <w:t xml:space="preserve">Failure to specifically identify the portions of the prefiled testimony or exhibits to which the party objects will result in restriction of a party’s ability to conduct </w:t>
      </w:r>
      <w:r w:rsidRPr="00712DBC">
        <w:rPr>
          <w:i/>
        </w:rPr>
        <w:t>voir dire</w:t>
      </w:r>
      <w:r>
        <w:t xml:space="preserve"> absent a showing of good cause at the time the witness is offered for cross-examination at hearing;</w:t>
      </w:r>
    </w:p>
    <w:p w:rsidR="00FB109C" w:rsidRDefault="00FB109C" w:rsidP="00FB109C">
      <w:pPr>
        <w:spacing w:line="2" w:lineRule="exact"/>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rsidR="00FD5071">
        <w:t xml:space="preserve">. </w:t>
      </w:r>
      <w:r>
        <w:t>Failure to make such a request shall constitute a waiver of the right to request sequestration of witnesses absent a showing of good cause; and</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other parties or by the Commission</w:t>
      </w:r>
      <w:r w:rsidR="00FD5071">
        <w:t xml:space="preserve">. </w:t>
      </w:r>
      <w:r>
        <w:t>In addition, such failure shall preclude the party from presenting testimony in support of its position on each such issue</w:t>
      </w:r>
      <w:r w:rsidR="00FD5071">
        <w:t xml:space="preserve">. </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712DBC">
        <w:t>July 23, 2024</w:t>
      </w:r>
      <w:r>
        <w:t>, at the Betty Easley Conference Center, 4075 Esplanade Way, Tallahassee, Florida. Unless excused by the Prehearing Officer for good cause shown, each party (or designated representative) shall personally appear at the Prehearing Conference</w:t>
      </w:r>
      <w:r w:rsidR="00FD5071">
        <w:t xml:space="preserve">. </w:t>
      </w:r>
      <w:r>
        <w:t>Failure of a party (or that party’s representative) to appear shall constitute waiver of that party’s issues and positions, and that party may be dismissed from the proceeding.</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issue not raised by a party either before or during the Prehearing Conference shall be waived by that party, except for good cause shown</w:t>
      </w:r>
      <w:r w:rsidR="00FD5071">
        <w:t xml:space="preserve">. </w:t>
      </w:r>
      <w:r>
        <w:t xml:space="preserve">A party seeking to raise a new issue after the Prehearing Conference shall address each of the following: </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spacing w:line="2" w:lineRule="exact"/>
        <w:jc w:val="both"/>
      </w:pPr>
    </w:p>
    <w:p w:rsidR="00FB109C" w:rsidRDefault="00FB109C" w:rsidP="00FB109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FB109C" w:rsidRDefault="00FB109C" w:rsidP="00FB109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discovery or other prehearing procedures were not adequate to fully develop the issue;</w:t>
      </w:r>
    </w:p>
    <w:p w:rsidR="00FB109C" w:rsidRDefault="00FB109C" w:rsidP="00FB109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FB109C" w:rsidRDefault="00FB109C" w:rsidP="00FB109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FB109C" w:rsidRDefault="00FB109C" w:rsidP="00FB109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w:t>
      </w:r>
      <w:r w:rsidR="00FD5071">
        <w:t xml:space="preserve">. </w:t>
      </w:r>
      <w:r>
        <w:t>If a party is unable through diligence and good faith efforts to take a position on a matter at issue for that party, it shall explicitly state in its Prehearing Statement why it cannot take a position</w:t>
      </w:r>
      <w:r w:rsidR="00FD5071">
        <w:t xml:space="preserve">. </w:t>
      </w:r>
      <w:r>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rsidR="00FD5071">
        <w:t xml:space="preserve">. </w:t>
      </w:r>
      <w:r>
        <w:t>In the absence of such a finding by the Prehearing Officer, the party shall have waived the entire issue, and the party’s position shall be shown as “no position” in the Prehearing Order</w:t>
      </w:r>
      <w:r w:rsidR="00FD5071">
        <w:t xml:space="preserve">. </w:t>
      </w:r>
      <w:r>
        <w:t>A party who takes no position on an issue by the time of the Prehearing Conference, or by such later time as may be permitted by the Prehearing Officer, waives its opportunity to conduct cross-examination on the issue as well as file a post-hearing brief on the issue</w:t>
      </w:r>
      <w:r w:rsidR="00FD5071">
        <w:t xml:space="preserve">. </w:t>
      </w:r>
      <w:r>
        <w:t>Commission staff may take “no position at this time” or a similar position on any issue without having to make the showing described above and without waiver of cross-examination.</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seven days prior to the Prehearing Conference, and identify with specificity the page and line numbers of the information to be </w:t>
      </w:r>
      <w:r w:rsidR="006527C3">
        <w:t>stricken</w:t>
      </w:r>
      <w:r w:rsidR="00FD5071">
        <w:t xml:space="preserve">. </w:t>
      </w:r>
      <w:r>
        <w:t>Motions to strike any portion of prefiled testimony and related portions of exhibits at hearing shall be considered untimely, absent good cause shown.</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5534D4" w:rsidRDefault="005534D4"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staff in writing no later than </w:t>
      </w:r>
      <w:r w:rsidR="00712DBC">
        <w:t>one week</w:t>
      </w:r>
      <w:r>
        <w:t xml:space="preserve"> prior to the </w:t>
      </w:r>
      <w:r>
        <w:lastRenderedPageBreak/>
        <w:t>first scheduled hearing date</w:t>
      </w:r>
      <w:r w:rsidR="00FD5071">
        <w:t xml:space="preserve">. </w:t>
      </w:r>
      <w:r>
        <w:t>Such notification shall identify all materials for which the party seeks official recognition, and such materials shall be provided along with the notification.</w:t>
      </w:r>
    </w:p>
    <w:p w:rsidR="00FB109C" w:rsidRDefault="00FB109C" w:rsidP="00FB109C"/>
    <w:p w:rsidR="00FB109C" w:rsidRPr="00205CA9" w:rsidRDefault="00FB109C" w:rsidP="00FB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9448C4" w:rsidRPr="009448C4">
        <w:t>X</w:t>
      </w:r>
      <w:r>
        <w:t xml:space="preserve"> of this Order</w:t>
      </w:r>
      <w:r w:rsidR="00FD5071">
        <w:t xml:space="preserve">. </w:t>
      </w:r>
      <w:r>
        <w:t>The Notice shall include the following information for each deposition:</w:t>
      </w:r>
    </w:p>
    <w:p w:rsidR="00FB109C" w:rsidRDefault="00FB109C" w:rsidP="00FB109C">
      <w:pPr>
        <w:pStyle w:val="ListParagraph"/>
        <w:ind w:left="1080"/>
        <w:jc w:val="both"/>
      </w:pPr>
    </w:p>
    <w:p w:rsidR="00FB109C" w:rsidRDefault="00FB109C" w:rsidP="00FB109C">
      <w:pPr>
        <w:pStyle w:val="ListParagraph"/>
        <w:numPr>
          <w:ilvl w:val="0"/>
          <w:numId w:val="8"/>
        </w:numPr>
        <w:jc w:val="both"/>
      </w:pPr>
      <w:r>
        <w:t>Name of witness deposed;</w:t>
      </w:r>
    </w:p>
    <w:p w:rsidR="00FB109C" w:rsidRDefault="00FB109C" w:rsidP="00FB109C">
      <w:pPr>
        <w:pStyle w:val="ListParagraph"/>
        <w:numPr>
          <w:ilvl w:val="0"/>
          <w:numId w:val="8"/>
        </w:numPr>
        <w:jc w:val="both"/>
      </w:pPr>
      <w:r>
        <w:t>Date deposition was taken; and</w:t>
      </w:r>
    </w:p>
    <w:p w:rsidR="00FB109C" w:rsidRDefault="00FB109C" w:rsidP="00FB109C">
      <w:pPr>
        <w:pStyle w:val="ListParagraph"/>
        <w:numPr>
          <w:ilvl w:val="0"/>
          <w:numId w:val="8"/>
        </w:numPr>
        <w:jc w:val="both"/>
      </w:pPr>
      <w:r>
        <w:t xml:space="preserve">Page and line numbers of each deposition the party seeks to introduce, </w:t>
      </w:r>
      <w:r w:rsidRPr="009448C4">
        <w:t>when available.</w:t>
      </w:r>
      <w:r>
        <w:t xml:space="preserve"> </w:t>
      </w:r>
    </w:p>
    <w:p w:rsidR="00FB109C" w:rsidRDefault="00FB109C" w:rsidP="00FB109C"/>
    <w:p w:rsidR="00FB109C" w:rsidRDefault="00FB109C" w:rsidP="00FB109C">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FB109C" w:rsidRDefault="00FB109C" w:rsidP="00FB109C">
      <w:pPr>
        <w:ind w:firstLine="720"/>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Hearing Procedures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personally appear at the hearing</w:t>
      </w:r>
      <w:r w:rsidR="00FD5071">
        <w:t xml:space="preserve">. </w:t>
      </w:r>
      <w:r>
        <w:t xml:space="preserve">Failure of a party, or that party’s representative, to appear shall constitute waiver of that party’s issues, and that party may be dismissed from the proceeding. </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spacing w:line="2" w:lineRule="exact"/>
        <w:jc w:val="both"/>
      </w:pPr>
    </w:p>
    <w:p w:rsidR="00FB109C" w:rsidRDefault="00FB109C" w:rsidP="00FB109C">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w:t>
      </w:r>
      <w:r w:rsidR="009448C4">
        <w:t>-</w:t>
      </w:r>
      <w:r>
        <w:t>examination.</w:t>
      </w:r>
    </w:p>
    <w:p w:rsidR="00FB109C" w:rsidRDefault="00FB109C" w:rsidP="00FB109C">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w:t>
      </w:r>
      <w:r w:rsidR="00FD5071">
        <w:t xml:space="preserve">. </w:t>
      </w:r>
      <w:r>
        <w:t xml:space="preserve">Further, friendly cross-examination will not be allowed. Cross-examination shall be limited to witnesses whose </w:t>
      </w:r>
      <w:r>
        <w:lastRenderedPageBreak/>
        <w:t>testimony is adverse to the party desiring to cross-examine</w:t>
      </w:r>
      <w:r w:rsidR="00FD5071">
        <w:t xml:space="preserve">. </w:t>
      </w:r>
      <w:r>
        <w:t>Any party conducting what appears to be a friendly cross-examination of a witness should be prepared to indicate why that witness's direct testimony is adverse to its interests.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ind w:firstLine="720"/>
        <w:jc w:val="both"/>
        <w:rPr>
          <w:color w:val="1F497D"/>
          <w:sz w:val="22"/>
          <w:szCs w:val="22"/>
        </w:rPr>
      </w:pPr>
      <w:r w:rsidRPr="0002387C">
        <w:t>Each party shall be required to provide by a time certain and in a manner to be announced at a later date, all exhibits (whether for substantive, corroborative, impeachment, or rebuttal purposes, including deposition transcripts that may be used for impeachment) reasonably expected or intended</w:t>
      </w:r>
      <w:r w:rsidRPr="0002387C">
        <w:rPr>
          <w:color w:val="1F497D"/>
        </w:rPr>
        <w:t xml:space="preserve"> </w:t>
      </w:r>
      <w:r w:rsidRPr="0002387C">
        <w:t>to be offered at the hearing.</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9448C4">
        <w:t xml:space="preserve"> 366.093</w:t>
      </w:r>
      <w:r w:rsidR="009448C4" w:rsidRPr="00F82846">
        <w:t>, F.S.</w:t>
      </w:r>
      <w:r>
        <w:t>, to protect proprietary confidential business information from disclosure outside the proceeding</w:t>
      </w:r>
      <w:r w:rsidR="00FD5071">
        <w:t xml:space="preserve">. </w:t>
      </w:r>
      <w:r>
        <w:t xml:space="preserve">Therefore, any party wishing to use at the hearing any proprietary confidential business information, as that term is defined in Section </w:t>
      </w:r>
      <w:r w:rsidR="009448C4">
        <w:t>366.093</w:t>
      </w:r>
      <w:r w:rsidR="009448C4" w:rsidRPr="00F82846">
        <w:t>, F.S.</w:t>
      </w:r>
      <w:r>
        <w:t>, shall adhere to the following:</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spacing w:line="2" w:lineRule="exact"/>
        <w:jc w:val="both"/>
      </w:pPr>
    </w:p>
    <w:p w:rsidR="004457BD" w:rsidRDefault="00FB109C" w:rsidP="004457B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FD5071">
        <w:t xml:space="preserve">.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B109C" w:rsidRDefault="00FB109C" w:rsidP="00FB109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w:t>
      </w:r>
      <w:r w:rsidR="00FD5071">
        <w:t xml:space="preserve">. </w:t>
      </w:r>
      <w:r>
        <w:t>Therefore, confidential information should be presented by written exhibit when reasonably possible.</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w:t>
      </w:r>
      <w:r w:rsidR="00FD5071">
        <w:t xml:space="preserve">. </w:t>
      </w:r>
      <w:r>
        <w:t>If a confidential exhibit has been admitted into evidence, the copy provided to the court reporter shall be retained in the Office of Commission Clerk’s confidential files</w:t>
      </w:r>
      <w:r w:rsidR="00FD5071">
        <w:t xml:space="preserve">. </w:t>
      </w:r>
      <w:r>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457BD" w:rsidRDefault="004457BD"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IX.</w:t>
      </w:r>
      <w:r>
        <w:rPr>
          <w:b/>
          <w:bCs/>
        </w:rPr>
        <w:tab/>
      </w:r>
      <w:r>
        <w:rPr>
          <w:b/>
          <w:bCs/>
          <w:u w:val="single"/>
        </w:rPr>
        <w:t>Post-Hearing Procedures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9448C4">
        <w:t xml:space="preserve">X </w:t>
      </w:r>
      <w:r>
        <w:t>of this Order</w:t>
      </w:r>
      <w:r w:rsidR="00FD5071">
        <w:t xml:space="preserve">. </w:t>
      </w:r>
      <w:r>
        <w:t>In such event, a summary of each position of no more than 75 words, set off with asterisks, shall be included in that statement</w:t>
      </w:r>
      <w:r w:rsidR="00FD5071">
        <w:t xml:space="preserve">. </w:t>
      </w:r>
      <w:r>
        <w:t>If a party’s position has not changed since the issuance of the Prehearing Order, the post-hearing statement may simply restate the prehearing position</w:t>
      </w:r>
      <w:r w:rsidR="00FD5071">
        <w:t xml:space="preserve">. </w:t>
      </w:r>
      <w:r>
        <w:t>However, the position must be reduced to no more than 75 words</w:t>
      </w:r>
      <w:r w:rsidR="00FD5071">
        <w:t xml:space="preserve">. </w:t>
      </w:r>
      <w:r>
        <w:t>If a post-hearing statement is required and a party fails to file in conformance with Rule 28-106.215, F.A.C., that party shall have waived all issues and may be dismissed from the proceeding.</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9448C4" w:rsidRPr="009448C4">
        <w:t>50</w:t>
      </w:r>
      <w:r w:rsidR="009448C4">
        <w:rPr>
          <w:b/>
          <w:i/>
        </w:rPr>
        <w:t xml:space="preserve"> </w:t>
      </w:r>
      <w:r>
        <w:t xml:space="preserve">pages and shall be filed at the same time, unless modified by the Presiding Officer. </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X.</w:t>
      </w:r>
      <w:r>
        <w:rPr>
          <w:b/>
          <w:bCs/>
        </w:rPr>
        <w:tab/>
      </w:r>
      <w:r>
        <w:rPr>
          <w:b/>
          <w:bCs/>
          <w:u w:val="single"/>
        </w:rPr>
        <w:t>Controlling Dates</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FB109C" w:rsidTr="00224EEF">
        <w:trPr>
          <w:cantSplit/>
        </w:trPr>
        <w:tc>
          <w:tcPr>
            <w:tcW w:w="630" w:type="dxa"/>
            <w:tcBorders>
              <w:top w:val="nil"/>
              <w:left w:val="nil"/>
              <w:bottom w:val="nil"/>
              <w:right w:val="nil"/>
            </w:tcBorders>
          </w:tcPr>
          <w:p w:rsidR="00FB109C" w:rsidRDefault="00FB109C" w:rsidP="00224EEF">
            <w:pPr>
              <w:numPr>
                <w:ilvl w:val="12"/>
                <w:numId w:val="0"/>
              </w:numPr>
              <w:tabs>
                <w:tab w:val="left" w:pos="0"/>
              </w:tabs>
              <w:spacing w:before="120" w:after="57"/>
              <w:jc w:val="both"/>
            </w:pPr>
            <w:r>
              <w:t>(1)</w:t>
            </w:r>
          </w:p>
        </w:tc>
        <w:tc>
          <w:tcPr>
            <w:tcW w:w="5310" w:type="dxa"/>
            <w:tcBorders>
              <w:top w:val="nil"/>
              <w:left w:val="nil"/>
              <w:bottom w:val="nil"/>
              <w:right w:val="nil"/>
            </w:tcBorders>
          </w:tcPr>
          <w:p w:rsidR="00FB109C" w:rsidRDefault="00FB109C" w:rsidP="00224E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FB109C" w:rsidRDefault="009448C4" w:rsidP="00224EEF">
            <w:pPr>
              <w:numPr>
                <w:ilvl w:val="12"/>
                <w:numId w:val="0"/>
              </w:numPr>
              <w:tabs>
                <w:tab w:val="left" w:pos="0"/>
                <w:tab w:val="left" w:pos="720"/>
                <w:tab w:val="left" w:pos="1440"/>
                <w:tab w:val="left" w:pos="2160"/>
                <w:tab w:val="left" w:pos="2880"/>
              </w:tabs>
              <w:spacing w:before="120" w:after="57"/>
              <w:jc w:val="both"/>
            </w:pPr>
            <w:r>
              <w:t>April 2, 2024</w:t>
            </w:r>
          </w:p>
        </w:tc>
      </w:tr>
      <w:tr w:rsidR="00FB109C" w:rsidTr="00224EEF">
        <w:trPr>
          <w:cantSplit/>
        </w:trPr>
        <w:tc>
          <w:tcPr>
            <w:tcW w:w="630" w:type="dxa"/>
            <w:tcBorders>
              <w:top w:val="nil"/>
              <w:left w:val="nil"/>
              <w:bottom w:val="nil"/>
              <w:right w:val="nil"/>
            </w:tcBorders>
          </w:tcPr>
          <w:p w:rsidR="00FB109C" w:rsidRDefault="00FB109C" w:rsidP="00224EEF">
            <w:pPr>
              <w:numPr>
                <w:ilvl w:val="12"/>
                <w:numId w:val="0"/>
              </w:numPr>
              <w:tabs>
                <w:tab w:val="left" w:pos="0"/>
              </w:tabs>
              <w:spacing w:before="120" w:after="57"/>
              <w:jc w:val="both"/>
            </w:pPr>
            <w:r>
              <w:t>(2)</w:t>
            </w:r>
          </w:p>
        </w:tc>
        <w:tc>
          <w:tcPr>
            <w:tcW w:w="5310" w:type="dxa"/>
            <w:tcBorders>
              <w:top w:val="nil"/>
              <w:left w:val="nil"/>
              <w:bottom w:val="nil"/>
              <w:right w:val="nil"/>
            </w:tcBorders>
          </w:tcPr>
          <w:p w:rsidR="00FB109C" w:rsidRDefault="00FB109C" w:rsidP="00224E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FB109C" w:rsidRDefault="009448C4" w:rsidP="00224EEF">
            <w:pPr>
              <w:numPr>
                <w:ilvl w:val="12"/>
                <w:numId w:val="0"/>
              </w:numPr>
              <w:tabs>
                <w:tab w:val="left" w:pos="0"/>
                <w:tab w:val="left" w:pos="720"/>
                <w:tab w:val="left" w:pos="1440"/>
                <w:tab w:val="left" w:pos="2160"/>
                <w:tab w:val="left" w:pos="2880"/>
              </w:tabs>
              <w:spacing w:before="120" w:after="57"/>
              <w:jc w:val="both"/>
            </w:pPr>
            <w:r>
              <w:t>May 28, 2024</w:t>
            </w:r>
          </w:p>
        </w:tc>
      </w:tr>
      <w:tr w:rsidR="00FB109C" w:rsidTr="00224EEF">
        <w:trPr>
          <w:cantSplit/>
        </w:trPr>
        <w:tc>
          <w:tcPr>
            <w:tcW w:w="630" w:type="dxa"/>
            <w:tcBorders>
              <w:top w:val="nil"/>
              <w:left w:val="nil"/>
              <w:bottom w:val="nil"/>
              <w:right w:val="nil"/>
            </w:tcBorders>
          </w:tcPr>
          <w:p w:rsidR="00FB109C" w:rsidRDefault="00FB109C" w:rsidP="00224EEF">
            <w:pPr>
              <w:numPr>
                <w:ilvl w:val="12"/>
                <w:numId w:val="0"/>
              </w:numPr>
              <w:tabs>
                <w:tab w:val="left" w:pos="0"/>
              </w:tabs>
              <w:spacing w:before="120" w:after="57"/>
              <w:jc w:val="both"/>
            </w:pPr>
            <w:r>
              <w:t>(3)</w:t>
            </w:r>
          </w:p>
        </w:tc>
        <w:tc>
          <w:tcPr>
            <w:tcW w:w="5310" w:type="dxa"/>
            <w:tcBorders>
              <w:top w:val="nil"/>
              <w:left w:val="nil"/>
              <w:bottom w:val="nil"/>
              <w:right w:val="nil"/>
            </w:tcBorders>
          </w:tcPr>
          <w:p w:rsidR="00FB109C" w:rsidRDefault="00FB109C" w:rsidP="00224E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FB109C" w:rsidRDefault="009448C4" w:rsidP="00224EEF">
            <w:pPr>
              <w:numPr>
                <w:ilvl w:val="12"/>
                <w:numId w:val="0"/>
              </w:numPr>
              <w:tabs>
                <w:tab w:val="left" w:pos="0"/>
                <w:tab w:val="left" w:pos="720"/>
                <w:tab w:val="left" w:pos="1440"/>
                <w:tab w:val="left" w:pos="2160"/>
                <w:tab w:val="left" w:pos="2880"/>
              </w:tabs>
              <w:spacing w:before="120" w:after="57"/>
              <w:jc w:val="both"/>
            </w:pPr>
            <w:r>
              <w:t>June 5, 2024</w:t>
            </w:r>
          </w:p>
        </w:tc>
      </w:tr>
      <w:tr w:rsidR="00FB109C" w:rsidTr="00224EEF">
        <w:trPr>
          <w:cantSplit/>
        </w:trPr>
        <w:tc>
          <w:tcPr>
            <w:tcW w:w="630" w:type="dxa"/>
            <w:tcBorders>
              <w:top w:val="nil"/>
              <w:left w:val="nil"/>
              <w:bottom w:val="nil"/>
              <w:right w:val="nil"/>
            </w:tcBorders>
          </w:tcPr>
          <w:p w:rsidR="00FB109C" w:rsidRDefault="00FB109C" w:rsidP="00224EEF">
            <w:pPr>
              <w:numPr>
                <w:ilvl w:val="12"/>
                <w:numId w:val="0"/>
              </w:numPr>
              <w:tabs>
                <w:tab w:val="left" w:pos="0"/>
              </w:tabs>
              <w:spacing w:before="120" w:after="57"/>
              <w:jc w:val="both"/>
            </w:pPr>
            <w:r>
              <w:t>(4)</w:t>
            </w:r>
          </w:p>
        </w:tc>
        <w:tc>
          <w:tcPr>
            <w:tcW w:w="5310" w:type="dxa"/>
            <w:tcBorders>
              <w:top w:val="nil"/>
              <w:left w:val="nil"/>
              <w:bottom w:val="nil"/>
              <w:right w:val="nil"/>
            </w:tcBorders>
          </w:tcPr>
          <w:p w:rsidR="00FB109C" w:rsidRDefault="00FB109C" w:rsidP="00224E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FB109C" w:rsidRDefault="009448C4" w:rsidP="00224EEF">
            <w:pPr>
              <w:numPr>
                <w:ilvl w:val="12"/>
                <w:numId w:val="0"/>
              </w:numPr>
              <w:tabs>
                <w:tab w:val="left" w:pos="0"/>
                <w:tab w:val="left" w:pos="720"/>
                <w:tab w:val="left" w:pos="1440"/>
                <w:tab w:val="left" w:pos="2160"/>
                <w:tab w:val="left" w:pos="2880"/>
              </w:tabs>
              <w:spacing w:before="120" w:after="57"/>
              <w:jc w:val="both"/>
            </w:pPr>
            <w:r>
              <w:t>July 1, 2024</w:t>
            </w:r>
          </w:p>
        </w:tc>
      </w:tr>
      <w:tr w:rsidR="00FB109C" w:rsidTr="00224EEF">
        <w:trPr>
          <w:cantSplit/>
        </w:trPr>
        <w:tc>
          <w:tcPr>
            <w:tcW w:w="630" w:type="dxa"/>
            <w:tcBorders>
              <w:top w:val="nil"/>
              <w:left w:val="nil"/>
              <w:bottom w:val="nil"/>
              <w:right w:val="nil"/>
            </w:tcBorders>
          </w:tcPr>
          <w:p w:rsidR="00FB109C" w:rsidRDefault="00FB109C" w:rsidP="00224EEF">
            <w:pPr>
              <w:numPr>
                <w:ilvl w:val="12"/>
                <w:numId w:val="0"/>
              </w:numPr>
              <w:tabs>
                <w:tab w:val="left" w:pos="0"/>
              </w:tabs>
              <w:spacing w:before="120" w:after="57"/>
              <w:jc w:val="both"/>
            </w:pPr>
            <w:r>
              <w:t>(5)</w:t>
            </w:r>
          </w:p>
        </w:tc>
        <w:tc>
          <w:tcPr>
            <w:tcW w:w="5310" w:type="dxa"/>
            <w:tcBorders>
              <w:top w:val="nil"/>
              <w:left w:val="nil"/>
              <w:bottom w:val="nil"/>
              <w:right w:val="nil"/>
            </w:tcBorders>
          </w:tcPr>
          <w:p w:rsidR="00FB109C" w:rsidRDefault="00FB109C" w:rsidP="00224E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FB109C" w:rsidRDefault="009448C4" w:rsidP="00224EEF">
            <w:pPr>
              <w:numPr>
                <w:ilvl w:val="12"/>
                <w:numId w:val="0"/>
              </w:numPr>
              <w:tabs>
                <w:tab w:val="left" w:pos="0"/>
                <w:tab w:val="left" w:pos="720"/>
                <w:tab w:val="left" w:pos="1440"/>
                <w:tab w:val="left" w:pos="2160"/>
                <w:tab w:val="left" w:pos="2880"/>
              </w:tabs>
              <w:spacing w:before="120" w:after="57"/>
              <w:jc w:val="both"/>
            </w:pPr>
            <w:r>
              <w:t>July 9, 2024</w:t>
            </w:r>
          </w:p>
        </w:tc>
      </w:tr>
      <w:tr w:rsidR="00FB109C" w:rsidTr="00224EEF">
        <w:trPr>
          <w:cantSplit/>
        </w:trPr>
        <w:tc>
          <w:tcPr>
            <w:tcW w:w="630" w:type="dxa"/>
            <w:tcBorders>
              <w:top w:val="nil"/>
              <w:left w:val="nil"/>
              <w:bottom w:val="nil"/>
              <w:right w:val="nil"/>
            </w:tcBorders>
          </w:tcPr>
          <w:p w:rsidR="00FB109C" w:rsidRDefault="00FB109C" w:rsidP="00224EEF">
            <w:pPr>
              <w:numPr>
                <w:ilvl w:val="12"/>
                <w:numId w:val="0"/>
              </w:numPr>
              <w:tabs>
                <w:tab w:val="left" w:pos="0"/>
              </w:tabs>
              <w:spacing w:before="120" w:after="57"/>
              <w:jc w:val="both"/>
            </w:pPr>
            <w:r>
              <w:t>(6)</w:t>
            </w:r>
          </w:p>
        </w:tc>
        <w:tc>
          <w:tcPr>
            <w:tcW w:w="5310" w:type="dxa"/>
            <w:tcBorders>
              <w:top w:val="nil"/>
              <w:left w:val="nil"/>
              <w:bottom w:val="nil"/>
              <w:right w:val="nil"/>
            </w:tcBorders>
          </w:tcPr>
          <w:p w:rsidR="00FB109C" w:rsidRDefault="009448C4" w:rsidP="00224E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FB109C" w:rsidRDefault="009448C4" w:rsidP="00224EEF">
            <w:pPr>
              <w:numPr>
                <w:ilvl w:val="12"/>
                <w:numId w:val="0"/>
              </w:numPr>
              <w:tabs>
                <w:tab w:val="left" w:pos="0"/>
                <w:tab w:val="left" w:pos="720"/>
                <w:tab w:val="left" w:pos="1440"/>
                <w:tab w:val="left" w:pos="2160"/>
                <w:tab w:val="left" w:pos="2880"/>
              </w:tabs>
              <w:spacing w:before="120" w:after="57"/>
              <w:jc w:val="both"/>
            </w:pPr>
            <w:r>
              <w:t>July 17, 2024</w:t>
            </w:r>
          </w:p>
        </w:tc>
      </w:tr>
      <w:tr w:rsidR="00FB109C" w:rsidTr="00224EEF">
        <w:trPr>
          <w:cantSplit/>
        </w:trPr>
        <w:tc>
          <w:tcPr>
            <w:tcW w:w="630" w:type="dxa"/>
            <w:tcBorders>
              <w:top w:val="nil"/>
              <w:left w:val="nil"/>
              <w:bottom w:val="nil"/>
              <w:right w:val="nil"/>
            </w:tcBorders>
          </w:tcPr>
          <w:p w:rsidR="00FB109C" w:rsidRDefault="00FB109C" w:rsidP="00224EEF">
            <w:pPr>
              <w:numPr>
                <w:ilvl w:val="12"/>
                <w:numId w:val="0"/>
              </w:numPr>
              <w:tabs>
                <w:tab w:val="left" w:pos="0"/>
              </w:tabs>
              <w:spacing w:before="120" w:after="57"/>
              <w:jc w:val="both"/>
            </w:pPr>
            <w:r>
              <w:t>(7)</w:t>
            </w:r>
          </w:p>
        </w:tc>
        <w:tc>
          <w:tcPr>
            <w:tcW w:w="5310" w:type="dxa"/>
            <w:tcBorders>
              <w:top w:val="nil"/>
              <w:left w:val="nil"/>
              <w:bottom w:val="nil"/>
              <w:right w:val="nil"/>
            </w:tcBorders>
          </w:tcPr>
          <w:p w:rsidR="00FB109C" w:rsidRDefault="009448C4" w:rsidP="00224E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FB109C" w:rsidRDefault="009448C4" w:rsidP="00224EEF">
            <w:pPr>
              <w:numPr>
                <w:ilvl w:val="12"/>
                <w:numId w:val="0"/>
              </w:numPr>
              <w:tabs>
                <w:tab w:val="left" w:pos="0"/>
                <w:tab w:val="left" w:pos="720"/>
                <w:tab w:val="left" w:pos="1440"/>
                <w:tab w:val="left" w:pos="2160"/>
                <w:tab w:val="left" w:pos="2880"/>
              </w:tabs>
              <w:spacing w:before="120" w:after="57"/>
              <w:jc w:val="both"/>
            </w:pPr>
            <w:r>
              <w:t>July 23, 2024</w:t>
            </w:r>
          </w:p>
        </w:tc>
      </w:tr>
      <w:tr w:rsidR="00FB109C" w:rsidTr="00224EEF">
        <w:trPr>
          <w:cantSplit/>
          <w:trHeight w:val="454"/>
        </w:trPr>
        <w:tc>
          <w:tcPr>
            <w:tcW w:w="630" w:type="dxa"/>
            <w:tcBorders>
              <w:top w:val="nil"/>
              <w:left w:val="nil"/>
              <w:bottom w:val="nil"/>
              <w:right w:val="nil"/>
            </w:tcBorders>
          </w:tcPr>
          <w:p w:rsidR="00FB109C" w:rsidRDefault="00FB109C" w:rsidP="00224EEF">
            <w:pPr>
              <w:numPr>
                <w:ilvl w:val="12"/>
                <w:numId w:val="0"/>
              </w:numPr>
              <w:tabs>
                <w:tab w:val="left" w:pos="0"/>
              </w:tabs>
              <w:spacing w:before="120" w:after="57"/>
              <w:jc w:val="both"/>
            </w:pPr>
            <w:r>
              <w:t>(8)</w:t>
            </w:r>
          </w:p>
        </w:tc>
        <w:tc>
          <w:tcPr>
            <w:tcW w:w="5310" w:type="dxa"/>
            <w:tcBorders>
              <w:top w:val="nil"/>
              <w:left w:val="nil"/>
              <w:bottom w:val="nil"/>
              <w:right w:val="nil"/>
            </w:tcBorders>
          </w:tcPr>
          <w:p w:rsidR="00FB109C" w:rsidRDefault="00FB109C" w:rsidP="00224E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FB109C" w:rsidRDefault="0076369B" w:rsidP="00224EEF">
            <w:pPr>
              <w:numPr>
                <w:ilvl w:val="12"/>
                <w:numId w:val="0"/>
              </w:numPr>
              <w:tabs>
                <w:tab w:val="left" w:pos="0"/>
                <w:tab w:val="left" w:pos="720"/>
                <w:tab w:val="left" w:pos="1440"/>
                <w:tab w:val="left" w:pos="2160"/>
                <w:tab w:val="left" w:pos="2880"/>
              </w:tabs>
              <w:spacing w:before="120" w:after="57"/>
              <w:jc w:val="both"/>
            </w:pPr>
            <w:r>
              <w:t>August 6-9</w:t>
            </w:r>
            <w:r w:rsidR="009448C4">
              <w:t>, 2024</w:t>
            </w:r>
          </w:p>
        </w:tc>
      </w:tr>
      <w:tr w:rsidR="00FB109C" w:rsidTr="00224EEF">
        <w:trPr>
          <w:cantSplit/>
        </w:trPr>
        <w:tc>
          <w:tcPr>
            <w:tcW w:w="630" w:type="dxa"/>
            <w:tcBorders>
              <w:top w:val="nil"/>
              <w:left w:val="nil"/>
              <w:bottom w:val="nil"/>
              <w:right w:val="nil"/>
            </w:tcBorders>
          </w:tcPr>
          <w:p w:rsidR="00FB109C" w:rsidRDefault="00FB109C" w:rsidP="00224EEF">
            <w:pPr>
              <w:numPr>
                <w:ilvl w:val="12"/>
                <w:numId w:val="0"/>
              </w:numPr>
              <w:tabs>
                <w:tab w:val="left" w:pos="0"/>
              </w:tabs>
              <w:spacing w:before="120" w:after="57"/>
              <w:jc w:val="both"/>
            </w:pPr>
            <w:r>
              <w:t>(9)</w:t>
            </w:r>
          </w:p>
        </w:tc>
        <w:tc>
          <w:tcPr>
            <w:tcW w:w="5310" w:type="dxa"/>
            <w:tcBorders>
              <w:top w:val="nil"/>
              <w:left w:val="nil"/>
              <w:bottom w:val="nil"/>
              <w:right w:val="nil"/>
            </w:tcBorders>
          </w:tcPr>
          <w:p w:rsidR="00FB109C" w:rsidRDefault="00FB109C" w:rsidP="00224E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FB109C" w:rsidRDefault="009448C4" w:rsidP="00224EEF">
            <w:pPr>
              <w:numPr>
                <w:ilvl w:val="12"/>
                <w:numId w:val="0"/>
              </w:numPr>
              <w:tabs>
                <w:tab w:val="left" w:pos="0"/>
                <w:tab w:val="left" w:pos="720"/>
                <w:tab w:val="left" w:pos="1440"/>
                <w:tab w:val="left" w:pos="2160"/>
                <w:tab w:val="left" w:pos="2880"/>
              </w:tabs>
              <w:spacing w:before="120" w:after="57"/>
              <w:jc w:val="both"/>
            </w:pPr>
            <w:r>
              <w:t>September 12, 2024</w:t>
            </w:r>
          </w:p>
        </w:tc>
      </w:tr>
    </w:tbl>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appropriate</w:t>
      </w:r>
      <w:r w:rsidR="00FD5071">
        <w:t xml:space="preserve">. </w:t>
      </w:r>
      <w:r>
        <w:t xml:space="preserve">Such meetings will be properly noticed to afford the parties an opportunity to attend. </w:t>
      </w:r>
      <w:r>
        <w:tab/>
      </w:r>
    </w:p>
    <w:p w:rsidR="00C206BE" w:rsidRDefault="00C206BE"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06BE" w:rsidRDefault="00C206BE"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06BE" w:rsidRDefault="00C206BE"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06BE" w:rsidRDefault="00C206BE"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FB109C" w:rsidP="00DD5A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Based upon the foregoing, it is</w:t>
      </w:r>
    </w:p>
    <w:p w:rsidR="00FB109C" w:rsidRDefault="00FB109C" w:rsidP="00DD5A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7D3B" w:rsidRDefault="00FB109C" w:rsidP="00DD5A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00347D3B">
        <w:t>Art Graham</w:t>
      </w:r>
      <w:r>
        <w:t xml:space="preserve">, as Prehearing Officer, that </w:t>
      </w:r>
      <w:r w:rsidR="00347D3B">
        <w:t xml:space="preserve">Docket Nos. </w:t>
      </w:r>
      <w:r w:rsidR="00347D3B" w:rsidRPr="001C0C9E">
        <w:t xml:space="preserve">20240012-EG, 20240013-EG, 20240014-EG, 20240015-EG, 20240016-EG, </w:t>
      </w:r>
      <w:r w:rsidR="0069220D">
        <w:t xml:space="preserve">and </w:t>
      </w:r>
      <w:r w:rsidR="00347D3B" w:rsidRPr="001C0C9E">
        <w:t>20240017-EG</w:t>
      </w:r>
      <w:r w:rsidR="00347D3B">
        <w:t xml:space="preserve"> are hereby consolidated for purposes of </w:t>
      </w:r>
      <w:r w:rsidR="00BD1ABD">
        <w:t>hearing</w:t>
      </w:r>
      <w:r w:rsidR="00347D3B">
        <w:t xml:space="preserve">. It is further </w:t>
      </w:r>
    </w:p>
    <w:p w:rsidR="00347D3B" w:rsidRDefault="00347D3B" w:rsidP="00DD5A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B109C" w:rsidRDefault="00347D3B" w:rsidP="00DD5A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F82846">
        <w:t>ORDERED that the provisions of this Order shall govern this proceeding unless modified by the Commission.</w:t>
      </w:r>
    </w:p>
    <w:p w:rsidR="00347D3B" w:rsidRDefault="00347D3B" w:rsidP="00FB10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7D3B" w:rsidRDefault="00347D3B"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Art Graham, as Prehearing Officer, this </w:t>
      </w:r>
      <w:bookmarkStart w:id="6" w:name="replaceDate"/>
      <w:bookmarkEnd w:id="6"/>
      <w:r w:rsidR="00327B49">
        <w:rPr>
          <w:u w:val="single"/>
        </w:rPr>
        <w:t>23rd</w:t>
      </w:r>
      <w:r w:rsidR="00327B49">
        <w:t xml:space="preserve"> day of </w:t>
      </w:r>
      <w:r w:rsidR="00327B49">
        <w:rPr>
          <w:u w:val="single"/>
        </w:rPr>
        <w:t>January</w:t>
      </w:r>
      <w:r w:rsidR="00327B49">
        <w:t xml:space="preserve">, </w:t>
      </w:r>
      <w:r w:rsidR="00327B49">
        <w:rPr>
          <w:u w:val="single"/>
        </w:rPr>
        <w:t>2024</w:t>
      </w:r>
      <w:r w:rsidR="00327B49">
        <w:t>.</w:t>
      </w:r>
    </w:p>
    <w:p w:rsidR="00327B49" w:rsidRPr="00327B49" w:rsidRDefault="00327B49"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7D3B" w:rsidRDefault="00347D3B"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7D3B" w:rsidRDefault="00347D3B"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347D3B" w:rsidTr="00347D3B">
        <w:tc>
          <w:tcPr>
            <w:tcW w:w="720" w:type="dxa"/>
            <w:shd w:val="clear" w:color="auto" w:fill="auto"/>
          </w:tcPr>
          <w:p w:rsidR="00347D3B" w:rsidRDefault="00347D3B"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347D3B" w:rsidRDefault="0096661F"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Art Graham</w:t>
            </w:r>
            <w:bookmarkStart w:id="8" w:name="_GoBack"/>
            <w:bookmarkEnd w:id="8"/>
          </w:p>
        </w:tc>
      </w:tr>
      <w:bookmarkEnd w:id="7"/>
      <w:tr w:rsidR="00347D3B" w:rsidTr="00347D3B">
        <w:tc>
          <w:tcPr>
            <w:tcW w:w="720" w:type="dxa"/>
            <w:shd w:val="clear" w:color="auto" w:fill="auto"/>
          </w:tcPr>
          <w:p w:rsidR="00347D3B" w:rsidRDefault="00347D3B"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347D3B" w:rsidRDefault="00347D3B"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ART GRAHAM</w:t>
            </w:r>
          </w:p>
          <w:p w:rsidR="00347D3B" w:rsidRDefault="00347D3B"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347D3B" w:rsidRDefault="00347D3B" w:rsidP="00347D3B">
      <w:pPr>
        <w:pStyle w:val="OrderSigInfo"/>
        <w:keepNext/>
        <w:keepLines/>
      </w:pPr>
      <w:r>
        <w:t>Florida Public Service Commission</w:t>
      </w:r>
    </w:p>
    <w:p w:rsidR="00347D3B" w:rsidRDefault="00347D3B" w:rsidP="00347D3B">
      <w:pPr>
        <w:pStyle w:val="OrderSigInfo"/>
        <w:keepNext/>
        <w:keepLines/>
      </w:pPr>
      <w:r>
        <w:t>2540 Shumard Oak Boulevard</w:t>
      </w:r>
    </w:p>
    <w:p w:rsidR="00347D3B" w:rsidRDefault="00347D3B" w:rsidP="00347D3B">
      <w:pPr>
        <w:pStyle w:val="OrderSigInfo"/>
        <w:keepNext/>
        <w:keepLines/>
      </w:pPr>
      <w:r>
        <w:t>Tallahassee, Florida 32399</w:t>
      </w:r>
    </w:p>
    <w:p w:rsidR="00347D3B" w:rsidRDefault="00347D3B" w:rsidP="00347D3B">
      <w:pPr>
        <w:pStyle w:val="OrderSigInfo"/>
        <w:keepNext/>
        <w:keepLines/>
      </w:pPr>
      <w:r>
        <w:t>(850) 413</w:t>
      </w:r>
      <w:r>
        <w:noBreakHyphen/>
        <w:t>6770</w:t>
      </w:r>
    </w:p>
    <w:p w:rsidR="00347D3B" w:rsidRDefault="00347D3B" w:rsidP="00347D3B">
      <w:pPr>
        <w:pStyle w:val="OrderSigInfo"/>
        <w:keepNext/>
        <w:keepLines/>
      </w:pPr>
      <w:r>
        <w:t>www.floridapsc.com</w:t>
      </w:r>
    </w:p>
    <w:p w:rsidR="00347D3B" w:rsidRDefault="00347D3B" w:rsidP="00347D3B">
      <w:pPr>
        <w:pStyle w:val="OrderSigInfo"/>
        <w:keepNext/>
        <w:keepLines/>
      </w:pPr>
    </w:p>
    <w:p w:rsidR="00347D3B" w:rsidRDefault="00BD1ABD" w:rsidP="00347D3B">
      <w:pPr>
        <w:pStyle w:val="OrderSigInfo"/>
        <w:keepNext/>
        <w:keepLines/>
      </w:pPr>
      <w:r>
        <w:t>Copies furnished:</w:t>
      </w:r>
      <w:r w:rsidR="00347D3B">
        <w:t xml:space="preserve"> A copy of this document is provided to the parties of record at the time of issuance and, if applicable, interested persons.</w:t>
      </w:r>
    </w:p>
    <w:p w:rsidR="00347D3B" w:rsidRDefault="00347D3B" w:rsidP="00347D3B">
      <w:pPr>
        <w:pStyle w:val="OrderBody"/>
        <w:keepNext/>
        <w:keepLines/>
      </w:pPr>
    </w:p>
    <w:p w:rsidR="00347D3B" w:rsidRDefault="00347D3B"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7D3B" w:rsidRDefault="00347D3B" w:rsidP="00347D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JDI</w:t>
      </w:r>
    </w:p>
    <w:p w:rsidR="00347D3B" w:rsidRDefault="00347D3B"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7D3B" w:rsidRDefault="00347D3B"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7D3B" w:rsidRDefault="00347D3B"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070" w:rsidRDefault="00294070"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070" w:rsidRDefault="00294070"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070" w:rsidRDefault="00294070"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7D3B" w:rsidRDefault="00347D3B"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457BD" w:rsidRDefault="004457BD"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457BD" w:rsidRDefault="004457BD"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457BD" w:rsidRDefault="004457BD"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27B49" w:rsidRDefault="00327B49"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27B49" w:rsidRDefault="00327B49"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457BD" w:rsidRDefault="004457BD"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457BD" w:rsidRDefault="004457BD"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457BD" w:rsidRDefault="004457BD"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D5AC6" w:rsidRDefault="00DD5AC6" w:rsidP="00347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7D3B" w:rsidRDefault="00347D3B" w:rsidP="00347D3B">
      <w:pPr>
        <w:pStyle w:val="CenterUnderline"/>
      </w:pPr>
      <w:r>
        <w:lastRenderedPageBreak/>
        <w:t>NOTICE OF FURTHER PROCEEDINGS OR JUDICIAL REVIEW</w:t>
      </w:r>
    </w:p>
    <w:p w:rsidR="00347D3B" w:rsidRDefault="00347D3B" w:rsidP="00347D3B">
      <w:pPr>
        <w:pStyle w:val="CenterUnderline"/>
      </w:pPr>
    </w:p>
    <w:p w:rsidR="00347D3B" w:rsidRDefault="00347D3B" w:rsidP="00347D3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FD5071">
        <w:t xml:space="preserve">. </w:t>
      </w:r>
      <w:r>
        <w:t>This notice should not be construed to mean all requests for an administrative hearing or judicial review will be granted or result in the relief sought.</w:t>
      </w:r>
    </w:p>
    <w:p w:rsidR="00347D3B" w:rsidRDefault="00347D3B" w:rsidP="00347D3B">
      <w:pPr>
        <w:pStyle w:val="OrderBody"/>
      </w:pPr>
    </w:p>
    <w:p w:rsidR="00347D3B" w:rsidRDefault="00347D3B" w:rsidP="00347D3B">
      <w:pPr>
        <w:pStyle w:val="OrderBody"/>
      </w:pPr>
      <w:r>
        <w:tab/>
        <w:t>Mediation may be available on a case-by-case basis</w:t>
      </w:r>
      <w:r w:rsidR="00FD5071">
        <w:t xml:space="preserve">. </w:t>
      </w:r>
      <w:r>
        <w:t>If mediation is conducted, it does not affect a substantially interested person's right to a hearing.</w:t>
      </w:r>
    </w:p>
    <w:p w:rsidR="00347D3B" w:rsidRDefault="00347D3B" w:rsidP="00347D3B">
      <w:pPr>
        <w:pStyle w:val="OrderBody"/>
      </w:pPr>
    </w:p>
    <w:p w:rsidR="00347D3B" w:rsidRDefault="00347D3B" w:rsidP="00347D3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FD5071">
        <w:t xml:space="preserve">. </w:t>
      </w:r>
      <w:r>
        <w:t>A motion for reconsideration shall be filed with the Office of Commission Clerk, in the form prescribed by Rule 25-22.0376, Florida Administrative Code</w:t>
      </w:r>
      <w:r w:rsidR="00FD5071">
        <w:t xml:space="preserve">. </w:t>
      </w:r>
      <w:r>
        <w:t>Judicial review of a preliminary, procedural or intermediate ruling or order is available if review of the final action will not provide an adequate remedy</w:t>
      </w:r>
      <w:r w:rsidR="00FD5071">
        <w:t xml:space="preserve">. </w:t>
      </w:r>
      <w:r>
        <w:t>Such review may be requested from the appropriate court, as described above, pursuant to Rule 9.100, Florida Rules of Appellate Procedure.</w:t>
      </w:r>
    </w:p>
    <w:p w:rsidR="00347D3B" w:rsidRDefault="00347D3B" w:rsidP="00347D3B">
      <w:pPr>
        <w:pStyle w:val="OrderBody"/>
      </w:pPr>
    </w:p>
    <w:p w:rsidR="00347D3B" w:rsidRDefault="00347D3B" w:rsidP="00347D3B">
      <w:pPr>
        <w:pStyle w:val="OrderBody"/>
      </w:pPr>
    </w:p>
    <w:p w:rsidR="00347D3B" w:rsidRPr="00347D3B" w:rsidRDefault="00347D3B" w:rsidP="00347D3B">
      <w:pPr>
        <w:pStyle w:val="OrderBody"/>
      </w:pPr>
    </w:p>
    <w:p w:rsidR="00B33CAC" w:rsidRDefault="00B33CAC">
      <w:pPr>
        <w:sectPr w:rsidR="00B33CAC" w:rsidSect="00684CE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258"/>
          <w:cols w:space="720"/>
          <w:titlePg/>
          <w:docGrid w:linePitch="360"/>
        </w:sectPr>
      </w:pPr>
    </w:p>
    <w:p w:rsidR="00B33CAC" w:rsidRPr="006600D3" w:rsidRDefault="00B33CAC" w:rsidP="00C206BE">
      <w:pPr>
        <w:jc w:val="center"/>
        <w:rPr>
          <w:u w:val="single"/>
        </w:rPr>
      </w:pPr>
      <w:r w:rsidRPr="006600D3">
        <w:rPr>
          <w:u w:val="single"/>
        </w:rPr>
        <w:lastRenderedPageBreak/>
        <w:t>Appendix A</w:t>
      </w:r>
    </w:p>
    <w:p w:rsidR="00B33CAC" w:rsidRPr="006600D3" w:rsidRDefault="00B33CAC" w:rsidP="00C206BE">
      <w:pPr>
        <w:jc w:val="center"/>
      </w:pPr>
    </w:p>
    <w:p w:rsidR="00B33CAC" w:rsidRPr="006600D3" w:rsidRDefault="00B33CAC" w:rsidP="00C206BE">
      <w:pPr>
        <w:jc w:val="center"/>
      </w:pPr>
      <w:r w:rsidRPr="006600D3">
        <w:t>TENTATIVE LIST OF ISSUES</w:t>
      </w:r>
    </w:p>
    <w:p w:rsidR="00B33CAC" w:rsidRDefault="00B33CAC" w:rsidP="00B33CAC">
      <w:pPr>
        <w:jc w:val="center"/>
        <w:rPr>
          <w:b/>
        </w:rPr>
      </w:pPr>
    </w:p>
    <w:p w:rsidR="00B33CAC" w:rsidRDefault="00B33CAC" w:rsidP="00B33CAC">
      <w:pPr>
        <w:ind w:left="1440" w:hanging="1440"/>
        <w:jc w:val="both"/>
      </w:pPr>
      <w:r w:rsidRPr="00E02B13">
        <w:rPr>
          <w:b/>
          <w:u w:val="single"/>
        </w:rPr>
        <w:t>ISSUE 1</w:t>
      </w:r>
      <w:r w:rsidRPr="00E02B13">
        <w:rPr>
          <w:b/>
        </w:rPr>
        <w:t>:</w:t>
      </w:r>
      <w:r w:rsidRPr="00E02B13">
        <w:rPr>
          <w:b/>
        </w:rPr>
        <w:tab/>
      </w:r>
      <w:r>
        <w:t xml:space="preserve">Are the </w:t>
      </w:r>
      <w:r w:rsidR="00DD5AC6">
        <w:t>utilit</w:t>
      </w:r>
      <w:r>
        <w:t>y’s proposed goals based on an adequate assessment of the full technical potential of all available demand-side and supply-side conservation and efficiency measures, including demand-side renewable energy systems?</w:t>
      </w:r>
    </w:p>
    <w:p w:rsidR="00B33CAC" w:rsidRDefault="00B33CAC" w:rsidP="00B33CAC">
      <w:pPr>
        <w:ind w:left="1440" w:hanging="1440"/>
        <w:jc w:val="both"/>
      </w:pPr>
    </w:p>
    <w:p w:rsidR="00B33CAC" w:rsidRDefault="00B33CAC" w:rsidP="00B33CAC">
      <w:pPr>
        <w:ind w:left="1440" w:hanging="1440"/>
        <w:jc w:val="both"/>
      </w:pPr>
      <w:r w:rsidRPr="00E02B13">
        <w:rPr>
          <w:b/>
          <w:u w:val="single"/>
        </w:rPr>
        <w:t>ISSUE 2</w:t>
      </w:r>
      <w:r w:rsidRPr="00E02B13">
        <w:rPr>
          <w:b/>
        </w:rPr>
        <w:t>:</w:t>
      </w:r>
      <w:r>
        <w:tab/>
        <w:t xml:space="preserve">Do the </w:t>
      </w:r>
      <w:r w:rsidR="00DD5AC6">
        <w:t>utility</w:t>
      </w:r>
      <w:r>
        <w:t>’s proposed goals adequately reflect the costs and benefits to customers participating?</w:t>
      </w:r>
    </w:p>
    <w:p w:rsidR="00B33CAC" w:rsidRDefault="00B33CAC" w:rsidP="00B33CAC">
      <w:pPr>
        <w:ind w:left="1440" w:hanging="1440"/>
        <w:jc w:val="both"/>
      </w:pPr>
    </w:p>
    <w:p w:rsidR="00B33CAC" w:rsidRDefault="00B33CAC" w:rsidP="00B33CAC">
      <w:pPr>
        <w:ind w:left="1440" w:hanging="1440"/>
        <w:jc w:val="both"/>
      </w:pPr>
      <w:r w:rsidRPr="00E02B13">
        <w:rPr>
          <w:b/>
          <w:u w:val="single"/>
        </w:rPr>
        <w:t>ISSUE 3</w:t>
      </w:r>
      <w:r w:rsidRPr="00E02B13">
        <w:rPr>
          <w:b/>
        </w:rPr>
        <w:t>:</w:t>
      </w:r>
      <w:r w:rsidRPr="00E02B13">
        <w:rPr>
          <w:b/>
        </w:rPr>
        <w:tab/>
      </w:r>
      <w:r>
        <w:t xml:space="preserve">Do the </w:t>
      </w:r>
      <w:r w:rsidR="00DD5AC6">
        <w:t>utility</w:t>
      </w:r>
      <w:r>
        <w:t>’s proposed goals adequately reflect the costs and benefits to the general body of rate payers as a whole, including utility incentives and participant contributions?</w:t>
      </w:r>
    </w:p>
    <w:p w:rsidR="00B33CAC" w:rsidRDefault="00B33CAC" w:rsidP="00B33CAC">
      <w:pPr>
        <w:ind w:left="1440" w:hanging="1440"/>
        <w:jc w:val="both"/>
      </w:pPr>
    </w:p>
    <w:p w:rsidR="00B33CAC" w:rsidRDefault="00B33CAC" w:rsidP="00B33CAC">
      <w:pPr>
        <w:ind w:left="1440" w:hanging="1440"/>
        <w:jc w:val="both"/>
      </w:pPr>
      <w:r w:rsidRPr="00E02B13">
        <w:rPr>
          <w:b/>
          <w:u w:val="single"/>
        </w:rPr>
        <w:t>ISSUE 4</w:t>
      </w:r>
      <w:r w:rsidRPr="00E02B13">
        <w:rPr>
          <w:b/>
        </w:rPr>
        <w:t>:</w:t>
      </w:r>
      <w:r>
        <w:t xml:space="preserve"> </w:t>
      </w:r>
      <w:r>
        <w:tab/>
        <w:t xml:space="preserve">Do the </w:t>
      </w:r>
      <w:r w:rsidR="00DD5AC6">
        <w:t>utility</w:t>
      </w:r>
      <w:r>
        <w:t>’s proposed goals adequate</w:t>
      </w:r>
      <w:r w:rsidR="009A48FE">
        <w:t>ly</w:t>
      </w:r>
      <w:r>
        <w:t xml:space="preserve"> reflect the need for incentives to promote both customer-owned and utility-owned energy efficiency and demand-side renewable energy systems?</w:t>
      </w:r>
    </w:p>
    <w:p w:rsidR="00B33CAC" w:rsidRDefault="00B33CAC" w:rsidP="00B33CAC">
      <w:pPr>
        <w:ind w:left="1440" w:hanging="1440"/>
        <w:jc w:val="both"/>
      </w:pPr>
    </w:p>
    <w:p w:rsidR="00B33CAC" w:rsidRDefault="00B33CAC" w:rsidP="00B33CAC">
      <w:pPr>
        <w:ind w:left="1440" w:hanging="1440"/>
        <w:jc w:val="both"/>
      </w:pPr>
      <w:r w:rsidRPr="00E02B13">
        <w:rPr>
          <w:b/>
          <w:u w:val="single"/>
        </w:rPr>
        <w:t>ISSUE 5</w:t>
      </w:r>
      <w:r w:rsidRPr="00E02B13">
        <w:rPr>
          <w:b/>
        </w:rPr>
        <w:t xml:space="preserve">: </w:t>
      </w:r>
      <w:r w:rsidRPr="00E02B13">
        <w:rPr>
          <w:b/>
        </w:rPr>
        <w:tab/>
      </w:r>
      <w:r w:rsidRPr="00E02B13">
        <w:t xml:space="preserve">Do the </w:t>
      </w:r>
      <w:r w:rsidR="00DD5AC6">
        <w:t>utility</w:t>
      </w:r>
      <w:r w:rsidRPr="00E02B13">
        <w:t>’s</w:t>
      </w:r>
      <w:r>
        <w:t xml:space="preserve"> proposed goals adequately reflect the costs imposed by state and federal regulations on the emissions of greenhouse gases?</w:t>
      </w:r>
    </w:p>
    <w:p w:rsidR="00B33CAC" w:rsidRPr="008C42D9" w:rsidRDefault="00B33CAC" w:rsidP="00B33CAC">
      <w:pPr>
        <w:ind w:left="1440" w:hanging="1440"/>
        <w:jc w:val="both"/>
      </w:pPr>
    </w:p>
    <w:p w:rsidR="00B33CAC" w:rsidRDefault="00B33CAC" w:rsidP="00B33CAC">
      <w:pPr>
        <w:ind w:left="1440" w:hanging="1440"/>
        <w:jc w:val="both"/>
      </w:pPr>
      <w:r w:rsidRPr="00E02B13">
        <w:rPr>
          <w:b/>
          <w:u w:val="single"/>
        </w:rPr>
        <w:t xml:space="preserve">ISSUE </w:t>
      </w:r>
      <w:r>
        <w:rPr>
          <w:b/>
          <w:u w:val="single"/>
        </w:rPr>
        <w:t>6</w:t>
      </w:r>
      <w:r w:rsidRPr="00E02B13">
        <w:rPr>
          <w:b/>
        </w:rPr>
        <w:t>:</w:t>
      </w:r>
      <w:r w:rsidRPr="00E02B13">
        <w:rPr>
          <w:b/>
        </w:rPr>
        <w:tab/>
      </w:r>
      <w:r>
        <w:t xml:space="preserve">Do the </w:t>
      </w:r>
      <w:r w:rsidR="00DD5AC6">
        <w:t>utility</w:t>
      </w:r>
      <w:r>
        <w:t>’s proposed goals adequately reflect consideration of free riders?</w:t>
      </w:r>
    </w:p>
    <w:p w:rsidR="00B33CAC" w:rsidRDefault="00B33CAC" w:rsidP="00B33CAC">
      <w:pPr>
        <w:ind w:left="1440" w:hanging="1440"/>
        <w:jc w:val="both"/>
      </w:pPr>
    </w:p>
    <w:p w:rsidR="00B33CAC" w:rsidRDefault="00B33CAC" w:rsidP="00B33CAC">
      <w:pPr>
        <w:ind w:left="1440" w:hanging="1440"/>
        <w:jc w:val="both"/>
      </w:pPr>
      <w:r w:rsidRPr="00E02B13">
        <w:rPr>
          <w:b/>
          <w:u w:val="single"/>
        </w:rPr>
        <w:t xml:space="preserve">ISSUE </w:t>
      </w:r>
      <w:r>
        <w:rPr>
          <w:b/>
          <w:u w:val="single"/>
        </w:rPr>
        <w:t>7</w:t>
      </w:r>
      <w:r w:rsidRPr="00E02B13">
        <w:rPr>
          <w:b/>
        </w:rPr>
        <w:t>:</w:t>
      </w:r>
      <w:r>
        <w:tab/>
        <w:t xml:space="preserve">What residential and commercial/industrial summer and winter megawatt (MW) and </w:t>
      </w:r>
      <w:r w:rsidR="009A48FE">
        <w:t xml:space="preserve">annual </w:t>
      </w:r>
      <w:r>
        <w:t>Gigawatt-hour (GWh) goals should be established for the period 2025-2034?</w:t>
      </w:r>
    </w:p>
    <w:p w:rsidR="00B33CAC" w:rsidRDefault="00B33CAC" w:rsidP="00B33CAC">
      <w:pPr>
        <w:ind w:left="1440" w:hanging="1440"/>
        <w:jc w:val="both"/>
      </w:pPr>
    </w:p>
    <w:p w:rsidR="00B33CAC" w:rsidRDefault="00B33CAC" w:rsidP="00B33CAC">
      <w:pPr>
        <w:ind w:left="1440" w:hanging="1440"/>
        <w:jc w:val="both"/>
      </w:pPr>
      <w:r w:rsidRPr="00E02B13">
        <w:rPr>
          <w:b/>
          <w:u w:val="single"/>
        </w:rPr>
        <w:t xml:space="preserve">ISSUE </w:t>
      </w:r>
      <w:r>
        <w:rPr>
          <w:b/>
          <w:u w:val="single"/>
        </w:rPr>
        <w:t>8</w:t>
      </w:r>
      <w:r w:rsidRPr="00E02B13">
        <w:rPr>
          <w:b/>
        </w:rPr>
        <w:t>:</w:t>
      </w:r>
      <w:r>
        <w:tab/>
        <w:t>What goals, if any, should be established for increasing the development of demand-side renewable energy systems?</w:t>
      </w:r>
    </w:p>
    <w:p w:rsidR="00B33CAC" w:rsidRDefault="00B33CAC">
      <w:pPr>
        <w:sectPr w:rsidR="00B33CAC" w:rsidSect="00684CE4">
          <w:headerReference w:type="first" r:id="rId14"/>
          <w:pgSz w:w="12240" w:h="15840" w:code="1"/>
          <w:pgMar w:top="1440" w:right="1440" w:bottom="1440" w:left="1440" w:header="720" w:footer="720" w:gutter="0"/>
          <w:paperSrc w:first="258"/>
          <w:cols w:space="720"/>
          <w:titlePg/>
          <w:docGrid w:linePitch="360"/>
        </w:sectPr>
      </w:pPr>
    </w:p>
    <w:p w:rsidR="00B33CAC" w:rsidRDefault="00B33CAC" w:rsidP="00C206BE">
      <w:pPr>
        <w:pStyle w:val="OrderBody"/>
        <w:ind w:left="1440" w:hanging="1440"/>
        <w:jc w:val="center"/>
        <w:rPr>
          <w:u w:val="single"/>
        </w:rPr>
      </w:pPr>
      <w:r>
        <w:rPr>
          <w:u w:val="single"/>
        </w:rPr>
        <w:lastRenderedPageBreak/>
        <w:t>Appendix B</w:t>
      </w:r>
    </w:p>
    <w:p w:rsidR="00B33CAC" w:rsidRDefault="00B33CAC" w:rsidP="00C206BE">
      <w:pPr>
        <w:pStyle w:val="OrderBody"/>
        <w:ind w:left="1440" w:hanging="1440"/>
        <w:jc w:val="center"/>
      </w:pPr>
    </w:p>
    <w:p w:rsidR="00B33CAC" w:rsidRDefault="00B33CAC" w:rsidP="00C206BE">
      <w:pPr>
        <w:pStyle w:val="OrderBody"/>
        <w:ind w:left="1440" w:hanging="1440"/>
        <w:jc w:val="center"/>
      </w:pPr>
      <w:r>
        <w:t>MINIMUM TESTIMONY REQUIREMENTS</w:t>
      </w:r>
      <w:r w:rsidR="00BA4B4A">
        <w:t xml:space="preserve"> FOR UTILITIES</w:t>
      </w:r>
    </w:p>
    <w:p w:rsidR="00B33CAC" w:rsidRDefault="00B33CAC" w:rsidP="00B33CAC">
      <w:pPr>
        <w:pStyle w:val="OrderBody"/>
        <w:spacing w:after="120"/>
        <w:ind w:left="1440" w:hanging="1440"/>
        <w:jc w:val="center"/>
      </w:pPr>
    </w:p>
    <w:p w:rsidR="00B33CAC" w:rsidRDefault="00B33CAC" w:rsidP="00B33CAC">
      <w:pPr>
        <w:pStyle w:val="OrderBody"/>
        <w:numPr>
          <w:ilvl w:val="0"/>
          <w:numId w:val="9"/>
        </w:numPr>
        <w:spacing w:after="120"/>
        <w:ind w:left="360"/>
      </w:pPr>
      <w:r w:rsidRPr="0078259F">
        <w:t xml:space="preserve">Provide a description of how the </w:t>
      </w:r>
      <w:r w:rsidR="00DD5AC6">
        <w:t>utility</w:t>
      </w:r>
      <w:r w:rsidRPr="0078259F">
        <w:t xml:space="preserve">’s Technical Potential Study has been updated and modified, including any measures eliminated or added </w:t>
      </w:r>
      <w:r>
        <w:t xml:space="preserve">since the </w:t>
      </w:r>
      <w:r w:rsidR="00DD5AC6">
        <w:t>utility</w:t>
      </w:r>
      <w:r>
        <w:t>’s last filed</w:t>
      </w:r>
      <w:r w:rsidRPr="0078259F">
        <w:t xml:space="preserve"> Technical Potential Study</w:t>
      </w:r>
      <w:r w:rsidR="00FD5071">
        <w:t xml:space="preserve">. </w:t>
      </w:r>
      <w:r w:rsidRPr="0078259F">
        <w:t>Specifically identify any changes associated with changes to building code or appliance efficiency standards.</w:t>
      </w:r>
    </w:p>
    <w:p w:rsidR="00B33CAC" w:rsidRDefault="00B33CAC" w:rsidP="00B33CAC">
      <w:pPr>
        <w:pStyle w:val="OrderBody"/>
        <w:numPr>
          <w:ilvl w:val="0"/>
          <w:numId w:val="9"/>
        </w:numPr>
        <w:spacing w:after="120"/>
        <w:ind w:left="360"/>
      </w:pPr>
      <w:r w:rsidRPr="0078259F">
        <w:t>Provide a description of how the</w:t>
      </w:r>
      <w:r>
        <w:t xml:space="preserve"> </w:t>
      </w:r>
      <w:r w:rsidR="00DD5AC6">
        <w:t>utility</w:t>
      </w:r>
      <w:r>
        <w:t>’s</w:t>
      </w:r>
      <w:r w:rsidRPr="0078259F">
        <w:t xml:space="preserve"> Base Case</w:t>
      </w:r>
      <w:r>
        <w:t xml:space="preserve"> with no incremental demand-side management</w:t>
      </w:r>
      <w:r w:rsidRPr="0078259F">
        <w:t xml:space="preserve"> was developed</w:t>
      </w:r>
      <w:r>
        <w:t>. This should</w:t>
      </w:r>
      <w:r w:rsidRPr="0078259F">
        <w:t xml:space="preserve"> includ</w:t>
      </w:r>
      <w:r>
        <w:t>e</w:t>
      </w:r>
      <w:r w:rsidRPr="0078259F">
        <w:t xml:space="preserve"> forecasts for generation resources, customer winter and summer demand and annual energy for load, and fuel prices</w:t>
      </w:r>
      <w:r>
        <w:t xml:space="preserve"> based on the utility’s most recent planning process, as well as a discussion of the </w:t>
      </w:r>
      <w:r w:rsidRPr="0078259F">
        <w:t xml:space="preserve">impacts related to </w:t>
      </w:r>
      <w:r>
        <w:t>changes in Federal and State efficiency standards</w:t>
      </w:r>
      <w:r w:rsidRPr="0078259F">
        <w:t>.</w:t>
      </w:r>
    </w:p>
    <w:p w:rsidR="00B33CAC" w:rsidRDefault="00F73EFF" w:rsidP="00F73EFF">
      <w:pPr>
        <w:pStyle w:val="OrderBody"/>
        <w:numPr>
          <w:ilvl w:val="0"/>
          <w:numId w:val="9"/>
        </w:numPr>
        <w:spacing w:after="120"/>
        <w:ind w:left="360"/>
      </w:pPr>
      <w:r w:rsidRPr="00F73EFF">
        <w:t>The Base Case should not include estimated costs associated with carbon dioxide emissions, but utilities may provide sensitivities including these costs. If included, provide a detailed description of how the sensitivity was developed and compares to the Base Case, including forecasts for fuel prices and emissions costs.</w:t>
      </w:r>
      <w:r w:rsidR="0076369B">
        <w:t xml:space="preserve"> </w:t>
      </w:r>
    </w:p>
    <w:p w:rsidR="00B33CAC" w:rsidRDefault="00B33CAC" w:rsidP="00B33CAC">
      <w:pPr>
        <w:pStyle w:val="OrderBody"/>
        <w:numPr>
          <w:ilvl w:val="0"/>
          <w:numId w:val="9"/>
        </w:numPr>
        <w:spacing w:after="120"/>
        <w:ind w:left="360"/>
      </w:pPr>
      <w:r>
        <w:t>Provide a description of the Base Case’s next avoidable generating unit and describe the methodology used to determine it. Utilities may provide sensitivities with a different avoided unit, and if so, should describe it and the methodology used to select it.</w:t>
      </w:r>
    </w:p>
    <w:p w:rsidR="00B33CAC" w:rsidRDefault="00C206BE" w:rsidP="00B33CAC">
      <w:pPr>
        <w:pStyle w:val="OrderBody"/>
        <w:numPr>
          <w:ilvl w:val="0"/>
          <w:numId w:val="9"/>
        </w:numPr>
        <w:spacing w:after="120"/>
        <w:ind w:left="360"/>
      </w:pPr>
      <w:r>
        <w:t xml:space="preserve">For the </w:t>
      </w:r>
      <w:r w:rsidR="00DD5AC6">
        <w:t>utility</w:t>
      </w:r>
      <w:r>
        <w:t>’s proposed goals, as well as for the goals developed under the two cost-effectiveness scenarios as required by Rule 25-17.0021(3), F.A.C., p</w:t>
      </w:r>
      <w:r w:rsidR="00B33CAC" w:rsidRPr="00904F8F">
        <w:t>rovide</w:t>
      </w:r>
      <w:r w:rsidR="00B33CAC">
        <w:t xml:space="preserve"> the estimated rate impact on a residential 1,000 kWh/month bill</w:t>
      </w:r>
      <w:r>
        <w:t xml:space="preserve"> and </w:t>
      </w:r>
      <w:r w:rsidR="00B33CAC">
        <w:t>a</w:t>
      </w:r>
      <w:r w:rsidR="00B33CAC" w:rsidRPr="00904F8F">
        <w:t xml:space="preserve"> breakdown at </w:t>
      </w:r>
      <w:r w:rsidR="00B33CAC">
        <w:t xml:space="preserve">the </w:t>
      </w:r>
      <w:r w:rsidR="00B33CAC" w:rsidRPr="00904F8F">
        <w:t>program level with</w:t>
      </w:r>
      <w:r w:rsidR="00B33CAC">
        <w:t xml:space="preserve"> demand and energy savings, program costs and benefits, </w:t>
      </w:r>
      <w:r w:rsidR="00B33CAC" w:rsidRPr="00904F8F">
        <w:t>cost-effectiveness test results</w:t>
      </w:r>
      <w:r w:rsidR="00B33CAC">
        <w:t>, list of</w:t>
      </w:r>
      <w:r w:rsidR="00B33CAC" w:rsidRPr="00904F8F">
        <w:t xml:space="preserve"> measures included, </w:t>
      </w:r>
      <w:r w:rsidR="009A48FE">
        <w:t xml:space="preserve">and </w:t>
      </w:r>
      <w:r w:rsidR="00B33CAC" w:rsidRPr="00904F8F">
        <w:t>particip</w:t>
      </w:r>
      <w:r w:rsidR="00B33CAC">
        <w:t>ation rates.</w:t>
      </w:r>
    </w:p>
    <w:p w:rsidR="00B33CAC" w:rsidRDefault="00B33CAC" w:rsidP="00B33CAC">
      <w:pPr>
        <w:pStyle w:val="OrderBody"/>
        <w:numPr>
          <w:ilvl w:val="0"/>
          <w:numId w:val="9"/>
        </w:numPr>
        <w:spacing w:after="120"/>
        <w:ind w:left="360"/>
      </w:pPr>
      <w:r>
        <w:t>Provide a description of the</w:t>
      </w:r>
      <w:r w:rsidRPr="00904F8F">
        <w:t xml:space="preserve"> program development process, and identify measures excluded during each stage of process</w:t>
      </w:r>
      <w:r>
        <w:t xml:space="preserve"> and why</w:t>
      </w:r>
      <w:r w:rsidRPr="00904F8F">
        <w:t>.</w:t>
      </w:r>
      <w:r>
        <w:t xml:space="preserve"> As part of this description, identify restrictions, if any, on program design due to current settlements, such as rebate amounts.</w:t>
      </w:r>
    </w:p>
    <w:p w:rsidR="00B33CAC" w:rsidRPr="00DF2C26" w:rsidRDefault="00C206BE" w:rsidP="00B33CAC">
      <w:pPr>
        <w:pStyle w:val="OrderBody"/>
        <w:numPr>
          <w:ilvl w:val="0"/>
          <w:numId w:val="9"/>
        </w:numPr>
        <w:spacing w:after="120"/>
        <w:ind w:left="360"/>
      </w:pPr>
      <w:r>
        <w:t xml:space="preserve">For the </w:t>
      </w:r>
      <w:r w:rsidR="00DD5AC6">
        <w:t>utility</w:t>
      </w:r>
      <w:r>
        <w:t>’s proposed goals, as well as for the goals developed under the two cost-effectiveness scenarios as required by Rule 25-17.0021(3), F.A.C., p</w:t>
      </w:r>
      <w:r w:rsidRPr="00904F8F">
        <w:t>rovide</w:t>
      </w:r>
      <w:r w:rsidR="00B33CAC">
        <w:t xml:space="preserve"> a description of how fre</w:t>
      </w:r>
      <w:r w:rsidR="00B33CAC" w:rsidRPr="00DF2C26">
        <w:t xml:space="preserve">e-ridership is addressed. If the </w:t>
      </w:r>
      <w:r w:rsidR="00DD5AC6">
        <w:t>utility</w:t>
      </w:r>
      <w:r w:rsidR="00B33CAC" w:rsidRPr="00DF2C26">
        <w:t xml:space="preserve"> elects to use a payback period for free-ridership screening, provide sensitivities on the payback period.</w:t>
      </w:r>
    </w:p>
    <w:p w:rsidR="00B33CAC" w:rsidRPr="00DF2C26" w:rsidRDefault="00B33CAC" w:rsidP="00B33CAC">
      <w:pPr>
        <w:pStyle w:val="OrderBody"/>
        <w:numPr>
          <w:ilvl w:val="0"/>
          <w:numId w:val="9"/>
        </w:numPr>
        <w:spacing w:after="120"/>
        <w:ind w:left="360"/>
      </w:pPr>
      <w:r w:rsidRPr="00DF2C26">
        <w:t>Provide a description of the efforts made to address customers who rent in program development, including a list of programs they would be eligible to participate in.</w:t>
      </w:r>
    </w:p>
    <w:p w:rsidR="00B33CAC" w:rsidRPr="00DF2C26" w:rsidRDefault="00B33CAC" w:rsidP="00B33CAC">
      <w:pPr>
        <w:pStyle w:val="OrderBody"/>
        <w:numPr>
          <w:ilvl w:val="0"/>
          <w:numId w:val="9"/>
        </w:numPr>
        <w:spacing w:after="120"/>
        <w:ind w:left="360"/>
      </w:pPr>
      <w:r w:rsidRPr="00DF2C26">
        <w:t xml:space="preserve">Provide a </w:t>
      </w:r>
      <w:r w:rsidR="00780E6C">
        <w:t>description</w:t>
      </w:r>
      <w:r w:rsidRPr="00DF2C26">
        <w:t xml:space="preserve"> of how supply-side efficiencies are incorporated in the </w:t>
      </w:r>
      <w:r w:rsidR="00DD5AC6">
        <w:t>utility</w:t>
      </w:r>
      <w:r w:rsidRPr="00DF2C26">
        <w:t>’s most recent planning process and how supply-side efficiencies impact demand-side management programs.</w:t>
      </w:r>
    </w:p>
    <w:p w:rsidR="005F2751" w:rsidRDefault="00B33CAC" w:rsidP="00C206BE">
      <w:pPr>
        <w:pStyle w:val="OrderBody"/>
        <w:numPr>
          <w:ilvl w:val="0"/>
          <w:numId w:val="9"/>
        </w:numPr>
        <w:spacing w:after="120"/>
        <w:ind w:left="360"/>
      </w:pPr>
      <w:r w:rsidRPr="00DF2C26">
        <w:t xml:space="preserve">Provide a comparison of the programs used to determine </w:t>
      </w:r>
      <w:r w:rsidR="00DD5AC6">
        <w:t>utility</w:t>
      </w:r>
      <w:r w:rsidRPr="00DF2C26">
        <w:t>’s proposed goals to its current demand-side management program offerings.</w:t>
      </w:r>
    </w:p>
    <w:sectPr w:rsidR="005F2751" w:rsidSect="00684CE4">
      <w:headerReference w:type="first" r:id="rId15"/>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CFB" w:rsidRDefault="00D21CFB">
      <w:r>
        <w:separator/>
      </w:r>
    </w:p>
  </w:endnote>
  <w:endnote w:type="continuationSeparator" w:id="0">
    <w:p w:rsidR="00D21CFB" w:rsidRDefault="00D2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49" w:rsidRDefault="0032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49" w:rsidRDefault="00327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CFB" w:rsidRDefault="00D21CFB">
      <w:r>
        <w:separator/>
      </w:r>
    </w:p>
  </w:footnote>
  <w:footnote w:type="continuationSeparator" w:id="0">
    <w:p w:rsidR="00D21CFB" w:rsidRDefault="00D21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49" w:rsidRDefault="00327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327B49">
    <w:pPr>
      <w:pStyle w:val="OrderHeader"/>
    </w:pPr>
    <w:r>
      <w:t>ORDER NO. PSC-2024-0022-PCO-EG</w:t>
    </w:r>
    <w:r>
      <w:fldChar w:fldCharType="begin"/>
    </w:r>
    <w:r>
      <w:instrText xml:space="preserve"> REF OrderNo0022 </w:instrText>
    </w:r>
    <w:r>
      <w:fldChar w:fldCharType="end"/>
    </w:r>
  </w:p>
  <w:p w:rsidR="00347D3B" w:rsidRDefault="00D21CFB">
    <w:pPr>
      <w:pStyle w:val="OrderHeader"/>
    </w:pPr>
    <w:bookmarkStart w:id="9" w:name="HeaderDocketNo"/>
    <w:bookmarkEnd w:id="9"/>
    <w:r>
      <w:t xml:space="preserve">DOCKET NOS. 20240012-EG, 20240013-EG, 20240014-EG, </w:t>
    </w:r>
  </w:p>
  <w:p w:rsidR="00FA6EFD" w:rsidRDefault="00D21CFB">
    <w:pPr>
      <w:pStyle w:val="OrderHeader"/>
    </w:pPr>
    <w:r>
      <w:t>20240015-EG, 20240</w:t>
    </w:r>
    <w:r w:rsidR="00294070">
      <w:t>016-EG, 20240017-EG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661F">
      <w:rPr>
        <w:rStyle w:val="PageNumber"/>
        <w:noProof/>
      </w:rPr>
      <w:t>13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49" w:rsidRDefault="00327B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AC" w:rsidRDefault="00327B49" w:rsidP="00B33CAC">
    <w:pPr>
      <w:pStyle w:val="OrderHeader"/>
    </w:pPr>
    <w:r>
      <w:t>ORDER NO. PSC-2024-0022-PCO-EG</w:t>
    </w:r>
  </w:p>
  <w:p w:rsidR="00B33CAC" w:rsidRDefault="00B33CAC" w:rsidP="00B33CAC">
    <w:pPr>
      <w:pStyle w:val="OrderHeader"/>
    </w:pPr>
    <w:r>
      <w:t xml:space="preserve">DOCKET NOS. 20240012-EG, 20240013-EG, 20240014-EG, </w:t>
    </w:r>
  </w:p>
  <w:p w:rsidR="00B33CAC" w:rsidRDefault="00B33CAC" w:rsidP="00B33CAC">
    <w:pPr>
      <w:pStyle w:val="OrderHeader"/>
    </w:pPr>
    <w:r>
      <w:t>20240015-EG, 20240</w:t>
    </w:r>
    <w:r w:rsidR="00294070">
      <w:t>016-EG, 20240017-EG</w:t>
    </w:r>
  </w:p>
  <w:p w:rsidR="00B33CAC" w:rsidRDefault="00B33CAC" w:rsidP="00B33CA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661F">
      <w:rPr>
        <w:rStyle w:val="PageNumber"/>
        <w:noProof/>
      </w:rPr>
      <w:t>14</w:t>
    </w:r>
    <w:r>
      <w:rPr>
        <w:rStyle w:val="PageNumber"/>
      </w:rPr>
      <w:fldChar w:fldCharType="end"/>
    </w:r>
  </w:p>
  <w:p w:rsidR="00B33CAC" w:rsidRDefault="00B33CAC" w:rsidP="00B33CAC">
    <w:pPr>
      <w:pStyle w:val="Header"/>
      <w:tabs>
        <w:tab w:val="clear" w:pos="4320"/>
        <w:tab w:val="clear" w:pos="8640"/>
        <w:tab w:val="left" w:pos="314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AC" w:rsidRDefault="00327B49" w:rsidP="00B33CAC">
    <w:pPr>
      <w:pStyle w:val="OrderHeader"/>
    </w:pPr>
    <w:r>
      <w:t>ORDER NO. PSC-2024-0022-PCO-EG</w:t>
    </w:r>
  </w:p>
  <w:p w:rsidR="00B33CAC" w:rsidRDefault="00B33CAC" w:rsidP="00B33CAC">
    <w:pPr>
      <w:pStyle w:val="OrderHeader"/>
    </w:pPr>
    <w:r>
      <w:t xml:space="preserve">DOCKET NOS. 20240012-EG, 20240013-EG, 20240014-EG, </w:t>
    </w:r>
  </w:p>
  <w:p w:rsidR="00B33CAC" w:rsidRDefault="00B33CAC" w:rsidP="00B33CAC">
    <w:pPr>
      <w:pStyle w:val="OrderHeader"/>
    </w:pPr>
    <w:r>
      <w:t>20240015-EG, 20240</w:t>
    </w:r>
    <w:r w:rsidR="00294070">
      <w:t>016-EG, 20240017-EG</w:t>
    </w:r>
  </w:p>
  <w:p w:rsidR="00B33CAC" w:rsidRDefault="00B33CAC" w:rsidP="00B33CA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7B49">
      <w:rPr>
        <w:rStyle w:val="PageNumber"/>
        <w:noProof/>
      </w:rPr>
      <w:t>15</w:t>
    </w:r>
    <w:r>
      <w:rPr>
        <w:rStyle w:val="PageNumber"/>
      </w:rPr>
      <w:fldChar w:fldCharType="end"/>
    </w:r>
  </w:p>
  <w:p w:rsidR="00B33CAC" w:rsidRDefault="00B33CAC" w:rsidP="00B33CAC">
    <w:pPr>
      <w:pStyle w:val="Header"/>
      <w:tabs>
        <w:tab w:val="clear" w:pos="4320"/>
        <w:tab w:val="clear" w:pos="8640"/>
        <w:tab w:val="left" w:pos="314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2E319B"/>
    <w:multiLevelType w:val="hybridMultilevel"/>
    <w:tmpl w:val="78A6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20240013-EG, 20240014-EG, 20240015-EG, 20240016-EG, 20240017-EG, 20240018-EG"/>
  </w:docVars>
  <w:rsids>
    <w:rsidRoot w:val="00D21CFB"/>
    <w:rsid w:val="000022B8"/>
    <w:rsid w:val="00003883"/>
    <w:rsid w:val="00011251"/>
    <w:rsid w:val="0002387C"/>
    <w:rsid w:val="00025C2A"/>
    <w:rsid w:val="00025C9D"/>
    <w:rsid w:val="0003433F"/>
    <w:rsid w:val="00035A8C"/>
    <w:rsid w:val="00036BDD"/>
    <w:rsid w:val="00041FFD"/>
    <w:rsid w:val="00042C99"/>
    <w:rsid w:val="00053AB9"/>
    <w:rsid w:val="00053C96"/>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6911"/>
    <w:rsid w:val="00134177"/>
    <w:rsid w:val="00136087"/>
    <w:rsid w:val="00141479"/>
    <w:rsid w:val="00142A96"/>
    <w:rsid w:val="001513DE"/>
    <w:rsid w:val="00154A71"/>
    <w:rsid w:val="001655D4"/>
    <w:rsid w:val="00165803"/>
    <w:rsid w:val="00187E32"/>
    <w:rsid w:val="00194A97"/>
    <w:rsid w:val="00194E81"/>
    <w:rsid w:val="001A15E7"/>
    <w:rsid w:val="001A1DCC"/>
    <w:rsid w:val="001A33C9"/>
    <w:rsid w:val="001A58F3"/>
    <w:rsid w:val="001B034E"/>
    <w:rsid w:val="001C0C9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070"/>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27B49"/>
    <w:rsid w:val="00331ED0"/>
    <w:rsid w:val="00332B0A"/>
    <w:rsid w:val="00333A41"/>
    <w:rsid w:val="00341036"/>
    <w:rsid w:val="00345434"/>
    <w:rsid w:val="00347D3B"/>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09A3"/>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7BD"/>
    <w:rsid w:val="0045537F"/>
    <w:rsid w:val="00457DC7"/>
    <w:rsid w:val="004640B3"/>
    <w:rsid w:val="00472BCC"/>
    <w:rsid w:val="00477699"/>
    <w:rsid w:val="00477B93"/>
    <w:rsid w:val="00491E0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34D4"/>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27C3"/>
    <w:rsid w:val="006531A4"/>
    <w:rsid w:val="00660774"/>
    <w:rsid w:val="0066389A"/>
    <w:rsid w:val="0066495C"/>
    <w:rsid w:val="00665CC7"/>
    <w:rsid w:val="00672612"/>
    <w:rsid w:val="00677F18"/>
    <w:rsid w:val="00684CE4"/>
    <w:rsid w:val="0069220D"/>
    <w:rsid w:val="00693483"/>
    <w:rsid w:val="006A0BF3"/>
    <w:rsid w:val="006B0036"/>
    <w:rsid w:val="006B0DA6"/>
    <w:rsid w:val="006B3FA9"/>
    <w:rsid w:val="006B4C85"/>
    <w:rsid w:val="006C547E"/>
    <w:rsid w:val="006D2B51"/>
    <w:rsid w:val="006D5575"/>
    <w:rsid w:val="006D7191"/>
    <w:rsid w:val="006E21C4"/>
    <w:rsid w:val="006E42BE"/>
    <w:rsid w:val="006E5D4D"/>
    <w:rsid w:val="006E6D16"/>
    <w:rsid w:val="00703F2A"/>
    <w:rsid w:val="00704C5D"/>
    <w:rsid w:val="007072BC"/>
    <w:rsid w:val="00712DBC"/>
    <w:rsid w:val="00715275"/>
    <w:rsid w:val="00721B44"/>
    <w:rsid w:val="007232A2"/>
    <w:rsid w:val="00726366"/>
    <w:rsid w:val="00731AB6"/>
    <w:rsid w:val="00733B6B"/>
    <w:rsid w:val="00740808"/>
    <w:rsid w:val="007467C4"/>
    <w:rsid w:val="0076170F"/>
    <w:rsid w:val="0076369B"/>
    <w:rsid w:val="0076669C"/>
    <w:rsid w:val="00766E46"/>
    <w:rsid w:val="00772CCB"/>
    <w:rsid w:val="00777727"/>
    <w:rsid w:val="00780E6C"/>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3DC7"/>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59DF"/>
    <w:rsid w:val="009409EF"/>
    <w:rsid w:val="00943D21"/>
    <w:rsid w:val="009448C4"/>
    <w:rsid w:val="0094504B"/>
    <w:rsid w:val="00964A38"/>
    <w:rsid w:val="0096661F"/>
    <w:rsid w:val="00966A9D"/>
    <w:rsid w:val="0096742B"/>
    <w:rsid w:val="00967C64"/>
    <w:rsid w:val="009718C5"/>
    <w:rsid w:val="00976AFF"/>
    <w:rsid w:val="00986AED"/>
    <w:rsid w:val="009924CF"/>
    <w:rsid w:val="00994100"/>
    <w:rsid w:val="009A04B7"/>
    <w:rsid w:val="009A48FE"/>
    <w:rsid w:val="009A6B17"/>
    <w:rsid w:val="009B052E"/>
    <w:rsid w:val="009D4C29"/>
    <w:rsid w:val="009D7CB1"/>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0613"/>
    <w:rsid w:val="00AC4B09"/>
    <w:rsid w:val="00AC5A01"/>
    <w:rsid w:val="00AD10EB"/>
    <w:rsid w:val="00AD1ED3"/>
    <w:rsid w:val="00AD3717"/>
    <w:rsid w:val="00AD64A3"/>
    <w:rsid w:val="00B019C1"/>
    <w:rsid w:val="00B02001"/>
    <w:rsid w:val="00B03C50"/>
    <w:rsid w:val="00B0777D"/>
    <w:rsid w:val="00B11576"/>
    <w:rsid w:val="00B1195F"/>
    <w:rsid w:val="00B14D10"/>
    <w:rsid w:val="00B209C7"/>
    <w:rsid w:val="00B32A06"/>
    <w:rsid w:val="00B33CAC"/>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4B4A"/>
    <w:rsid w:val="00BB0182"/>
    <w:rsid w:val="00BB2F4A"/>
    <w:rsid w:val="00BC786E"/>
    <w:rsid w:val="00BD1ABD"/>
    <w:rsid w:val="00BD5C92"/>
    <w:rsid w:val="00BE50E6"/>
    <w:rsid w:val="00BE7A0C"/>
    <w:rsid w:val="00BF2928"/>
    <w:rsid w:val="00BF5D60"/>
    <w:rsid w:val="00BF6691"/>
    <w:rsid w:val="00C028FC"/>
    <w:rsid w:val="00C037F2"/>
    <w:rsid w:val="00C0386D"/>
    <w:rsid w:val="00C065A1"/>
    <w:rsid w:val="00C10ED5"/>
    <w:rsid w:val="00C12574"/>
    <w:rsid w:val="00C151A6"/>
    <w:rsid w:val="00C17C03"/>
    <w:rsid w:val="00C206BE"/>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1CFB"/>
    <w:rsid w:val="00D23FEA"/>
    <w:rsid w:val="00D247A3"/>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5AC6"/>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0517"/>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3EFF"/>
    <w:rsid w:val="00F80685"/>
    <w:rsid w:val="00F94968"/>
    <w:rsid w:val="00FA092B"/>
    <w:rsid w:val="00FA4F6C"/>
    <w:rsid w:val="00FA6EFD"/>
    <w:rsid w:val="00FB109C"/>
    <w:rsid w:val="00FB3791"/>
    <w:rsid w:val="00FB6780"/>
    <w:rsid w:val="00FB74EA"/>
    <w:rsid w:val="00FD0ADB"/>
    <w:rsid w:val="00FD2C9E"/>
    <w:rsid w:val="00FD4786"/>
    <w:rsid w:val="00FD5071"/>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C4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FB109C"/>
    <w:pPr>
      <w:autoSpaceDE w:val="0"/>
      <w:autoSpaceDN w:val="0"/>
      <w:adjustRightInd w:val="0"/>
      <w:ind w:left="720"/>
    </w:pPr>
    <w:rPr>
      <w:sz w:val="24"/>
      <w:szCs w:val="24"/>
    </w:rPr>
  </w:style>
  <w:style w:type="paragraph" w:customStyle="1" w:styleId="Level2">
    <w:name w:val="Level 2"/>
    <w:rsid w:val="00FB109C"/>
    <w:pPr>
      <w:autoSpaceDE w:val="0"/>
      <w:autoSpaceDN w:val="0"/>
      <w:adjustRightInd w:val="0"/>
      <w:ind w:left="1440"/>
    </w:pPr>
    <w:rPr>
      <w:sz w:val="24"/>
      <w:szCs w:val="24"/>
    </w:rPr>
  </w:style>
  <w:style w:type="character" w:styleId="Hyperlink">
    <w:name w:val="Hyperlink"/>
    <w:uiPriority w:val="99"/>
    <w:unhideWhenUsed/>
    <w:rsid w:val="00FB109C"/>
    <w:rPr>
      <w:color w:val="0000FF"/>
      <w:u w:val="single"/>
    </w:rPr>
  </w:style>
  <w:style w:type="paragraph" w:styleId="ListParagraph">
    <w:name w:val="List Paragraph"/>
    <w:basedOn w:val="Normal"/>
    <w:uiPriority w:val="34"/>
    <w:qFormat/>
    <w:rsid w:val="00FB109C"/>
    <w:pPr>
      <w:ind w:left="720"/>
      <w:contextualSpacing/>
    </w:pPr>
  </w:style>
  <w:style w:type="character" w:styleId="FollowedHyperlink">
    <w:name w:val="FollowedHyperlink"/>
    <w:basedOn w:val="DefaultParagraphFont"/>
    <w:semiHidden/>
    <w:unhideWhenUsed/>
    <w:rsid w:val="00B32A06"/>
    <w:rPr>
      <w:color w:val="800080" w:themeColor="followedHyperlink"/>
      <w:u w:val="single"/>
    </w:rPr>
  </w:style>
  <w:style w:type="paragraph" w:styleId="BalloonText">
    <w:name w:val="Balloon Text"/>
    <w:basedOn w:val="Normal"/>
    <w:link w:val="BalloonTextChar"/>
    <w:semiHidden/>
    <w:unhideWhenUsed/>
    <w:rsid w:val="00684CE4"/>
    <w:rPr>
      <w:rFonts w:ascii="Segoe UI" w:hAnsi="Segoe UI" w:cs="Segoe UI"/>
      <w:sz w:val="18"/>
      <w:szCs w:val="18"/>
    </w:rPr>
  </w:style>
  <w:style w:type="character" w:customStyle="1" w:styleId="BalloonTextChar">
    <w:name w:val="Balloon Text Char"/>
    <w:basedOn w:val="DefaultParagraphFont"/>
    <w:link w:val="BalloonText"/>
    <w:semiHidden/>
    <w:rsid w:val="00684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15</Pages>
  <Words>5049</Words>
  <Characters>28782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2024-01-23T15:22:00Z</dcterms:created>
  <dcterms:modified xsi:type="dcterms:W3CDTF">2024-01-23T17:15:00Z</dcterms:modified>
</cp:coreProperties>
</file>