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B1F84D7" wp14:editId="5337D88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E7716">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E7716" w:rsidRDefault="00EE7716">
            <w:pPr>
              <w:pStyle w:val="MemoHeading"/>
            </w:pPr>
            <w:bookmarkStart w:id="2" w:name="From"/>
            <w:r>
              <w:t>Division of Engineering (</w:t>
            </w:r>
            <w:r w:rsidR="000E0D2D">
              <w:t xml:space="preserve">M. </w:t>
            </w:r>
            <w:r>
              <w:t>Watts, Ramirez-Abundez, Ramos)</w:t>
            </w:r>
          </w:p>
          <w:p w:rsidR="00EE7716" w:rsidRDefault="00EE7716">
            <w:pPr>
              <w:pStyle w:val="MemoHeading"/>
            </w:pPr>
            <w:r>
              <w:t xml:space="preserve">Division of Accounting and Finance (Norris, </w:t>
            </w:r>
            <w:proofErr w:type="spellStart"/>
            <w:r>
              <w:t>Sewards</w:t>
            </w:r>
            <w:proofErr w:type="spellEnd"/>
            <w:r>
              <w:t xml:space="preserve">, </w:t>
            </w:r>
            <w:proofErr w:type="spellStart"/>
            <w:r>
              <w:t>Veaughn</w:t>
            </w:r>
            <w:proofErr w:type="spellEnd"/>
            <w:r>
              <w:t>)</w:t>
            </w:r>
          </w:p>
          <w:p w:rsidR="00EE7716" w:rsidRDefault="00EE7716">
            <w:pPr>
              <w:pStyle w:val="MemoHeading"/>
            </w:pPr>
            <w:r>
              <w:t>Division of Economics (Bruce, Galloway, Hudson)</w:t>
            </w:r>
          </w:p>
          <w:p w:rsidR="007C0528" w:rsidRDefault="00EE7716">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E7716">
            <w:pPr>
              <w:pStyle w:val="MemoHeadingRe"/>
            </w:pPr>
            <w:bookmarkStart w:id="3" w:name="Re"/>
            <w:r>
              <w:t>Docket No. 20230111-SU – Application for authority to transfer wastewater facilities and Certificate No. 537-S in Okeechobee County from The Vantage Development Corporation to Vantage Oaks Utility,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E7716" w:rsidP="00F906B0">
            <w:pPr>
              <w:pStyle w:val="MemoHeading"/>
            </w:pPr>
            <w:bookmarkStart w:id="4" w:name="AgendaDate"/>
            <w:r>
              <w:t>06/18/24</w:t>
            </w:r>
            <w:bookmarkEnd w:id="4"/>
            <w:r w:rsidR="007C0528">
              <w:t xml:space="preserve"> – </w:t>
            </w:r>
            <w:bookmarkStart w:id="5" w:name="PermittedStatus"/>
            <w:r>
              <w:t xml:space="preserve">Regular Agenda – </w:t>
            </w:r>
            <w:r w:rsidR="00B8703D">
              <w:t>Proposed Agency Action for Issue</w:t>
            </w:r>
            <w:r w:rsidR="00050741">
              <w:t>s</w:t>
            </w:r>
            <w:r w:rsidR="00B8703D">
              <w:t xml:space="preserve"> 3</w:t>
            </w:r>
            <w:r w:rsidR="001F61DB">
              <w:t>, 4, and 5</w:t>
            </w:r>
            <w:r w:rsidR="00B8703D">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E771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E7716">
            <w:pPr>
              <w:pStyle w:val="MemoHeading"/>
            </w:pPr>
            <w:bookmarkStart w:id="7" w:name="PrehearingOfficer"/>
            <w:proofErr w:type="spellStart"/>
            <w:r>
              <w:t>Passidomo</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E771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E771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418CE" w:rsidRDefault="006418CE" w:rsidP="006418CE">
      <w:pPr>
        <w:pStyle w:val="BodyText"/>
      </w:pPr>
      <w:r>
        <w:t>The V</w:t>
      </w:r>
      <w:r w:rsidRPr="00D46753">
        <w:t>antage Development Corporation (Vantage Development</w:t>
      </w:r>
      <w:r w:rsidR="00AC4E20">
        <w:t>,</w:t>
      </w:r>
      <w:r w:rsidRPr="00D46753">
        <w:t xml:space="preserve"> Utility</w:t>
      </w:r>
      <w:r w:rsidR="00AC4E20">
        <w:t>,</w:t>
      </w:r>
      <w:r w:rsidRPr="00D46753">
        <w:t xml:space="preserve"> or Seller) is a Class C utility providing wastewater service to 174 residential customers in the Vantage Oaks Mobile Home Community, along with a single general service customer, in Okeechobee</w:t>
      </w:r>
      <w:r>
        <w:t xml:space="preserve"> County</w:t>
      </w:r>
      <w:r w:rsidRPr="00D46753">
        <w:t>, Florida. The Utility is located in the South Florida Water Management District. Water service is provided by Okeechobee Utility Authority</w:t>
      </w:r>
      <w:r>
        <w:t>, a governmental entity</w:t>
      </w:r>
      <w:r w:rsidRPr="00D46753">
        <w:t>. In its 202</w:t>
      </w:r>
      <w:r w:rsidR="000E0D2D">
        <w:t>3</w:t>
      </w:r>
      <w:r w:rsidRPr="00D46753">
        <w:t xml:space="preserve"> Annual Report, Vantage Development reported a net operating loss of $</w:t>
      </w:r>
      <w:r w:rsidR="000E0D2D">
        <w:t>28</w:t>
      </w:r>
      <w:r w:rsidRPr="00D46753">
        <w:t>,5</w:t>
      </w:r>
      <w:r w:rsidR="000E0D2D">
        <w:t>29</w:t>
      </w:r>
      <w:r w:rsidRPr="00D46753">
        <w:t>.</w:t>
      </w:r>
    </w:p>
    <w:p w:rsidR="006418CE" w:rsidRDefault="006418CE" w:rsidP="006418CE">
      <w:pPr>
        <w:pStyle w:val="BodyText"/>
      </w:pPr>
      <w:r>
        <w:lastRenderedPageBreak/>
        <w:t>In 2004, th</w:t>
      </w:r>
      <w:r w:rsidRPr="00217312">
        <w:t>e Florida Public Service Commission (Commission) granted Vantage Development a grandfather certificate for wastewater service in Okeechobee Count</w:t>
      </w:r>
      <w:r>
        <w:t>y.</w:t>
      </w:r>
      <w:r>
        <w:rPr>
          <w:rStyle w:val="FootnoteReference"/>
        </w:rPr>
        <w:footnoteReference w:id="1"/>
      </w:r>
      <w:r>
        <w:t xml:space="preserve"> The c</w:t>
      </w:r>
      <w:r w:rsidRPr="008E5D1C">
        <w:t>ertificated service territory has not been amended since that ti</w:t>
      </w:r>
      <w:r>
        <w:t>me.</w:t>
      </w:r>
      <w:r w:rsidRPr="00E00881">
        <w:t xml:space="preserve"> </w:t>
      </w:r>
      <w:r w:rsidRPr="00D46753">
        <w:t>The Utility’s la</w:t>
      </w:r>
      <w:r>
        <w:t>st rate case was in 2007.</w:t>
      </w:r>
      <w:r>
        <w:rPr>
          <w:rStyle w:val="FootnoteReference"/>
        </w:rPr>
        <w:footnoteReference w:id="2"/>
      </w:r>
    </w:p>
    <w:p w:rsidR="006418CE" w:rsidRDefault="006418CE" w:rsidP="006418CE">
      <w:pPr>
        <w:pStyle w:val="BodyText"/>
      </w:pPr>
      <w:r>
        <w:t>On S</w:t>
      </w:r>
      <w:r w:rsidRPr="008E5D1C">
        <w:t>eptember 27, 2023, Vantage Oaks Utility, LLC (Vantage Oaks or Buyer) filed an application with the Commission for transfer of Certificate No. 537-S from Vantage Development to Vantage Oaks</w:t>
      </w:r>
      <w:r w:rsidR="00AC4E20">
        <w:t>.</w:t>
      </w:r>
      <w:r>
        <w:t xml:space="preserve"> The wastewater system was acquired by the Buyer in 2022, at which time the Buyer was not aware that the system was a regulated utility under the jurisdiction of the Commission.</w:t>
      </w:r>
    </w:p>
    <w:p w:rsidR="0068481F" w:rsidRDefault="006418CE" w:rsidP="006418CE">
      <w:pPr>
        <w:pStyle w:val="BodyText"/>
      </w:pPr>
      <w:r>
        <w:t>Th</w:t>
      </w:r>
      <w:r w:rsidRPr="00103508">
        <w:t xml:space="preserve">is recommendation addresses </w:t>
      </w:r>
      <w:r w:rsidR="002914A4">
        <w:t>whether</w:t>
      </w:r>
      <w:r w:rsidR="00AC4E20">
        <w:t xml:space="preserve"> a show cause </w:t>
      </w:r>
      <w:r w:rsidR="00BB57C4">
        <w:t xml:space="preserve">proceeding </w:t>
      </w:r>
      <w:r w:rsidR="00AC4E20">
        <w:t xml:space="preserve">should be </w:t>
      </w:r>
      <w:r w:rsidR="00BB57C4">
        <w:t xml:space="preserve">initiated because the Buyer failed </w:t>
      </w:r>
      <w:r w:rsidR="00AC4E20">
        <w:t>to obtain Commission approval prior to the transfer of its assets and fail</w:t>
      </w:r>
      <w:r w:rsidR="00BB57C4">
        <w:t>ed</w:t>
      </w:r>
      <w:r w:rsidR="00AC4E20">
        <w:t xml:space="preserve"> to submit an application to the Commission for authority to transfer </w:t>
      </w:r>
      <w:r w:rsidR="00BB57C4">
        <w:t xml:space="preserve">within </w:t>
      </w:r>
      <w:r w:rsidR="00AC4E20">
        <w:t>90 days after the sale closing date</w:t>
      </w:r>
      <w:r w:rsidR="00BB57C4">
        <w:t xml:space="preserve">, </w:t>
      </w:r>
      <w:r w:rsidRPr="00103508">
        <w:t>the transfer of the wastewater system and Certificate No. 537-S, the appropriate net book value (NBV) of the wastewater system for transfer purposes</w:t>
      </w:r>
      <w:r w:rsidR="002914A4">
        <w:t>, whether an acquisition adjustment should be made</w:t>
      </w:r>
      <w:r w:rsidR="00C06658">
        <w:t>, and the revision of miscellaneous service charges</w:t>
      </w:r>
      <w:r w:rsidRPr="00103508">
        <w:t xml:space="preserve">. The Commission has </w:t>
      </w:r>
      <w:r w:rsidR="000E0D2D">
        <w:t>j</w:t>
      </w:r>
      <w:r w:rsidRPr="00103508">
        <w:t>urisdiction</w:t>
      </w:r>
      <w:r w:rsidR="00102375">
        <w:t>,</w:t>
      </w:r>
      <w:r w:rsidRPr="00103508">
        <w:t xml:space="preserve"> pursuant to Section 367.071, Florida Statutes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E7716" w:rsidRDefault="00EE7716">
      <w:pPr>
        <w:pStyle w:val="IssueHeading"/>
        <w:rPr>
          <w:vanish/>
          <w:specVanish/>
        </w:rPr>
      </w:pPr>
      <w:r w:rsidRPr="004C3641">
        <w:t xml:space="preserve">Issue </w:t>
      </w:r>
      <w:r w:rsidR="00F47F65">
        <w:fldChar w:fldCharType="begin"/>
      </w:r>
      <w:r w:rsidR="00F47F65">
        <w:instrText xml:space="preserve"> SEQ Issue \* MERGEFORMAT </w:instrText>
      </w:r>
      <w:r w:rsidR="00F47F65">
        <w:fldChar w:fldCharType="separate"/>
      </w:r>
      <w:r w:rsidR="00E37842">
        <w:rPr>
          <w:noProof/>
        </w:rPr>
        <w:t>1</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1</w:instrText>
      </w:r>
      <w:r>
        <w:fldChar w:fldCharType="end"/>
      </w:r>
      <w:r>
        <w:tab/>
        <w:instrText xml:space="preserve">(Sandy)" \l 1 </w:instrText>
      </w:r>
      <w:r>
        <w:fldChar w:fldCharType="end"/>
      </w:r>
      <w:r>
        <w:t> </w:t>
      </w:r>
    </w:p>
    <w:p w:rsidR="00EE7716" w:rsidRDefault="00EE7716">
      <w:pPr>
        <w:pStyle w:val="BodyText"/>
      </w:pPr>
      <w:r>
        <w:t> Should Vantage Oaks be required to show cause why it should not be fined for an apparent violation of Section 367.071(1), F.S., and Rule 25-30.037(1</w:t>
      </w:r>
      <w:proofErr w:type="gramStart"/>
      <w:r>
        <w:t>)(</w:t>
      </w:r>
      <w:proofErr w:type="gramEnd"/>
      <w:r>
        <w:t xml:space="preserve">a), </w:t>
      </w:r>
      <w:r w:rsidR="00E344A7">
        <w:t>Florida Administrative code (</w:t>
      </w:r>
      <w:r>
        <w:t>F.A.C.</w:t>
      </w:r>
      <w:r w:rsidR="00E344A7">
        <w:t>)</w:t>
      </w:r>
      <w:r>
        <w:t>, for failing to obtain Commission approval prior to the transfer of its assets</w:t>
      </w:r>
      <w:r w:rsidR="00E344A7">
        <w:t>,</w:t>
      </w:r>
      <w:r>
        <w:t xml:space="preserve"> and failing to submit an application to the Commission for authority to transfer no later than 90 days after the sale closing date?</w:t>
      </w:r>
    </w:p>
    <w:p w:rsidR="00EE7716" w:rsidRPr="004C3641" w:rsidRDefault="00EE7716">
      <w:pPr>
        <w:pStyle w:val="IssueSubsectionHeading"/>
        <w:rPr>
          <w:vanish/>
          <w:specVanish/>
        </w:rPr>
      </w:pPr>
      <w:r w:rsidRPr="004C3641">
        <w:t>Recommendation: </w:t>
      </w:r>
    </w:p>
    <w:p w:rsidR="00EE7716" w:rsidRDefault="00EE7716">
      <w:pPr>
        <w:pStyle w:val="BodyText"/>
      </w:pPr>
      <w:r>
        <w:t> </w:t>
      </w:r>
      <w:r w:rsidRPr="00F77831">
        <w:t xml:space="preserve">No. Staff recommends that the Utility's apparent violation of </w:t>
      </w:r>
      <w:r w:rsidRPr="00F77831">
        <w:rPr>
          <w:iCs/>
        </w:rPr>
        <w:t xml:space="preserve">Section 367.071(1), </w:t>
      </w:r>
      <w:r w:rsidRPr="00F77831">
        <w:t>F.S.</w:t>
      </w:r>
      <w:r>
        <w:t>,</w:t>
      </w:r>
      <w:r w:rsidRPr="00F77831">
        <w:t xml:space="preserve"> </w:t>
      </w:r>
      <w:r>
        <w:t xml:space="preserve">and </w:t>
      </w:r>
      <w:r w:rsidRPr="00F77831">
        <w:t>Rule 25-30.037(1</w:t>
      </w:r>
      <w:proofErr w:type="gramStart"/>
      <w:r w:rsidRPr="00F77831">
        <w:t>)(</w:t>
      </w:r>
      <w:proofErr w:type="gramEnd"/>
      <w:r w:rsidRPr="00F77831">
        <w:t xml:space="preserve">a), </w:t>
      </w:r>
      <w:r w:rsidR="005A01E8">
        <w:t>F.A.C.</w:t>
      </w:r>
      <w:r>
        <w:t xml:space="preserve">, </w:t>
      </w:r>
      <w:r w:rsidRPr="00F77831">
        <w:t xml:space="preserve">does not rise to the level which warrants the initiation of a show cause proceeding. </w:t>
      </w:r>
      <w:r>
        <w:t>However, Vantage Oaks should be placed on notice that show cause proceedings may be initiated if further violations of Commission laws</w:t>
      </w:r>
      <w:r w:rsidR="005A01E8">
        <w:t xml:space="preserve"> or rules</w:t>
      </w:r>
      <w:r>
        <w:t xml:space="preserve"> regarding the transfer of certificates are identified. (Sandy)</w:t>
      </w:r>
    </w:p>
    <w:p w:rsidR="00EE7716" w:rsidRPr="004C3641" w:rsidRDefault="00EE7716">
      <w:pPr>
        <w:pStyle w:val="IssueSubsectionHeading"/>
        <w:rPr>
          <w:vanish/>
          <w:specVanish/>
        </w:rPr>
      </w:pPr>
      <w:r w:rsidRPr="004C3641">
        <w:t>Staff Analysis: </w:t>
      </w:r>
    </w:p>
    <w:p w:rsidR="00EE7716" w:rsidRDefault="00EE7716" w:rsidP="00EE7716">
      <w:pPr>
        <w:pStyle w:val="ModifiedBlock"/>
      </w:pPr>
      <w:r>
        <w:t xml:space="preserve"> On September 27, 2023, Vantage Oaks submitted an application for authority to transfer </w:t>
      </w:r>
      <w:r w:rsidRPr="00E55005">
        <w:t xml:space="preserve">wastewater facilities and Certificate No. 537-S in Okeechobee County from </w:t>
      </w:r>
      <w:r>
        <w:t xml:space="preserve">Vantage Development to Vantage Oaks. According to the information contained in the application, the </w:t>
      </w:r>
      <w:r w:rsidRPr="00844418">
        <w:t xml:space="preserve">parties closed on the sale of the </w:t>
      </w:r>
      <w:r w:rsidR="000B3C0D">
        <w:t>U</w:t>
      </w:r>
      <w:r w:rsidRPr="00844418">
        <w:t>tility on June 20, 2022</w:t>
      </w:r>
      <w:r>
        <w:t xml:space="preserve">. Notably, Vantage Development’s contract for sale to Vantage Oaks did not include any provisions stating that the contract was contingent upon </w:t>
      </w:r>
      <w:r w:rsidRPr="006A27AE">
        <w:t xml:space="preserve">Commission </w:t>
      </w:r>
      <w:r>
        <w:t>approval.</w:t>
      </w:r>
      <w:r>
        <w:rPr>
          <w:rStyle w:val="FootnoteReference"/>
        </w:rPr>
        <w:footnoteReference w:id="3"/>
      </w:r>
      <w:r>
        <w:t xml:space="preserve">  </w:t>
      </w:r>
    </w:p>
    <w:p w:rsidR="00EE7716" w:rsidRDefault="00EE7716" w:rsidP="00EE7716">
      <w:pPr>
        <w:pStyle w:val="ModifiedBlock"/>
      </w:pPr>
      <w:r>
        <w:t>Section 367.071(1), F.S., provides that no</w:t>
      </w:r>
      <w:r w:rsidRPr="00DF1065">
        <w:t xml:space="preserve"> utility shall transfer its certificate of authorization, facilities or any portion thereof, or majority organizational control without determination and approval of the </w:t>
      </w:r>
      <w:r w:rsidRPr="006A27AE">
        <w:t xml:space="preserve">Commission </w:t>
      </w:r>
      <w:r w:rsidRPr="00DF1065">
        <w:t>that the proposed transfer is in the public interest and that the buyer, assignee, or transferee will fulfill the commitments, obligations, and</w:t>
      </w:r>
      <w:r>
        <w:t xml:space="preserve"> representations of the utility. </w:t>
      </w:r>
      <w:r w:rsidRPr="00703EC9">
        <w:t>However, a transfer of certificate of authorization, facilities or any portion thereof, or majority organizatio</w:t>
      </w:r>
      <w:r>
        <w:t>nal control may occur prior to C</w:t>
      </w:r>
      <w:r w:rsidRPr="00703EC9">
        <w:t xml:space="preserve">ommission approval if the contract for sale, assignment, or transfer is made contingent upon </w:t>
      </w:r>
      <w:r>
        <w:t>C</w:t>
      </w:r>
      <w:r w:rsidRPr="00703EC9">
        <w:t>ommission approval.</w:t>
      </w:r>
    </w:p>
    <w:p w:rsidR="00EE7716" w:rsidRDefault="00EE7716" w:rsidP="00EE7716">
      <w:pPr>
        <w:pStyle w:val="ModifiedBlock"/>
      </w:pPr>
      <w:r>
        <w:t xml:space="preserve">Furthermore, Rule 25-30.037(1)(a), </w:t>
      </w:r>
      <w:r>
        <w:rPr>
          <w:rFonts w:eastAsiaTheme="minorHAnsi"/>
        </w:rPr>
        <w:t>F.A.C.</w:t>
      </w:r>
      <w:r w:rsidRPr="001F3D2E">
        <w:rPr>
          <w:rFonts w:eastAsiaTheme="minorHAnsi"/>
        </w:rPr>
        <w:t>,</w:t>
      </w:r>
      <w:r>
        <w:rPr>
          <w:rFonts w:eastAsiaTheme="minorHAnsi"/>
        </w:rPr>
        <w:t xml:space="preserve"> provides that i</w:t>
      </w:r>
      <w:r w:rsidRPr="00E55005">
        <w:rPr>
          <w:rFonts w:eastAsiaTheme="minorHAnsi"/>
        </w:rPr>
        <w:t>f a transfer occurs prior to Commission approval, the utility shall submit an application for authority to transfer no later than 90 days after the sale closing date.</w:t>
      </w:r>
    </w:p>
    <w:p w:rsidR="00EE7716" w:rsidRDefault="00EE7716" w:rsidP="00EE7716">
      <w:pPr>
        <w:spacing w:after="240"/>
        <w:jc w:val="both"/>
      </w:pPr>
      <w:r>
        <w:t>Violations of the provisions of any lawful rule or any statute administered by the Commission may re</w:t>
      </w:r>
      <w:r w:rsidRPr="00B152A4">
        <w:t>sult in penalties as provided by Section 367.161, F.S. In particular, violations of the provisions of Chapter 367, F.S.</w:t>
      </w:r>
      <w:r w:rsidR="00E37842">
        <w:t>,</w:t>
      </w:r>
      <w:r w:rsidRPr="00B152A4">
        <w:t xml:space="preserve"> or any rule adopted pursuant to the Chapter</w:t>
      </w:r>
      <w:r w:rsidR="00AC5239">
        <w:t>,</w:t>
      </w:r>
      <w:r w:rsidRPr="00B152A4">
        <w:t xml:space="preserve"> may result in a penalty for each offense of not more than $5,000. Utilities are charged with the knowledge of Commission rules and statutes. Additionally, “it is a common maxim, familiar to all minds that ‘ignorance of the law’ will not excuse any person, either civilly or criminally.”</w:t>
      </w:r>
      <w:r w:rsidRPr="00FE4775">
        <w:rPr>
          <w:i/>
        </w:rPr>
        <w:t xml:space="preserve"> Barlow v. United States</w:t>
      </w:r>
      <w:r w:rsidRPr="00B152A4">
        <w:t>, 32 U.S. 404, 411 (1833).</w:t>
      </w:r>
    </w:p>
    <w:p w:rsidR="00EE7716" w:rsidRDefault="00EE7716" w:rsidP="00EE7716">
      <w:pPr>
        <w:spacing w:after="240"/>
        <w:jc w:val="both"/>
      </w:pPr>
      <w:r>
        <w:t xml:space="preserve">By failing to make the sale contingent upon Commission approval, and by filing its transfer application fifteen months after the sale was closed, it appears that Vantage Oaks violated </w:t>
      </w:r>
      <w:r w:rsidRPr="00F77831">
        <w:rPr>
          <w:iCs/>
        </w:rPr>
        <w:t xml:space="preserve">Section 367.071(1), </w:t>
      </w:r>
      <w:r w:rsidRPr="00F77831">
        <w:t>F.S.</w:t>
      </w:r>
      <w:r>
        <w:t>,</w:t>
      </w:r>
      <w:r w:rsidRPr="00F77831">
        <w:t xml:space="preserve"> </w:t>
      </w:r>
      <w:r>
        <w:t xml:space="preserve">and </w:t>
      </w:r>
      <w:r w:rsidRPr="00F77831">
        <w:t>Rule 25-30.037(1</w:t>
      </w:r>
      <w:proofErr w:type="gramStart"/>
      <w:r w:rsidRPr="00F77831">
        <w:t>)(</w:t>
      </w:r>
      <w:proofErr w:type="gramEnd"/>
      <w:r w:rsidRPr="00F77831">
        <w:t>a), F.A.C.</w:t>
      </w:r>
      <w:r>
        <w:t xml:space="preserve"> On February 20, 2024, Vantage Oaks </w:t>
      </w:r>
      <w:r>
        <w:lastRenderedPageBreak/>
        <w:t>was mailed a notice of apparent violation. Vantage promptly responded to the notice of apparent violation on February 26, 2024, providing mitigating circumstances as to why Vantage Oaks should not be fined or otherwise penalized. The Commission considers the existence of mitigating circumstances when deciding whether to pursue show cause proceedings against utilities.</w:t>
      </w:r>
      <w:r>
        <w:rPr>
          <w:rStyle w:val="FootnoteReference"/>
        </w:rPr>
        <w:footnoteReference w:id="4"/>
      </w:r>
    </w:p>
    <w:p w:rsidR="00EE7716" w:rsidRDefault="00EE7716" w:rsidP="00EE7716">
      <w:pPr>
        <w:spacing w:after="240"/>
        <w:jc w:val="both"/>
      </w:pPr>
      <w:r>
        <w:t xml:space="preserve">Vantage Oaks states that it was unaware that the system it acquired as a part of its purchase of Vantage Oaks RV park was a Commission-regulated system. The seller did not make Vantage Oaks aware of this during negotiations for sale nor at the time of closing. However, since learning of its violations, Vantage Oaks has shown diligence in working with Commission staff to ensure transfer of this system is in conformity with Commission laws and rules. </w:t>
      </w:r>
    </w:p>
    <w:p w:rsidR="00EE7716" w:rsidRDefault="00EE7716" w:rsidP="00EE7716">
      <w:pPr>
        <w:spacing w:after="240"/>
        <w:jc w:val="both"/>
      </w:pPr>
      <w:r w:rsidRPr="00BA0895">
        <w:t xml:space="preserve">Staff believes that </w:t>
      </w:r>
      <w:r>
        <w:t>Vantage Oaks has</w:t>
      </w:r>
      <w:r w:rsidRPr="00BA0895">
        <w:t xml:space="preserve"> made a good faith effort to effect a </w:t>
      </w:r>
      <w:r w:rsidR="005A01E8">
        <w:t xml:space="preserve">lawful </w:t>
      </w:r>
      <w:r w:rsidRPr="00BA0895">
        <w:t xml:space="preserve">transfer of this </w:t>
      </w:r>
      <w:r>
        <w:t>system</w:t>
      </w:r>
      <w:r w:rsidR="002914A4">
        <w:t>,</w:t>
      </w:r>
      <w:r w:rsidR="00CB45AE">
        <w:t xml:space="preserve"> and</w:t>
      </w:r>
      <w:r w:rsidRPr="00BA0895">
        <w:t xml:space="preserve"> that</w:t>
      </w:r>
      <w:r w:rsidR="002914A4">
        <w:t xml:space="preserve"> the transfer</w:t>
      </w:r>
      <w:r w:rsidRPr="00BA0895">
        <w:t xml:space="preserve"> is in the best interest of </w:t>
      </w:r>
      <w:r>
        <w:t>its</w:t>
      </w:r>
      <w:r w:rsidRPr="00BA0895">
        <w:t xml:space="preserve"> customers</w:t>
      </w:r>
      <w:r>
        <w:t xml:space="preserve">. </w:t>
      </w:r>
      <w:r w:rsidR="005A01E8">
        <w:t>Because</w:t>
      </w:r>
      <w:r>
        <w:t xml:space="preserve"> the </w:t>
      </w:r>
      <w:r w:rsidR="000B3C0D">
        <w:t>U</w:t>
      </w:r>
      <w:r>
        <w:t xml:space="preserve">tility has been responsive in coming into compliance with the applicable rules and statutes regarding transfer of certificates, </w:t>
      </w:r>
      <w:r w:rsidRPr="00BA0895">
        <w:t xml:space="preserve">staff recommends that the Utility's apparent violation of </w:t>
      </w:r>
      <w:r w:rsidRPr="00F77831">
        <w:rPr>
          <w:iCs/>
        </w:rPr>
        <w:t xml:space="preserve">Section 367.071(1), </w:t>
      </w:r>
      <w:r w:rsidRPr="00F77831">
        <w:t>F.S.</w:t>
      </w:r>
      <w:r w:rsidR="00E37842">
        <w:t>,</w:t>
      </w:r>
      <w:r w:rsidRPr="00F77831">
        <w:t xml:space="preserve"> </w:t>
      </w:r>
      <w:r>
        <w:t xml:space="preserve">and </w:t>
      </w:r>
      <w:r w:rsidRPr="00F77831">
        <w:t>Rule 25-30.037(1)(a), F.A.C.</w:t>
      </w:r>
      <w:r>
        <w:t>,</w:t>
      </w:r>
      <w:r w:rsidRPr="00BA0895">
        <w:t xml:space="preserve"> does not rise to the level which warrants the initiation of a show cause proceeding. Therefore, </w:t>
      </w:r>
      <w:r>
        <w:t>Vantage Oaks</w:t>
      </w:r>
      <w:r w:rsidRPr="00BA0895">
        <w:t xml:space="preserve"> should not be required to show cause for failing to obtain Commission approval prior to closing on the sale of its facilities</w:t>
      </w:r>
      <w:r w:rsidR="00CB45AE">
        <w:t>,</w:t>
      </w:r>
      <w:r>
        <w:t xml:space="preserve"> and failing to </w:t>
      </w:r>
      <w:r w:rsidRPr="00E55005">
        <w:rPr>
          <w:rFonts w:eastAsiaTheme="minorHAnsi"/>
        </w:rPr>
        <w:t xml:space="preserve">submit an application </w:t>
      </w:r>
      <w:r>
        <w:rPr>
          <w:rFonts w:eastAsiaTheme="minorHAnsi"/>
        </w:rPr>
        <w:t xml:space="preserve">to the Commission </w:t>
      </w:r>
      <w:r w:rsidRPr="00E55005">
        <w:rPr>
          <w:rFonts w:eastAsiaTheme="minorHAnsi"/>
        </w:rPr>
        <w:t>for authority to transfer no later than 90 days after the sale closing date</w:t>
      </w:r>
      <w:r w:rsidRPr="00BA0895">
        <w:t>.</w:t>
      </w:r>
      <w:r>
        <w:t xml:space="preserve"> However, Vantage Oaks should be placed on notice that show cause proceedings may be initiated if further violations of the Commission laws </w:t>
      </w:r>
      <w:r w:rsidR="005A01E8">
        <w:t xml:space="preserve">or rules </w:t>
      </w:r>
      <w:r>
        <w:t>regarding the transfer of certificates are identified.</w:t>
      </w:r>
    </w:p>
    <w:p w:rsidR="00EE7716" w:rsidRDefault="00EE7716">
      <w:pPr>
        <w:pStyle w:val="BodyText"/>
      </w:pPr>
    </w:p>
    <w:p w:rsidR="00EE7716" w:rsidRDefault="00EE7716">
      <w:pPr>
        <w:pStyle w:val="IssueHeading"/>
        <w:rPr>
          <w:vanish/>
          <w:specVanish/>
        </w:rPr>
      </w:pPr>
      <w:r w:rsidRPr="004C3641">
        <w:rPr>
          <w:b w:val="0"/>
          <w:i w:val="0"/>
        </w:rPr>
        <w:br w:type="page"/>
      </w:r>
      <w:r w:rsidRPr="004C3641">
        <w:lastRenderedPageBreak/>
        <w:t xml:space="preserve">Issue </w:t>
      </w:r>
      <w:r w:rsidR="00F47F65">
        <w:fldChar w:fldCharType="begin"/>
      </w:r>
      <w:r w:rsidR="00F47F65">
        <w:instrText xml:space="preserve"> SEQ Issue \* MERGEFORMAT </w:instrText>
      </w:r>
      <w:r w:rsidR="00F47F65">
        <w:fldChar w:fldCharType="separate"/>
      </w:r>
      <w:r w:rsidR="00E37842">
        <w:rPr>
          <w:noProof/>
        </w:rPr>
        <w:t>2</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2</w:instrText>
      </w:r>
      <w:r>
        <w:fldChar w:fldCharType="end"/>
      </w:r>
      <w:r>
        <w:tab/>
        <w:instrText xml:space="preserve">(Ramirez-Abundez, M. Watts, Veaughn, Bruce)" \l 1 </w:instrText>
      </w:r>
      <w:r>
        <w:fldChar w:fldCharType="end"/>
      </w:r>
      <w:r>
        <w:t> </w:t>
      </w:r>
    </w:p>
    <w:p w:rsidR="00EE7716" w:rsidRDefault="00EE7716">
      <w:pPr>
        <w:pStyle w:val="BodyText"/>
      </w:pPr>
      <w:r>
        <w:t> Should the transfer of Certificate No. 537-S in Okeechobee County from The Vantage Development Corporation to Vantage Oaks Utility, LLC be approved?</w:t>
      </w:r>
    </w:p>
    <w:p w:rsidR="00EE7716" w:rsidRPr="004C3641" w:rsidRDefault="00EE7716">
      <w:pPr>
        <w:pStyle w:val="IssueSubsectionHeading"/>
        <w:rPr>
          <w:vanish/>
          <w:specVanish/>
        </w:rPr>
      </w:pPr>
      <w:r w:rsidRPr="004C3641">
        <w:t>Recommendation: </w:t>
      </w:r>
    </w:p>
    <w:p w:rsidR="00EE7716" w:rsidRDefault="00EE7716" w:rsidP="000B3C0D">
      <w:pPr>
        <w:pStyle w:val="BodyText"/>
      </w:pPr>
      <w:r>
        <w:t> </w:t>
      </w:r>
      <w:r w:rsidR="006418CE">
        <w:t xml:space="preserve">Yes. The transfer of the wastewater system and Certificate No. 537-S is in the public interest and should be approved effective the date of the Commission’s vote. The resultant Order should serve as the Buyer’s certificate and should be retained by the Buyer. </w:t>
      </w:r>
      <w:r w:rsidR="000B3C0D">
        <w:t>The Utility’s existing rates</w:t>
      </w:r>
      <w:r w:rsidR="00FC482E">
        <w:t xml:space="preserve"> </w:t>
      </w:r>
      <w:r w:rsidR="000B3C0D">
        <w:t>and initial customer depo</w:t>
      </w:r>
      <w:r w:rsidR="00F4446E">
        <w:t>sits, as shown on Schedule No. 2</w:t>
      </w:r>
      <w:r w:rsidR="000B3C0D">
        <w:t xml:space="preserve">, should remain in effect until a change is authorized by the Commission in a subsequent proceeding. The tariff pages reflecting the transfer should be effective on or after the stamped approval date on the tariff sheets, pursuant to Rule 25-30.475(1), F.A.C. </w:t>
      </w:r>
      <w:r w:rsidR="006418CE">
        <w:t>The Utility is current with respect to regulatory assessment fees (RAFs) and annual reports, and should be responsible for filing annual reports and paying RAFs for all future years.</w:t>
      </w:r>
      <w:r>
        <w:t xml:space="preserve"> (Ramirez-Abundez, M. Watts, </w:t>
      </w:r>
      <w:proofErr w:type="spellStart"/>
      <w:r>
        <w:t>Veaughn</w:t>
      </w:r>
      <w:proofErr w:type="spellEnd"/>
      <w:r>
        <w:t>, Bruce)</w:t>
      </w:r>
    </w:p>
    <w:p w:rsidR="00EE7716" w:rsidRPr="004C3641" w:rsidRDefault="00EE7716">
      <w:pPr>
        <w:pStyle w:val="IssueSubsectionHeading"/>
        <w:rPr>
          <w:vanish/>
          <w:specVanish/>
        </w:rPr>
      </w:pPr>
      <w:r w:rsidRPr="004C3641">
        <w:t>Staff Analysis: </w:t>
      </w:r>
    </w:p>
    <w:p w:rsidR="006418CE" w:rsidRDefault="00EE7716" w:rsidP="006418CE">
      <w:pPr>
        <w:pStyle w:val="BodyText"/>
      </w:pPr>
      <w:r>
        <w:t> </w:t>
      </w:r>
      <w:r w:rsidR="006418CE">
        <w:t xml:space="preserve">On September 27, 2023, Vantage Oaks filed an application for the transfer of Certificate No. 537-S from Vantage Development to Vantage Oaks in Okeechobee County. The application is in compliance with Section 367.071, F.S., and Commission rules concerning applications for transfer of certificates. </w:t>
      </w:r>
      <w:r w:rsidR="006418CE" w:rsidRPr="00B73C98">
        <w:t xml:space="preserve">The sale </w:t>
      </w:r>
      <w:r w:rsidR="006418CE">
        <w:t xml:space="preserve">of the wastewater system </w:t>
      </w:r>
      <w:r w:rsidR="006418CE" w:rsidRPr="00B73C98">
        <w:t xml:space="preserve">to Vantage Oaks took place </w:t>
      </w:r>
      <w:r w:rsidR="006418CE">
        <w:t>in 2022.</w:t>
      </w:r>
    </w:p>
    <w:p w:rsidR="006418CE" w:rsidRDefault="006418CE" w:rsidP="006418CE">
      <w:pPr>
        <w:pStyle w:val="First-LevelSubheading"/>
      </w:pPr>
      <w:r>
        <w:t>Noticing, Territory, and Land Ownership</w:t>
      </w:r>
    </w:p>
    <w:p w:rsidR="006418CE" w:rsidRDefault="006418CE" w:rsidP="006418CE">
      <w:pPr>
        <w:pStyle w:val="BodyText"/>
      </w:pPr>
      <w:r>
        <w:t>Vantage Oa</w:t>
      </w:r>
      <w:r w:rsidRPr="0097218F">
        <w:t>ks provided notice of the application pursuant to Section 367.071, F.S., and Rule 25-30.030, F.A.C. No objections to the transfer were filed, and the time for doing so has expired. The application contains a description of the Utility’s authorized service territory, which is appended to this recommendation as Attachment A.  In its application, Vantage Oaks provided a copy of a 99-year land lease that was executed on August 31, 2023, as evidence that Vantage Oaks has continued use of the land upon which the wastewater treatment facilities are located</w:t>
      </w:r>
      <w:r>
        <w:t>,</w:t>
      </w:r>
      <w:r w:rsidRPr="0097218F">
        <w:t xml:space="preserve"> pursuant to Rule 25-30.037(2</w:t>
      </w:r>
      <w:proofErr w:type="gramStart"/>
      <w:r w:rsidRPr="0097218F">
        <w:t>)(</w:t>
      </w:r>
      <w:proofErr w:type="gramEnd"/>
      <w:r w:rsidRPr="0097218F">
        <w:t>s), F.A.C. Vantage Oaks stated that upon approval of the transfer, the executed lease will be recorded in the Okeechobee County Public Recor</w:t>
      </w:r>
      <w:r>
        <w:t>ds.</w:t>
      </w:r>
      <w:r>
        <w:rPr>
          <w:rStyle w:val="FootnoteReference"/>
        </w:rPr>
        <w:footnoteReference w:id="5"/>
      </w:r>
    </w:p>
    <w:p w:rsidR="006418CE" w:rsidRDefault="006418CE" w:rsidP="006418CE">
      <w:pPr>
        <w:pStyle w:val="First-LevelSubheading"/>
      </w:pPr>
      <w:r>
        <w:t>Purchase Agreement and Financing</w:t>
      </w:r>
    </w:p>
    <w:p w:rsidR="006418CE" w:rsidRDefault="00920EBC" w:rsidP="006418CE">
      <w:pPr>
        <w:pStyle w:val="BodyText"/>
      </w:pPr>
      <w:r w:rsidRPr="000D4B65">
        <w:rPr>
          <w:rFonts w:ascii="TimesNewRomanPSMT" w:hAnsi="TimesNewRomanPSMT" w:cs="TimesNewRomanPSMT"/>
        </w:rPr>
        <w:t>Pursuant to Rule 25-30.037(2)(g), (h), and (</w:t>
      </w:r>
      <w:proofErr w:type="spellStart"/>
      <w:r w:rsidRPr="000D4B65">
        <w:rPr>
          <w:rFonts w:ascii="TimesNewRomanPSMT" w:hAnsi="TimesNewRomanPSMT" w:cs="TimesNewRomanPSMT"/>
        </w:rPr>
        <w:t>i</w:t>
      </w:r>
      <w:proofErr w:type="spellEnd"/>
      <w:r w:rsidRPr="000D4B65">
        <w:rPr>
          <w:rFonts w:ascii="TimesNewRomanPSMT" w:hAnsi="TimesNewRomanPSMT" w:cs="TimesNewRomanPSMT"/>
        </w:rPr>
        <w:t>), F.A.C., the application contains a statement regarding financing and a copy of the purchase agreement, which includes the purchase price, terms of payment, and a list of the assets purchased. There are no customer deposits, guaranteed revenue contracts, customer advances, leases, developer agreements, or debt of the Seller that must be disposed of in regard to the transfer. According to the purchase and sale agreement, the total purchase pr</w:t>
      </w:r>
      <w:r>
        <w:rPr>
          <w:rFonts w:ascii="TimesNewRomanPSMT" w:hAnsi="TimesNewRomanPSMT" w:cs="TimesNewRomanPSMT"/>
        </w:rPr>
        <w:t>ice for the wastewater assets is $3,700</w:t>
      </w:r>
      <w:r w:rsidRPr="000D4B65">
        <w:rPr>
          <w:rFonts w:ascii="TimesNewRomanPSMT" w:hAnsi="TimesNewRomanPSMT" w:cs="TimesNewRomanPSMT"/>
        </w:rPr>
        <w:t xml:space="preserve">. </w:t>
      </w:r>
      <w:r w:rsidRPr="00102375">
        <w:rPr>
          <w:rFonts w:ascii="TimesNewRomanPSMT" w:hAnsi="TimesNewRomanPSMT" w:cs="TimesNewRomanPSMT"/>
        </w:rPr>
        <w:t>According to the Buyer, the closing took place June 30, 2022</w:t>
      </w:r>
      <w:r w:rsidR="00F4446E">
        <w:rPr>
          <w:rFonts w:ascii="TimesNewRomanPSMT" w:hAnsi="TimesNewRomanPSMT" w:cs="TimesNewRomanPSMT"/>
        </w:rPr>
        <w:t>.</w:t>
      </w:r>
    </w:p>
    <w:p w:rsidR="006418CE" w:rsidRDefault="006418CE" w:rsidP="006418CE">
      <w:pPr>
        <w:pStyle w:val="First-LevelSubheading"/>
      </w:pPr>
      <w:r>
        <w:t>Facility Description and Compliance</w:t>
      </w:r>
    </w:p>
    <w:p w:rsidR="006418CE" w:rsidRDefault="006418CE" w:rsidP="006418CE">
      <w:pPr>
        <w:pStyle w:val="BodyText"/>
      </w:pPr>
      <w:r>
        <w:t>The Utility’s domestic waste</w:t>
      </w:r>
      <w:r w:rsidRPr="005F56E2">
        <w:t>water treatment plant (WWT</w:t>
      </w:r>
      <w:r w:rsidR="00113EEE">
        <w:t xml:space="preserve">P) is a 50,000 gallons per day </w:t>
      </w:r>
      <w:r w:rsidRPr="005F56E2">
        <w:t>extended aeration plant, consisting of flow equalization, aeration, secondary clarification and chlorination</w:t>
      </w:r>
      <w:r w:rsidR="00EA3234">
        <w:t>,</w:t>
      </w:r>
      <w:r w:rsidRPr="005F56E2">
        <w:t xml:space="preserve"> with a polishing pond and additional filtration before land application. Vantage Oaks provided a copy of the Utility’s current permit from the Florida Department of Environmental Protection </w:t>
      </w:r>
      <w:r w:rsidRPr="005F56E2">
        <w:lastRenderedPageBreak/>
        <w:t>(DEP)</w:t>
      </w:r>
      <w:r w:rsidR="00EA3234">
        <w:t>,</w:t>
      </w:r>
      <w:r w:rsidRPr="005F56E2">
        <w:t xml:space="preserve"> pursuant to Rule 25-30.037(2)(r)1., F.A.C.</w:t>
      </w:r>
      <w:r>
        <w:t xml:space="preserve">, and has also </w:t>
      </w:r>
      <w:r w:rsidRPr="005F56E2">
        <w:t xml:space="preserve">completed the </w:t>
      </w:r>
      <w:r>
        <w:t xml:space="preserve">permit </w:t>
      </w:r>
      <w:r w:rsidRPr="005F56E2">
        <w:t>renewal</w:t>
      </w:r>
      <w:r>
        <w:t xml:space="preserve"> process with DEP</w:t>
      </w:r>
      <w:r w:rsidRPr="005F56E2">
        <w:t xml:space="preserve"> </w:t>
      </w:r>
      <w:r>
        <w:t xml:space="preserve">to </w:t>
      </w:r>
      <w:r w:rsidRPr="005F56E2">
        <w:t>reflect the change in ownership</w:t>
      </w:r>
      <w:r>
        <w:t>.</w:t>
      </w:r>
    </w:p>
    <w:p w:rsidR="006418CE" w:rsidRDefault="006418CE" w:rsidP="006418CE">
      <w:pPr>
        <w:pStyle w:val="BodyText"/>
      </w:pPr>
      <w:r>
        <w:t>Staff re</w:t>
      </w:r>
      <w:r w:rsidRPr="005F56E2">
        <w:t>viewed the most recent DEP co</w:t>
      </w:r>
      <w:r w:rsidR="00113EEE">
        <w:t xml:space="preserve">mpliance evaluation inspection </w:t>
      </w:r>
      <w:r w:rsidRPr="005F56E2">
        <w:t>for the WWTP</w:t>
      </w:r>
      <w:r>
        <w:t>,</w:t>
      </w:r>
      <w:r w:rsidRPr="005F56E2">
        <w:t xml:space="preserve"> </w:t>
      </w:r>
      <w:r>
        <w:t xml:space="preserve">dated </w:t>
      </w:r>
      <w:r w:rsidRPr="005F56E2">
        <w:t>January 27, 2023</w:t>
      </w:r>
      <w:r>
        <w:t>, which</w:t>
      </w:r>
      <w:r w:rsidRPr="005F56E2">
        <w:t xml:space="preserve"> identified </w:t>
      </w:r>
      <w:r>
        <w:t>eight</w:t>
      </w:r>
      <w:r w:rsidRPr="005F56E2">
        <w:t xml:space="preserve"> issues. </w:t>
      </w:r>
      <w:r w:rsidR="001F61DB">
        <w:t xml:space="preserve">The </w:t>
      </w:r>
      <w:r>
        <w:t xml:space="preserve">DEP subsequently issued a warning letter on March 22, 2023, listing the eight issues which included an outdated manual, a missing annual report regarding the available connectivity to a regional system, and inoperable or deteriorating equipment. </w:t>
      </w:r>
      <w:r w:rsidRPr="005F56E2">
        <w:t xml:space="preserve">The warning letter </w:t>
      </w:r>
      <w:r>
        <w:t xml:space="preserve">also recognized an </w:t>
      </w:r>
      <w:r w:rsidRPr="005F56E2">
        <w:t>unauthoriz</w:t>
      </w:r>
      <w:r>
        <w:t>ed dis</w:t>
      </w:r>
      <w:r w:rsidRPr="005F4808">
        <w:t>charge</w:t>
      </w:r>
      <w:r>
        <w:t xml:space="preserve"> on December 29, 2022,</w:t>
      </w:r>
      <w:r w:rsidRPr="005F4808">
        <w:t xml:space="preserve"> due to </w:t>
      </w:r>
      <w:r>
        <w:t xml:space="preserve">an </w:t>
      </w:r>
      <w:r w:rsidRPr="005F4808">
        <w:t>equipment failure</w:t>
      </w:r>
      <w:r>
        <w:t>. In its response to staff’s first data request,  the Utility explained that it worked with its contract operator, US Water Services Corporation, to correct the identified issues</w:t>
      </w:r>
      <w:r w:rsidR="00EA3234">
        <w:t>,</w:t>
      </w:r>
      <w:r>
        <w:t xml:space="preserve"> and subsequently met with </w:t>
      </w:r>
      <w:r w:rsidR="00113EEE">
        <w:t xml:space="preserve">the </w:t>
      </w:r>
      <w:r>
        <w:t>DEP to discuss these corrective actions.</w:t>
      </w:r>
      <w:r>
        <w:rPr>
          <w:rStyle w:val="FootnoteReference"/>
        </w:rPr>
        <w:footnoteReference w:id="6"/>
      </w:r>
      <w:r>
        <w:t xml:space="preserve"> Staff confirmed with </w:t>
      </w:r>
      <w:r w:rsidR="001F61DB">
        <w:t xml:space="preserve">the </w:t>
      </w:r>
      <w:r>
        <w:t>DEP that the Utility’s corrective actions identified from its warning letter have been completed.</w:t>
      </w:r>
      <w:r>
        <w:rPr>
          <w:rStyle w:val="FootnoteReference"/>
        </w:rPr>
        <w:footnoteReference w:id="7"/>
      </w:r>
      <w:r>
        <w:t xml:space="preserve"> </w:t>
      </w:r>
    </w:p>
    <w:p w:rsidR="006418CE" w:rsidRDefault="006418CE" w:rsidP="006418CE">
      <w:pPr>
        <w:pStyle w:val="First-LevelSubheading"/>
      </w:pPr>
      <w:r>
        <w:t>Technical and Financial Ability</w:t>
      </w:r>
    </w:p>
    <w:p w:rsidR="006418CE" w:rsidRDefault="006418CE" w:rsidP="006418CE">
      <w:pPr>
        <w:pStyle w:val="BodyText"/>
      </w:pPr>
      <w:r>
        <w:t>Purs</w:t>
      </w:r>
      <w:r w:rsidRPr="004D07DF">
        <w:t>uant to Rule 25-30.037(2</w:t>
      </w:r>
      <w:proofErr w:type="gramStart"/>
      <w:r w:rsidRPr="004D07DF">
        <w:t>)(</w:t>
      </w:r>
      <w:proofErr w:type="gramEnd"/>
      <w:r w:rsidRPr="004D07DF">
        <w:t>1)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 to Utility matters. Vantage Oaks</w:t>
      </w:r>
      <w:r w:rsidR="00EA3234">
        <w:t>’</w:t>
      </w:r>
      <w:r w:rsidRPr="004D07DF">
        <w:t xml:space="preserve"> application states that it has no prior experience operating a regulated water or wastewater utility in Florida; however, the Buyer and its affiliates have operated water and wastewater systems throughout the United States. Vantage Oaks committed to employing </w:t>
      </w:r>
      <w:r w:rsidR="00E61FD7">
        <w:t>the appropriate</w:t>
      </w:r>
      <w:r w:rsidRPr="004D07DF">
        <w:t xml:space="preserve"> operational, technical, and managerial personnel and contractors with knowledge and experience in utility operation, who will ensure the continuous efficient and effective operation and management of the wastewater syst</w:t>
      </w:r>
      <w:r>
        <w:t>em.</w:t>
      </w:r>
      <w:r w:rsidR="00E61FD7">
        <w:t xml:space="preserve"> At this time, Vantage Oaks utilizes US Water Services Corporation for the contract operations and maintenance of its wastewater system.</w:t>
      </w:r>
      <w:r w:rsidR="002A6E7C">
        <w:rPr>
          <w:rStyle w:val="FootnoteReference"/>
        </w:rPr>
        <w:footnoteReference w:id="8"/>
      </w:r>
      <w:r w:rsidR="00BB57C4">
        <w:t xml:space="preserve"> </w:t>
      </w:r>
    </w:p>
    <w:p w:rsidR="00102375" w:rsidRPr="00102375" w:rsidRDefault="00920EBC" w:rsidP="006418CE">
      <w:pPr>
        <w:pStyle w:val="First-LevelSubheading"/>
        <w:rPr>
          <w:rFonts w:ascii="TimesNewRomanPSMT" w:hAnsi="TimesNewRomanPSMT" w:cs="TimesNewRomanPSMT"/>
          <w:b w:val="0"/>
        </w:rPr>
      </w:pPr>
      <w:r w:rsidRPr="00102375">
        <w:rPr>
          <w:rFonts w:ascii="TimesNewRomanPSMT" w:hAnsi="TimesNewRomanPSMT" w:cs="TimesNewRomanPSMT"/>
          <w:b w:val="0"/>
        </w:rPr>
        <w:t>The Utility stated that the purchasing entity was created for the purpose of owning and operating the Utility after the transfer</w:t>
      </w:r>
      <w:r w:rsidR="00EA3234" w:rsidRPr="00102375">
        <w:rPr>
          <w:rFonts w:ascii="TimesNewRomanPSMT" w:hAnsi="TimesNewRomanPSMT" w:cs="TimesNewRomanPSMT"/>
          <w:b w:val="0"/>
        </w:rPr>
        <w:t>,</w:t>
      </w:r>
      <w:r w:rsidRPr="00102375">
        <w:rPr>
          <w:rFonts w:ascii="TimesNewRomanPSMT" w:hAnsi="TimesNewRomanPSMT" w:cs="TimesNewRomanPSMT"/>
          <w:b w:val="0"/>
        </w:rPr>
        <w:t xml:space="preserve"> and as such no financial statements exist for Vantage Oaks Utility, LLC. In the Utility’s application, the parent company of Vantage</w:t>
      </w:r>
      <w:r w:rsidR="001F61DB" w:rsidRPr="00102375">
        <w:rPr>
          <w:rFonts w:ascii="TimesNewRomanPSMT" w:hAnsi="TimesNewRomanPSMT" w:cs="TimesNewRomanPSMT"/>
          <w:b w:val="0"/>
        </w:rPr>
        <w:t xml:space="preserve"> Oaks</w:t>
      </w:r>
      <w:r w:rsidRPr="00102375">
        <w:rPr>
          <w:rFonts w:ascii="TimesNewRomanPSMT" w:hAnsi="TimesNewRomanPSMT" w:cs="TimesNewRomanPSMT"/>
          <w:b w:val="0"/>
        </w:rPr>
        <w:t>, Parakeet Holding Company, provided financial statements, as well as an affidavit stating its ability and intent to meet all reasonable capital needs arising from the operation of the Utility. Staff has reviewed the parent company’s financial statements. Based on the above, the Buyer has demonstrated the technical and financial ability to provide service to the existing service territory.</w:t>
      </w:r>
    </w:p>
    <w:p w:rsidR="00102375" w:rsidRDefault="00102375" w:rsidP="006418CE">
      <w:pPr>
        <w:pStyle w:val="First-LevelSubheading"/>
        <w:rPr>
          <w:rFonts w:ascii="TimesNewRomanPSMT" w:hAnsi="TimesNewRomanPSMT" w:cs="TimesNewRomanPSMT"/>
        </w:rPr>
      </w:pPr>
    </w:p>
    <w:p w:rsidR="006418CE" w:rsidRDefault="006418CE" w:rsidP="006418CE">
      <w:pPr>
        <w:pStyle w:val="First-LevelSubheading"/>
      </w:pPr>
      <w:r>
        <w:t>Rates, Charges, and Initial Customer Deposits</w:t>
      </w:r>
    </w:p>
    <w:p w:rsidR="006418CE" w:rsidRDefault="006418CE" w:rsidP="006418CE">
      <w:pPr>
        <w:pStyle w:val="BodyText"/>
      </w:pPr>
      <w:r>
        <w:t>Vantage Oaks’ rates and initial customer deposits were last approved in a 2007 staff-assisted rate case.</w:t>
      </w:r>
      <w:r>
        <w:rPr>
          <w:rStyle w:val="FootnoteReference"/>
        </w:rPr>
        <w:footnoteReference w:id="9"/>
      </w:r>
      <w:r>
        <w:t xml:space="preserve"> The Utility’s miscellaneous service charges were approved in 2005 in a grandfather certificate docket.</w:t>
      </w:r>
      <w:r>
        <w:rPr>
          <w:rStyle w:val="FootnoteReference"/>
        </w:rPr>
        <w:footnoteReference w:id="10"/>
      </w:r>
      <w:r>
        <w:t xml:space="preserve"> The Utility’s rates were subsequently amended by one price index increase </w:t>
      </w:r>
      <w:r>
        <w:lastRenderedPageBreak/>
        <w:t xml:space="preserve">rate adjustment in 2009 and a rate reduction to remove expired rate case expense amortization in 2012. </w:t>
      </w:r>
      <w:r w:rsidRPr="001841FB">
        <w:t>Rule 25-9.044(1), F.A.C., provides that, in the case of a change of ownership or control of a Utility, the rates, classifications, and regulations of the former owner must continue</w:t>
      </w:r>
      <w:r w:rsidRPr="00022618">
        <w:t>,</w:t>
      </w:r>
      <w:r w:rsidRPr="001841FB">
        <w:t xml:space="preserve"> unless authorized to change by t</w:t>
      </w:r>
      <w:r w:rsidR="001F61DB">
        <w:t>he</w:t>
      </w:r>
      <w:r w:rsidRPr="001841FB">
        <w:t xml:space="preserve"> Commission.</w:t>
      </w:r>
      <w:r>
        <w:t xml:space="preserve"> However, the Utility’s miscellaneous service charges do not conform to Rule 25-30.460, F.A.C., and are discussed in Issue </w:t>
      </w:r>
      <w:r w:rsidR="00B02A04">
        <w:t>5</w:t>
      </w:r>
      <w:r>
        <w:t>. S</w:t>
      </w:r>
      <w:r w:rsidRPr="001841FB">
        <w:t>taff recommends that the Utility's existing rates and initial customer deposits</w:t>
      </w:r>
      <w:r>
        <w:t xml:space="preserve"> for wastewater</w:t>
      </w:r>
      <w:r w:rsidRPr="001841FB">
        <w:t xml:space="preserve"> shown on Schedule No</w:t>
      </w:r>
      <w:r>
        <w:t>.</w:t>
      </w:r>
      <w:r w:rsidR="00F4446E">
        <w:t xml:space="preserve"> 2</w:t>
      </w:r>
      <w:r w:rsidRPr="001841FB">
        <w:t xml:space="preserve"> remain in effect, until a change is authorized by th</w:t>
      </w:r>
      <w:r w:rsidR="001F61DB">
        <w:t>e</w:t>
      </w:r>
      <w:r w:rsidRPr="001841FB">
        <w:t xml:space="preserve"> Commission in a subsequent proceeding. The tariff pages reflecting the transfer should be effective on or after the stamped approval date on the tariff sheets, pursuant to Rule 25-30.475(1), F.A.C.</w:t>
      </w:r>
    </w:p>
    <w:p w:rsidR="006418CE" w:rsidRDefault="006418CE" w:rsidP="006418CE">
      <w:pPr>
        <w:pStyle w:val="First-LevelSubheading"/>
      </w:pPr>
      <w:r>
        <w:t>Regulatory Assessment Fees and Annual Reports</w:t>
      </w:r>
    </w:p>
    <w:p w:rsidR="006418CE" w:rsidRDefault="00920EBC" w:rsidP="006418CE">
      <w:pPr>
        <w:pStyle w:val="BodyText"/>
      </w:pPr>
      <w:r>
        <w:t>Staff has verified the Utility is current on its filing of annual reports and RAFs through December 31, 2023. The Buyer will be responsible for the Utility’s annual reports and paying RAFs for 2024 and all future years.</w:t>
      </w:r>
    </w:p>
    <w:p w:rsidR="006418CE" w:rsidRDefault="006418CE" w:rsidP="006418CE">
      <w:pPr>
        <w:pStyle w:val="First-LevelSubheading"/>
      </w:pPr>
      <w:r>
        <w:t>Conclusion</w:t>
      </w:r>
    </w:p>
    <w:p w:rsidR="00EE7716" w:rsidRDefault="006418CE" w:rsidP="006418CE">
      <w:pPr>
        <w:pStyle w:val="BodyText"/>
      </w:pPr>
      <w:r>
        <w:t xml:space="preserve">Based on the foregoing, staff recommends that </w:t>
      </w:r>
      <w:r w:rsidR="00321CD0">
        <w:t xml:space="preserve">the transfer of the wastewater system and Certificate No. 537-S is in the public interest and should be approved effective the date of the Commission’s vote. The resultant Order should serve as the Buyer’s certificate and should be retained by the Buyer. The Utility’s </w:t>
      </w:r>
      <w:r w:rsidR="00FC482E">
        <w:t>existing rates</w:t>
      </w:r>
      <w:r w:rsidR="00321CD0">
        <w:t xml:space="preserve"> and initial customer depo</w:t>
      </w:r>
      <w:r w:rsidR="00F4446E">
        <w:t>sits, as shown on Schedule No. 2</w:t>
      </w:r>
      <w:r w:rsidR="00321CD0">
        <w:t>, should remain in effect until a change is authorized by the Commission in a subsequent proceeding. The tariff pages reflecting the transfer should be effective on or after the stamped approval date on the tariff sheets, pursuant to Rule 25-30.475(1), F.A.C. The Utility is</w:t>
      </w:r>
      <w:r w:rsidR="00102375">
        <w:t xml:space="preserve"> current, with respect to RAFs </w:t>
      </w:r>
      <w:r w:rsidR="00321CD0">
        <w:t>and annual reports, and should be responsible for filing annual reports and paying RAFs for all future years.</w:t>
      </w:r>
    </w:p>
    <w:p w:rsidR="00EE7716" w:rsidRDefault="00EE7716">
      <w:pPr>
        <w:pStyle w:val="IssueHeading"/>
        <w:rPr>
          <w:vanish/>
          <w:specVanish/>
        </w:rPr>
      </w:pPr>
      <w:r w:rsidRPr="004C3641">
        <w:rPr>
          <w:b w:val="0"/>
          <w:i w:val="0"/>
        </w:rPr>
        <w:br w:type="page"/>
      </w:r>
      <w:r w:rsidRPr="004C3641">
        <w:lastRenderedPageBreak/>
        <w:t xml:space="preserve">Issue </w:t>
      </w:r>
      <w:r w:rsidR="00F47F65">
        <w:fldChar w:fldCharType="begin"/>
      </w:r>
      <w:r w:rsidR="00F47F65">
        <w:instrText xml:space="preserve"> SEQ Issue \* MERGEFORMAT </w:instrText>
      </w:r>
      <w:r w:rsidR="00F47F65">
        <w:fldChar w:fldCharType="separate"/>
      </w:r>
      <w:r w:rsidR="00E37842">
        <w:rPr>
          <w:noProof/>
        </w:rPr>
        <w:t>3</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3</w:instrText>
      </w:r>
      <w:r>
        <w:fldChar w:fldCharType="end"/>
      </w:r>
      <w:r>
        <w:tab/>
        <w:instrText xml:space="preserve">(Veaughn)" \l 1 </w:instrText>
      </w:r>
      <w:r>
        <w:fldChar w:fldCharType="end"/>
      </w:r>
      <w:r>
        <w:t> </w:t>
      </w:r>
    </w:p>
    <w:p w:rsidR="00EE7716" w:rsidRDefault="00EE7716">
      <w:pPr>
        <w:pStyle w:val="BodyText"/>
      </w:pPr>
      <w:r>
        <w:t xml:space="preserve"> What is the appropriate net book value for Vantage </w:t>
      </w:r>
      <w:r w:rsidR="001520E3">
        <w:t xml:space="preserve">Oaks Utility, LLC’s </w:t>
      </w:r>
      <w:r>
        <w:t>wastewater system for transfer purposes?</w:t>
      </w:r>
    </w:p>
    <w:p w:rsidR="00EE7716" w:rsidRPr="004C3641" w:rsidRDefault="00EE7716">
      <w:pPr>
        <w:pStyle w:val="IssueSubsectionHeading"/>
        <w:rPr>
          <w:vanish/>
          <w:specVanish/>
        </w:rPr>
      </w:pPr>
      <w:r w:rsidRPr="004C3641">
        <w:t>Recommendation: </w:t>
      </w:r>
    </w:p>
    <w:p w:rsidR="00EE7716" w:rsidRDefault="00EE7716">
      <w:pPr>
        <w:pStyle w:val="BodyText"/>
      </w:pPr>
      <w:r>
        <w:t> </w:t>
      </w:r>
      <w:r w:rsidR="006418CE">
        <w:rPr>
          <w:rFonts w:ascii="TimesNewRomanPSMT" w:hAnsi="TimesNewRomanPSMT" w:cs="TimesNewRomanPSMT"/>
        </w:rPr>
        <w:t xml:space="preserve">The net book value of the wastewater system for transfer purposes is $57,409 as of June 30, 2022. Within 90 days of the date of the </w:t>
      </w:r>
      <w:r w:rsidR="007923F9">
        <w:rPr>
          <w:rFonts w:ascii="TimesNewRomanPSMT" w:hAnsi="TimesNewRomanPSMT" w:cs="TimesNewRomanPSMT"/>
        </w:rPr>
        <w:t>consummating</w:t>
      </w:r>
      <w:r w:rsidR="006418CE">
        <w:rPr>
          <w:rFonts w:ascii="TimesNewRomanPSMT" w:hAnsi="TimesNewRomanPSMT" w:cs="TimesNewRomanPSMT"/>
        </w:rPr>
        <w:t xml:space="preserve"> </w:t>
      </w:r>
      <w:r w:rsidR="007923F9">
        <w:rPr>
          <w:rFonts w:ascii="TimesNewRomanPSMT" w:hAnsi="TimesNewRomanPSMT" w:cs="TimesNewRomanPSMT"/>
        </w:rPr>
        <w:t>o</w:t>
      </w:r>
      <w:r w:rsidR="006418CE">
        <w:rPr>
          <w:rFonts w:ascii="TimesNewRomanPSMT" w:hAnsi="TimesNewRomanPSMT" w:cs="TimesNewRomanPSMT"/>
        </w:rPr>
        <w:t>rder, Vantage</w:t>
      </w:r>
      <w:r w:rsidR="001520E3">
        <w:rPr>
          <w:rFonts w:ascii="TimesNewRomanPSMT" w:hAnsi="TimesNewRomanPSMT" w:cs="TimesNewRomanPSMT"/>
        </w:rPr>
        <w:t xml:space="preserve"> Oaks</w:t>
      </w:r>
      <w:r w:rsidR="006418CE">
        <w:rPr>
          <w:rFonts w:ascii="TimesNewRomanPSMT" w:hAnsi="TimesNewRomanPSMT" w:cs="TimesNewRomanPSMT"/>
        </w:rPr>
        <w:t xml:space="preserve"> should be required to notify the Commission in writing that it has adjusted its books in accordance with the Commission</w:t>
      </w:r>
      <w:r w:rsidR="001520E3">
        <w:rPr>
          <w:rFonts w:ascii="TimesNewRomanPSMT" w:hAnsi="TimesNewRomanPSMT" w:cs="TimesNewRomanPSMT"/>
        </w:rPr>
        <w:t>’s</w:t>
      </w:r>
      <w:r w:rsidR="006418CE">
        <w:rPr>
          <w:rFonts w:ascii="TimesNewRomanPSMT" w:hAnsi="TimesNewRomanPSMT" w:cs="TimesNewRomanPSMT"/>
        </w:rPr>
        <w:t xml:space="preserve"> decision. The adjustments should be reflected in the Utility’s 2024 Annual Report when filed.</w:t>
      </w:r>
      <w:r>
        <w:t xml:space="preserve"> (</w:t>
      </w:r>
      <w:proofErr w:type="spellStart"/>
      <w:r>
        <w:t>Veaughn</w:t>
      </w:r>
      <w:proofErr w:type="spellEnd"/>
      <w:r>
        <w:t>)</w:t>
      </w:r>
    </w:p>
    <w:p w:rsidR="00EE7716" w:rsidRPr="004C3641" w:rsidRDefault="00EE7716">
      <w:pPr>
        <w:pStyle w:val="IssueSubsectionHeading"/>
        <w:rPr>
          <w:vanish/>
          <w:specVanish/>
        </w:rPr>
      </w:pPr>
      <w:r w:rsidRPr="004C3641">
        <w:t>Staff Analysis: </w:t>
      </w:r>
    </w:p>
    <w:p w:rsidR="006418CE" w:rsidRDefault="00EE7716" w:rsidP="006418CE">
      <w:pPr>
        <w:autoSpaceDE w:val="0"/>
        <w:autoSpaceDN w:val="0"/>
        <w:adjustRightInd w:val="0"/>
        <w:jc w:val="both"/>
        <w:rPr>
          <w:rFonts w:ascii="TimesNewRomanPSMT" w:hAnsi="TimesNewRomanPSMT" w:cs="TimesNewRomanPSMT"/>
        </w:rPr>
      </w:pPr>
      <w:r>
        <w:t> </w:t>
      </w:r>
      <w:r w:rsidR="006418CE">
        <w:rPr>
          <w:rFonts w:ascii="TimesNewRomanPSMT" w:hAnsi="TimesNewRomanPSMT" w:cs="TimesNewRomanPSMT"/>
        </w:rPr>
        <w:t>Rate base was last established for the Utility as of December 31, 2006. The purpose of establishing NBV for transfers i</w:t>
      </w:r>
      <w:r w:rsidR="00895865">
        <w:rPr>
          <w:rFonts w:ascii="TimesNewRomanPSMT" w:hAnsi="TimesNewRomanPSMT" w:cs="TimesNewRomanPSMT"/>
        </w:rPr>
        <w:t>s</w:t>
      </w:r>
      <w:r w:rsidR="006418CE">
        <w:rPr>
          <w:rFonts w:ascii="TimesNewRomanPSMT" w:hAnsi="TimesNewRomanPSMT" w:cs="TimesNewRomanPSMT"/>
        </w:rPr>
        <w:t xml:space="preserve"> to determine whether an acquisition adjustment should be approved. The NBV does not include normal ratemaking adjustments for used and useful plant or working capital. The Utility’s NBV has been updated to reflect balances as of June 30, 2022. Staff’s recommended NBV, as described below, is shown on Schedule No. 1</w:t>
      </w:r>
    </w:p>
    <w:p w:rsidR="006418CE" w:rsidRPr="007C100B" w:rsidRDefault="006418CE" w:rsidP="006418CE">
      <w:pPr>
        <w:autoSpaceDE w:val="0"/>
        <w:autoSpaceDN w:val="0"/>
        <w:adjustRightInd w:val="0"/>
        <w:jc w:val="both"/>
        <w:rPr>
          <w:rFonts w:ascii="TimesNewRomanPSMT" w:hAnsi="TimesNewRomanPSMT" w:cs="TimesNewRomanPSMT"/>
        </w:rPr>
      </w:pPr>
    </w:p>
    <w:p w:rsidR="006418CE" w:rsidRDefault="006418CE" w:rsidP="006418CE">
      <w:pPr>
        <w:pStyle w:val="First-LevelSubheading"/>
      </w:pPr>
      <w:r w:rsidRPr="00876549">
        <w:t>Utility Plant in Service (UPIS)</w:t>
      </w:r>
    </w:p>
    <w:p w:rsidR="006418CE"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The Utility’s general ledger reflected a UPIS balance of $336,868, as of June 30, 2022. Audit staff reviewed UPIS additions and retirements since the last rate case proceeding</w:t>
      </w:r>
      <w:r w:rsidR="006263D7">
        <w:rPr>
          <w:rFonts w:ascii="TimesNewRomanPSMT" w:hAnsi="TimesNewRomanPSMT" w:cs="TimesNewRomanPSMT"/>
        </w:rPr>
        <w:t>,</w:t>
      </w:r>
      <w:r>
        <w:rPr>
          <w:rFonts w:ascii="TimesNewRomanPSMT" w:hAnsi="TimesNewRomanPSMT" w:cs="TimesNewRomanPSMT"/>
        </w:rPr>
        <w:t xml:space="preserve"> and found that the Utility ha</w:t>
      </w:r>
      <w:r w:rsidR="001520E3">
        <w:rPr>
          <w:rFonts w:ascii="TimesNewRomanPSMT" w:hAnsi="TimesNewRomanPSMT" w:cs="TimesNewRomanPSMT"/>
        </w:rPr>
        <w:t>d</w:t>
      </w:r>
      <w:r>
        <w:rPr>
          <w:rFonts w:ascii="TimesNewRomanPSMT" w:hAnsi="TimesNewRomanPSMT" w:cs="TimesNewRomanPSMT"/>
        </w:rPr>
        <w:t xml:space="preserve"> excluded several plant additions and retirements. Additionally, the Utility used incorrect accounts in its calculation of UPIS. Consequently, audit staff determined that UPIS was understated by $1,264. As such, </w:t>
      </w:r>
      <w:r w:rsidR="00895865">
        <w:rPr>
          <w:rFonts w:ascii="TimesNewRomanPSMT" w:hAnsi="TimesNewRomanPSMT" w:cs="TimesNewRomanPSMT"/>
        </w:rPr>
        <w:t>s</w:t>
      </w:r>
      <w:r>
        <w:rPr>
          <w:rFonts w:ascii="TimesNewRomanPSMT" w:hAnsi="TimesNewRomanPSMT" w:cs="TimesNewRomanPSMT"/>
        </w:rPr>
        <w:t xml:space="preserve">taff recommends a UPIS balance of $338,132 as of June 30, 2022. </w:t>
      </w:r>
    </w:p>
    <w:p w:rsidR="006418CE" w:rsidRDefault="006418CE" w:rsidP="006418CE">
      <w:pPr>
        <w:autoSpaceDE w:val="0"/>
        <w:autoSpaceDN w:val="0"/>
        <w:adjustRightInd w:val="0"/>
        <w:jc w:val="both"/>
        <w:rPr>
          <w:rFonts w:ascii="TimesNewRomanPSMT" w:hAnsi="TimesNewRomanPSMT" w:cs="TimesNewRomanPSMT"/>
        </w:rPr>
      </w:pPr>
    </w:p>
    <w:p w:rsidR="006418CE" w:rsidRDefault="006418CE" w:rsidP="006418CE">
      <w:pPr>
        <w:pStyle w:val="First-LevelSubheading"/>
      </w:pPr>
      <w:r>
        <w:t>Land</w:t>
      </w:r>
    </w:p>
    <w:p w:rsidR="006418CE"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The Utility’s general ledger reflected a land balance of $10,350, </w:t>
      </w:r>
      <w:r w:rsidRPr="00733CE8">
        <w:rPr>
          <w:rFonts w:ascii="TimesNewRomanPSMT" w:hAnsi="TimesNewRomanPSMT" w:cs="TimesNewRomanPSMT"/>
        </w:rPr>
        <w:t>as of June 30, 2022</w:t>
      </w:r>
      <w:r>
        <w:rPr>
          <w:rFonts w:ascii="TimesNewRomanPSMT" w:hAnsi="TimesNewRomanPSMT" w:cs="TimesNewRomanPSMT"/>
        </w:rPr>
        <w:t>. Audit staff review</w:t>
      </w:r>
      <w:r w:rsidR="001520E3">
        <w:rPr>
          <w:rFonts w:ascii="TimesNewRomanPSMT" w:hAnsi="TimesNewRomanPSMT" w:cs="TimesNewRomanPSMT"/>
        </w:rPr>
        <w:t>ed</w:t>
      </w:r>
      <w:r>
        <w:rPr>
          <w:rFonts w:ascii="TimesNewRomanPSMT" w:hAnsi="TimesNewRomanPSMT" w:cs="TimesNewRomanPSMT"/>
        </w:rPr>
        <w:t xml:space="preserve"> the Utility’s general ledger and made no adjustments. As such, staff recommends a land balance of $10,350, as of June 30, 2022.</w:t>
      </w:r>
    </w:p>
    <w:p w:rsidR="006418CE" w:rsidRPr="00295664" w:rsidRDefault="006418CE" w:rsidP="006418CE">
      <w:pPr>
        <w:autoSpaceDE w:val="0"/>
        <w:autoSpaceDN w:val="0"/>
        <w:adjustRightInd w:val="0"/>
        <w:jc w:val="both"/>
        <w:rPr>
          <w:rFonts w:ascii="TimesNewRomanPSMT" w:hAnsi="TimesNewRomanPSMT" w:cs="TimesNewRomanPSMT"/>
        </w:rPr>
      </w:pPr>
    </w:p>
    <w:p w:rsidR="006418CE" w:rsidRDefault="006418CE" w:rsidP="006418CE">
      <w:pPr>
        <w:pStyle w:val="First-LevelSubheading"/>
      </w:pPr>
      <w:r>
        <w:t>Accumulated Depreciation</w:t>
      </w:r>
    </w:p>
    <w:p w:rsidR="006418CE"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The Utility’s general ledger reflected an accumulated depreciation balance of $333,201, as of June 30, 2022. Audit staff recalculated accumulated depreciation using the audited UPIS plant balances and the depreciation rates established by Rule 25-30,140(2), F.A.C. Audit staff determined accumulated depreciation to be overstated by $42,128. As a result, accumulated depreciation should be decreased by $42,128. As such, staff recommends an accumulated depreciation balance of $291,073, as of June 30, 2022.</w:t>
      </w:r>
    </w:p>
    <w:p w:rsidR="006418CE" w:rsidRDefault="006418CE" w:rsidP="006418CE">
      <w:pPr>
        <w:autoSpaceDE w:val="0"/>
        <w:autoSpaceDN w:val="0"/>
        <w:adjustRightInd w:val="0"/>
        <w:jc w:val="both"/>
        <w:rPr>
          <w:rFonts w:ascii="TimesNewRomanPSMT" w:hAnsi="TimesNewRomanPSMT" w:cs="TimesNewRomanPSMT"/>
        </w:rPr>
      </w:pPr>
    </w:p>
    <w:p w:rsidR="006418CE" w:rsidRPr="00344AFC" w:rsidRDefault="006418CE" w:rsidP="006418CE">
      <w:pPr>
        <w:pStyle w:val="First-LevelSubheading"/>
      </w:pPr>
      <w:r w:rsidRPr="00344AFC">
        <w:t>Contributions-in-Aid-of-Construction (CIAC) and Accumulated Amortization of</w:t>
      </w:r>
    </w:p>
    <w:p w:rsidR="006418CE" w:rsidRDefault="006418CE" w:rsidP="006418CE">
      <w:pPr>
        <w:pStyle w:val="First-LevelSubheading"/>
      </w:pPr>
      <w:r w:rsidRPr="00344AFC">
        <w:t>CIAC</w:t>
      </w:r>
    </w:p>
    <w:p w:rsidR="006418CE" w:rsidRPr="00C96E40"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As of June 30, 2022, the Utility's general ledger reflected a CIAC balance of $135,538, and an accumulated amortization of CIAC balance of $135,538. Audit staff reviewed the Utility’s CIAC and Accumulated Amortization of CIAC balances and made no adjustments. Therefore, staff recommends a CIAC balance of $135,538</w:t>
      </w:r>
      <w:r w:rsidR="006263D7">
        <w:rPr>
          <w:rFonts w:ascii="TimesNewRomanPSMT" w:hAnsi="TimesNewRomanPSMT" w:cs="TimesNewRomanPSMT"/>
        </w:rPr>
        <w:t>,</w:t>
      </w:r>
      <w:r>
        <w:rPr>
          <w:rFonts w:ascii="TimesNewRomanPSMT" w:hAnsi="TimesNewRomanPSMT" w:cs="TimesNewRomanPSMT"/>
        </w:rPr>
        <w:t xml:space="preserve"> and an accumulated amortization of CIAC balance of $135,538, as of June 30, 2022.</w:t>
      </w:r>
    </w:p>
    <w:p w:rsidR="006418CE" w:rsidRDefault="006418CE" w:rsidP="006418CE">
      <w:pPr>
        <w:autoSpaceDE w:val="0"/>
        <w:autoSpaceDN w:val="0"/>
        <w:adjustRightInd w:val="0"/>
        <w:jc w:val="both"/>
        <w:rPr>
          <w:rFonts w:ascii="TimesNewRomanPSMT" w:hAnsi="TimesNewRomanPSMT" w:cs="TimesNewRomanPSMT"/>
        </w:rPr>
      </w:pPr>
    </w:p>
    <w:p w:rsidR="00102375" w:rsidRPr="00102375" w:rsidRDefault="00102375" w:rsidP="006418CE">
      <w:pPr>
        <w:autoSpaceDE w:val="0"/>
        <w:autoSpaceDN w:val="0"/>
        <w:adjustRightInd w:val="0"/>
        <w:jc w:val="both"/>
        <w:rPr>
          <w:bCs/>
          <w:iCs/>
          <w:szCs w:val="28"/>
        </w:rPr>
      </w:pPr>
    </w:p>
    <w:p w:rsidR="00102375" w:rsidRPr="00102375" w:rsidRDefault="00102375" w:rsidP="006418CE">
      <w:pPr>
        <w:autoSpaceDE w:val="0"/>
        <w:autoSpaceDN w:val="0"/>
        <w:adjustRightInd w:val="0"/>
        <w:jc w:val="both"/>
        <w:rPr>
          <w:bCs/>
          <w:iCs/>
          <w:szCs w:val="28"/>
        </w:rPr>
      </w:pPr>
    </w:p>
    <w:p w:rsidR="006418CE" w:rsidRDefault="006418CE" w:rsidP="006418CE">
      <w:pPr>
        <w:autoSpaceDE w:val="0"/>
        <w:autoSpaceDN w:val="0"/>
        <w:adjustRightInd w:val="0"/>
        <w:jc w:val="both"/>
        <w:rPr>
          <w:rFonts w:ascii="Arial" w:hAnsi="Arial" w:cs="Arial"/>
          <w:b/>
          <w:bCs/>
          <w:iCs/>
          <w:szCs w:val="28"/>
        </w:rPr>
      </w:pPr>
      <w:r>
        <w:rPr>
          <w:rFonts w:ascii="Arial" w:hAnsi="Arial" w:cs="Arial"/>
          <w:b/>
          <w:bCs/>
          <w:iCs/>
          <w:szCs w:val="28"/>
        </w:rPr>
        <w:lastRenderedPageBreak/>
        <w:t>Net Book V</w:t>
      </w:r>
      <w:r w:rsidRPr="00BE5146">
        <w:rPr>
          <w:rFonts w:ascii="Arial" w:hAnsi="Arial" w:cs="Arial"/>
          <w:b/>
          <w:bCs/>
          <w:iCs/>
          <w:szCs w:val="28"/>
        </w:rPr>
        <w:t>alue</w:t>
      </w:r>
    </w:p>
    <w:p w:rsidR="006418CE" w:rsidRDefault="006418CE" w:rsidP="006418CE">
      <w:pPr>
        <w:autoSpaceDE w:val="0"/>
        <w:autoSpaceDN w:val="0"/>
        <w:adjustRightInd w:val="0"/>
        <w:jc w:val="both"/>
        <w:rPr>
          <w:rFonts w:ascii="TimesNewRomanPSMT" w:hAnsi="TimesNewRomanPSMT" w:cs="TimesNewRomanPSMT"/>
        </w:rPr>
      </w:pPr>
      <w:r w:rsidRPr="00BE5146">
        <w:rPr>
          <w:rFonts w:ascii="TimesNewRomanPSMT" w:hAnsi="TimesNewRomanPSMT" w:cs="TimesNewRomanPSMT"/>
        </w:rPr>
        <w:t>The Utility’s general l</w:t>
      </w:r>
      <w:r>
        <w:rPr>
          <w:rFonts w:ascii="TimesNewRomanPSMT" w:hAnsi="TimesNewRomanPSMT" w:cs="TimesNewRomanPSMT"/>
        </w:rPr>
        <w:t xml:space="preserve">edger reflected a NBV of $14,017, as of June 30, 2022. </w:t>
      </w:r>
      <w:r w:rsidRPr="00BE5146">
        <w:rPr>
          <w:rFonts w:ascii="TimesNewRomanPSMT" w:hAnsi="TimesNewRomanPSMT" w:cs="TimesNewRomanPSMT"/>
        </w:rPr>
        <w:t xml:space="preserve">Based on the adjustments </w:t>
      </w:r>
      <w:r w:rsidR="001F6871">
        <w:rPr>
          <w:rFonts w:ascii="TimesNewRomanPSMT" w:hAnsi="TimesNewRomanPSMT" w:cs="TimesNewRomanPSMT"/>
        </w:rPr>
        <w:t>above, staff recommends a</w:t>
      </w:r>
      <w:r w:rsidRPr="00BE5146">
        <w:rPr>
          <w:rFonts w:ascii="TimesNewRomanPSMT" w:hAnsi="TimesNewRomanPSMT" w:cs="TimesNewRomanPSMT"/>
        </w:rPr>
        <w:t xml:space="preserve"> </w:t>
      </w:r>
      <w:r>
        <w:rPr>
          <w:rFonts w:ascii="TimesNewRomanPSMT" w:hAnsi="TimesNewRomanPSMT" w:cs="TimesNewRomanPSMT"/>
        </w:rPr>
        <w:t>NBV for the Utility of $57,409,</w:t>
      </w:r>
      <w:r w:rsidRPr="00BE5146">
        <w:rPr>
          <w:rFonts w:ascii="TimesNewRomanPSMT" w:hAnsi="TimesNewRomanPSMT" w:cs="TimesNewRomanPSMT"/>
        </w:rPr>
        <w:t xml:space="preserve"> </w:t>
      </w:r>
      <w:r>
        <w:rPr>
          <w:rFonts w:ascii="TimesNewRomanPSMT" w:hAnsi="TimesNewRomanPSMT" w:cs="TimesNewRomanPSMT"/>
        </w:rPr>
        <w:t xml:space="preserve">as of June 30, 2022. Staff’s </w:t>
      </w:r>
      <w:r w:rsidRPr="00BE5146">
        <w:rPr>
          <w:rFonts w:ascii="TimesNewRomanPSMT" w:hAnsi="TimesNewRomanPSMT" w:cs="TimesNewRomanPSMT"/>
        </w:rPr>
        <w:t>recommended NBV and the National Association of Regulatory</w:t>
      </w:r>
      <w:r>
        <w:rPr>
          <w:rFonts w:ascii="TimesNewRomanPSMT" w:hAnsi="TimesNewRomanPSMT" w:cs="TimesNewRomanPSMT"/>
        </w:rPr>
        <w:t xml:space="preserve"> Utility Commissioners Uniform </w:t>
      </w:r>
      <w:r w:rsidRPr="00BE5146">
        <w:rPr>
          <w:rFonts w:ascii="TimesNewRomanPSMT" w:hAnsi="TimesNewRomanPSMT" w:cs="TimesNewRomanPSMT"/>
        </w:rPr>
        <w:t>S</w:t>
      </w:r>
      <w:r>
        <w:rPr>
          <w:rFonts w:ascii="TimesNewRomanPSMT" w:hAnsi="TimesNewRomanPSMT" w:cs="TimesNewRomanPSMT"/>
        </w:rPr>
        <w:t>ystem of Accounts b</w:t>
      </w:r>
      <w:r w:rsidRPr="00BE5146">
        <w:rPr>
          <w:rFonts w:ascii="TimesNewRomanPSMT" w:hAnsi="TimesNewRomanPSMT" w:cs="TimesNewRomanPSMT"/>
        </w:rPr>
        <w:t>alance</w:t>
      </w:r>
      <w:r>
        <w:rPr>
          <w:rFonts w:ascii="TimesNewRomanPSMT" w:hAnsi="TimesNewRomanPSMT" w:cs="TimesNewRomanPSMT"/>
        </w:rPr>
        <w:t>s</w:t>
      </w:r>
      <w:r w:rsidRPr="00BE5146">
        <w:rPr>
          <w:rFonts w:ascii="TimesNewRomanPSMT" w:hAnsi="TimesNewRomanPSMT" w:cs="TimesNewRomanPSMT"/>
        </w:rPr>
        <w:t xml:space="preserve"> for UPIS a</w:t>
      </w:r>
      <w:r>
        <w:rPr>
          <w:rFonts w:ascii="TimesNewRomanPSMT" w:hAnsi="TimesNewRomanPSMT" w:cs="TimesNewRomanPSMT"/>
        </w:rPr>
        <w:t xml:space="preserve">nd accumulated depreciation are </w:t>
      </w:r>
      <w:r w:rsidRPr="00BE5146">
        <w:rPr>
          <w:rFonts w:ascii="TimesNewRomanPSMT" w:hAnsi="TimesNewRomanPSMT" w:cs="TimesNewRomanPSMT"/>
        </w:rPr>
        <w:t xml:space="preserve">shown on </w:t>
      </w:r>
      <w:r>
        <w:rPr>
          <w:rFonts w:ascii="TimesNewRomanPSMT" w:hAnsi="TimesNewRomanPSMT" w:cs="TimesNewRomanPSMT"/>
        </w:rPr>
        <w:t xml:space="preserve">Schedule No. </w:t>
      </w:r>
      <w:r w:rsidR="00F4446E">
        <w:rPr>
          <w:rFonts w:ascii="TimesNewRomanPSMT" w:hAnsi="TimesNewRomanPSMT" w:cs="TimesNewRomanPSMT"/>
        </w:rPr>
        <w:t>1</w:t>
      </w:r>
      <w:r>
        <w:rPr>
          <w:rFonts w:ascii="TimesNewRomanPSMT" w:hAnsi="TimesNewRomanPSMT" w:cs="TimesNewRomanPSMT"/>
        </w:rPr>
        <w:t>, as of June 30</w:t>
      </w:r>
      <w:r w:rsidRPr="00BE5146">
        <w:rPr>
          <w:rFonts w:ascii="TimesNewRomanPSMT" w:hAnsi="TimesNewRomanPSMT" w:cs="TimesNewRomanPSMT"/>
        </w:rPr>
        <w:t>, 2022.</w:t>
      </w:r>
    </w:p>
    <w:p w:rsidR="006418CE" w:rsidRDefault="006418CE" w:rsidP="006418CE">
      <w:pPr>
        <w:autoSpaceDE w:val="0"/>
        <w:autoSpaceDN w:val="0"/>
        <w:adjustRightInd w:val="0"/>
        <w:jc w:val="both"/>
        <w:rPr>
          <w:rFonts w:ascii="TimesNewRomanPSMT" w:hAnsi="TimesNewRomanPSMT" w:cs="TimesNewRomanPSMT"/>
        </w:rPr>
      </w:pPr>
    </w:p>
    <w:p w:rsidR="006418CE" w:rsidRDefault="006418CE" w:rsidP="006418CE">
      <w:pPr>
        <w:pStyle w:val="First-LevelSubheading"/>
      </w:pPr>
      <w:r>
        <w:t>Conclusion</w:t>
      </w:r>
    </w:p>
    <w:p w:rsidR="006418CE"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Based on the above, staff recommends that the NBV of the Utility’s wastewater system for transfer purposes is $57,409, as of June 30, 2022. Within 90 days of the date of the </w:t>
      </w:r>
      <w:r w:rsidR="007923F9">
        <w:rPr>
          <w:rFonts w:ascii="TimesNewRomanPSMT" w:hAnsi="TimesNewRomanPSMT" w:cs="TimesNewRomanPSMT"/>
        </w:rPr>
        <w:t>consummating</w:t>
      </w:r>
      <w:r>
        <w:rPr>
          <w:rFonts w:ascii="TimesNewRomanPSMT" w:hAnsi="TimesNewRomanPSMT" w:cs="TimesNewRomanPSMT"/>
        </w:rPr>
        <w:t xml:space="preserve"> order, the </w:t>
      </w:r>
      <w:r w:rsidR="000E0D2D">
        <w:rPr>
          <w:rFonts w:ascii="TimesNewRomanPSMT" w:hAnsi="TimesNewRomanPSMT" w:cs="TimesNewRomanPSMT"/>
        </w:rPr>
        <w:t>B</w:t>
      </w:r>
      <w:r>
        <w:rPr>
          <w:rFonts w:ascii="TimesNewRomanPSMT" w:hAnsi="TimesNewRomanPSMT" w:cs="TimesNewRomanPSMT"/>
        </w:rPr>
        <w:t>uyer should be required to notify the Commission in writing that it has adjusted its books in accordance with the Commission’s decision. The adjustments should be reflected in the Utility’s 2024 Annual Report when filed.</w:t>
      </w:r>
    </w:p>
    <w:p w:rsidR="00EE7716" w:rsidRDefault="00EE7716">
      <w:pPr>
        <w:pStyle w:val="BodyText"/>
      </w:pPr>
    </w:p>
    <w:p w:rsidR="00EE7716" w:rsidRDefault="00EE7716">
      <w:pPr>
        <w:pStyle w:val="IssueHeading"/>
        <w:rPr>
          <w:vanish/>
          <w:specVanish/>
        </w:rPr>
      </w:pPr>
      <w:r w:rsidRPr="004C3641">
        <w:rPr>
          <w:b w:val="0"/>
          <w:i w:val="0"/>
        </w:rPr>
        <w:br w:type="page"/>
      </w:r>
      <w:r w:rsidRPr="004C3641">
        <w:lastRenderedPageBreak/>
        <w:t xml:space="preserve">Issue </w:t>
      </w:r>
      <w:r w:rsidR="00F47F65">
        <w:fldChar w:fldCharType="begin"/>
      </w:r>
      <w:r w:rsidR="00F47F65">
        <w:instrText xml:space="preserve"> SEQ Issue \* MERGEFORMAT </w:instrText>
      </w:r>
      <w:r w:rsidR="00F47F65">
        <w:fldChar w:fldCharType="separate"/>
      </w:r>
      <w:r w:rsidR="00E37842">
        <w:rPr>
          <w:noProof/>
        </w:rPr>
        <w:t>4</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4</w:instrText>
      </w:r>
      <w:r>
        <w:fldChar w:fldCharType="end"/>
      </w:r>
      <w:r>
        <w:tab/>
        <w:instrText xml:space="preserve">(Veaughn)" \l 1 </w:instrText>
      </w:r>
      <w:r>
        <w:fldChar w:fldCharType="end"/>
      </w:r>
      <w:r>
        <w:t> </w:t>
      </w:r>
    </w:p>
    <w:p w:rsidR="00EE7716" w:rsidRDefault="00EE7716">
      <w:pPr>
        <w:pStyle w:val="BodyText"/>
      </w:pPr>
      <w:r>
        <w:t> Should an acquisition adjustment be recognized for ratemaking purposes?</w:t>
      </w:r>
    </w:p>
    <w:p w:rsidR="00EE7716" w:rsidRPr="004C3641" w:rsidRDefault="00EE7716">
      <w:pPr>
        <w:pStyle w:val="IssueSubsectionHeading"/>
        <w:rPr>
          <w:vanish/>
          <w:specVanish/>
        </w:rPr>
      </w:pPr>
      <w:r w:rsidRPr="004C3641">
        <w:t>Recommendation: </w:t>
      </w:r>
    </w:p>
    <w:p w:rsidR="006418CE" w:rsidRPr="004C3641" w:rsidRDefault="00EE7716" w:rsidP="006418CE">
      <w:pPr>
        <w:pStyle w:val="IssueSubsectionHeading"/>
        <w:rPr>
          <w:vanish/>
          <w:specVanish/>
        </w:rPr>
      </w:pPr>
      <w:r>
        <w:t> </w:t>
      </w:r>
      <w:r w:rsidR="006418CE" w:rsidRPr="004C3641">
        <w:t> </w:t>
      </w:r>
    </w:p>
    <w:p w:rsidR="00EE7716" w:rsidRDefault="006418CE" w:rsidP="006418CE">
      <w:pPr>
        <w:pStyle w:val="BodyText"/>
      </w:pPr>
      <w:r>
        <w:rPr>
          <w:rFonts w:ascii="TimesNewRomanPSMT" w:hAnsi="TimesNewRomanPSMT" w:cs="TimesNewRomanPSMT"/>
        </w:rPr>
        <w:t>Yes. Pursuant to Rule 25-30.0371(3), F.A.C., a negative acquisition adjustment of $42,227 should be recognized for ratemaking purposes. Beginning with the date of the issuance of the Final Order approving the transfer, half of the negative acquisition adjustment should be amortized over a 7-year period and the other half amortized over the remaining life of the Utility’s assets, or about four years, in accordance with Rule 25-30.0371(4)(b)</w:t>
      </w:r>
      <w:r w:rsidR="000D5F63">
        <w:rPr>
          <w:rFonts w:ascii="TimesNewRomanPSMT" w:hAnsi="TimesNewRomanPSMT" w:cs="TimesNewRomanPSMT"/>
        </w:rPr>
        <w:t>2.</w:t>
      </w:r>
      <w:r>
        <w:rPr>
          <w:rFonts w:ascii="TimesNewRomanPSMT" w:hAnsi="TimesNewRomanPSMT" w:cs="TimesNewRomanPSMT"/>
        </w:rPr>
        <w:t>, F.A.C.</w:t>
      </w:r>
      <w:r w:rsidR="00EE7716">
        <w:t xml:space="preserve"> (</w:t>
      </w:r>
      <w:proofErr w:type="spellStart"/>
      <w:r w:rsidR="00EE7716">
        <w:t>Veaughn</w:t>
      </w:r>
      <w:proofErr w:type="spellEnd"/>
      <w:r w:rsidR="00EE7716">
        <w:t>)</w:t>
      </w:r>
    </w:p>
    <w:p w:rsidR="00EE7716" w:rsidRPr="004C3641" w:rsidRDefault="00EE7716">
      <w:pPr>
        <w:pStyle w:val="IssueSubsectionHeading"/>
        <w:rPr>
          <w:vanish/>
          <w:specVanish/>
        </w:rPr>
      </w:pPr>
      <w:r w:rsidRPr="004C3641">
        <w:t>Staff Analysis: </w:t>
      </w:r>
    </w:p>
    <w:p w:rsidR="006418CE" w:rsidRPr="00CF1D65" w:rsidRDefault="00EE7716" w:rsidP="006418CE">
      <w:pPr>
        <w:autoSpaceDE w:val="0"/>
        <w:autoSpaceDN w:val="0"/>
        <w:adjustRightInd w:val="0"/>
        <w:jc w:val="both"/>
        <w:rPr>
          <w:rFonts w:ascii="TimesNewRomanPSMT" w:hAnsi="TimesNewRomanPSMT" w:cs="TimesNewRomanPSMT"/>
        </w:rPr>
      </w:pPr>
      <w:r>
        <w:t> </w:t>
      </w:r>
      <w:r w:rsidR="006418CE">
        <w:rPr>
          <w:rFonts w:ascii="TimesNewRomanPSMT" w:hAnsi="TimesNewRomanPSMT" w:cs="TimesNewRomanPSMT"/>
        </w:rPr>
        <w:t xml:space="preserve">An acquisition adjustment results when the purchase price differs from the original cost of the assets’ NBV, adjusted to the time of the acquisition. Pursuant to Rule 25- 30.0371(3), F.A.C., if the purchase price is equal to or less than 80 percent of NBV, a negative acquisition adjustment shall be included in rate base and will be equal to 80 percent of NBV, less the purchase price. Pursuant to Rule 25.30.0371(4)(b)2., F.A.C., if the purchase price is less than 50 percent of NBV, half of the negative acquisition adjustment should be amortized over a 7-year period and the other half amortized over the remaining life of the Utility’s assets. The calculation of the acquisition adjustment is shown in </w:t>
      </w:r>
      <w:r w:rsidR="006418CE" w:rsidRPr="003F133B">
        <w:rPr>
          <w:rFonts w:ascii="TimesNewRomanPSMT" w:hAnsi="TimesNewRomanPSMT" w:cs="TimesNewRomanPSMT"/>
        </w:rPr>
        <w:t xml:space="preserve">Table </w:t>
      </w:r>
      <w:r w:rsidR="00653A2D" w:rsidRPr="00102375">
        <w:rPr>
          <w:rFonts w:ascii="TimesNewRomanPSMT" w:hAnsi="TimesNewRomanPSMT" w:cs="TimesNewRomanPSMT"/>
        </w:rPr>
        <w:t>4</w:t>
      </w:r>
      <w:r w:rsidR="006418CE" w:rsidRPr="003F133B">
        <w:rPr>
          <w:rFonts w:ascii="TimesNewRomanPSMT" w:hAnsi="TimesNewRomanPSMT" w:cs="TimesNewRomanPSMT"/>
        </w:rPr>
        <w:t>-1</w:t>
      </w:r>
      <w:r w:rsidR="006418CE">
        <w:rPr>
          <w:rFonts w:ascii="TimesNewRomanPSMT" w:hAnsi="TimesNewRomanPSMT" w:cs="TimesNewRomanPSMT"/>
        </w:rPr>
        <w:t>. Staff estimates the remaining life of the assets to be about four years.</w:t>
      </w:r>
    </w:p>
    <w:p w:rsidR="006418CE" w:rsidRDefault="006418CE" w:rsidP="006418CE">
      <w:pPr>
        <w:pStyle w:val="TableNumber"/>
        <w:keepNext/>
      </w:pPr>
      <w:r>
        <w:t xml:space="preserve">Table </w:t>
      </w:r>
      <w:r w:rsidR="00653A2D">
        <w:t>4</w:t>
      </w:r>
      <w:r>
        <w:t>-1</w:t>
      </w:r>
    </w:p>
    <w:p w:rsidR="006418CE" w:rsidRDefault="006418CE" w:rsidP="006418CE">
      <w:pPr>
        <w:pStyle w:val="TableTitle"/>
        <w:keepNext/>
      </w:pPr>
      <w:r>
        <w:t>Calculation of Negative Acquisition Adjustment</w:t>
      </w:r>
    </w:p>
    <w:tbl>
      <w:tblPr>
        <w:tblStyle w:val="TableGrid"/>
        <w:tblW w:w="0" w:type="auto"/>
        <w:tblInd w:w="2088" w:type="dxa"/>
        <w:tblLook w:val="04A0" w:firstRow="1" w:lastRow="0" w:firstColumn="1" w:lastColumn="0" w:noHBand="0" w:noVBand="1"/>
      </w:tblPr>
      <w:tblGrid>
        <w:gridCol w:w="4140"/>
        <w:gridCol w:w="1620"/>
      </w:tblGrid>
      <w:tr w:rsidR="006418CE" w:rsidTr="001F61DB">
        <w:tc>
          <w:tcPr>
            <w:tcW w:w="4140" w:type="dxa"/>
          </w:tcPr>
          <w:p w:rsidR="006418CE" w:rsidRDefault="006418CE" w:rsidP="001F61DB">
            <w:r>
              <w:t>Net book value as of June 30, 2022</w:t>
            </w:r>
          </w:p>
        </w:tc>
        <w:tc>
          <w:tcPr>
            <w:tcW w:w="1620" w:type="dxa"/>
            <w:vAlign w:val="center"/>
          </w:tcPr>
          <w:p w:rsidR="006418CE" w:rsidRDefault="006418CE" w:rsidP="001F61DB">
            <w:pPr>
              <w:jc w:val="right"/>
            </w:pPr>
            <w:r>
              <w:t>$57,409</w:t>
            </w:r>
          </w:p>
        </w:tc>
      </w:tr>
      <w:tr w:rsidR="006418CE" w:rsidTr="001F61DB">
        <w:tc>
          <w:tcPr>
            <w:tcW w:w="4140" w:type="dxa"/>
          </w:tcPr>
          <w:p w:rsidR="006418CE" w:rsidRDefault="006418CE" w:rsidP="001F61DB">
            <w:r>
              <w:t>80 percent of net book value</w:t>
            </w:r>
          </w:p>
        </w:tc>
        <w:tc>
          <w:tcPr>
            <w:tcW w:w="1620" w:type="dxa"/>
            <w:vAlign w:val="center"/>
          </w:tcPr>
          <w:p w:rsidR="006418CE" w:rsidRDefault="006418CE" w:rsidP="001F61DB">
            <w:pPr>
              <w:ind w:right="6"/>
              <w:jc w:val="right"/>
            </w:pPr>
            <w:r>
              <w:t>$45,927</w:t>
            </w:r>
          </w:p>
        </w:tc>
      </w:tr>
      <w:tr w:rsidR="006418CE" w:rsidTr="001F61DB">
        <w:tc>
          <w:tcPr>
            <w:tcW w:w="4140" w:type="dxa"/>
          </w:tcPr>
          <w:p w:rsidR="006418CE" w:rsidRDefault="006418CE" w:rsidP="001F61DB">
            <w:r>
              <w:t>Purchase price</w:t>
            </w:r>
          </w:p>
        </w:tc>
        <w:tc>
          <w:tcPr>
            <w:tcW w:w="1620" w:type="dxa"/>
            <w:vAlign w:val="center"/>
          </w:tcPr>
          <w:p w:rsidR="006418CE" w:rsidRDefault="006418CE" w:rsidP="001F61DB">
            <w:pPr>
              <w:jc w:val="right"/>
            </w:pPr>
            <w:r>
              <w:t>$3,700</w:t>
            </w:r>
          </w:p>
        </w:tc>
      </w:tr>
      <w:tr w:rsidR="006418CE" w:rsidTr="001F61DB">
        <w:tc>
          <w:tcPr>
            <w:tcW w:w="4140" w:type="dxa"/>
          </w:tcPr>
          <w:p w:rsidR="006418CE" w:rsidRDefault="006418CE" w:rsidP="001F61DB">
            <w:r>
              <w:t>Negative acquisition adjustment</w:t>
            </w:r>
          </w:p>
        </w:tc>
        <w:tc>
          <w:tcPr>
            <w:tcW w:w="1620" w:type="dxa"/>
            <w:vAlign w:val="center"/>
          </w:tcPr>
          <w:p w:rsidR="006418CE" w:rsidRDefault="006418CE" w:rsidP="001F61DB">
            <w:pPr>
              <w:jc w:val="right"/>
            </w:pPr>
            <w:r>
              <w:t>$42,227</w:t>
            </w:r>
          </w:p>
        </w:tc>
      </w:tr>
    </w:tbl>
    <w:p w:rsidR="006418CE" w:rsidRDefault="006418CE" w:rsidP="006418CE">
      <w:pPr>
        <w:autoSpaceDE w:val="0"/>
        <w:autoSpaceDN w:val="0"/>
        <w:adjustRightInd w:val="0"/>
        <w:jc w:val="both"/>
        <w:rPr>
          <w:rFonts w:ascii="TimesNewRomanPSMT" w:hAnsi="TimesNewRomanPSMT" w:cs="TimesNewRomanPSMT"/>
        </w:rPr>
      </w:pPr>
    </w:p>
    <w:p w:rsidR="006418CE" w:rsidRDefault="006418CE" w:rsidP="006418CE">
      <w:pPr>
        <w:autoSpaceDE w:val="0"/>
        <w:autoSpaceDN w:val="0"/>
        <w:adjustRightInd w:val="0"/>
        <w:jc w:val="both"/>
        <w:rPr>
          <w:rFonts w:ascii="TimesNewRomanPSMT" w:hAnsi="TimesNewRomanPSMT" w:cs="TimesNewRomanPSMT"/>
        </w:rPr>
      </w:pPr>
    </w:p>
    <w:p w:rsidR="006418CE" w:rsidRDefault="006418CE" w:rsidP="006418CE">
      <w:pPr>
        <w:autoSpaceDE w:val="0"/>
        <w:autoSpaceDN w:val="0"/>
        <w:adjustRightInd w:val="0"/>
        <w:jc w:val="both"/>
        <w:rPr>
          <w:rFonts w:ascii="TimesNewRomanPSMT" w:hAnsi="TimesNewRomanPSMT" w:cs="TimesNewRomanPSMT"/>
        </w:rPr>
      </w:pPr>
      <w:r>
        <w:rPr>
          <w:rFonts w:ascii="TimesNewRomanPSMT" w:hAnsi="TimesNewRomanPSMT" w:cs="TimesNewRomanPSMT"/>
        </w:rPr>
        <w:t>Therefore, pursuant to Rule 25-30.0371(3), F.A.C., staff recommends a negative acquisition adjustment of $42,227 be recognized for ratemaking purposes. Beginning with the date of issuance of the Final Order approving the transfer, half of the negative acquisition adjustment should be amortized over a 7-year period and the other half amortized over the remaining life of the Utility’s assets, or four years, in accordance with Rule 25-30.0371(4)(b)</w:t>
      </w:r>
      <w:r w:rsidR="00F34E7E">
        <w:rPr>
          <w:rFonts w:ascii="TimesNewRomanPSMT" w:hAnsi="TimesNewRomanPSMT" w:cs="TimesNewRomanPSMT"/>
        </w:rPr>
        <w:t>2.</w:t>
      </w:r>
      <w:r>
        <w:rPr>
          <w:rFonts w:ascii="TimesNewRomanPSMT" w:hAnsi="TimesNewRomanPSMT" w:cs="TimesNewRomanPSMT"/>
        </w:rPr>
        <w:t>, F.A.C.</w:t>
      </w:r>
    </w:p>
    <w:p w:rsidR="00EE7716" w:rsidRDefault="00EE7716">
      <w:pPr>
        <w:pStyle w:val="BodyText"/>
      </w:pPr>
    </w:p>
    <w:p w:rsidR="00EE7716" w:rsidRDefault="00EE7716">
      <w:pPr>
        <w:pStyle w:val="IssueHeading"/>
        <w:rPr>
          <w:vanish/>
          <w:specVanish/>
        </w:rPr>
      </w:pPr>
      <w:r w:rsidRPr="004C3641">
        <w:rPr>
          <w:b w:val="0"/>
          <w:i w:val="0"/>
        </w:rPr>
        <w:br w:type="page"/>
      </w:r>
      <w:r w:rsidRPr="004C3641">
        <w:lastRenderedPageBreak/>
        <w:t xml:space="preserve">Issue </w:t>
      </w:r>
      <w:r w:rsidR="00F47F65">
        <w:fldChar w:fldCharType="begin"/>
      </w:r>
      <w:r w:rsidR="00F47F65">
        <w:instrText xml:space="preserve"> SEQ Issue \* MERGEFORMAT </w:instrText>
      </w:r>
      <w:r w:rsidR="00F47F65">
        <w:fldChar w:fldCharType="separate"/>
      </w:r>
      <w:r w:rsidR="00E37842">
        <w:rPr>
          <w:noProof/>
        </w:rPr>
        <w:t>5</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5</w:instrText>
      </w:r>
      <w:r>
        <w:fldChar w:fldCharType="end"/>
      </w:r>
      <w:r>
        <w:tab/>
        <w:instrText xml:space="preserve">(Bruce)" \l 1 </w:instrText>
      </w:r>
      <w:r>
        <w:fldChar w:fldCharType="end"/>
      </w:r>
      <w:r>
        <w:t> </w:t>
      </w:r>
    </w:p>
    <w:p w:rsidR="00EE7716" w:rsidRDefault="00EE7716">
      <w:pPr>
        <w:pStyle w:val="BodyText"/>
      </w:pPr>
      <w:r>
        <w:t> Should Vantage Oaks Utility, LLC’s miscellaneous service charges be revised to conform to Rule 25-30.460, F.A.C.?</w:t>
      </w:r>
    </w:p>
    <w:p w:rsidR="00EE7716" w:rsidRPr="004C3641" w:rsidRDefault="00EE7716">
      <w:pPr>
        <w:pStyle w:val="IssueSubsectionHeading"/>
        <w:rPr>
          <w:vanish/>
          <w:specVanish/>
        </w:rPr>
      </w:pPr>
      <w:r w:rsidRPr="004C3641">
        <w:t>Recommendation: </w:t>
      </w:r>
    </w:p>
    <w:p w:rsidR="00EE7716" w:rsidRDefault="00EE7716">
      <w:pPr>
        <w:pStyle w:val="BodyText"/>
      </w:pPr>
      <w:r>
        <w:t> </w:t>
      </w:r>
      <w:r w:rsidRPr="00D210EA">
        <w:t xml:space="preserve">Yes. Staff recommends the miscellaneous service charges </w:t>
      </w:r>
      <w:r>
        <w:t xml:space="preserve">should </w:t>
      </w:r>
      <w:r w:rsidRPr="00D210EA">
        <w:t xml:space="preserve">be revised to conform to Rule 25-30.460, F.A.C. The tariff should be revised to reflect the removal of initial connection and normal reconnection charges. </w:t>
      </w:r>
      <w:r>
        <w:t xml:space="preserve">The Utility </w:t>
      </w:r>
      <w:r w:rsidRPr="00D210EA">
        <w:t xml:space="preserve">should be required to file a proposed customer notice to reflect the Commission-approved charges. The approved charges should be effective </w:t>
      </w:r>
      <w:r>
        <w:t xml:space="preserve">for service rendered or connections made </w:t>
      </w:r>
      <w:r w:rsidRPr="00D210EA">
        <w:t>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w:t>
      </w:r>
      <w:r>
        <w:t>,</w:t>
      </w:r>
      <w:r w:rsidRPr="00D210EA">
        <w:t xml:space="preserve"> no less than 10 days af</w:t>
      </w:r>
      <w:r>
        <w:t>ter the date of the notice. The Utility</w:t>
      </w:r>
      <w:r w:rsidRPr="00D210EA">
        <w:t xml:space="preserve"> should be required to charge the approved miscellaneous services charges until authorized to change them by the Commission in a subsequent proceeding.</w:t>
      </w:r>
      <w:r>
        <w:t xml:space="preserve"> (Bruce)</w:t>
      </w:r>
    </w:p>
    <w:p w:rsidR="00EE7716" w:rsidRPr="004C3641" w:rsidRDefault="00EE7716">
      <w:pPr>
        <w:pStyle w:val="IssueSubsectionHeading"/>
        <w:rPr>
          <w:vanish/>
          <w:specVanish/>
        </w:rPr>
      </w:pPr>
      <w:r w:rsidRPr="004C3641">
        <w:t>Staff Analysis: </w:t>
      </w:r>
    </w:p>
    <w:p w:rsidR="00EE7716" w:rsidRDefault="00EE7716" w:rsidP="00EE7716">
      <w:pPr>
        <w:jc w:val="both"/>
      </w:pPr>
      <w:r>
        <w:t xml:space="preserve"> The Utility did not request to revise its miscellaneous charges; however, the charges do not conform to Rule 25-30.460, F.A.C. The Utility’s current miscellaneous service charges consist of several miscellaneous service charges as shown below in </w:t>
      </w:r>
      <w:r w:rsidRPr="003F133B">
        <w:t xml:space="preserve">Table </w:t>
      </w:r>
      <w:r w:rsidR="00653A2D" w:rsidRPr="00102375">
        <w:t>5</w:t>
      </w:r>
      <w:r w:rsidRPr="003F133B">
        <w:t>-1.</w:t>
      </w:r>
      <w:r>
        <w:t xml:space="preserve"> </w:t>
      </w:r>
    </w:p>
    <w:p w:rsidR="00EE7716" w:rsidRDefault="00EE7716" w:rsidP="00EE7716">
      <w:pPr>
        <w:jc w:val="both"/>
      </w:pPr>
    </w:p>
    <w:p w:rsidR="00EE7716" w:rsidRPr="00214F09" w:rsidRDefault="00EE7716" w:rsidP="00EE7716">
      <w:pPr>
        <w:jc w:val="center"/>
        <w:rPr>
          <w:rFonts w:ascii="Arial" w:hAnsi="Arial" w:cs="Arial"/>
          <w:b/>
        </w:rPr>
      </w:pPr>
      <w:r>
        <w:rPr>
          <w:rFonts w:ascii="Arial" w:hAnsi="Arial" w:cs="Arial"/>
          <w:b/>
        </w:rPr>
        <w:t xml:space="preserve">Table </w:t>
      </w:r>
      <w:r w:rsidR="00653A2D">
        <w:rPr>
          <w:rFonts w:ascii="Arial" w:hAnsi="Arial" w:cs="Arial"/>
          <w:b/>
        </w:rPr>
        <w:t>5</w:t>
      </w:r>
      <w:r w:rsidRPr="00214F09">
        <w:rPr>
          <w:rFonts w:ascii="Arial" w:hAnsi="Arial" w:cs="Arial"/>
          <w:b/>
        </w:rPr>
        <w:t>-1</w:t>
      </w:r>
    </w:p>
    <w:p w:rsidR="00EE7716" w:rsidRPr="00214F09" w:rsidRDefault="00EE7716" w:rsidP="00EE7716">
      <w:pPr>
        <w:jc w:val="center"/>
        <w:rPr>
          <w:rFonts w:ascii="Arial" w:hAnsi="Arial" w:cs="Arial"/>
          <w:b/>
        </w:rPr>
      </w:pPr>
      <w:r w:rsidRPr="00214F09">
        <w:rPr>
          <w:rFonts w:ascii="Arial" w:hAnsi="Arial" w:cs="Arial"/>
          <w:b/>
        </w:rPr>
        <w:t>Utility’s Existing Miscellaneous Service Charges</w:t>
      </w:r>
    </w:p>
    <w:tbl>
      <w:tblPr>
        <w:tblStyle w:val="TableGrid"/>
        <w:tblW w:w="0" w:type="auto"/>
        <w:jc w:val="center"/>
        <w:tblLook w:val="04A0" w:firstRow="1" w:lastRow="0" w:firstColumn="1" w:lastColumn="0" w:noHBand="0" w:noVBand="1"/>
      </w:tblPr>
      <w:tblGrid>
        <w:gridCol w:w="4608"/>
        <w:gridCol w:w="1776"/>
      </w:tblGrid>
      <w:tr w:rsidR="00EE7716" w:rsidTr="001F61DB">
        <w:trPr>
          <w:jc w:val="center"/>
        </w:trPr>
        <w:tc>
          <w:tcPr>
            <w:tcW w:w="4608" w:type="dxa"/>
          </w:tcPr>
          <w:p w:rsidR="00EE7716" w:rsidRDefault="00EE7716" w:rsidP="001F61DB">
            <w:pPr>
              <w:jc w:val="both"/>
            </w:pPr>
          </w:p>
        </w:tc>
        <w:tc>
          <w:tcPr>
            <w:tcW w:w="1776" w:type="dxa"/>
          </w:tcPr>
          <w:p w:rsidR="00EE7716" w:rsidRPr="00214F09" w:rsidRDefault="00EE7716" w:rsidP="001F61DB">
            <w:pPr>
              <w:jc w:val="center"/>
              <w:rPr>
                <w:u w:val="single"/>
              </w:rPr>
            </w:pPr>
            <w:r>
              <w:rPr>
                <w:u w:val="single"/>
              </w:rPr>
              <w:t>Business</w:t>
            </w:r>
            <w:r w:rsidRPr="00214F09">
              <w:rPr>
                <w:u w:val="single"/>
              </w:rPr>
              <w:t xml:space="preserve"> Hours</w:t>
            </w:r>
          </w:p>
        </w:tc>
      </w:tr>
      <w:tr w:rsidR="00EE7716" w:rsidTr="001F61DB">
        <w:trPr>
          <w:jc w:val="center"/>
        </w:trPr>
        <w:tc>
          <w:tcPr>
            <w:tcW w:w="4608" w:type="dxa"/>
          </w:tcPr>
          <w:p w:rsidR="00EE7716" w:rsidRDefault="00EE7716" w:rsidP="001F61DB">
            <w:pPr>
              <w:jc w:val="both"/>
            </w:pPr>
            <w:r>
              <w:t>Initial Connection Charge</w:t>
            </w:r>
          </w:p>
        </w:tc>
        <w:tc>
          <w:tcPr>
            <w:tcW w:w="1776" w:type="dxa"/>
          </w:tcPr>
          <w:p w:rsidR="00EE7716" w:rsidRDefault="00EE7716" w:rsidP="001F61DB">
            <w:pPr>
              <w:jc w:val="center"/>
            </w:pPr>
            <w:r>
              <w:t>$15.00</w:t>
            </w:r>
          </w:p>
        </w:tc>
      </w:tr>
      <w:tr w:rsidR="00EE7716" w:rsidTr="001F61DB">
        <w:trPr>
          <w:jc w:val="center"/>
        </w:trPr>
        <w:tc>
          <w:tcPr>
            <w:tcW w:w="4608" w:type="dxa"/>
          </w:tcPr>
          <w:p w:rsidR="00EE7716" w:rsidRDefault="00EE7716" w:rsidP="001F61DB">
            <w:pPr>
              <w:jc w:val="both"/>
            </w:pPr>
            <w:r>
              <w:t>Normal Reconnection Charge</w:t>
            </w:r>
          </w:p>
        </w:tc>
        <w:tc>
          <w:tcPr>
            <w:tcW w:w="1776" w:type="dxa"/>
          </w:tcPr>
          <w:p w:rsidR="00EE7716" w:rsidRDefault="00EE7716" w:rsidP="001F61DB">
            <w:pPr>
              <w:jc w:val="center"/>
            </w:pPr>
            <w:r w:rsidRPr="00A45FC3">
              <w:t>$</w:t>
            </w:r>
            <w:r>
              <w:t>15</w:t>
            </w:r>
            <w:r w:rsidRPr="00A45FC3">
              <w:t>.00</w:t>
            </w:r>
          </w:p>
        </w:tc>
      </w:tr>
      <w:tr w:rsidR="00EE7716" w:rsidTr="001F61DB">
        <w:trPr>
          <w:jc w:val="center"/>
        </w:trPr>
        <w:tc>
          <w:tcPr>
            <w:tcW w:w="4608" w:type="dxa"/>
          </w:tcPr>
          <w:p w:rsidR="00EE7716" w:rsidRDefault="00EE7716" w:rsidP="001F61DB">
            <w:pPr>
              <w:jc w:val="both"/>
            </w:pPr>
            <w:r>
              <w:t>Violation Reconnection Charge - Wastewater</w:t>
            </w:r>
          </w:p>
        </w:tc>
        <w:tc>
          <w:tcPr>
            <w:tcW w:w="1776" w:type="dxa"/>
          </w:tcPr>
          <w:p w:rsidR="00EE7716" w:rsidRPr="00A45FC3" w:rsidRDefault="00EE7716" w:rsidP="001F61DB">
            <w:pPr>
              <w:jc w:val="center"/>
            </w:pPr>
            <w:r>
              <w:t>Actual Cost</w:t>
            </w:r>
          </w:p>
        </w:tc>
      </w:tr>
      <w:tr w:rsidR="00EE7716" w:rsidTr="001F61DB">
        <w:trPr>
          <w:jc w:val="center"/>
        </w:trPr>
        <w:tc>
          <w:tcPr>
            <w:tcW w:w="4608" w:type="dxa"/>
          </w:tcPr>
          <w:p w:rsidR="00EE7716" w:rsidRDefault="00EE7716" w:rsidP="001F61DB">
            <w:pPr>
              <w:jc w:val="both"/>
            </w:pPr>
            <w:r>
              <w:t>Premises Visit Charge</w:t>
            </w:r>
          </w:p>
          <w:p w:rsidR="00EE7716" w:rsidRDefault="00EE7716" w:rsidP="001F61DB">
            <w:pPr>
              <w:jc w:val="both"/>
            </w:pPr>
            <w:r>
              <w:t>(in lieu of disconnection)</w:t>
            </w:r>
          </w:p>
        </w:tc>
        <w:tc>
          <w:tcPr>
            <w:tcW w:w="1776" w:type="dxa"/>
          </w:tcPr>
          <w:p w:rsidR="00EE7716" w:rsidRDefault="00EE7716" w:rsidP="001F61DB">
            <w:pPr>
              <w:jc w:val="center"/>
            </w:pPr>
            <w:r w:rsidRPr="00A45FC3">
              <w:t>$</w:t>
            </w:r>
            <w:r>
              <w:t>10</w:t>
            </w:r>
            <w:r w:rsidRPr="00A45FC3">
              <w:t>.00</w:t>
            </w:r>
          </w:p>
        </w:tc>
      </w:tr>
    </w:tbl>
    <w:p w:rsidR="00EE7716" w:rsidRDefault="00EE7716" w:rsidP="00EE7716">
      <w:pPr>
        <w:jc w:val="both"/>
      </w:pPr>
    </w:p>
    <w:p w:rsidR="00EE7716" w:rsidRDefault="00EE7716" w:rsidP="00EE7716">
      <w:pPr>
        <w:jc w:val="both"/>
      </w:pPr>
      <w:r>
        <w:t xml:space="preserve">The rule does not allow for initial connection and normal reconnection charges. These charges are the same as the premises visit charge. Therefore, the current initial connection and normal reconnection charges are obsolete and inconsistent with the rule and should </w:t>
      </w:r>
      <w:r>
        <w:rPr>
          <w:rFonts w:ascii="TimesNewRomanPSMT" w:hAnsi="TimesNewRomanPSMT" w:cs="TimesNewRomanPSMT"/>
        </w:rPr>
        <w:t xml:space="preserve">be removed. Since the premises visit entails a broader range of tasks, staff recommends the premises visit charge should reflect the amount of the normal reconnection charge of $15. Staff also recommends that the definition for the premises visit charge be updated to comply with Rule 25-30.460, F.A.C. Staff’s recommended miscellaneous service charges are shown below in </w:t>
      </w:r>
      <w:r w:rsidRPr="003F133B">
        <w:rPr>
          <w:rFonts w:ascii="TimesNewRomanPSMT" w:hAnsi="TimesNewRomanPSMT" w:cs="TimesNewRomanPSMT"/>
        </w:rPr>
        <w:t xml:space="preserve">Table </w:t>
      </w:r>
      <w:r w:rsidR="00653A2D" w:rsidRPr="00102375">
        <w:rPr>
          <w:rFonts w:ascii="TimesNewRomanPSMT" w:hAnsi="TimesNewRomanPSMT" w:cs="TimesNewRomanPSMT"/>
        </w:rPr>
        <w:t>5</w:t>
      </w:r>
      <w:r w:rsidRPr="003F133B">
        <w:rPr>
          <w:rFonts w:ascii="TimesNewRomanPSMT" w:hAnsi="TimesNewRomanPSMT" w:cs="TimesNewRomanPSMT"/>
        </w:rPr>
        <w:t>-2.</w:t>
      </w:r>
    </w:p>
    <w:p w:rsidR="00EE7716" w:rsidRDefault="00EE7716" w:rsidP="00EE7716">
      <w:pPr>
        <w:jc w:val="both"/>
      </w:pPr>
    </w:p>
    <w:p w:rsidR="00EE7716" w:rsidRPr="00214F09" w:rsidRDefault="00EE7716" w:rsidP="00EE7716">
      <w:pPr>
        <w:jc w:val="center"/>
        <w:rPr>
          <w:rFonts w:ascii="Arial" w:hAnsi="Arial" w:cs="Arial"/>
          <w:b/>
        </w:rPr>
      </w:pPr>
      <w:r>
        <w:rPr>
          <w:rFonts w:ascii="Arial" w:hAnsi="Arial" w:cs="Arial"/>
          <w:b/>
        </w:rPr>
        <w:t xml:space="preserve">Table </w:t>
      </w:r>
      <w:r w:rsidR="00653A2D">
        <w:rPr>
          <w:rFonts w:ascii="Arial" w:hAnsi="Arial" w:cs="Arial"/>
          <w:b/>
        </w:rPr>
        <w:t>5</w:t>
      </w:r>
      <w:r>
        <w:rPr>
          <w:rFonts w:ascii="Arial" w:hAnsi="Arial" w:cs="Arial"/>
          <w:b/>
        </w:rPr>
        <w:t>-2</w:t>
      </w:r>
    </w:p>
    <w:p w:rsidR="00EE7716" w:rsidRPr="00214F09" w:rsidRDefault="00EE7716" w:rsidP="00EE7716">
      <w:pPr>
        <w:jc w:val="center"/>
        <w:rPr>
          <w:rFonts w:ascii="Arial" w:hAnsi="Arial" w:cs="Arial"/>
          <w:b/>
        </w:rPr>
      </w:pPr>
      <w:r>
        <w:rPr>
          <w:rFonts w:ascii="Arial" w:hAnsi="Arial" w:cs="Arial"/>
          <w:b/>
        </w:rPr>
        <w:t xml:space="preserve">Staff’s Recommended </w:t>
      </w:r>
      <w:r w:rsidRPr="00214F09">
        <w:rPr>
          <w:rFonts w:ascii="Arial" w:hAnsi="Arial" w:cs="Arial"/>
          <w:b/>
        </w:rPr>
        <w:t>Miscellaneous Service Charges</w:t>
      </w:r>
    </w:p>
    <w:tbl>
      <w:tblPr>
        <w:tblStyle w:val="TableGrid"/>
        <w:tblW w:w="0" w:type="auto"/>
        <w:jc w:val="center"/>
        <w:tblLook w:val="04A0" w:firstRow="1" w:lastRow="0" w:firstColumn="1" w:lastColumn="0" w:noHBand="0" w:noVBand="1"/>
      </w:tblPr>
      <w:tblGrid>
        <w:gridCol w:w="4878"/>
        <w:gridCol w:w="2520"/>
      </w:tblGrid>
      <w:tr w:rsidR="00EE7716" w:rsidTr="001F61DB">
        <w:trPr>
          <w:jc w:val="center"/>
        </w:trPr>
        <w:tc>
          <w:tcPr>
            <w:tcW w:w="4878" w:type="dxa"/>
          </w:tcPr>
          <w:p w:rsidR="00EE7716" w:rsidRDefault="00EE7716" w:rsidP="001F61DB">
            <w:pPr>
              <w:jc w:val="both"/>
            </w:pPr>
          </w:p>
        </w:tc>
        <w:tc>
          <w:tcPr>
            <w:tcW w:w="2520" w:type="dxa"/>
          </w:tcPr>
          <w:p w:rsidR="00EE7716" w:rsidRPr="00214F09" w:rsidRDefault="00EE7716" w:rsidP="001F61DB">
            <w:pPr>
              <w:jc w:val="center"/>
              <w:rPr>
                <w:u w:val="single"/>
              </w:rPr>
            </w:pPr>
            <w:r>
              <w:rPr>
                <w:u w:val="single"/>
              </w:rPr>
              <w:t>Business</w:t>
            </w:r>
            <w:r w:rsidRPr="00214F09">
              <w:rPr>
                <w:u w:val="single"/>
              </w:rPr>
              <w:t xml:space="preserve"> Hours</w:t>
            </w:r>
          </w:p>
        </w:tc>
      </w:tr>
      <w:tr w:rsidR="00EE7716" w:rsidTr="001F61DB">
        <w:trPr>
          <w:jc w:val="center"/>
        </w:trPr>
        <w:tc>
          <w:tcPr>
            <w:tcW w:w="4878" w:type="dxa"/>
          </w:tcPr>
          <w:p w:rsidR="00EE7716" w:rsidRDefault="00EE7716" w:rsidP="001F61DB">
            <w:pPr>
              <w:jc w:val="both"/>
            </w:pPr>
            <w:r>
              <w:t>Violation Reconnection Charge - Wastewater</w:t>
            </w:r>
          </w:p>
        </w:tc>
        <w:tc>
          <w:tcPr>
            <w:tcW w:w="2520" w:type="dxa"/>
          </w:tcPr>
          <w:p w:rsidR="00EE7716" w:rsidRPr="00A45FC3" w:rsidRDefault="00EE7716" w:rsidP="001F61DB">
            <w:pPr>
              <w:jc w:val="center"/>
            </w:pPr>
            <w:r>
              <w:t>Actual Cost</w:t>
            </w:r>
          </w:p>
        </w:tc>
      </w:tr>
      <w:tr w:rsidR="00EE7716" w:rsidTr="001F61DB">
        <w:trPr>
          <w:jc w:val="center"/>
        </w:trPr>
        <w:tc>
          <w:tcPr>
            <w:tcW w:w="4878" w:type="dxa"/>
          </w:tcPr>
          <w:p w:rsidR="00EE7716" w:rsidRDefault="00EE7716" w:rsidP="001F61DB">
            <w:pPr>
              <w:jc w:val="both"/>
            </w:pPr>
            <w:r>
              <w:t>Premises Visit Charge</w:t>
            </w:r>
          </w:p>
        </w:tc>
        <w:tc>
          <w:tcPr>
            <w:tcW w:w="2520" w:type="dxa"/>
          </w:tcPr>
          <w:p w:rsidR="00EE7716" w:rsidRDefault="00EE7716" w:rsidP="001F61DB">
            <w:pPr>
              <w:jc w:val="center"/>
            </w:pPr>
            <w:r>
              <w:t>$</w:t>
            </w:r>
            <w:r w:rsidRPr="00A45FC3">
              <w:t>1</w:t>
            </w:r>
            <w:r>
              <w:t>5</w:t>
            </w:r>
            <w:r w:rsidRPr="00A45FC3">
              <w:t>.00</w:t>
            </w:r>
          </w:p>
        </w:tc>
      </w:tr>
    </w:tbl>
    <w:p w:rsidR="00EE7716" w:rsidRDefault="00EE7716" w:rsidP="00EE7716">
      <w:pPr>
        <w:jc w:val="both"/>
      </w:pPr>
    </w:p>
    <w:p w:rsidR="00EE7716" w:rsidRDefault="00EE7716" w:rsidP="00EE7716">
      <w:pPr>
        <w:jc w:val="center"/>
      </w:pPr>
    </w:p>
    <w:p w:rsidR="00EE7716" w:rsidRDefault="00EE7716" w:rsidP="00EE7716"/>
    <w:p w:rsidR="00B52F7B" w:rsidRDefault="00B52F7B" w:rsidP="00EE7716"/>
    <w:p w:rsidR="00EE7716" w:rsidRDefault="00EE7716" w:rsidP="00EE7716"/>
    <w:p w:rsidR="00EE7716" w:rsidRPr="00615790" w:rsidRDefault="00EE7716" w:rsidP="00EE7716">
      <w:pPr>
        <w:rPr>
          <w:rFonts w:ascii="Arial" w:hAnsi="Arial" w:cs="Arial"/>
          <w:b/>
        </w:rPr>
      </w:pPr>
      <w:r w:rsidRPr="00615790">
        <w:rPr>
          <w:rFonts w:ascii="Arial" w:hAnsi="Arial" w:cs="Arial"/>
          <w:b/>
        </w:rPr>
        <w:lastRenderedPageBreak/>
        <w:t>Conclusion</w:t>
      </w:r>
    </w:p>
    <w:p w:rsidR="00EE7716" w:rsidRDefault="00EE7716" w:rsidP="00EE7716">
      <w:pPr>
        <w:jc w:val="both"/>
      </w:pPr>
      <w:r w:rsidRPr="00615790">
        <w:t xml:space="preserve">Based on the above, the miscellaneous service charges should be revised to conform to Rule 25-30.460, F.A.C. The tariff should be revised to reflect the removal of initial connection and normal reconnection charges. The Utility should be required to file a proposed customer notice to reflect the Commission-approved charges. The approved charges should be effective </w:t>
      </w:r>
      <w:r>
        <w:t xml:space="preserve">for service rendered or connections made </w:t>
      </w:r>
      <w:r w:rsidRPr="00615790">
        <w:t>on or after the stamped approval date on the tariff sheet</w:t>
      </w:r>
      <w:r w:rsidR="006263D7">
        <w:t>,</w:t>
      </w:r>
      <w:r w:rsidRPr="00615790">
        <w:t xml:space="preserve">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The Utility should be required to charge the approved miscellaneous services charges until authorized to change them by the Commission in a subsequent proceeding.</w:t>
      </w:r>
    </w:p>
    <w:p w:rsidR="00EE7716" w:rsidRDefault="00EE7716">
      <w:pPr>
        <w:pStyle w:val="BodyText"/>
      </w:pPr>
    </w:p>
    <w:p w:rsidR="00EE7716" w:rsidRDefault="00EE7716">
      <w:pPr>
        <w:pStyle w:val="IssueHeading"/>
        <w:rPr>
          <w:vanish/>
          <w:specVanish/>
        </w:rPr>
      </w:pPr>
      <w:r w:rsidRPr="004C3641">
        <w:rPr>
          <w:b w:val="0"/>
          <w:i w:val="0"/>
        </w:rPr>
        <w:br w:type="page"/>
      </w:r>
      <w:r w:rsidRPr="004C3641">
        <w:lastRenderedPageBreak/>
        <w:t xml:space="preserve">Issue </w:t>
      </w:r>
      <w:r w:rsidR="00F47F65">
        <w:fldChar w:fldCharType="begin"/>
      </w:r>
      <w:r w:rsidR="00F47F65">
        <w:instrText xml:space="preserve"> SEQ Issue \* MERGEFORMAT </w:instrText>
      </w:r>
      <w:r w:rsidR="00F47F65">
        <w:fldChar w:fldCharType="separate"/>
      </w:r>
      <w:r w:rsidR="00E37842">
        <w:rPr>
          <w:noProof/>
        </w:rPr>
        <w:t>6</w:t>
      </w:r>
      <w:r w:rsidR="00F47F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842">
        <w:rPr>
          <w:noProof/>
        </w:rPr>
        <w:instrText>6</w:instrText>
      </w:r>
      <w:r>
        <w:fldChar w:fldCharType="end"/>
      </w:r>
      <w:r>
        <w:tab/>
        <w:instrText xml:space="preserve">(Sandy)" \l 1 </w:instrText>
      </w:r>
      <w:r>
        <w:fldChar w:fldCharType="end"/>
      </w:r>
      <w:r>
        <w:t> </w:t>
      </w:r>
    </w:p>
    <w:p w:rsidR="00EE7716" w:rsidRDefault="00EE7716">
      <w:pPr>
        <w:pStyle w:val="BodyText"/>
      </w:pPr>
      <w:r>
        <w:t> Should this docket be closed?</w:t>
      </w:r>
    </w:p>
    <w:p w:rsidR="00EE7716" w:rsidRPr="004C3641" w:rsidRDefault="00EE7716">
      <w:pPr>
        <w:pStyle w:val="IssueSubsectionHeading"/>
        <w:rPr>
          <w:vanish/>
          <w:specVanish/>
        </w:rPr>
      </w:pPr>
      <w:r w:rsidRPr="004C3641">
        <w:t>Recommendation: </w:t>
      </w:r>
    </w:p>
    <w:p w:rsidR="00EE7716" w:rsidRDefault="00EE7716" w:rsidP="000E0D2D">
      <w:pPr>
        <w:pStyle w:val="BodyText"/>
      </w:pPr>
      <w:r>
        <w:t> </w:t>
      </w:r>
      <w:r w:rsidR="008371ED" w:rsidRPr="008B4C1A">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w:t>
      </w:r>
      <w:r w:rsidR="008371ED">
        <w:t xml:space="preserve">that the revised tariff sheets have been filed, that proof has been provided that appropriate noticing has been done pursuant to Rule 25-30.475, F.A.C., and </w:t>
      </w:r>
      <w:r w:rsidR="008371ED" w:rsidRPr="008B4C1A">
        <w:t xml:space="preserve">that within 90 days of the date of the </w:t>
      </w:r>
      <w:r w:rsidR="008371ED">
        <w:t>Consummating</w:t>
      </w:r>
      <w:r w:rsidR="008371ED" w:rsidRPr="008B4C1A">
        <w:t xml:space="preserve"> Order, the </w:t>
      </w:r>
      <w:r w:rsidR="008371ED">
        <w:t>B</w:t>
      </w:r>
      <w:r w:rsidR="008371ED" w:rsidRPr="008B4C1A">
        <w:t>uyer has notified Commission staff in writing that it has adjusted its books in accordance with the Commission’s Order approving the transfer.</w:t>
      </w:r>
      <w:r w:rsidR="008371ED">
        <w:t xml:space="preserve"> </w:t>
      </w:r>
      <w:r>
        <w:t>(Sandy)</w:t>
      </w:r>
    </w:p>
    <w:p w:rsidR="00EE7716" w:rsidRPr="004C3641" w:rsidRDefault="00EE7716">
      <w:pPr>
        <w:pStyle w:val="IssueSubsectionHeading"/>
        <w:rPr>
          <w:vanish/>
          <w:specVanish/>
        </w:rPr>
      </w:pPr>
      <w:r w:rsidRPr="004C3641">
        <w:t>Staff Analysis: </w:t>
      </w:r>
    </w:p>
    <w:p w:rsidR="00EE7716" w:rsidRDefault="00EE7716">
      <w:pPr>
        <w:pStyle w:val="BodyText"/>
      </w:pPr>
      <w:r>
        <w:t> </w:t>
      </w:r>
      <w:r w:rsidR="008371ED" w:rsidRPr="008B4C1A">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w:t>
      </w:r>
      <w:r w:rsidR="008371ED">
        <w:t xml:space="preserve">that the revised tariff sheets have been filed, that proof has been provided that appropriate noticing has been done pursuant to Rule 25-30.475, F.A.C, and </w:t>
      </w:r>
      <w:r w:rsidR="008371ED" w:rsidRPr="008B4C1A">
        <w:t xml:space="preserve">that within 90 days of the date of the </w:t>
      </w:r>
      <w:r w:rsidR="008371ED">
        <w:t>Consummating</w:t>
      </w:r>
      <w:r w:rsidR="008371ED" w:rsidRPr="008B4C1A">
        <w:t xml:space="preserve"> Order, the </w:t>
      </w:r>
      <w:r w:rsidR="008371ED">
        <w:t>B</w:t>
      </w:r>
      <w:r w:rsidR="008371ED" w:rsidRPr="008B4C1A">
        <w:t>uyer has notified Commission staff in writing that it has adjusted its books in accordance with the Commissio</w:t>
      </w:r>
      <w:r w:rsidR="008371ED">
        <w:t>n’s Order approving the transfe</w:t>
      </w:r>
      <w:r w:rsidR="008371ED" w:rsidRPr="008B4C1A">
        <w:t>r.</w:t>
      </w:r>
    </w:p>
    <w:p w:rsidR="00BF2791" w:rsidRDefault="00BF2791" w:rsidP="00E275D8">
      <w:pPr>
        <w:pStyle w:val="BodyText"/>
        <w:sectPr w:rsidR="00BF279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F2791" w:rsidRPr="006A7857" w:rsidRDefault="00BF2791" w:rsidP="00BF2791">
      <w:pPr>
        <w:spacing w:before="116"/>
        <w:jc w:val="center"/>
        <w:rPr>
          <w:b/>
          <w:sz w:val="21"/>
          <w:szCs w:val="21"/>
        </w:rPr>
      </w:pPr>
      <w:r w:rsidRPr="006A7857">
        <w:rPr>
          <w:b/>
          <w:sz w:val="21"/>
          <w:szCs w:val="21"/>
        </w:rPr>
        <w:lastRenderedPageBreak/>
        <w:t>Vantage Oak Utility, LLC</w:t>
      </w:r>
    </w:p>
    <w:p w:rsidR="00BF2791" w:rsidRDefault="00BF2791" w:rsidP="00BF2791">
      <w:pPr>
        <w:spacing w:before="116"/>
        <w:jc w:val="center"/>
        <w:rPr>
          <w:sz w:val="20"/>
        </w:rPr>
      </w:pPr>
      <w:r>
        <w:rPr>
          <w:sz w:val="20"/>
        </w:rPr>
        <w:t>Okeechobee County</w:t>
      </w:r>
    </w:p>
    <w:p w:rsidR="00BF2791" w:rsidRDefault="00BF2791" w:rsidP="00BF2791">
      <w:pPr>
        <w:spacing w:before="116"/>
        <w:jc w:val="center"/>
        <w:rPr>
          <w:sz w:val="20"/>
        </w:rPr>
      </w:pPr>
      <w:r>
        <w:rPr>
          <w:sz w:val="20"/>
        </w:rPr>
        <w:t>Wastewater Service Area</w:t>
      </w:r>
    </w:p>
    <w:p w:rsidR="00BF2791" w:rsidRDefault="00BF2791" w:rsidP="00BF2791">
      <w:pPr>
        <w:spacing w:before="116"/>
        <w:jc w:val="center"/>
        <w:rPr>
          <w:sz w:val="20"/>
        </w:rPr>
      </w:pPr>
      <w:r>
        <w:rPr>
          <w:sz w:val="20"/>
        </w:rPr>
        <w:t xml:space="preserve">Serving Parts of Treasure Island and </w:t>
      </w:r>
      <w:proofErr w:type="gramStart"/>
      <w:r>
        <w:rPr>
          <w:sz w:val="20"/>
        </w:rPr>
        <w:t>The</w:t>
      </w:r>
      <w:proofErr w:type="gramEnd"/>
      <w:r>
        <w:rPr>
          <w:sz w:val="20"/>
        </w:rPr>
        <w:t xml:space="preserve"> Vantage Oaks RV Park</w:t>
      </w:r>
    </w:p>
    <w:p w:rsidR="00AD588B" w:rsidRPr="006A7857" w:rsidRDefault="00AD588B" w:rsidP="00BF2791">
      <w:pPr>
        <w:spacing w:before="116"/>
        <w:jc w:val="center"/>
        <w:rPr>
          <w:sz w:val="20"/>
        </w:rPr>
      </w:pPr>
    </w:p>
    <w:p w:rsidR="00BF2791" w:rsidRPr="006A7857" w:rsidRDefault="00BF2791" w:rsidP="00BF2791">
      <w:pPr>
        <w:widowControl w:val="0"/>
        <w:autoSpaceDE w:val="0"/>
        <w:autoSpaceDN w:val="0"/>
        <w:spacing w:line="506" w:lineRule="auto"/>
        <w:ind w:right="2783"/>
        <w:rPr>
          <w:sz w:val="21"/>
          <w:szCs w:val="21"/>
        </w:rPr>
      </w:pPr>
      <w:r w:rsidRPr="006A7857">
        <w:rPr>
          <w:sz w:val="21"/>
          <w:szCs w:val="21"/>
        </w:rPr>
        <w:t>Township 37 South, Range 35 East</w:t>
      </w:r>
    </w:p>
    <w:p w:rsidR="00BF2791" w:rsidRDefault="00BF2791" w:rsidP="00BF2791">
      <w:pPr>
        <w:widowControl w:val="0"/>
        <w:autoSpaceDE w:val="0"/>
        <w:autoSpaceDN w:val="0"/>
        <w:spacing w:line="236" w:lineRule="exact"/>
        <w:rPr>
          <w:sz w:val="21"/>
          <w:szCs w:val="21"/>
        </w:rPr>
      </w:pPr>
      <w:r w:rsidRPr="006A7857">
        <w:rPr>
          <w:sz w:val="21"/>
          <w:szCs w:val="21"/>
        </w:rPr>
        <w:t>Section</w:t>
      </w:r>
      <w:r w:rsidRPr="006A7857">
        <w:rPr>
          <w:spacing w:val="31"/>
          <w:sz w:val="21"/>
          <w:szCs w:val="21"/>
        </w:rPr>
        <w:t xml:space="preserve"> </w:t>
      </w:r>
      <w:r w:rsidRPr="006A7857">
        <w:rPr>
          <w:spacing w:val="-5"/>
          <w:sz w:val="21"/>
          <w:szCs w:val="21"/>
        </w:rPr>
        <w:t>25</w:t>
      </w:r>
    </w:p>
    <w:p w:rsidR="00BF2791" w:rsidRDefault="00BF2791" w:rsidP="00BF2791">
      <w:pPr>
        <w:widowControl w:val="0"/>
        <w:autoSpaceDE w:val="0"/>
        <w:autoSpaceDN w:val="0"/>
        <w:spacing w:line="236" w:lineRule="exact"/>
        <w:rPr>
          <w:sz w:val="21"/>
          <w:szCs w:val="21"/>
        </w:rPr>
      </w:pPr>
    </w:p>
    <w:p w:rsidR="00BF2791" w:rsidRPr="006A7857" w:rsidRDefault="00BF2791" w:rsidP="00BF2791">
      <w:pPr>
        <w:widowControl w:val="0"/>
        <w:autoSpaceDE w:val="0"/>
        <w:autoSpaceDN w:val="0"/>
        <w:spacing w:line="236" w:lineRule="exact"/>
        <w:jc w:val="both"/>
        <w:rPr>
          <w:sz w:val="21"/>
          <w:szCs w:val="21"/>
        </w:rPr>
      </w:pPr>
      <w:r w:rsidRPr="006A7857">
        <w:rPr>
          <w:sz w:val="22"/>
        </w:rPr>
        <w:t xml:space="preserve">Begin at the Northeast corner of Section 25, Township 37 South, </w:t>
      </w:r>
      <w:proofErr w:type="gramStart"/>
      <w:r w:rsidRPr="006A7857">
        <w:rPr>
          <w:sz w:val="22"/>
        </w:rPr>
        <w:t>Range</w:t>
      </w:r>
      <w:proofErr w:type="gramEnd"/>
      <w:r w:rsidRPr="006A7857">
        <w:rPr>
          <w:sz w:val="22"/>
        </w:rPr>
        <w:t xml:space="preserve"> 35 East.</w:t>
      </w:r>
      <w:r w:rsidRPr="006A7857">
        <w:rPr>
          <w:spacing w:val="40"/>
          <w:sz w:val="22"/>
        </w:rPr>
        <w:t xml:space="preserve"> </w:t>
      </w:r>
      <w:r w:rsidRPr="006A7857">
        <w:rPr>
          <w:sz w:val="22"/>
        </w:rPr>
        <w:t xml:space="preserve">Thence run due </w:t>
      </w:r>
      <w:proofErr w:type="gramStart"/>
      <w:r w:rsidRPr="006A7857">
        <w:rPr>
          <w:sz w:val="22"/>
        </w:rPr>
        <w:t>South</w:t>
      </w:r>
      <w:proofErr w:type="gramEnd"/>
      <w:r w:rsidRPr="006A7857">
        <w:rPr>
          <w:spacing w:val="40"/>
          <w:sz w:val="22"/>
        </w:rPr>
        <w:t xml:space="preserve"> </w:t>
      </w:r>
      <w:r w:rsidRPr="006A7857">
        <w:rPr>
          <w:sz w:val="22"/>
        </w:rPr>
        <w:t>along</w:t>
      </w:r>
      <w:r w:rsidRPr="006A7857">
        <w:rPr>
          <w:spacing w:val="40"/>
          <w:sz w:val="22"/>
        </w:rPr>
        <w:t xml:space="preserve"> </w:t>
      </w:r>
      <w:r w:rsidRPr="006A7857">
        <w:rPr>
          <w:sz w:val="22"/>
        </w:rPr>
        <w:t>the</w:t>
      </w:r>
      <w:r w:rsidRPr="006A7857">
        <w:rPr>
          <w:spacing w:val="31"/>
          <w:sz w:val="22"/>
        </w:rPr>
        <w:t xml:space="preserve"> </w:t>
      </w:r>
      <w:r w:rsidRPr="006A7857">
        <w:rPr>
          <w:sz w:val="22"/>
        </w:rPr>
        <w:t>East</w:t>
      </w:r>
      <w:r w:rsidRPr="006A7857">
        <w:rPr>
          <w:spacing w:val="40"/>
          <w:sz w:val="22"/>
        </w:rPr>
        <w:t xml:space="preserve"> </w:t>
      </w:r>
      <w:r w:rsidRPr="006A7857">
        <w:rPr>
          <w:sz w:val="22"/>
        </w:rPr>
        <w:t>line</w:t>
      </w:r>
      <w:r w:rsidRPr="006A7857">
        <w:rPr>
          <w:spacing w:val="37"/>
          <w:sz w:val="22"/>
        </w:rPr>
        <w:t xml:space="preserve"> </w:t>
      </w:r>
      <w:r w:rsidRPr="006A7857">
        <w:rPr>
          <w:sz w:val="22"/>
        </w:rPr>
        <w:t>of</w:t>
      </w:r>
      <w:r w:rsidRPr="006A7857">
        <w:rPr>
          <w:spacing w:val="31"/>
          <w:sz w:val="22"/>
        </w:rPr>
        <w:t xml:space="preserve"> </w:t>
      </w:r>
      <w:r w:rsidRPr="006A7857">
        <w:rPr>
          <w:sz w:val="22"/>
        </w:rPr>
        <w:t>said</w:t>
      </w:r>
      <w:r w:rsidRPr="006A7857">
        <w:rPr>
          <w:spacing w:val="35"/>
          <w:sz w:val="22"/>
        </w:rPr>
        <w:t xml:space="preserve"> </w:t>
      </w:r>
      <w:r w:rsidRPr="006A7857">
        <w:rPr>
          <w:sz w:val="22"/>
        </w:rPr>
        <w:t>section</w:t>
      </w:r>
      <w:r w:rsidRPr="006A7857">
        <w:rPr>
          <w:spacing w:val="40"/>
          <w:sz w:val="22"/>
        </w:rPr>
        <w:t xml:space="preserve"> </w:t>
      </w:r>
      <w:r w:rsidRPr="006A7857">
        <w:rPr>
          <w:sz w:val="22"/>
        </w:rPr>
        <w:t>a</w:t>
      </w:r>
      <w:r w:rsidRPr="006A7857">
        <w:rPr>
          <w:spacing w:val="34"/>
          <w:sz w:val="22"/>
        </w:rPr>
        <w:t xml:space="preserve"> </w:t>
      </w:r>
      <w:r w:rsidRPr="006A7857">
        <w:rPr>
          <w:sz w:val="22"/>
        </w:rPr>
        <w:t>distance</w:t>
      </w:r>
      <w:r w:rsidRPr="006A7857">
        <w:rPr>
          <w:spacing w:val="40"/>
          <w:sz w:val="22"/>
        </w:rPr>
        <w:t xml:space="preserve"> </w:t>
      </w:r>
      <w:r w:rsidRPr="006A7857">
        <w:rPr>
          <w:sz w:val="22"/>
        </w:rPr>
        <w:t>of</w:t>
      </w:r>
      <w:r w:rsidRPr="006A7857">
        <w:rPr>
          <w:spacing w:val="32"/>
          <w:sz w:val="22"/>
        </w:rPr>
        <w:t xml:space="preserve"> </w:t>
      </w:r>
      <w:r w:rsidRPr="006A7857">
        <w:rPr>
          <w:sz w:val="22"/>
        </w:rPr>
        <w:t>about</w:t>
      </w:r>
      <w:r w:rsidRPr="006A7857">
        <w:rPr>
          <w:spacing w:val="40"/>
          <w:sz w:val="22"/>
        </w:rPr>
        <w:t xml:space="preserve"> </w:t>
      </w:r>
      <w:r w:rsidRPr="006A7857">
        <w:rPr>
          <w:sz w:val="22"/>
        </w:rPr>
        <w:t>1,690</w:t>
      </w:r>
      <w:r w:rsidRPr="006A7857">
        <w:rPr>
          <w:spacing w:val="40"/>
          <w:sz w:val="22"/>
        </w:rPr>
        <w:t xml:space="preserve"> </w:t>
      </w:r>
      <w:r w:rsidRPr="006A7857">
        <w:rPr>
          <w:sz w:val="22"/>
        </w:rPr>
        <w:t>feet.</w:t>
      </w:r>
      <w:r w:rsidRPr="006A7857">
        <w:rPr>
          <w:spacing w:val="80"/>
          <w:sz w:val="22"/>
        </w:rPr>
        <w:t xml:space="preserve"> </w:t>
      </w:r>
      <w:r w:rsidRPr="006A7857">
        <w:rPr>
          <w:sz w:val="22"/>
        </w:rPr>
        <w:t>Thence</w:t>
      </w:r>
      <w:r w:rsidRPr="006A7857">
        <w:rPr>
          <w:spacing w:val="40"/>
          <w:sz w:val="22"/>
        </w:rPr>
        <w:t xml:space="preserve"> </w:t>
      </w:r>
      <w:r w:rsidRPr="006A7857">
        <w:rPr>
          <w:sz w:val="22"/>
        </w:rPr>
        <w:t>run</w:t>
      </w:r>
      <w:r w:rsidRPr="006A7857">
        <w:rPr>
          <w:spacing w:val="40"/>
          <w:sz w:val="22"/>
        </w:rPr>
        <w:t xml:space="preserve"> </w:t>
      </w:r>
      <w:r w:rsidRPr="006A7857">
        <w:rPr>
          <w:sz w:val="22"/>
        </w:rPr>
        <w:t>due</w:t>
      </w:r>
      <w:r w:rsidRPr="006A7857">
        <w:rPr>
          <w:spacing w:val="40"/>
          <w:sz w:val="22"/>
        </w:rPr>
        <w:t xml:space="preserve"> </w:t>
      </w:r>
      <w:proofErr w:type="gramStart"/>
      <w:r w:rsidRPr="006A7857">
        <w:rPr>
          <w:sz w:val="22"/>
        </w:rPr>
        <w:t>West</w:t>
      </w:r>
      <w:proofErr w:type="gramEnd"/>
      <w:r w:rsidRPr="006A7857">
        <w:rPr>
          <w:sz w:val="22"/>
        </w:rPr>
        <w:t xml:space="preserve"> about</w:t>
      </w:r>
      <w:r w:rsidRPr="006A7857">
        <w:rPr>
          <w:spacing w:val="29"/>
          <w:sz w:val="22"/>
        </w:rPr>
        <w:t xml:space="preserve"> </w:t>
      </w:r>
      <w:r w:rsidRPr="006A7857">
        <w:rPr>
          <w:sz w:val="22"/>
        </w:rPr>
        <w:t>510</w:t>
      </w:r>
      <w:r w:rsidRPr="006A7857">
        <w:rPr>
          <w:spacing w:val="25"/>
          <w:sz w:val="22"/>
        </w:rPr>
        <w:t xml:space="preserve"> </w:t>
      </w:r>
      <w:r w:rsidRPr="006A7857">
        <w:rPr>
          <w:sz w:val="22"/>
        </w:rPr>
        <w:t>feet</w:t>
      </w:r>
      <w:r w:rsidRPr="006A7857">
        <w:rPr>
          <w:spacing w:val="38"/>
          <w:sz w:val="22"/>
        </w:rPr>
        <w:t xml:space="preserve"> </w:t>
      </w:r>
      <w:r w:rsidRPr="006A7857">
        <w:rPr>
          <w:sz w:val="22"/>
        </w:rPr>
        <w:t>to</w:t>
      </w:r>
      <w:r w:rsidRPr="006A7857">
        <w:rPr>
          <w:spacing w:val="30"/>
          <w:sz w:val="22"/>
        </w:rPr>
        <w:t xml:space="preserve"> </w:t>
      </w:r>
      <w:r w:rsidRPr="006A7857">
        <w:rPr>
          <w:sz w:val="22"/>
        </w:rPr>
        <w:t>the</w:t>
      </w:r>
      <w:r w:rsidRPr="006A7857">
        <w:rPr>
          <w:spacing w:val="31"/>
          <w:sz w:val="22"/>
        </w:rPr>
        <w:t xml:space="preserve"> </w:t>
      </w:r>
      <w:r w:rsidRPr="006A7857">
        <w:rPr>
          <w:sz w:val="22"/>
        </w:rPr>
        <w:t>Point</w:t>
      </w:r>
      <w:r w:rsidRPr="006A7857">
        <w:rPr>
          <w:spacing w:val="22"/>
          <w:sz w:val="22"/>
        </w:rPr>
        <w:t xml:space="preserve"> </w:t>
      </w:r>
      <w:r w:rsidRPr="006A7857">
        <w:rPr>
          <w:sz w:val="22"/>
        </w:rPr>
        <w:t>of</w:t>
      </w:r>
      <w:r w:rsidRPr="006A7857">
        <w:rPr>
          <w:spacing w:val="24"/>
          <w:sz w:val="22"/>
        </w:rPr>
        <w:t xml:space="preserve"> </w:t>
      </w:r>
      <w:r w:rsidRPr="006A7857">
        <w:rPr>
          <w:sz w:val="22"/>
        </w:rPr>
        <w:t>Beginning</w:t>
      </w:r>
      <w:r w:rsidRPr="006A7857">
        <w:rPr>
          <w:spacing w:val="32"/>
          <w:sz w:val="22"/>
        </w:rPr>
        <w:t xml:space="preserve"> </w:t>
      </w:r>
      <w:r w:rsidRPr="006A7857">
        <w:rPr>
          <w:sz w:val="22"/>
        </w:rPr>
        <w:t>(POB).</w:t>
      </w:r>
      <w:r w:rsidRPr="006A7857">
        <w:rPr>
          <w:spacing w:val="80"/>
          <w:sz w:val="22"/>
        </w:rPr>
        <w:t xml:space="preserve"> </w:t>
      </w:r>
      <w:r w:rsidRPr="006A7857">
        <w:rPr>
          <w:sz w:val="22"/>
        </w:rPr>
        <w:t>Said</w:t>
      </w:r>
      <w:r w:rsidRPr="006A7857">
        <w:rPr>
          <w:spacing w:val="25"/>
          <w:sz w:val="22"/>
        </w:rPr>
        <w:t xml:space="preserve"> </w:t>
      </w:r>
      <w:r w:rsidRPr="006A7857">
        <w:rPr>
          <w:sz w:val="22"/>
        </w:rPr>
        <w:t>point</w:t>
      </w:r>
      <w:r w:rsidRPr="006A7857">
        <w:rPr>
          <w:spacing w:val="25"/>
          <w:sz w:val="22"/>
        </w:rPr>
        <w:t xml:space="preserve"> </w:t>
      </w:r>
      <w:r w:rsidRPr="006A7857">
        <w:rPr>
          <w:sz w:val="22"/>
        </w:rPr>
        <w:t>also,</w:t>
      </w:r>
      <w:r w:rsidRPr="006A7857">
        <w:rPr>
          <w:spacing w:val="16"/>
          <w:sz w:val="22"/>
        </w:rPr>
        <w:t xml:space="preserve"> </w:t>
      </w:r>
      <w:r w:rsidRPr="006A7857">
        <w:rPr>
          <w:sz w:val="22"/>
        </w:rPr>
        <w:t>the</w:t>
      </w:r>
      <w:r w:rsidRPr="006A7857">
        <w:rPr>
          <w:spacing w:val="24"/>
          <w:sz w:val="22"/>
        </w:rPr>
        <w:t xml:space="preserve"> </w:t>
      </w:r>
      <w:r w:rsidRPr="006A7857">
        <w:rPr>
          <w:sz w:val="22"/>
        </w:rPr>
        <w:t>Northeast</w:t>
      </w:r>
      <w:r w:rsidRPr="006A7857">
        <w:rPr>
          <w:spacing w:val="40"/>
          <w:sz w:val="22"/>
        </w:rPr>
        <w:t xml:space="preserve"> </w:t>
      </w:r>
      <w:r>
        <w:rPr>
          <w:sz w:val="22"/>
        </w:rPr>
        <w:t>corn</w:t>
      </w:r>
      <w:r w:rsidRPr="006A7857">
        <w:rPr>
          <w:sz w:val="22"/>
        </w:rPr>
        <w:t>er</w:t>
      </w:r>
      <w:r w:rsidRPr="006A7857">
        <w:rPr>
          <w:spacing w:val="33"/>
          <w:sz w:val="22"/>
        </w:rPr>
        <w:t xml:space="preserve"> </w:t>
      </w:r>
      <w:r w:rsidRPr="006A7857">
        <w:rPr>
          <w:sz w:val="22"/>
        </w:rPr>
        <w:t>of</w:t>
      </w:r>
      <w:r w:rsidRPr="006A7857">
        <w:rPr>
          <w:spacing w:val="31"/>
          <w:sz w:val="22"/>
        </w:rPr>
        <w:t xml:space="preserve"> </w:t>
      </w:r>
      <w:r w:rsidRPr="006A7857">
        <w:rPr>
          <w:sz w:val="22"/>
        </w:rPr>
        <w:t>lot</w:t>
      </w:r>
      <w:r w:rsidRPr="006A7857">
        <w:rPr>
          <w:spacing w:val="32"/>
          <w:sz w:val="22"/>
        </w:rPr>
        <w:t xml:space="preserve"> </w:t>
      </w:r>
      <w:r w:rsidRPr="006A7857">
        <w:rPr>
          <w:sz w:val="22"/>
        </w:rPr>
        <w:t>153 of</w:t>
      </w:r>
      <w:r w:rsidRPr="006A7857">
        <w:rPr>
          <w:spacing w:val="29"/>
          <w:sz w:val="22"/>
        </w:rPr>
        <w:t xml:space="preserve"> </w:t>
      </w:r>
      <w:r w:rsidRPr="006A7857">
        <w:rPr>
          <w:sz w:val="22"/>
        </w:rPr>
        <w:t>Treasure</w:t>
      </w:r>
      <w:r w:rsidRPr="006A7857">
        <w:rPr>
          <w:spacing w:val="40"/>
          <w:sz w:val="22"/>
        </w:rPr>
        <w:t xml:space="preserve"> </w:t>
      </w:r>
      <w:r w:rsidRPr="006A7857">
        <w:rPr>
          <w:sz w:val="22"/>
        </w:rPr>
        <w:t>Island</w:t>
      </w:r>
      <w:r w:rsidRPr="006A7857">
        <w:rPr>
          <w:spacing w:val="40"/>
          <w:sz w:val="22"/>
        </w:rPr>
        <w:t xml:space="preserve"> </w:t>
      </w:r>
      <w:r w:rsidRPr="006A7857">
        <w:rPr>
          <w:sz w:val="22"/>
        </w:rPr>
        <w:t>Unit</w:t>
      </w:r>
      <w:r w:rsidRPr="006A7857">
        <w:rPr>
          <w:spacing w:val="40"/>
          <w:sz w:val="22"/>
        </w:rPr>
        <w:t xml:space="preserve"> </w:t>
      </w:r>
      <w:r w:rsidRPr="006A7857">
        <w:rPr>
          <w:sz w:val="22"/>
        </w:rPr>
        <w:t>13.</w:t>
      </w:r>
      <w:r w:rsidRPr="006A7857">
        <w:rPr>
          <w:spacing w:val="80"/>
          <w:sz w:val="22"/>
        </w:rPr>
        <w:t xml:space="preserve"> </w:t>
      </w:r>
      <w:r w:rsidRPr="006A7857">
        <w:rPr>
          <w:sz w:val="22"/>
        </w:rPr>
        <w:t>The</w:t>
      </w:r>
      <w:r w:rsidRPr="00DE3454">
        <w:rPr>
          <w:sz w:val="22"/>
        </w:rPr>
        <w:t>nce</w:t>
      </w:r>
      <w:r w:rsidRPr="00DE3454">
        <w:rPr>
          <w:spacing w:val="40"/>
          <w:sz w:val="22"/>
        </w:rPr>
        <w:t xml:space="preserve"> </w:t>
      </w:r>
      <w:r w:rsidRPr="00DE3454">
        <w:rPr>
          <w:sz w:val="22"/>
        </w:rPr>
        <w:t>continue</w:t>
      </w:r>
      <w:r w:rsidRPr="00DE3454">
        <w:rPr>
          <w:spacing w:val="40"/>
          <w:sz w:val="22"/>
        </w:rPr>
        <w:t xml:space="preserve"> </w:t>
      </w:r>
      <w:r w:rsidRPr="00DE3454">
        <w:rPr>
          <w:sz w:val="22"/>
        </w:rPr>
        <w:t>due</w:t>
      </w:r>
      <w:r w:rsidRPr="00DE3454">
        <w:rPr>
          <w:spacing w:val="40"/>
          <w:sz w:val="22"/>
        </w:rPr>
        <w:t xml:space="preserve"> </w:t>
      </w:r>
      <w:r w:rsidRPr="00DE3454">
        <w:rPr>
          <w:sz w:val="22"/>
        </w:rPr>
        <w:t>West</w:t>
      </w:r>
      <w:r w:rsidRPr="00DE3454">
        <w:rPr>
          <w:spacing w:val="40"/>
          <w:sz w:val="22"/>
        </w:rPr>
        <w:t xml:space="preserve"> </w:t>
      </w:r>
      <w:r w:rsidRPr="00DE3454">
        <w:rPr>
          <w:sz w:val="22"/>
        </w:rPr>
        <w:t>a</w:t>
      </w:r>
      <w:r w:rsidRPr="00DE3454">
        <w:rPr>
          <w:spacing w:val="29"/>
          <w:sz w:val="22"/>
        </w:rPr>
        <w:t xml:space="preserve"> </w:t>
      </w:r>
      <w:r w:rsidRPr="00DE3454">
        <w:rPr>
          <w:sz w:val="22"/>
        </w:rPr>
        <w:t>distance</w:t>
      </w:r>
      <w:r w:rsidRPr="00DE3454">
        <w:rPr>
          <w:spacing w:val="40"/>
          <w:sz w:val="22"/>
        </w:rPr>
        <w:t xml:space="preserve"> </w:t>
      </w:r>
      <w:r w:rsidRPr="00DE3454">
        <w:rPr>
          <w:sz w:val="22"/>
        </w:rPr>
        <w:t>of</w:t>
      </w:r>
      <w:r w:rsidRPr="00DE3454">
        <w:rPr>
          <w:spacing w:val="40"/>
          <w:sz w:val="22"/>
        </w:rPr>
        <w:t xml:space="preserve"> </w:t>
      </w:r>
      <w:r w:rsidRPr="00DE3454">
        <w:rPr>
          <w:sz w:val="22"/>
        </w:rPr>
        <w:t>1,645.56</w:t>
      </w:r>
      <w:r w:rsidRPr="00DE3454">
        <w:rPr>
          <w:spacing w:val="40"/>
          <w:sz w:val="22"/>
        </w:rPr>
        <w:t xml:space="preserve"> </w:t>
      </w:r>
      <w:r w:rsidRPr="00DE3454">
        <w:rPr>
          <w:sz w:val="22"/>
        </w:rPr>
        <w:t>feet</w:t>
      </w:r>
      <w:r w:rsidRPr="00DE3454">
        <w:rPr>
          <w:spacing w:val="40"/>
          <w:sz w:val="22"/>
        </w:rPr>
        <w:t xml:space="preserve"> </w:t>
      </w:r>
      <w:r w:rsidRPr="00DE3454">
        <w:rPr>
          <w:sz w:val="22"/>
        </w:rPr>
        <w:t>to</w:t>
      </w:r>
      <w:r w:rsidRPr="00DE3454">
        <w:rPr>
          <w:spacing w:val="40"/>
          <w:sz w:val="22"/>
        </w:rPr>
        <w:t xml:space="preserve"> </w:t>
      </w:r>
      <w:r w:rsidRPr="00DE3454">
        <w:rPr>
          <w:sz w:val="22"/>
        </w:rPr>
        <w:t>the</w:t>
      </w:r>
      <w:r w:rsidRPr="00DE3454">
        <w:rPr>
          <w:spacing w:val="38"/>
          <w:sz w:val="22"/>
        </w:rPr>
        <w:t xml:space="preserve"> </w:t>
      </w:r>
      <w:r w:rsidRPr="00DE3454">
        <w:rPr>
          <w:sz w:val="22"/>
        </w:rPr>
        <w:t>East Right of Way line of Everglades Blvd/S.E. 40</w:t>
      </w:r>
      <w:r w:rsidRPr="00DE3454">
        <w:rPr>
          <w:sz w:val="22"/>
          <w:vertAlign w:val="superscript"/>
        </w:rPr>
        <w:t>th</w:t>
      </w:r>
      <w:r w:rsidRPr="00DE3454">
        <w:rPr>
          <w:sz w:val="22"/>
        </w:rPr>
        <w:t xml:space="preserve"> Avenue.</w:t>
      </w:r>
      <w:r w:rsidRPr="00DE3454">
        <w:rPr>
          <w:spacing w:val="40"/>
          <w:sz w:val="22"/>
        </w:rPr>
        <w:t xml:space="preserve"> </w:t>
      </w:r>
      <w:r w:rsidRPr="00DE3454">
        <w:rPr>
          <w:sz w:val="22"/>
        </w:rPr>
        <w:t>Thence continue due West across</w:t>
      </w:r>
      <w:r w:rsidRPr="00DE3454">
        <w:rPr>
          <w:spacing w:val="40"/>
          <w:sz w:val="22"/>
        </w:rPr>
        <w:t xml:space="preserve"> </w:t>
      </w:r>
      <w:r w:rsidRPr="00DE3454">
        <w:rPr>
          <w:sz w:val="22"/>
        </w:rPr>
        <w:t>Everglades Blvd/S.E. 40</w:t>
      </w:r>
      <w:r w:rsidRPr="00DE3454">
        <w:rPr>
          <w:sz w:val="22"/>
          <w:vertAlign w:val="superscript"/>
        </w:rPr>
        <w:t>th</w:t>
      </w:r>
      <w:r w:rsidRPr="00DE3454">
        <w:rPr>
          <w:sz w:val="22"/>
        </w:rPr>
        <w:t xml:space="preserve"> Avenue a distance of 70 feet.</w:t>
      </w:r>
      <w:r w:rsidRPr="00DE3454">
        <w:rPr>
          <w:spacing w:val="40"/>
          <w:sz w:val="22"/>
        </w:rPr>
        <w:t xml:space="preserve"> </w:t>
      </w:r>
      <w:r w:rsidRPr="00DE3454">
        <w:rPr>
          <w:sz w:val="22"/>
        </w:rPr>
        <w:t>Thence due South a distance of 35 feet. Thence</w:t>
      </w:r>
      <w:r w:rsidRPr="00DE3454">
        <w:rPr>
          <w:spacing w:val="30"/>
          <w:sz w:val="22"/>
        </w:rPr>
        <w:t xml:space="preserve"> </w:t>
      </w:r>
      <w:r w:rsidRPr="00DE3454">
        <w:rPr>
          <w:sz w:val="22"/>
        </w:rPr>
        <w:t>due</w:t>
      </w:r>
      <w:r w:rsidRPr="00DE3454">
        <w:rPr>
          <w:spacing w:val="33"/>
          <w:sz w:val="22"/>
        </w:rPr>
        <w:t xml:space="preserve"> </w:t>
      </w:r>
      <w:r w:rsidRPr="00DE3454">
        <w:rPr>
          <w:sz w:val="22"/>
        </w:rPr>
        <w:t>West</w:t>
      </w:r>
      <w:r w:rsidRPr="00DE3454">
        <w:rPr>
          <w:spacing w:val="32"/>
          <w:sz w:val="22"/>
        </w:rPr>
        <w:t xml:space="preserve"> </w:t>
      </w:r>
      <w:r w:rsidRPr="00DE3454">
        <w:rPr>
          <w:sz w:val="22"/>
        </w:rPr>
        <w:t>a</w:t>
      </w:r>
      <w:r w:rsidRPr="00DE3454">
        <w:rPr>
          <w:spacing w:val="20"/>
          <w:sz w:val="22"/>
        </w:rPr>
        <w:t xml:space="preserve"> </w:t>
      </w:r>
      <w:r w:rsidRPr="00DE3454">
        <w:rPr>
          <w:sz w:val="22"/>
        </w:rPr>
        <w:t>distance</w:t>
      </w:r>
      <w:r w:rsidRPr="00DE3454">
        <w:rPr>
          <w:spacing w:val="39"/>
          <w:sz w:val="22"/>
        </w:rPr>
        <w:t xml:space="preserve"> </w:t>
      </w:r>
      <w:r w:rsidRPr="00DE3454">
        <w:rPr>
          <w:sz w:val="22"/>
        </w:rPr>
        <w:t>of</w:t>
      </w:r>
      <w:r w:rsidRPr="00DE3454">
        <w:rPr>
          <w:spacing w:val="32"/>
          <w:sz w:val="22"/>
        </w:rPr>
        <w:t xml:space="preserve"> </w:t>
      </w:r>
      <w:r w:rsidRPr="00DE3454">
        <w:rPr>
          <w:sz w:val="22"/>
        </w:rPr>
        <w:t>110</w:t>
      </w:r>
      <w:r w:rsidRPr="00DE3454">
        <w:rPr>
          <w:spacing w:val="31"/>
          <w:sz w:val="22"/>
        </w:rPr>
        <w:t xml:space="preserve"> </w:t>
      </w:r>
      <w:r w:rsidRPr="00DE3454">
        <w:rPr>
          <w:sz w:val="22"/>
        </w:rPr>
        <w:t>feet.</w:t>
      </w:r>
      <w:r w:rsidRPr="00DE3454">
        <w:rPr>
          <w:spacing w:val="80"/>
          <w:sz w:val="22"/>
        </w:rPr>
        <w:t xml:space="preserve"> </w:t>
      </w:r>
      <w:r w:rsidRPr="00DE3454">
        <w:rPr>
          <w:sz w:val="22"/>
        </w:rPr>
        <w:t>Thence</w:t>
      </w:r>
      <w:r w:rsidRPr="00DE3454">
        <w:rPr>
          <w:spacing w:val="32"/>
          <w:sz w:val="22"/>
        </w:rPr>
        <w:t xml:space="preserve"> </w:t>
      </w:r>
      <w:r w:rsidRPr="00DE3454">
        <w:rPr>
          <w:sz w:val="22"/>
        </w:rPr>
        <w:t>due</w:t>
      </w:r>
      <w:r w:rsidRPr="00DE3454">
        <w:rPr>
          <w:spacing w:val="20"/>
          <w:sz w:val="22"/>
        </w:rPr>
        <w:t xml:space="preserve"> </w:t>
      </w:r>
      <w:r w:rsidRPr="00DE3454">
        <w:rPr>
          <w:sz w:val="22"/>
        </w:rPr>
        <w:t>South</w:t>
      </w:r>
      <w:r w:rsidRPr="00DE3454">
        <w:rPr>
          <w:spacing w:val="31"/>
          <w:sz w:val="22"/>
        </w:rPr>
        <w:t xml:space="preserve"> </w:t>
      </w:r>
      <w:r w:rsidRPr="00DE3454">
        <w:rPr>
          <w:sz w:val="22"/>
        </w:rPr>
        <w:t>a</w:t>
      </w:r>
      <w:r w:rsidRPr="00DE3454">
        <w:rPr>
          <w:spacing w:val="20"/>
          <w:sz w:val="22"/>
        </w:rPr>
        <w:t xml:space="preserve"> </w:t>
      </w:r>
      <w:r w:rsidRPr="00DE3454">
        <w:rPr>
          <w:sz w:val="22"/>
        </w:rPr>
        <w:t>distance</w:t>
      </w:r>
      <w:r w:rsidRPr="00DE3454">
        <w:rPr>
          <w:spacing w:val="31"/>
          <w:sz w:val="22"/>
        </w:rPr>
        <w:t xml:space="preserve"> </w:t>
      </w:r>
      <w:r w:rsidRPr="00DE3454">
        <w:rPr>
          <w:sz w:val="22"/>
        </w:rPr>
        <w:t>of</w:t>
      </w:r>
      <w:r w:rsidRPr="00DE3454">
        <w:rPr>
          <w:spacing w:val="28"/>
          <w:sz w:val="22"/>
        </w:rPr>
        <w:t xml:space="preserve"> </w:t>
      </w:r>
      <w:r w:rsidRPr="00DE3454">
        <w:rPr>
          <w:sz w:val="22"/>
        </w:rPr>
        <w:t>35</w:t>
      </w:r>
      <w:r w:rsidRPr="00DE3454">
        <w:rPr>
          <w:spacing w:val="21"/>
          <w:sz w:val="22"/>
        </w:rPr>
        <w:t xml:space="preserve"> </w:t>
      </w:r>
      <w:r w:rsidRPr="00DE3454">
        <w:rPr>
          <w:sz w:val="22"/>
        </w:rPr>
        <w:t>feet.</w:t>
      </w:r>
      <w:r w:rsidRPr="00DE3454">
        <w:rPr>
          <w:spacing w:val="80"/>
          <w:sz w:val="22"/>
        </w:rPr>
        <w:t xml:space="preserve"> </w:t>
      </w:r>
      <w:r w:rsidRPr="00DE3454">
        <w:rPr>
          <w:sz w:val="22"/>
        </w:rPr>
        <w:t>Thence</w:t>
      </w:r>
      <w:r w:rsidRPr="00DE3454">
        <w:rPr>
          <w:spacing w:val="34"/>
          <w:sz w:val="22"/>
        </w:rPr>
        <w:t xml:space="preserve"> </w:t>
      </w:r>
      <w:r w:rsidRPr="00DE3454">
        <w:rPr>
          <w:sz w:val="22"/>
        </w:rPr>
        <w:t>North 88°</w:t>
      </w:r>
      <w:r w:rsidRPr="00DE3454">
        <w:rPr>
          <w:spacing w:val="35"/>
          <w:sz w:val="22"/>
        </w:rPr>
        <w:t xml:space="preserve"> </w:t>
      </w:r>
      <w:r w:rsidRPr="00DE3454">
        <w:rPr>
          <w:sz w:val="22"/>
        </w:rPr>
        <w:t>West</w:t>
      </w:r>
      <w:r w:rsidRPr="00DE3454">
        <w:rPr>
          <w:spacing w:val="38"/>
          <w:sz w:val="22"/>
        </w:rPr>
        <w:t xml:space="preserve"> </w:t>
      </w:r>
      <w:r w:rsidRPr="00DE3454">
        <w:rPr>
          <w:sz w:val="22"/>
        </w:rPr>
        <w:t>a</w:t>
      </w:r>
      <w:r w:rsidRPr="00DE3454">
        <w:rPr>
          <w:spacing w:val="26"/>
          <w:sz w:val="22"/>
        </w:rPr>
        <w:t xml:space="preserve"> </w:t>
      </w:r>
      <w:r w:rsidRPr="00DE3454">
        <w:rPr>
          <w:sz w:val="22"/>
        </w:rPr>
        <w:t>distance</w:t>
      </w:r>
      <w:r w:rsidRPr="00DE3454">
        <w:rPr>
          <w:spacing w:val="40"/>
          <w:sz w:val="22"/>
        </w:rPr>
        <w:t xml:space="preserve"> </w:t>
      </w:r>
      <w:r w:rsidRPr="00DE3454">
        <w:rPr>
          <w:sz w:val="22"/>
        </w:rPr>
        <w:t>of</w:t>
      </w:r>
      <w:r w:rsidRPr="00DE3454">
        <w:rPr>
          <w:spacing w:val="32"/>
          <w:sz w:val="22"/>
        </w:rPr>
        <w:t xml:space="preserve"> </w:t>
      </w:r>
      <w:r w:rsidRPr="00DE3454">
        <w:rPr>
          <w:sz w:val="22"/>
        </w:rPr>
        <w:t>830</w:t>
      </w:r>
      <w:r w:rsidRPr="00DE3454">
        <w:rPr>
          <w:spacing w:val="38"/>
          <w:sz w:val="22"/>
        </w:rPr>
        <w:t xml:space="preserve"> </w:t>
      </w:r>
      <w:r w:rsidRPr="00DE3454">
        <w:rPr>
          <w:sz w:val="22"/>
        </w:rPr>
        <w:t>feet.</w:t>
      </w:r>
      <w:r w:rsidRPr="00DE3454">
        <w:rPr>
          <w:spacing w:val="80"/>
          <w:sz w:val="22"/>
        </w:rPr>
        <w:t xml:space="preserve"> </w:t>
      </w:r>
      <w:r w:rsidRPr="00DE3454">
        <w:rPr>
          <w:sz w:val="22"/>
        </w:rPr>
        <w:t>Thence</w:t>
      </w:r>
      <w:r w:rsidRPr="00DE3454">
        <w:rPr>
          <w:spacing w:val="29"/>
          <w:sz w:val="22"/>
        </w:rPr>
        <w:t xml:space="preserve"> </w:t>
      </w:r>
      <w:r w:rsidRPr="00DE3454">
        <w:rPr>
          <w:sz w:val="22"/>
        </w:rPr>
        <w:t>South</w:t>
      </w:r>
      <w:r w:rsidRPr="00DE3454">
        <w:rPr>
          <w:spacing w:val="37"/>
          <w:sz w:val="22"/>
        </w:rPr>
        <w:t xml:space="preserve"> </w:t>
      </w:r>
      <w:r w:rsidRPr="00DE3454">
        <w:rPr>
          <w:sz w:val="22"/>
        </w:rPr>
        <w:t>4l</w:t>
      </w:r>
      <w:r w:rsidRPr="00DE3454">
        <w:rPr>
          <w:spacing w:val="-14"/>
          <w:sz w:val="22"/>
        </w:rPr>
        <w:t xml:space="preserve"> </w:t>
      </w:r>
      <w:r w:rsidRPr="00DE3454">
        <w:rPr>
          <w:position w:val="8"/>
          <w:sz w:val="9"/>
        </w:rPr>
        <w:t>O</w:t>
      </w:r>
      <w:r w:rsidRPr="00DE3454">
        <w:rPr>
          <w:spacing w:val="80"/>
          <w:position w:val="8"/>
          <w:sz w:val="9"/>
        </w:rPr>
        <w:t xml:space="preserve"> </w:t>
      </w:r>
      <w:r w:rsidRPr="00DE3454">
        <w:rPr>
          <w:sz w:val="22"/>
        </w:rPr>
        <w:t>East</w:t>
      </w:r>
      <w:r w:rsidRPr="00DE3454">
        <w:rPr>
          <w:spacing w:val="31"/>
          <w:sz w:val="22"/>
        </w:rPr>
        <w:t xml:space="preserve"> </w:t>
      </w:r>
      <w:r w:rsidRPr="00DE3454">
        <w:rPr>
          <w:sz w:val="22"/>
        </w:rPr>
        <w:t>a</w:t>
      </w:r>
      <w:r w:rsidRPr="00DE3454">
        <w:rPr>
          <w:spacing w:val="38"/>
          <w:sz w:val="22"/>
        </w:rPr>
        <w:t xml:space="preserve"> </w:t>
      </w:r>
      <w:r w:rsidRPr="00DE3454">
        <w:rPr>
          <w:sz w:val="22"/>
        </w:rPr>
        <w:t>distance</w:t>
      </w:r>
      <w:r w:rsidRPr="00DE3454">
        <w:rPr>
          <w:spacing w:val="40"/>
          <w:sz w:val="22"/>
        </w:rPr>
        <w:t xml:space="preserve"> </w:t>
      </w:r>
      <w:r w:rsidRPr="00DE3454">
        <w:rPr>
          <w:sz w:val="22"/>
        </w:rPr>
        <w:t>of</w:t>
      </w:r>
      <w:r w:rsidRPr="00DE3454">
        <w:rPr>
          <w:spacing w:val="34"/>
          <w:sz w:val="22"/>
        </w:rPr>
        <w:t xml:space="preserve"> </w:t>
      </w:r>
      <w:r w:rsidRPr="00DE3454">
        <w:rPr>
          <w:sz w:val="22"/>
        </w:rPr>
        <w:t>1,195</w:t>
      </w:r>
      <w:r w:rsidRPr="00DE3454">
        <w:rPr>
          <w:spacing w:val="31"/>
          <w:sz w:val="22"/>
        </w:rPr>
        <w:t xml:space="preserve"> </w:t>
      </w:r>
      <w:r w:rsidRPr="00DE3454">
        <w:rPr>
          <w:sz w:val="22"/>
        </w:rPr>
        <w:t>feet.</w:t>
      </w:r>
      <w:r w:rsidRPr="00DE3454">
        <w:rPr>
          <w:spacing w:val="80"/>
          <w:sz w:val="22"/>
        </w:rPr>
        <w:t xml:space="preserve"> </w:t>
      </w:r>
      <w:r w:rsidRPr="00DE3454">
        <w:rPr>
          <w:sz w:val="22"/>
        </w:rPr>
        <w:t>Thence</w:t>
      </w:r>
      <w:r w:rsidRPr="00DE3454">
        <w:rPr>
          <w:spacing w:val="38"/>
          <w:sz w:val="22"/>
        </w:rPr>
        <w:t xml:space="preserve"> </w:t>
      </w:r>
      <w:r w:rsidRPr="00DE3454">
        <w:rPr>
          <w:sz w:val="22"/>
        </w:rPr>
        <w:t>due South</w:t>
      </w:r>
      <w:r w:rsidRPr="00DE3454">
        <w:rPr>
          <w:spacing w:val="32"/>
          <w:sz w:val="22"/>
        </w:rPr>
        <w:t xml:space="preserve"> </w:t>
      </w:r>
      <w:r w:rsidRPr="00DE3454">
        <w:rPr>
          <w:sz w:val="22"/>
        </w:rPr>
        <w:t>95</w:t>
      </w:r>
      <w:r w:rsidRPr="00DE3454">
        <w:rPr>
          <w:spacing w:val="35"/>
          <w:sz w:val="22"/>
        </w:rPr>
        <w:t xml:space="preserve"> </w:t>
      </w:r>
      <w:r w:rsidRPr="00DE3454">
        <w:rPr>
          <w:sz w:val="22"/>
        </w:rPr>
        <w:t>feet.</w:t>
      </w:r>
      <w:r w:rsidRPr="00DE3454">
        <w:rPr>
          <w:spacing w:val="80"/>
          <w:sz w:val="22"/>
        </w:rPr>
        <w:t xml:space="preserve"> </w:t>
      </w:r>
      <w:r w:rsidRPr="00DE3454">
        <w:rPr>
          <w:sz w:val="22"/>
        </w:rPr>
        <w:t>Thence</w:t>
      </w:r>
      <w:r w:rsidRPr="00DE3454">
        <w:rPr>
          <w:spacing w:val="38"/>
          <w:sz w:val="22"/>
        </w:rPr>
        <w:t xml:space="preserve"> </w:t>
      </w:r>
      <w:r w:rsidRPr="00DE3454">
        <w:rPr>
          <w:sz w:val="22"/>
        </w:rPr>
        <w:t>due</w:t>
      </w:r>
      <w:r w:rsidRPr="00DE3454">
        <w:rPr>
          <w:spacing w:val="33"/>
          <w:sz w:val="22"/>
        </w:rPr>
        <w:t xml:space="preserve"> </w:t>
      </w:r>
      <w:r w:rsidRPr="00DE3454">
        <w:rPr>
          <w:sz w:val="22"/>
        </w:rPr>
        <w:t>West</w:t>
      </w:r>
      <w:r w:rsidRPr="00DE3454">
        <w:rPr>
          <w:spacing w:val="34"/>
          <w:sz w:val="22"/>
        </w:rPr>
        <w:t xml:space="preserve"> </w:t>
      </w:r>
      <w:r w:rsidRPr="00DE3454">
        <w:rPr>
          <w:sz w:val="22"/>
        </w:rPr>
        <w:t>a</w:t>
      </w:r>
      <w:r w:rsidRPr="00DE3454">
        <w:rPr>
          <w:spacing w:val="37"/>
          <w:sz w:val="22"/>
        </w:rPr>
        <w:t xml:space="preserve"> </w:t>
      </w:r>
      <w:r w:rsidRPr="00DE3454">
        <w:rPr>
          <w:sz w:val="22"/>
        </w:rPr>
        <w:t>distance</w:t>
      </w:r>
      <w:r w:rsidRPr="00DE3454">
        <w:rPr>
          <w:spacing w:val="40"/>
          <w:sz w:val="22"/>
        </w:rPr>
        <w:t xml:space="preserve"> </w:t>
      </w:r>
      <w:r w:rsidRPr="00DE3454">
        <w:rPr>
          <w:sz w:val="22"/>
        </w:rPr>
        <w:t>of</w:t>
      </w:r>
      <w:r w:rsidRPr="00DE3454">
        <w:rPr>
          <w:spacing w:val="34"/>
          <w:sz w:val="22"/>
        </w:rPr>
        <w:t xml:space="preserve"> </w:t>
      </w:r>
      <w:r w:rsidRPr="00DE3454">
        <w:rPr>
          <w:sz w:val="22"/>
        </w:rPr>
        <w:t>1,205</w:t>
      </w:r>
      <w:r w:rsidRPr="00DE3454">
        <w:rPr>
          <w:spacing w:val="33"/>
          <w:sz w:val="22"/>
        </w:rPr>
        <w:t xml:space="preserve"> </w:t>
      </w:r>
      <w:r w:rsidRPr="00DE3454">
        <w:rPr>
          <w:sz w:val="22"/>
        </w:rPr>
        <w:t>feet.</w:t>
      </w:r>
      <w:r w:rsidRPr="00DE3454">
        <w:rPr>
          <w:spacing w:val="80"/>
          <w:sz w:val="22"/>
        </w:rPr>
        <w:t xml:space="preserve"> </w:t>
      </w:r>
      <w:r w:rsidRPr="00DE3454">
        <w:rPr>
          <w:sz w:val="22"/>
        </w:rPr>
        <w:t>Thence</w:t>
      </w:r>
      <w:r w:rsidRPr="00DE3454">
        <w:rPr>
          <w:spacing w:val="40"/>
          <w:sz w:val="22"/>
        </w:rPr>
        <w:t xml:space="preserve"> </w:t>
      </w:r>
      <w:r w:rsidRPr="00DE3454">
        <w:rPr>
          <w:sz w:val="22"/>
        </w:rPr>
        <w:t>due</w:t>
      </w:r>
      <w:r w:rsidRPr="00DE3454">
        <w:rPr>
          <w:spacing w:val="29"/>
          <w:sz w:val="22"/>
        </w:rPr>
        <w:t xml:space="preserve"> </w:t>
      </w:r>
      <w:r w:rsidRPr="00DE3454">
        <w:rPr>
          <w:sz w:val="22"/>
        </w:rPr>
        <w:t>South</w:t>
      </w:r>
      <w:r w:rsidRPr="00DE3454">
        <w:rPr>
          <w:spacing w:val="40"/>
          <w:sz w:val="22"/>
        </w:rPr>
        <w:t xml:space="preserve"> </w:t>
      </w:r>
      <w:r w:rsidRPr="00DE3454">
        <w:rPr>
          <w:sz w:val="22"/>
        </w:rPr>
        <w:t>a</w:t>
      </w:r>
      <w:r w:rsidRPr="00DE3454">
        <w:rPr>
          <w:spacing w:val="32"/>
          <w:sz w:val="22"/>
        </w:rPr>
        <w:t xml:space="preserve"> </w:t>
      </w:r>
      <w:r w:rsidRPr="00DE3454">
        <w:rPr>
          <w:sz w:val="22"/>
        </w:rPr>
        <w:t>distance</w:t>
      </w:r>
      <w:r w:rsidRPr="00DE3454">
        <w:rPr>
          <w:spacing w:val="40"/>
          <w:sz w:val="22"/>
        </w:rPr>
        <w:t xml:space="preserve"> </w:t>
      </w:r>
      <w:r w:rsidRPr="00DE3454">
        <w:rPr>
          <w:sz w:val="22"/>
        </w:rPr>
        <w:t>of</w:t>
      </w:r>
      <w:r w:rsidRPr="00DE3454">
        <w:rPr>
          <w:spacing w:val="29"/>
          <w:sz w:val="22"/>
        </w:rPr>
        <w:t xml:space="preserve"> </w:t>
      </w:r>
      <w:r w:rsidRPr="00DE3454">
        <w:rPr>
          <w:sz w:val="22"/>
        </w:rPr>
        <w:t>330 feet.</w:t>
      </w:r>
      <w:r w:rsidRPr="00DE3454">
        <w:rPr>
          <w:spacing w:val="40"/>
          <w:sz w:val="22"/>
        </w:rPr>
        <w:t xml:space="preserve"> </w:t>
      </w:r>
      <w:r w:rsidRPr="00DE3454">
        <w:rPr>
          <w:sz w:val="22"/>
        </w:rPr>
        <w:t>Thence due East a distance of 1</w:t>
      </w:r>
      <w:r>
        <w:rPr>
          <w:sz w:val="22"/>
        </w:rPr>
        <w:t>,</w:t>
      </w:r>
      <w:r w:rsidRPr="00DE3454">
        <w:rPr>
          <w:sz w:val="22"/>
        </w:rPr>
        <w:t>352 feet to the West Right of Way line of S.E. 40</w:t>
      </w:r>
      <w:r w:rsidRPr="00DE3454">
        <w:rPr>
          <w:sz w:val="22"/>
          <w:vertAlign w:val="superscript"/>
        </w:rPr>
        <w:t>th</w:t>
      </w:r>
      <w:r w:rsidRPr="00DE3454">
        <w:rPr>
          <w:sz w:val="22"/>
        </w:rPr>
        <w:t xml:space="preserve"> Avenue. Thence</w:t>
      </w:r>
      <w:r w:rsidRPr="00DE3454">
        <w:rPr>
          <w:spacing w:val="37"/>
          <w:sz w:val="22"/>
        </w:rPr>
        <w:t xml:space="preserve"> </w:t>
      </w:r>
      <w:r w:rsidRPr="00DE3454">
        <w:rPr>
          <w:sz w:val="22"/>
        </w:rPr>
        <w:t>continue</w:t>
      </w:r>
      <w:r w:rsidRPr="00DE3454">
        <w:rPr>
          <w:spacing w:val="40"/>
          <w:sz w:val="22"/>
        </w:rPr>
        <w:t xml:space="preserve"> </w:t>
      </w:r>
      <w:r w:rsidRPr="00DE3454">
        <w:rPr>
          <w:sz w:val="22"/>
        </w:rPr>
        <w:t>due</w:t>
      </w:r>
      <w:r w:rsidRPr="00DE3454">
        <w:rPr>
          <w:spacing w:val="40"/>
          <w:sz w:val="22"/>
        </w:rPr>
        <w:t xml:space="preserve"> </w:t>
      </w:r>
      <w:r w:rsidRPr="00DE3454">
        <w:rPr>
          <w:sz w:val="22"/>
        </w:rPr>
        <w:t>East</w:t>
      </w:r>
      <w:r w:rsidRPr="00DE3454">
        <w:rPr>
          <w:spacing w:val="40"/>
          <w:sz w:val="22"/>
        </w:rPr>
        <w:t xml:space="preserve"> </w:t>
      </w:r>
      <w:r w:rsidRPr="00DE3454">
        <w:rPr>
          <w:sz w:val="22"/>
        </w:rPr>
        <w:t>across</w:t>
      </w:r>
      <w:r w:rsidRPr="00DE3454">
        <w:rPr>
          <w:spacing w:val="33"/>
          <w:sz w:val="22"/>
        </w:rPr>
        <w:t xml:space="preserve"> </w:t>
      </w:r>
      <w:r w:rsidRPr="00DE3454">
        <w:rPr>
          <w:sz w:val="22"/>
        </w:rPr>
        <w:t>S.E.</w:t>
      </w:r>
      <w:r w:rsidRPr="00DE3454">
        <w:rPr>
          <w:spacing w:val="31"/>
          <w:sz w:val="22"/>
        </w:rPr>
        <w:t xml:space="preserve"> </w:t>
      </w:r>
      <w:r w:rsidRPr="00DE3454">
        <w:rPr>
          <w:sz w:val="22"/>
        </w:rPr>
        <w:t>40</w:t>
      </w:r>
      <w:r w:rsidRPr="00DE3454">
        <w:rPr>
          <w:sz w:val="22"/>
          <w:vertAlign w:val="superscript"/>
        </w:rPr>
        <w:t>th</w:t>
      </w:r>
      <w:r w:rsidRPr="00DE3454">
        <w:rPr>
          <w:spacing w:val="34"/>
          <w:sz w:val="22"/>
        </w:rPr>
        <w:t xml:space="preserve"> </w:t>
      </w:r>
      <w:r w:rsidRPr="00DE3454">
        <w:rPr>
          <w:sz w:val="22"/>
        </w:rPr>
        <w:t>Avenue</w:t>
      </w:r>
      <w:r w:rsidRPr="00DE3454">
        <w:rPr>
          <w:spacing w:val="40"/>
          <w:sz w:val="22"/>
        </w:rPr>
        <w:t xml:space="preserve"> </w:t>
      </w:r>
      <w:r w:rsidRPr="00DE3454">
        <w:rPr>
          <w:sz w:val="22"/>
        </w:rPr>
        <w:t>a</w:t>
      </w:r>
      <w:r w:rsidRPr="00DE3454">
        <w:rPr>
          <w:spacing w:val="25"/>
          <w:sz w:val="22"/>
        </w:rPr>
        <w:t xml:space="preserve"> </w:t>
      </w:r>
      <w:r w:rsidRPr="00DE3454">
        <w:rPr>
          <w:sz w:val="22"/>
        </w:rPr>
        <w:t>distance</w:t>
      </w:r>
      <w:r w:rsidRPr="00DE3454">
        <w:rPr>
          <w:spacing w:val="40"/>
          <w:sz w:val="22"/>
        </w:rPr>
        <w:t xml:space="preserve"> </w:t>
      </w:r>
      <w:r w:rsidRPr="00DE3454">
        <w:rPr>
          <w:sz w:val="22"/>
        </w:rPr>
        <w:t>of</w:t>
      </w:r>
      <w:r w:rsidRPr="00DE3454">
        <w:rPr>
          <w:spacing w:val="34"/>
          <w:sz w:val="22"/>
        </w:rPr>
        <w:t xml:space="preserve"> </w:t>
      </w:r>
      <w:r w:rsidRPr="00DE3454">
        <w:rPr>
          <w:sz w:val="22"/>
        </w:rPr>
        <w:t>70</w:t>
      </w:r>
      <w:r w:rsidRPr="00DE3454">
        <w:rPr>
          <w:spacing w:val="38"/>
          <w:sz w:val="22"/>
        </w:rPr>
        <w:t xml:space="preserve"> </w:t>
      </w:r>
      <w:r w:rsidRPr="00DE3454">
        <w:rPr>
          <w:sz w:val="22"/>
        </w:rPr>
        <w:t>feet.</w:t>
      </w:r>
      <w:r w:rsidRPr="00DE3454">
        <w:rPr>
          <w:spacing w:val="80"/>
          <w:sz w:val="22"/>
        </w:rPr>
        <w:t xml:space="preserve"> </w:t>
      </w:r>
      <w:r w:rsidRPr="00DE3454">
        <w:rPr>
          <w:sz w:val="22"/>
        </w:rPr>
        <w:t>Thence</w:t>
      </w:r>
      <w:r w:rsidRPr="00DE3454">
        <w:rPr>
          <w:spacing w:val="40"/>
          <w:sz w:val="22"/>
        </w:rPr>
        <w:t xml:space="preserve"> </w:t>
      </w:r>
      <w:r w:rsidRPr="00DE3454">
        <w:rPr>
          <w:sz w:val="22"/>
        </w:rPr>
        <w:t>continue</w:t>
      </w:r>
      <w:r w:rsidRPr="00DE3454">
        <w:rPr>
          <w:spacing w:val="40"/>
          <w:sz w:val="22"/>
        </w:rPr>
        <w:t xml:space="preserve"> </w:t>
      </w:r>
      <w:r w:rsidRPr="00DE3454">
        <w:rPr>
          <w:sz w:val="22"/>
        </w:rPr>
        <w:t>due East a distance of 1,050 feet to Mosquito Creek.</w:t>
      </w:r>
      <w:r w:rsidRPr="00DE3454">
        <w:rPr>
          <w:spacing w:val="40"/>
          <w:sz w:val="22"/>
        </w:rPr>
        <w:t xml:space="preserve"> </w:t>
      </w:r>
      <w:r w:rsidRPr="00DE3454">
        <w:rPr>
          <w:sz w:val="22"/>
        </w:rPr>
        <w:t>Thence along Mosquito Creek the following 10 courses</w:t>
      </w:r>
      <w:r w:rsidRPr="00DE3454">
        <w:rPr>
          <w:spacing w:val="24"/>
          <w:sz w:val="22"/>
        </w:rPr>
        <w:t xml:space="preserve"> </w:t>
      </w:r>
      <w:r w:rsidRPr="00DE3454">
        <w:rPr>
          <w:sz w:val="22"/>
        </w:rPr>
        <w:t>to</w:t>
      </w:r>
      <w:r w:rsidRPr="00DE3454">
        <w:rPr>
          <w:spacing w:val="23"/>
          <w:sz w:val="22"/>
        </w:rPr>
        <w:t xml:space="preserve"> </w:t>
      </w:r>
      <w:r w:rsidRPr="00DE3454">
        <w:rPr>
          <w:sz w:val="22"/>
        </w:rPr>
        <w:t>the</w:t>
      </w:r>
      <w:r w:rsidRPr="00DE3454">
        <w:rPr>
          <w:spacing w:val="33"/>
          <w:sz w:val="22"/>
        </w:rPr>
        <w:t xml:space="preserve"> </w:t>
      </w:r>
      <w:r w:rsidRPr="00DE3454">
        <w:rPr>
          <w:sz w:val="22"/>
        </w:rPr>
        <w:t>Northeast</w:t>
      </w:r>
      <w:r w:rsidRPr="00DE3454">
        <w:rPr>
          <w:spacing w:val="40"/>
          <w:sz w:val="22"/>
        </w:rPr>
        <w:t xml:space="preserve"> </w:t>
      </w:r>
      <w:r>
        <w:rPr>
          <w:sz w:val="22"/>
        </w:rPr>
        <w:t>corn</w:t>
      </w:r>
      <w:r w:rsidRPr="00DE3454">
        <w:rPr>
          <w:sz w:val="22"/>
        </w:rPr>
        <w:t>er</w:t>
      </w:r>
      <w:r w:rsidRPr="00DE3454">
        <w:rPr>
          <w:spacing w:val="36"/>
          <w:sz w:val="22"/>
        </w:rPr>
        <w:t xml:space="preserve"> </w:t>
      </w:r>
      <w:r w:rsidRPr="00DE3454">
        <w:rPr>
          <w:sz w:val="22"/>
        </w:rPr>
        <w:t>of</w:t>
      </w:r>
      <w:r w:rsidRPr="00DE3454">
        <w:rPr>
          <w:spacing w:val="35"/>
          <w:sz w:val="22"/>
        </w:rPr>
        <w:t xml:space="preserve"> </w:t>
      </w:r>
      <w:r w:rsidRPr="00DE3454">
        <w:rPr>
          <w:sz w:val="22"/>
        </w:rPr>
        <w:t>the</w:t>
      </w:r>
      <w:r w:rsidRPr="00DE3454">
        <w:rPr>
          <w:spacing w:val="32"/>
          <w:sz w:val="22"/>
        </w:rPr>
        <w:t xml:space="preserve"> </w:t>
      </w:r>
      <w:r w:rsidRPr="00DE3454">
        <w:rPr>
          <w:sz w:val="22"/>
        </w:rPr>
        <w:t>Vantage</w:t>
      </w:r>
      <w:r w:rsidRPr="00DE3454">
        <w:rPr>
          <w:spacing w:val="40"/>
          <w:sz w:val="22"/>
        </w:rPr>
        <w:t xml:space="preserve"> </w:t>
      </w:r>
      <w:r w:rsidRPr="00DE3454">
        <w:rPr>
          <w:sz w:val="22"/>
        </w:rPr>
        <w:t>Oaks</w:t>
      </w:r>
      <w:r w:rsidRPr="00DE3454">
        <w:rPr>
          <w:spacing w:val="25"/>
          <w:sz w:val="22"/>
        </w:rPr>
        <w:t xml:space="preserve"> </w:t>
      </w:r>
      <w:r w:rsidRPr="00DE3454">
        <w:rPr>
          <w:sz w:val="22"/>
        </w:rPr>
        <w:t>Development.</w:t>
      </w:r>
      <w:r w:rsidRPr="00DE3454">
        <w:rPr>
          <w:spacing w:val="40"/>
          <w:sz w:val="22"/>
        </w:rPr>
        <w:t xml:space="preserve"> </w:t>
      </w:r>
      <w:r w:rsidRPr="00DE3454">
        <w:rPr>
          <w:sz w:val="22"/>
        </w:rPr>
        <w:t>1)</w:t>
      </w:r>
      <w:r w:rsidRPr="00DE3454">
        <w:rPr>
          <w:spacing w:val="80"/>
          <w:sz w:val="22"/>
        </w:rPr>
        <w:t xml:space="preserve"> </w:t>
      </w:r>
      <w:r w:rsidRPr="00DE3454">
        <w:rPr>
          <w:sz w:val="22"/>
        </w:rPr>
        <w:t>North</w:t>
      </w:r>
      <w:r w:rsidRPr="00DE3454">
        <w:rPr>
          <w:spacing w:val="27"/>
          <w:sz w:val="22"/>
        </w:rPr>
        <w:t xml:space="preserve"> </w:t>
      </w:r>
      <w:r w:rsidRPr="00DE3454">
        <w:rPr>
          <w:sz w:val="22"/>
        </w:rPr>
        <w:t>49°</w:t>
      </w:r>
      <w:r w:rsidRPr="00DE3454">
        <w:rPr>
          <w:rFonts w:ascii="Arial" w:hAnsi="Arial"/>
          <w:spacing w:val="26"/>
          <w:sz w:val="22"/>
        </w:rPr>
        <w:t xml:space="preserve"> </w:t>
      </w:r>
      <w:r w:rsidRPr="00DE3454">
        <w:rPr>
          <w:sz w:val="22"/>
        </w:rPr>
        <w:t>East</w:t>
      </w:r>
      <w:r w:rsidRPr="00DE3454">
        <w:rPr>
          <w:spacing w:val="24"/>
          <w:sz w:val="22"/>
        </w:rPr>
        <w:t xml:space="preserve"> </w:t>
      </w:r>
      <w:r w:rsidRPr="00DE3454">
        <w:rPr>
          <w:sz w:val="22"/>
        </w:rPr>
        <w:t>a</w:t>
      </w:r>
      <w:r w:rsidRPr="00DE3454">
        <w:rPr>
          <w:spacing w:val="24"/>
          <w:sz w:val="22"/>
        </w:rPr>
        <w:t xml:space="preserve"> </w:t>
      </w:r>
      <w:r w:rsidRPr="00DE3454">
        <w:rPr>
          <w:sz w:val="22"/>
        </w:rPr>
        <w:t>distance of 50</w:t>
      </w:r>
      <w:r w:rsidRPr="00DE3454">
        <w:rPr>
          <w:spacing w:val="27"/>
          <w:sz w:val="22"/>
        </w:rPr>
        <w:t xml:space="preserve"> </w:t>
      </w:r>
      <w:r w:rsidRPr="00DE3454">
        <w:rPr>
          <w:sz w:val="22"/>
        </w:rPr>
        <w:t>feet.</w:t>
      </w:r>
      <w:r w:rsidRPr="00DE3454">
        <w:rPr>
          <w:spacing w:val="80"/>
          <w:sz w:val="22"/>
        </w:rPr>
        <w:t xml:space="preserve"> </w:t>
      </w:r>
      <w:r w:rsidRPr="00DE3454">
        <w:rPr>
          <w:sz w:val="22"/>
        </w:rPr>
        <w:t>2)</w:t>
      </w:r>
      <w:r w:rsidRPr="00DE3454">
        <w:rPr>
          <w:spacing w:val="80"/>
          <w:sz w:val="22"/>
        </w:rPr>
        <w:t xml:space="preserve"> </w:t>
      </w:r>
      <w:r w:rsidRPr="00DE3454">
        <w:rPr>
          <w:sz w:val="22"/>
        </w:rPr>
        <w:t>North</w:t>
      </w:r>
      <w:r w:rsidRPr="00DE3454">
        <w:rPr>
          <w:spacing w:val="40"/>
          <w:sz w:val="22"/>
        </w:rPr>
        <w:t xml:space="preserve"> </w:t>
      </w:r>
      <w:r w:rsidRPr="00DE3454">
        <w:rPr>
          <w:sz w:val="22"/>
        </w:rPr>
        <w:t>19°</w:t>
      </w:r>
      <w:r w:rsidRPr="00DE3454">
        <w:rPr>
          <w:spacing w:val="25"/>
          <w:sz w:val="22"/>
        </w:rPr>
        <w:t xml:space="preserve"> </w:t>
      </w:r>
      <w:r w:rsidRPr="00DE3454">
        <w:rPr>
          <w:sz w:val="22"/>
        </w:rPr>
        <w:t>East</w:t>
      </w:r>
      <w:r w:rsidRPr="00DE3454">
        <w:rPr>
          <w:spacing w:val="25"/>
          <w:sz w:val="22"/>
        </w:rPr>
        <w:t xml:space="preserve"> </w:t>
      </w:r>
      <w:r w:rsidRPr="00DE3454">
        <w:rPr>
          <w:sz w:val="22"/>
        </w:rPr>
        <w:t>a distance</w:t>
      </w:r>
      <w:r w:rsidRPr="00DE3454">
        <w:rPr>
          <w:spacing w:val="34"/>
          <w:sz w:val="22"/>
        </w:rPr>
        <w:t xml:space="preserve"> </w:t>
      </w:r>
      <w:r w:rsidRPr="00DE3454">
        <w:rPr>
          <w:sz w:val="22"/>
        </w:rPr>
        <w:t>of</w:t>
      </w:r>
      <w:r w:rsidRPr="00DE3454">
        <w:rPr>
          <w:spacing w:val="22"/>
          <w:sz w:val="22"/>
        </w:rPr>
        <w:t xml:space="preserve"> </w:t>
      </w:r>
      <w:r w:rsidRPr="00DE3454">
        <w:rPr>
          <w:sz w:val="22"/>
        </w:rPr>
        <w:t>45</w:t>
      </w:r>
      <w:r w:rsidRPr="00DE3454">
        <w:rPr>
          <w:spacing w:val="24"/>
          <w:sz w:val="22"/>
        </w:rPr>
        <w:t xml:space="preserve"> </w:t>
      </w:r>
      <w:r w:rsidRPr="00DE3454">
        <w:rPr>
          <w:sz w:val="22"/>
        </w:rPr>
        <w:t>feet.</w:t>
      </w:r>
      <w:r w:rsidRPr="00DE3454">
        <w:rPr>
          <w:spacing w:val="80"/>
          <w:sz w:val="22"/>
        </w:rPr>
        <w:t xml:space="preserve"> </w:t>
      </w:r>
      <w:r w:rsidRPr="00DE3454">
        <w:rPr>
          <w:sz w:val="22"/>
        </w:rPr>
        <w:t>3)</w:t>
      </w:r>
      <w:r w:rsidRPr="00DE3454">
        <w:rPr>
          <w:spacing w:val="80"/>
          <w:sz w:val="22"/>
        </w:rPr>
        <w:t xml:space="preserve"> </w:t>
      </w:r>
      <w:r w:rsidRPr="00DE3454">
        <w:rPr>
          <w:sz w:val="22"/>
        </w:rPr>
        <w:t>North</w:t>
      </w:r>
      <w:r w:rsidRPr="00DE3454">
        <w:rPr>
          <w:spacing w:val="27"/>
          <w:sz w:val="22"/>
        </w:rPr>
        <w:t xml:space="preserve"> </w:t>
      </w:r>
      <w:r w:rsidRPr="00DE3454">
        <w:rPr>
          <w:sz w:val="22"/>
        </w:rPr>
        <w:t>62° East</w:t>
      </w:r>
      <w:r w:rsidRPr="00DE3454">
        <w:rPr>
          <w:spacing w:val="27"/>
          <w:sz w:val="22"/>
        </w:rPr>
        <w:t xml:space="preserve"> </w:t>
      </w:r>
      <w:r w:rsidRPr="00DE3454">
        <w:rPr>
          <w:sz w:val="22"/>
        </w:rPr>
        <w:t>a distance</w:t>
      </w:r>
      <w:r w:rsidRPr="00DE3454">
        <w:rPr>
          <w:spacing w:val="33"/>
          <w:sz w:val="22"/>
        </w:rPr>
        <w:t xml:space="preserve"> </w:t>
      </w:r>
      <w:r w:rsidRPr="00DE3454">
        <w:rPr>
          <w:sz w:val="22"/>
        </w:rPr>
        <w:t>of</w:t>
      </w:r>
      <w:r w:rsidRPr="00DE3454">
        <w:rPr>
          <w:spacing w:val="29"/>
          <w:sz w:val="22"/>
        </w:rPr>
        <w:t xml:space="preserve"> </w:t>
      </w:r>
      <w:r w:rsidRPr="00DE3454">
        <w:rPr>
          <w:sz w:val="22"/>
        </w:rPr>
        <w:t>80</w:t>
      </w:r>
      <w:r w:rsidRPr="00DE3454">
        <w:rPr>
          <w:spacing w:val="28"/>
          <w:sz w:val="22"/>
        </w:rPr>
        <w:t xml:space="preserve"> </w:t>
      </w:r>
      <w:r w:rsidRPr="00DE3454">
        <w:rPr>
          <w:sz w:val="22"/>
        </w:rPr>
        <w:t>feet.</w:t>
      </w:r>
      <w:r w:rsidRPr="00DE3454">
        <w:rPr>
          <w:spacing w:val="80"/>
          <w:sz w:val="22"/>
        </w:rPr>
        <w:t xml:space="preserve"> </w:t>
      </w:r>
      <w:r w:rsidRPr="00DE3454">
        <w:rPr>
          <w:sz w:val="22"/>
        </w:rPr>
        <w:t>4) North</w:t>
      </w:r>
      <w:r w:rsidRPr="00DE3454">
        <w:rPr>
          <w:spacing w:val="31"/>
          <w:sz w:val="22"/>
        </w:rPr>
        <w:t xml:space="preserve"> </w:t>
      </w:r>
      <w:r w:rsidRPr="00DE3454">
        <w:rPr>
          <w:sz w:val="22"/>
        </w:rPr>
        <w:t>78°</w:t>
      </w:r>
      <w:r w:rsidRPr="00DE3454">
        <w:rPr>
          <w:spacing w:val="22"/>
          <w:sz w:val="22"/>
        </w:rPr>
        <w:t xml:space="preserve"> </w:t>
      </w:r>
      <w:r w:rsidRPr="00DE3454">
        <w:rPr>
          <w:sz w:val="22"/>
        </w:rPr>
        <w:t>East</w:t>
      </w:r>
      <w:r w:rsidRPr="00DE3454">
        <w:rPr>
          <w:spacing w:val="39"/>
          <w:sz w:val="22"/>
        </w:rPr>
        <w:t xml:space="preserve"> </w:t>
      </w:r>
      <w:r w:rsidRPr="00DE3454">
        <w:rPr>
          <w:sz w:val="22"/>
        </w:rPr>
        <w:t>a</w:t>
      </w:r>
      <w:r w:rsidRPr="00DE3454">
        <w:rPr>
          <w:spacing w:val="20"/>
          <w:sz w:val="22"/>
        </w:rPr>
        <w:t xml:space="preserve"> </w:t>
      </w:r>
      <w:r w:rsidRPr="00DE3454">
        <w:rPr>
          <w:sz w:val="22"/>
        </w:rPr>
        <w:t>distance</w:t>
      </w:r>
      <w:r w:rsidRPr="00DE3454">
        <w:rPr>
          <w:spacing w:val="40"/>
          <w:sz w:val="22"/>
        </w:rPr>
        <w:t xml:space="preserve"> </w:t>
      </w:r>
      <w:r w:rsidRPr="00DE3454">
        <w:rPr>
          <w:sz w:val="22"/>
        </w:rPr>
        <w:t>of 70</w:t>
      </w:r>
      <w:r w:rsidRPr="00DE3454">
        <w:rPr>
          <w:spacing w:val="24"/>
          <w:sz w:val="22"/>
        </w:rPr>
        <w:t xml:space="preserve"> </w:t>
      </w:r>
      <w:r w:rsidRPr="00DE3454">
        <w:rPr>
          <w:sz w:val="22"/>
        </w:rPr>
        <w:t>feet.</w:t>
      </w:r>
      <w:r w:rsidRPr="00DE3454">
        <w:rPr>
          <w:spacing w:val="70"/>
          <w:w w:val="150"/>
          <w:sz w:val="22"/>
        </w:rPr>
        <w:t xml:space="preserve"> </w:t>
      </w:r>
      <w:r w:rsidRPr="00DE3454">
        <w:rPr>
          <w:sz w:val="22"/>
        </w:rPr>
        <w:t>5)</w:t>
      </w:r>
      <w:r w:rsidRPr="00DE3454">
        <w:rPr>
          <w:spacing w:val="74"/>
          <w:w w:val="150"/>
          <w:sz w:val="22"/>
        </w:rPr>
        <w:t xml:space="preserve"> </w:t>
      </w:r>
      <w:r w:rsidRPr="00DE3454">
        <w:rPr>
          <w:sz w:val="22"/>
        </w:rPr>
        <w:t>North</w:t>
      </w:r>
      <w:r w:rsidRPr="00DE3454">
        <w:rPr>
          <w:spacing w:val="22"/>
          <w:sz w:val="22"/>
        </w:rPr>
        <w:t xml:space="preserve"> </w:t>
      </w:r>
      <w:r w:rsidRPr="00DE3454">
        <w:rPr>
          <w:sz w:val="22"/>
        </w:rPr>
        <w:t>59°</w:t>
      </w:r>
      <w:r w:rsidRPr="00DE3454">
        <w:rPr>
          <w:spacing w:val="26"/>
          <w:sz w:val="22"/>
        </w:rPr>
        <w:t xml:space="preserve"> </w:t>
      </w:r>
      <w:r w:rsidRPr="00DE3454">
        <w:rPr>
          <w:sz w:val="22"/>
        </w:rPr>
        <w:t>East</w:t>
      </w:r>
      <w:r w:rsidRPr="00DE3454">
        <w:rPr>
          <w:spacing w:val="33"/>
          <w:sz w:val="22"/>
        </w:rPr>
        <w:t xml:space="preserve"> </w:t>
      </w:r>
      <w:r w:rsidRPr="00DE3454">
        <w:rPr>
          <w:sz w:val="22"/>
        </w:rPr>
        <w:t>a</w:t>
      </w:r>
      <w:r w:rsidRPr="00DE3454">
        <w:rPr>
          <w:spacing w:val="14"/>
          <w:sz w:val="22"/>
        </w:rPr>
        <w:t xml:space="preserve"> </w:t>
      </w:r>
      <w:r w:rsidRPr="00DE3454">
        <w:rPr>
          <w:sz w:val="22"/>
        </w:rPr>
        <w:t>distance</w:t>
      </w:r>
      <w:r w:rsidRPr="00DE3454">
        <w:rPr>
          <w:spacing w:val="32"/>
          <w:sz w:val="22"/>
        </w:rPr>
        <w:t xml:space="preserve"> </w:t>
      </w:r>
      <w:r w:rsidRPr="00DE3454">
        <w:rPr>
          <w:sz w:val="22"/>
        </w:rPr>
        <w:t>of 60</w:t>
      </w:r>
      <w:r w:rsidRPr="00DE3454">
        <w:rPr>
          <w:spacing w:val="25"/>
          <w:sz w:val="22"/>
        </w:rPr>
        <w:t xml:space="preserve"> </w:t>
      </w:r>
      <w:r w:rsidRPr="00DE3454">
        <w:rPr>
          <w:sz w:val="22"/>
        </w:rPr>
        <w:t>feet.</w:t>
      </w:r>
      <w:r w:rsidRPr="00DE3454">
        <w:rPr>
          <w:spacing w:val="67"/>
          <w:w w:val="150"/>
          <w:sz w:val="22"/>
        </w:rPr>
        <w:t xml:space="preserve"> </w:t>
      </w:r>
      <w:r w:rsidRPr="00DE3454">
        <w:rPr>
          <w:sz w:val="22"/>
        </w:rPr>
        <w:t>6)</w:t>
      </w:r>
      <w:r w:rsidRPr="00DE3454">
        <w:rPr>
          <w:spacing w:val="73"/>
          <w:w w:val="150"/>
          <w:sz w:val="22"/>
        </w:rPr>
        <w:t xml:space="preserve"> </w:t>
      </w:r>
      <w:r w:rsidRPr="00DE3454">
        <w:rPr>
          <w:sz w:val="22"/>
        </w:rPr>
        <w:t>North</w:t>
      </w:r>
      <w:r w:rsidRPr="00DE3454">
        <w:rPr>
          <w:spacing w:val="40"/>
          <w:sz w:val="22"/>
        </w:rPr>
        <w:t xml:space="preserve"> </w:t>
      </w:r>
      <w:r w:rsidRPr="00DE3454">
        <w:rPr>
          <w:sz w:val="22"/>
        </w:rPr>
        <w:t>39°</w:t>
      </w:r>
      <w:r w:rsidRPr="00DE3454">
        <w:rPr>
          <w:spacing w:val="29"/>
          <w:sz w:val="22"/>
        </w:rPr>
        <w:t xml:space="preserve"> </w:t>
      </w:r>
      <w:r w:rsidRPr="00DE3454">
        <w:rPr>
          <w:sz w:val="22"/>
        </w:rPr>
        <w:t>East a</w:t>
      </w:r>
      <w:r w:rsidRPr="00DE3454">
        <w:rPr>
          <w:spacing w:val="20"/>
          <w:sz w:val="22"/>
        </w:rPr>
        <w:t xml:space="preserve"> </w:t>
      </w:r>
      <w:r w:rsidRPr="00DE3454">
        <w:rPr>
          <w:sz w:val="22"/>
        </w:rPr>
        <w:t>distance</w:t>
      </w:r>
      <w:r w:rsidRPr="00DE3454">
        <w:rPr>
          <w:spacing w:val="31"/>
          <w:sz w:val="22"/>
        </w:rPr>
        <w:t xml:space="preserve"> </w:t>
      </w:r>
      <w:r w:rsidRPr="00DE3454">
        <w:rPr>
          <w:sz w:val="22"/>
        </w:rPr>
        <w:t>of</w:t>
      </w:r>
      <w:r w:rsidRPr="00DE3454">
        <w:rPr>
          <w:spacing w:val="17"/>
          <w:sz w:val="22"/>
        </w:rPr>
        <w:t xml:space="preserve"> </w:t>
      </w:r>
      <w:r w:rsidRPr="00DE3454">
        <w:rPr>
          <w:sz w:val="22"/>
        </w:rPr>
        <w:t>100</w:t>
      </w:r>
      <w:r w:rsidRPr="00DE3454">
        <w:rPr>
          <w:spacing w:val="24"/>
          <w:sz w:val="22"/>
        </w:rPr>
        <w:t xml:space="preserve"> </w:t>
      </w:r>
      <w:r w:rsidRPr="00DE3454">
        <w:rPr>
          <w:sz w:val="22"/>
        </w:rPr>
        <w:t>feet.</w:t>
      </w:r>
      <w:r w:rsidRPr="00DE3454">
        <w:rPr>
          <w:spacing w:val="80"/>
          <w:sz w:val="22"/>
        </w:rPr>
        <w:t xml:space="preserve"> </w:t>
      </w:r>
      <w:r w:rsidRPr="00DE3454">
        <w:rPr>
          <w:sz w:val="22"/>
        </w:rPr>
        <w:t>7)</w:t>
      </w:r>
      <w:r w:rsidRPr="00DE3454">
        <w:rPr>
          <w:spacing w:val="80"/>
          <w:sz w:val="22"/>
        </w:rPr>
        <w:t xml:space="preserve"> </w:t>
      </w:r>
      <w:r w:rsidRPr="00DE3454">
        <w:rPr>
          <w:sz w:val="22"/>
        </w:rPr>
        <w:t>North</w:t>
      </w:r>
      <w:r w:rsidRPr="00DE3454">
        <w:rPr>
          <w:spacing w:val="17"/>
          <w:sz w:val="22"/>
        </w:rPr>
        <w:t xml:space="preserve"> </w:t>
      </w:r>
      <w:r w:rsidRPr="00DE3454">
        <w:rPr>
          <w:sz w:val="22"/>
        </w:rPr>
        <w:t>64°</w:t>
      </w:r>
      <w:r w:rsidRPr="00DE3454">
        <w:rPr>
          <w:spacing w:val="21"/>
          <w:sz w:val="22"/>
        </w:rPr>
        <w:t xml:space="preserve"> </w:t>
      </w:r>
      <w:r w:rsidRPr="00DE3454">
        <w:rPr>
          <w:sz w:val="22"/>
        </w:rPr>
        <w:t>East</w:t>
      </w:r>
      <w:r w:rsidRPr="00DE3454">
        <w:rPr>
          <w:spacing w:val="17"/>
          <w:sz w:val="22"/>
        </w:rPr>
        <w:t xml:space="preserve"> </w:t>
      </w:r>
      <w:r w:rsidRPr="00DE3454">
        <w:rPr>
          <w:sz w:val="22"/>
        </w:rPr>
        <w:t>a</w:t>
      </w:r>
      <w:r w:rsidRPr="00DE3454">
        <w:rPr>
          <w:spacing w:val="14"/>
          <w:sz w:val="22"/>
        </w:rPr>
        <w:t xml:space="preserve"> </w:t>
      </w:r>
      <w:r w:rsidRPr="00DE3454">
        <w:rPr>
          <w:sz w:val="22"/>
        </w:rPr>
        <w:t>distance</w:t>
      </w:r>
      <w:r w:rsidRPr="00DE3454">
        <w:rPr>
          <w:spacing w:val="27"/>
          <w:sz w:val="22"/>
        </w:rPr>
        <w:t xml:space="preserve"> </w:t>
      </w:r>
      <w:r w:rsidRPr="00DE3454">
        <w:rPr>
          <w:sz w:val="22"/>
        </w:rPr>
        <w:t>of</w:t>
      </w:r>
      <w:r w:rsidRPr="00DE3454">
        <w:rPr>
          <w:spacing w:val="21"/>
          <w:sz w:val="22"/>
        </w:rPr>
        <w:t xml:space="preserve"> </w:t>
      </w:r>
      <w:r w:rsidRPr="00DE3454">
        <w:rPr>
          <w:sz w:val="22"/>
        </w:rPr>
        <w:t>180</w:t>
      </w:r>
      <w:r w:rsidRPr="00DE3454">
        <w:rPr>
          <w:spacing w:val="13"/>
          <w:sz w:val="22"/>
        </w:rPr>
        <w:t xml:space="preserve"> </w:t>
      </w:r>
      <w:r w:rsidRPr="00DE3454">
        <w:rPr>
          <w:sz w:val="22"/>
        </w:rPr>
        <w:t>feet.</w:t>
      </w:r>
      <w:r w:rsidRPr="00DE3454">
        <w:rPr>
          <w:spacing w:val="74"/>
          <w:sz w:val="22"/>
        </w:rPr>
        <w:t xml:space="preserve"> </w:t>
      </w:r>
      <w:r w:rsidRPr="00DE3454">
        <w:rPr>
          <w:sz w:val="22"/>
        </w:rPr>
        <w:t>8</w:t>
      </w:r>
      <w:r>
        <w:rPr>
          <w:sz w:val="22"/>
        </w:rPr>
        <w:t>)</w:t>
      </w:r>
      <w:r w:rsidRPr="00DE3454">
        <w:rPr>
          <w:spacing w:val="80"/>
          <w:sz w:val="22"/>
        </w:rPr>
        <w:t xml:space="preserve"> </w:t>
      </w:r>
      <w:r w:rsidRPr="00DE3454">
        <w:rPr>
          <w:sz w:val="22"/>
        </w:rPr>
        <w:t>North</w:t>
      </w:r>
      <w:r w:rsidRPr="00DE3454">
        <w:rPr>
          <w:spacing w:val="39"/>
          <w:sz w:val="22"/>
        </w:rPr>
        <w:t xml:space="preserve"> </w:t>
      </w:r>
      <w:r w:rsidRPr="00DE3454">
        <w:rPr>
          <w:sz w:val="22"/>
        </w:rPr>
        <w:t>44°</w:t>
      </w:r>
      <w:r w:rsidRPr="00DE3454">
        <w:rPr>
          <w:spacing w:val="14"/>
          <w:sz w:val="22"/>
        </w:rPr>
        <w:t xml:space="preserve"> </w:t>
      </w:r>
      <w:r w:rsidRPr="00DE3454">
        <w:rPr>
          <w:sz w:val="22"/>
        </w:rPr>
        <w:t>East</w:t>
      </w:r>
      <w:r w:rsidRPr="00DE3454">
        <w:rPr>
          <w:spacing w:val="25"/>
          <w:sz w:val="22"/>
        </w:rPr>
        <w:t xml:space="preserve"> </w:t>
      </w:r>
      <w:r w:rsidRPr="00DE3454">
        <w:rPr>
          <w:sz w:val="22"/>
        </w:rPr>
        <w:t>a</w:t>
      </w:r>
      <w:r w:rsidRPr="00DE3454">
        <w:rPr>
          <w:spacing w:val="14"/>
          <w:sz w:val="22"/>
        </w:rPr>
        <w:t xml:space="preserve"> </w:t>
      </w:r>
      <w:r w:rsidRPr="00DE3454">
        <w:rPr>
          <w:sz w:val="22"/>
        </w:rPr>
        <w:t>distance</w:t>
      </w:r>
      <w:r w:rsidRPr="00DE3454">
        <w:rPr>
          <w:spacing w:val="25"/>
          <w:sz w:val="22"/>
        </w:rPr>
        <w:t xml:space="preserve"> </w:t>
      </w:r>
      <w:r w:rsidRPr="00DE3454">
        <w:rPr>
          <w:sz w:val="22"/>
        </w:rPr>
        <w:t>of 80 feet.</w:t>
      </w:r>
      <w:r w:rsidRPr="00DE3454">
        <w:rPr>
          <w:spacing w:val="40"/>
          <w:sz w:val="22"/>
        </w:rPr>
        <w:t xml:space="preserve"> </w:t>
      </w:r>
      <w:r w:rsidRPr="00DE3454">
        <w:rPr>
          <w:sz w:val="22"/>
        </w:rPr>
        <w:t>9)</w:t>
      </w:r>
      <w:r w:rsidRPr="00DE3454">
        <w:rPr>
          <w:spacing w:val="80"/>
          <w:sz w:val="22"/>
        </w:rPr>
        <w:t xml:space="preserve"> </w:t>
      </w:r>
      <w:r w:rsidRPr="00DE3454">
        <w:rPr>
          <w:sz w:val="22"/>
        </w:rPr>
        <w:t>North</w:t>
      </w:r>
      <w:r w:rsidRPr="00DE3454">
        <w:rPr>
          <w:spacing w:val="38"/>
          <w:sz w:val="22"/>
        </w:rPr>
        <w:t xml:space="preserve"> </w:t>
      </w:r>
      <w:r w:rsidRPr="00DE3454">
        <w:rPr>
          <w:sz w:val="22"/>
        </w:rPr>
        <w:t>19° East a distance</w:t>
      </w:r>
      <w:r w:rsidRPr="00DE3454">
        <w:rPr>
          <w:spacing w:val="39"/>
          <w:sz w:val="22"/>
        </w:rPr>
        <w:t xml:space="preserve"> </w:t>
      </w:r>
      <w:r w:rsidRPr="00DE3454">
        <w:rPr>
          <w:sz w:val="22"/>
        </w:rPr>
        <w:t>of 60 feet.</w:t>
      </w:r>
      <w:r w:rsidRPr="00DE3454">
        <w:rPr>
          <w:spacing w:val="80"/>
          <w:sz w:val="22"/>
        </w:rPr>
        <w:t xml:space="preserve"> </w:t>
      </w:r>
      <w:r w:rsidRPr="00DE3454">
        <w:rPr>
          <w:sz w:val="22"/>
        </w:rPr>
        <w:t>10)</w:t>
      </w:r>
      <w:r w:rsidRPr="00DE3454">
        <w:rPr>
          <w:spacing w:val="40"/>
          <w:sz w:val="22"/>
        </w:rPr>
        <w:t xml:space="preserve"> </w:t>
      </w:r>
      <w:r w:rsidRPr="00DE3454">
        <w:rPr>
          <w:sz w:val="22"/>
        </w:rPr>
        <w:t>North 27° West a distance</w:t>
      </w:r>
      <w:r w:rsidRPr="00DE3454">
        <w:rPr>
          <w:spacing w:val="40"/>
          <w:sz w:val="22"/>
        </w:rPr>
        <w:t xml:space="preserve"> </w:t>
      </w:r>
      <w:r w:rsidRPr="00DE3454">
        <w:rPr>
          <w:sz w:val="22"/>
        </w:rPr>
        <w:t>of 70 feet, (or meander along Mosquito Creek about 760 feet to the Northeast corner of the Vantage Oaks Development.)</w:t>
      </w:r>
      <w:r w:rsidRPr="00DE3454">
        <w:rPr>
          <w:spacing w:val="80"/>
          <w:sz w:val="22"/>
        </w:rPr>
        <w:t xml:space="preserve"> </w:t>
      </w:r>
      <w:r w:rsidRPr="00DE3454">
        <w:rPr>
          <w:sz w:val="22"/>
        </w:rPr>
        <w:t>Thence</w:t>
      </w:r>
      <w:r w:rsidRPr="00DE3454">
        <w:rPr>
          <w:spacing w:val="40"/>
          <w:sz w:val="22"/>
        </w:rPr>
        <w:t xml:space="preserve"> </w:t>
      </w:r>
      <w:r w:rsidRPr="00DE3454">
        <w:rPr>
          <w:sz w:val="22"/>
        </w:rPr>
        <w:t>the</w:t>
      </w:r>
      <w:r w:rsidRPr="00DE3454">
        <w:rPr>
          <w:spacing w:val="39"/>
          <w:sz w:val="22"/>
        </w:rPr>
        <w:t xml:space="preserve"> </w:t>
      </w:r>
      <w:r w:rsidRPr="00DE3454">
        <w:rPr>
          <w:sz w:val="22"/>
        </w:rPr>
        <w:t>following</w:t>
      </w:r>
      <w:r w:rsidRPr="00DE3454">
        <w:rPr>
          <w:spacing w:val="40"/>
          <w:sz w:val="22"/>
        </w:rPr>
        <w:t xml:space="preserve"> </w:t>
      </w:r>
      <w:r w:rsidRPr="00DE3454">
        <w:rPr>
          <w:sz w:val="22"/>
        </w:rPr>
        <w:t>5</w:t>
      </w:r>
      <w:r w:rsidRPr="00DE3454">
        <w:rPr>
          <w:spacing w:val="31"/>
          <w:sz w:val="22"/>
        </w:rPr>
        <w:t xml:space="preserve"> </w:t>
      </w:r>
      <w:r w:rsidRPr="00DE3454">
        <w:rPr>
          <w:sz w:val="22"/>
        </w:rPr>
        <w:t>courses</w:t>
      </w:r>
      <w:r w:rsidRPr="00DE3454">
        <w:rPr>
          <w:spacing w:val="40"/>
          <w:sz w:val="22"/>
        </w:rPr>
        <w:t xml:space="preserve"> </w:t>
      </w:r>
      <w:r w:rsidRPr="00DE3454">
        <w:rPr>
          <w:sz w:val="22"/>
        </w:rPr>
        <w:t>to</w:t>
      </w:r>
      <w:r w:rsidRPr="00DE3454">
        <w:rPr>
          <w:spacing w:val="36"/>
          <w:sz w:val="22"/>
        </w:rPr>
        <w:t xml:space="preserve"> </w:t>
      </w:r>
      <w:r w:rsidRPr="00DE3454">
        <w:rPr>
          <w:sz w:val="22"/>
        </w:rPr>
        <w:t>the</w:t>
      </w:r>
      <w:r w:rsidRPr="00DE3454">
        <w:rPr>
          <w:spacing w:val="35"/>
          <w:sz w:val="22"/>
        </w:rPr>
        <w:t xml:space="preserve"> </w:t>
      </w:r>
      <w:r w:rsidRPr="00DE3454">
        <w:rPr>
          <w:sz w:val="22"/>
        </w:rPr>
        <w:t>POB.</w:t>
      </w:r>
      <w:r w:rsidRPr="00DE3454">
        <w:rPr>
          <w:spacing w:val="80"/>
          <w:w w:val="150"/>
          <w:sz w:val="22"/>
        </w:rPr>
        <w:t xml:space="preserve"> </w:t>
      </w:r>
      <w:r w:rsidRPr="00DE3454">
        <w:rPr>
          <w:sz w:val="22"/>
        </w:rPr>
        <w:t>1)</w:t>
      </w:r>
      <w:r w:rsidRPr="00DE3454">
        <w:rPr>
          <w:spacing w:val="80"/>
          <w:sz w:val="22"/>
        </w:rPr>
        <w:t xml:space="preserve"> </w:t>
      </w:r>
      <w:r w:rsidRPr="00DE3454">
        <w:rPr>
          <w:sz w:val="22"/>
        </w:rPr>
        <w:t>East</w:t>
      </w:r>
      <w:r w:rsidRPr="00DE3454">
        <w:rPr>
          <w:spacing w:val="35"/>
          <w:sz w:val="22"/>
        </w:rPr>
        <w:t xml:space="preserve"> </w:t>
      </w:r>
      <w:r w:rsidRPr="00DE3454">
        <w:rPr>
          <w:sz w:val="22"/>
        </w:rPr>
        <w:t>a</w:t>
      </w:r>
      <w:r w:rsidRPr="00DE3454">
        <w:rPr>
          <w:spacing w:val="27"/>
          <w:sz w:val="22"/>
        </w:rPr>
        <w:t xml:space="preserve"> </w:t>
      </w:r>
      <w:r w:rsidRPr="00DE3454">
        <w:rPr>
          <w:sz w:val="22"/>
        </w:rPr>
        <w:t>distance</w:t>
      </w:r>
      <w:r w:rsidRPr="00DE3454">
        <w:rPr>
          <w:spacing w:val="40"/>
          <w:sz w:val="22"/>
        </w:rPr>
        <w:t xml:space="preserve"> </w:t>
      </w:r>
      <w:r w:rsidRPr="00DE3454">
        <w:rPr>
          <w:sz w:val="22"/>
        </w:rPr>
        <w:t>of</w:t>
      </w:r>
      <w:r w:rsidRPr="00DE3454">
        <w:rPr>
          <w:spacing w:val="31"/>
          <w:sz w:val="22"/>
        </w:rPr>
        <w:t xml:space="preserve"> </w:t>
      </w:r>
      <w:r w:rsidRPr="00DE3454">
        <w:rPr>
          <w:sz w:val="22"/>
        </w:rPr>
        <w:t>30</w:t>
      </w:r>
      <w:r w:rsidRPr="00DE3454">
        <w:rPr>
          <w:spacing w:val="40"/>
          <w:sz w:val="22"/>
        </w:rPr>
        <w:t xml:space="preserve"> </w:t>
      </w:r>
      <w:r w:rsidRPr="00DE3454">
        <w:rPr>
          <w:sz w:val="22"/>
        </w:rPr>
        <w:t>feet.</w:t>
      </w:r>
      <w:r w:rsidRPr="00DE3454">
        <w:rPr>
          <w:spacing w:val="80"/>
          <w:sz w:val="22"/>
        </w:rPr>
        <w:t xml:space="preserve"> </w:t>
      </w:r>
      <w:r w:rsidRPr="00DE3454">
        <w:rPr>
          <w:sz w:val="22"/>
        </w:rPr>
        <w:t>2) North</w:t>
      </w:r>
      <w:r w:rsidRPr="00DE3454">
        <w:rPr>
          <w:spacing w:val="17"/>
          <w:sz w:val="22"/>
        </w:rPr>
        <w:t xml:space="preserve"> </w:t>
      </w:r>
      <w:r w:rsidRPr="00DE3454">
        <w:rPr>
          <w:sz w:val="22"/>
        </w:rPr>
        <w:t>25°</w:t>
      </w:r>
      <w:r w:rsidRPr="00DE3454">
        <w:rPr>
          <w:spacing w:val="38"/>
          <w:sz w:val="22"/>
        </w:rPr>
        <w:t xml:space="preserve"> </w:t>
      </w:r>
      <w:r w:rsidRPr="00DE3454">
        <w:rPr>
          <w:sz w:val="22"/>
        </w:rPr>
        <w:t>West</w:t>
      </w:r>
      <w:r w:rsidRPr="00DE3454">
        <w:rPr>
          <w:spacing w:val="21"/>
          <w:sz w:val="22"/>
        </w:rPr>
        <w:t xml:space="preserve"> </w:t>
      </w:r>
      <w:r w:rsidRPr="00DE3454">
        <w:rPr>
          <w:sz w:val="22"/>
        </w:rPr>
        <w:t>a</w:t>
      </w:r>
      <w:r w:rsidRPr="00DE3454">
        <w:rPr>
          <w:spacing w:val="14"/>
          <w:sz w:val="22"/>
        </w:rPr>
        <w:t xml:space="preserve"> </w:t>
      </w:r>
      <w:r w:rsidRPr="00DE3454">
        <w:rPr>
          <w:sz w:val="22"/>
        </w:rPr>
        <w:t>distance</w:t>
      </w:r>
      <w:r w:rsidRPr="00DE3454">
        <w:rPr>
          <w:spacing w:val="29"/>
          <w:sz w:val="22"/>
        </w:rPr>
        <w:t xml:space="preserve"> </w:t>
      </w:r>
      <w:r w:rsidRPr="00DE3454">
        <w:rPr>
          <w:sz w:val="22"/>
        </w:rPr>
        <w:t>of</w:t>
      </w:r>
      <w:r w:rsidRPr="00DE3454">
        <w:rPr>
          <w:spacing w:val="22"/>
          <w:sz w:val="22"/>
        </w:rPr>
        <w:t xml:space="preserve"> </w:t>
      </w:r>
      <w:r w:rsidRPr="00DE3454">
        <w:rPr>
          <w:sz w:val="22"/>
        </w:rPr>
        <w:t>195</w:t>
      </w:r>
      <w:r w:rsidRPr="00DE3454">
        <w:rPr>
          <w:spacing w:val="12"/>
          <w:sz w:val="22"/>
        </w:rPr>
        <w:t xml:space="preserve"> </w:t>
      </w:r>
      <w:r w:rsidRPr="00DE3454">
        <w:rPr>
          <w:sz w:val="22"/>
        </w:rPr>
        <w:t>feet.</w:t>
      </w:r>
      <w:r w:rsidRPr="00DE3454">
        <w:rPr>
          <w:spacing w:val="80"/>
          <w:sz w:val="22"/>
        </w:rPr>
        <w:t xml:space="preserve"> </w:t>
      </w:r>
      <w:r w:rsidRPr="00DE3454">
        <w:rPr>
          <w:sz w:val="22"/>
        </w:rPr>
        <w:t>3)</w:t>
      </w:r>
      <w:r w:rsidRPr="00DE3454">
        <w:rPr>
          <w:spacing w:val="77"/>
          <w:sz w:val="22"/>
        </w:rPr>
        <w:t xml:space="preserve"> </w:t>
      </w:r>
      <w:r w:rsidRPr="00DE3454">
        <w:rPr>
          <w:sz w:val="22"/>
        </w:rPr>
        <w:t>North</w:t>
      </w:r>
      <w:r w:rsidRPr="00DE3454">
        <w:rPr>
          <w:spacing w:val="21"/>
          <w:sz w:val="22"/>
        </w:rPr>
        <w:t xml:space="preserve"> </w:t>
      </w:r>
      <w:r w:rsidRPr="00DE3454">
        <w:rPr>
          <w:sz w:val="22"/>
        </w:rPr>
        <w:t>5°</w:t>
      </w:r>
      <w:r w:rsidRPr="00DE3454">
        <w:rPr>
          <w:spacing w:val="11"/>
          <w:sz w:val="22"/>
        </w:rPr>
        <w:t xml:space="preserve"> </w:t>
      </w:r>
      <w:r w:rsidRPr="00DE3454">
        <w:rPr>
          <w:sz w:val="22"/>
        </w:rPr>
        <w:t>East</w:t>
      </w:r>
      <w:r w:rsidRPr="00DE3454">
        <w:rPr>
          <w:spacing w:val="17"/>
          <w:sz w:val="22"/>
        </w:rPr>
        <w:t xml:space="preserve"> </w:t>
      </w:r>
      <w:r w:rsidRPr="00DE3454">
        <w:rPr>
          <w:sz w:val="22"/>
        </w:rPr>
        <w:t>a</w:t>
      </w:r>
      <w:r w:rsidRPr="00DE3454">
        <w:rPr>
          <w:spacing w:val="9"/>
          <w:sz w:val="22"/>
        </w:rPr>
        <w:t xml:space="preserve"> </w:t>
      </w:r>
      <w:r w:rsidRPr="00DE3454">
        <w:rPr>
          <w:sz w:val="22"/>
        </w:rPr>
        <w:t>distance</w:t>
      </w:r>
      <w:r w:rsidRPr="00DE3454">
        <w:rPr>
          <w:spacing w:val="25"/>
          <w:sz w:val="22"/>
        </w:rPr>
        <w:t xml:space="preserve"> </w:t>
      </w:r>
      <w:r w:rsidRPr="00DE3454">
        <w:rPr>
          <w:sz w:val="22"/>
        </w:rPr>
        <w:t>of</w:t>
      </w:r>
      <w:r w:rsidRPr="00DE3454">
        <w:rPr>
          <w:spacing w:val="12"/>
          <w:sz w:val="22"/>
        </w:rPr>
        <w:t xml:space="preserve"> </w:t>
      </w:r>
      <w:r w:rsidRPr="00DE3454">
        <w:rPr>
          <w:sz w:val="22"/>
        </w:rPr>
        <w:t>291</w:t>
      </w:r>
      <w:r w:rsidRPr="00DE3454">
        <w:rPr>
          <w:spacing w:val="22"/>
          <w:sz w:val="22"/>
        </w:rPr>
        <w:t xml:space="preserve"> </w:t>
      </w:r>
      <w:r w:rsidRPr="00DE3454">
        <w:rPr>
          <w:sz w:val="22"/>
        </w:rPr>
        <w:t>feet.</w:t>
      </w:r>
      <w:r w:rsidRPr="00DE3454">
        <w:rPr>
          <w:spacing w:val="80"/>
          <w:sz w:val="22"/>
        </w:rPr>
        <w:t xml:space="preserve"> </w:t>
      </w:r>
      <w:r w:rsidRPr="00DE3454">
        <w:rPr>
          <w:sz w:val="22"/>
        </w:rPr>
        <w:t>4)</w:t>
      </w:r>
      <w:r w:rsidRPr="00DE3454">
        <w:rPr>
          <w:spacing w:val="80"/>
          <w:sz w:val="22"/>
        </w:rPr>
        <w:t xml:space="preserve"> </w:t>
      </w:r>
      <w:r w:rsidRPr="00DE3454">
        <w:rPr>
          <w:sz w:val="22"/>
        </w:rPr>
        <w:t>North</w:t>
      </w:r>
      <w:r w:rsidRPr="00DE3454">
        <w:rPr>
          <w:spacing w:val="12"/>
          <w:sz w:val="22"/>
        </w:rPr>
        <w:t xml:space="preserve"> </w:t>
      </w:r>
      <w:r w:rsidRPr="00DE3454">
        <w:rPr>
          <w:sz w:val="22"/>
        </w:rPr>
        <w:t>6°</w:t>
      </w:r>
      <w:r w:rsidRPr="00DE3454">
        <w:rPr>
          <w:spacing w:val="13"/>
          <w:sz w:val="22"/>
        </w:rPr>
        <w:t xml:space="preserve"> </w:t>
      </w:r>
      <w:r w:rsidRPr="00DE3454">
        <w:rPr>
          <w:sz w:val="22"/>
        </w:rPr>
        <w:t>East a distance</w:t>
      </w:r>
      <w:r w:rsidRPr="00DE3454">
        <w:rPr>
          <w:spacing w:val="37"/>
          <w:sz w:val="22"/>
        </w:rPr>
        <w:t xml:space="preserve"> </w:t>
      </w:r>
      <w:r w:rsidRPr="00DE3454">
        <w:rPr>
          <w:sz w:val="22"/>
        </w:rPr>
        <w:t>of 295</w:t>
      </w:r>
      <w:r w:rsidRPr="00DE3454">
        <w:rPr>
          <w:spacing w:val="28"/>
          <w:sz w:val="22"/>
        </w:rPr>
        <w:t xml:space="preserve"> </w:t>
      </w:r>
      <w:r w:rsidRPr="00DE3454">
        <w:rPr>
          <w:sz w:val="22"/>
        </w:rPr>
        <w:t>feet. 5)</w:t>
      </w:r>
      <w:r w:rsidRPr="00DE3454">
        <w:rPr>
          <w:spacing w:val="80"/>
          <w:sz w:val="22"/>
        </w:rPr>
        <w:t xml:space="preserve"> </w:t>
      </w:r>
      <w:r w:rsidRPr="00DE3454">
        <w:rPr>
          <w:sz w:val="22"/>
        </w:rPr>
        <w:t>North</w:t>
      </w:r>
      <w:r w:rsidRPr="00DE3454">
        <w:rPr>
          <w:spacing w:val="33"/>
          <w:sz w:val="22"/>
        </w:rPr>
        <w:t xml:space="preserve"> </w:t>
      </w:r>
      <w:r w:rsidRPr="00DE3454">
        <w:rPr>
          <w:sz w:val="22"/>
        </w:rPr>
        <w:t>24°</w:t>
      </w:r>
      <w:r w:rsidRPr="00DE3454">
        <w:rPr>
          <w:spacing w:val="31"/>
          <w:sz w:val="22"/>
        </w:rPr>
        <w:t xml:space="preserve"> </w:t>
      </w:r>
      <w:r w:rsidRPr="00DE3454">
        <w:rPr>
          <w:sz w:val="22"/>
        </w:rPr>
        <w:t>East</w:t>
      </w:r>
      <w:r w:rsidRPr="00DE3454">
        <w:rPr>
          <w:spacing w:val="22"/>
          <w:sz w:val="22"/>
        </w:rPr>
        <w:t xml:space="preserve"> </w:t>
      </w:r>
      <w:r w:rsidRPr="00DE3454">
        <w:rPr>
          <w:sz w:val="22"/>
        </w:rPr>
        <w:t>a distance</w:t>
      </w:r>
      <w:r w:rsidRPr="00DE3454">
        <w:rPr>
          <w:spacing w:val="40"/>
          <w:sz w:val="22"/>
        </w:rPr>
        <w:t xml:space="preserve"> </w:t>
      </w:r>
      <w:r w:rsidRPr="00DE3454">
        <w:rPr>
          <w:sz w:val="22"/>
        </w:rPr>
        <w:t>of</w:t>
      </w:r>
      <w:r w:rsidRPr="00DE3454">
        <w:rPr>
          <w:spacing w:val="27"/>
          <w:sz w:val="22"/>
        </w:rPr>
        <w:t xml:space="preserve"> </w:t>
      </w:r>
      <w:r w:rsidRPr="00DE3454">
        <w:rPr>
          <w:sz w:val="22"/>
        </w:rPr>
        <w:t>159</w:t>
      </w:r>
      <w:r w:rsidRPr="00DE3454">
        <w:rPr>
          <w:spacing w:val="22"/>
          <w:sz w:val="22"/>
        </w:rPr>
        <w:t xml:space="preserve"> </w:t>
      </w:r>
      <w:r w:rsidRPr="00DE3454">
        <w:rPr>
          <w:sz w:val="22"/>
        </w:rPr>
        <w:t>feet</w:t>
      </w:r>
      <w:r w:rsidRPr="00DE3454">
        <w:rPr>
          <w:spacing w:val="38"/>
          <w:sz w:val="22"/>
        </w:rPr>
        <w:t xml:space="preserve"> </w:t>
      </w:r>
      <w:r w:rsidRPr="00DE3454">
        <w:rPr>
          <w:sz w:val="22"/>
        </w:rPr>
        <w:t>to</w:t>
      </w:r>
      <w:r w:rsidRPr="00DE3454">
        <w:rPr>
          <w:spacing w:val="36"/>
          <w:sz w:val="22"/>
        </w:rPr>
        <w:t xml:space="preserve"> </w:t>
      </w:r>
      <w:r w:rsidRPr="00DE3454">
        <w:rPr>
          <w:sz w:val="22"/>
        </w:rPr>
        <w:t>the</w:t>
      </w:r>
      <w:r w:rsidRPr="00DE3454">
        <w:rPr>
          <w:spacing w:val="31"/>
          <w:sz w:val="22"/>
        </w:rPr>
        <w:t xml:space="preserve"> </w:t>
      </w:r>
      <w:r w:rsidRPr="00DE3454">
        <w:rPr>
          <w:sz w:val="22"/>
        </w:rPr>
        <w:t>POB</w:t>
      </w:r>
      <w:r w:rsidRPr="00DE3454">
        <w:rPr>
          <w:rFonts w:cs="Arial"/>
          <w:bCs/>
          <w:iCs/>
        </w:rPr>
        <w:t>.</w:t>
      </w:r>
    </w:p>
    <w:p w:rsidR="00BF2791" w:rsidRDefault="00BF2791" w:rsidP="00BF2791">
      <w:pPr>
        <w:rPr>
          <w:b/>
        </w:rPr>
      </w:pPr>
    </w:p>
    <w:p w:rsidR="00BF2791" w:rsidRDefault="00BF2791" w:rsidP="00BF2791">
      <w:pPr>
        <w:rPr>
          <w:b/>
        </w:rPr>
      </w:pPr>
      <w:r>
        <w:rPr>
          <w:b/>
        </w:rPr>
        <w:br w:type="page"/>
      </w:r>
    </w:p>
    <w:p w:rsidR="00BF2791" w:rsidRDefault="00BF2791" w:rsidP="00BF2791">
      <w:pPr>
        <w:rPr>
          <w:b/>
        </w:rPr>
      </w:pPr>
    </w:p>
    <w:p w:rsidR="00BF2791" w:rsidRDefault="00BF2791" w:rsidP="00BF2791">
      <w:pPr>
        <w:jc w:val="center"/>
        <w:rPr>
          <w:b/>
        </w:rPr>
      </w:pPr>
    </w:p>
    <w:p w:rsidR="00BF2791" w:rsidRDefault="00BF2791" w:rsidP="00BF2791">
      <w:pPr>
        <w:jc w:val="center"/>
        <w:rPr>
          <w:b/>
        </w:rPr>
      </w:pPr>
      <w:r w:rsidRPr="00094726">
        <w:rPr>
          <w:b/>
        </w:rPr>
        <w:t>FLORIDA PUBLIC SERVICE COMMISSION</w:t>
      </w:r>
    </w:p>
    <w:p w:rsidR="00BF2791" w:rsidRPr="00094726" w:rsidRDefault="00BF2791" w:rsidP="00BF2791">
      <w:pPr>
        <w:jc w:val="center"/>
        <w:rPr>
          <w:b/>
        </w:rPr>
      </w:pPr>
    </w:p>
    <w:p w:rsidR="00BF2791" w:rsidRDefault="00BF2791" w:rsidP="00BF2791">
      <w:pPr>
        <w:jc w:val="center"/>
        <w:rPr>
          <w:b/>
        </w:rPr>
      </w:pPr>
      <w:r w:rsidRPr="00094726">
        <w:rPr>
          <w:b/>
        </w:rPr>
        <w:t>Authorizes</w:t>
      </w:r>
    </w:p>
    <w:p w:rsidR="00BF2791" w:rsidRPr="00094726" w:rsidRDefault="00BF2791" w:rsidP="00BF2791">
      <w:pPr>
        <w:jc w:val="center"/>
        <w:rPr>
          <w:b/>
        </w:rPr>
      </w:pPr>
    </w:p>
    <w:p w:rsidR="00BF2791" w:rsidRDefault="00BF2791" w:rsidP="00BF2791">
      <w:pPr>
        <w:jc w:val="center"/>
        <w:rPr>
          <w:b/>
          <w:bCs/>
        </w:rPr>
      </w:pPr>
      <w:r>
        <w:rPr>
          <w:b/>
          <w:bCs/>
        </w:rPr>
        <w:t>Vantage Oaks Utility, LLC</w:t>
      </w:r>
    </w:p>
    <w:p w:rsidR="00BF2791" w:rsidRPr="00094726" w:rsidRDefault="00BF2791" w:rsidP="00BF2791">
      <w:pPr>
        <w:jc w:val="center"/>
        <w:rPr>
          <w:b/>
        </w:rPr>
      </w:pPr>
    </w:p>
    <w:p w:rsidR="00BF2791" w:rsidRDefault="00BF2791" w:rsidP="00BF2791">
      <w:pPr>
        <w:jc w:val="center"/>
        <w:rPr>
          <w:b/>
        </w:rPr>
      </w:pPr>
      <w:proofErr w:type="gramStart"/>
      <w:r w:rsidRPr="00094726">
        <w:rPr>
          <w:b/>
        </w:rPr>
        <w:t>pursuant</w:t>
      </w:r>
      <w:proofErr w:type="gramEnd"/>
      <w:r w:rsidRPr="00094726">
        <w:rPr>
          <w:b/>
        </w:rPr>
        <w:t xml:space="preserve"> to</w:t>
      </w:r>
    </w:p>
    <w:p w:rsidR="00BF2791" w:rsidRPr="00094726" w:rsidRDefault="00BF2791" w:rsidP="00BF2791">
      <w:pPr>
        <w:jc w:val="center"/>
        <w:rPr>
          <w:b/>
        </w:rPr>
      </w:pPr>
    </w:p>
    <w:p w:rsidR="00BF2791" w:rsidRPr="00094726" w:rsidRDefault="00BF2791" w:rsidP="00BF2791">
      <w:pPr>
        <w:jc w:val="center"/>
        <w:rPr>
          <w:b/>
        </w:rPr>
      </w:pPr>
      <w:r w:rsidRPr="00094726">
        <w:rPr>
          <w:b/>
        </w:rPr>
        <w:t xml:space="preserve">Certificate Number </w:t>
      </w:r>
      <w:r>
        <w:rPr>
          <w:b/>
        </w:rPr>
        <w:t>537-S</w:t>
      </w:r>
    </w:p>
    <w:p w:rsidR="00BF2791" w:rsidRDefault="00BF2791" w:rsidP="00BF2791">
      <w:pPr>
        <w:jc w:val="both"/>
      </w:pPr>
    </w:p>
    <w:p w:rsidR="00BF2791" w:rsidRPr="00094726" w:rsidRDefault="00BF2791" w:rsidP="00BF2791">
      <w:pPr>
        <w:jc w:val="both"/>
      </w:pPr>
      <w:r w:rsidRPr="00094726">
        <w:t xml:space="preserve">to provide </w:t>
      </w:r>
      <w:r>
        <w:t>waste</w:t>
      </w:r>
      <w:r w:rsidRPr="00094726">
        <w:t xml:space="preserve">water service in </w:t>
      </w:r>
      <w:r w:rsidRPr="002735ED">
        <w:t>Okeechobee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F2791" w:rsidRPr="00094726" w:rsidRDefault="00BF2791" w:rsidP="00BF2791">
      <w:pPr>
        <w:jc w:val="both"/>
      </w:pPr>
    </w:p>
    <w:p w:rsidR="00BF2791" w:rsidRPr="00094726" w:rsidRDefault="00BF2791" w:rsidP="00BF2791">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rsidR="00BF2791" w:rsidRDefault="001F6871" w:rsidP="00BF2791">
      <w:pPr>
        <w:jc w:val="both"/>
      </w:pPr>
      <w:r>
        <w:t>PSC-</w:t>
      </w:r>
      <w:r w:rsidR="00BF2791">
        <w:t>05-0498-FOF-SU</w:t>
      </w:r>
      <w:r w:rsidR="00BF2791">
        <w:tab/>
        <w:t>05/05/2005</w:t>
      </w:r>
      <w:r w:rsidR="00BF2791">
        <w:tab/>
        <w:t xml:space="preserve">20040801-SU  </w:t>
      </w:r>
      <w:r w:rsidR="00BF2791">
        <w:tab/>
        <w:t>Grandfather</w:t>
      </w:r>
      <w:r w:rsidR="00BF2791" w:rsidRPr="00094726">
        <w:t xml:space="preserve"> Certificate</w:t>
      </w:r>
    </w:p>
    <w:p w:rsidR="00BF2791" w:rsidRDefault="001F6871" w:rsidP="00BF2791">
      <w:pPr>
        <w:jc w:val="both"/>
      </w:pPr>
      <w:r>
        <w:t>PSC-</w:t>
      </w:r>
      <w:r w:rsidR="00BF2791">
        <w:t>07-0789-PAA-SU</w:t>
      </w:r>
      <w:r w:rsidR="00BF2791">
        <w:tab/>
        <w:t>09/27/2007</w:t>
      </w:r>
      <w:r w:rsidR="00BF2791">
        <w:tab/>
        <w:t xml:space="preserve">20070074-SU </w:t>
      </w:r>
      <w:r w:rsidR="00BF2791">
        <w:tab/>
      </w:r>
      <w:r w:rsidR="00BF2791">
        <w:tab/>
        <w:t>Rate Increase</w:t>
      </w:r>
    </w:p>
    <w:p w:rsidR="00BF2791" w:rsidRPr="003758CB" w:rsidRDefault="00BF2791" w:rsidP="00BF2791">
      <w:pPr>
        <w:jc w:val="both"/>
      </w:pPr>
      <w:r>
        <w:t>*</w:t>
      </w:r>
      <w:r>
        <w:tab/>
      </w:r>
      <w:r>
        <w:tab/>
      </w:r>
      <w:r>
        <w:tab/>
      </w:r>
      <w:r>
        <w:tab/>
        <w:t>*</w:t>
      </w:r>
      <w:r>
        <w:tab/>
      </w:r>
      <w:r>
        <w:tab/>
        <w:t>20230111-SU</w:t>
      </w:r>
      <w:r>
        <w:tab/>
      </w:r>
      <w:r>
        <w:tab/>
        <w:t>Transfer</w:t>
      </w:r>
    </w:p>
    <w:p w:rsidR="00BF2791" w:rsidRPr="00094726" w:rsidRDefault="00BF2791" w:rsidP="00BF2791">
      <w:pPr>
        <w:jc w:val="both"/>
      </w:pPr>
    </w:p>
    <w:p w:rsidR="00BF2791" w:rsidRDefault="00BF2791" w:rsidP="00BF2791">
      <w:pPr>
        <w:spacing w:after="240"/>
        <w:jc w:val="both"/>
        <w:rPr>
          <w:b/>
        </w:rPr>
      </w:pPr>
      <w:r w:rsidRPr="002735ED">
        <w:rPr>
          <w:b/>
        </w:rPr>
        <w:t>* Order Number and date to be provided at time of issuance.</w:t>
      </w:r>
    </w:p>
    <w:p w:rsidR="00BF2791" w:rsidRDefault="00BF2791" w:rsidP="00E275D8">
      <w:pPr>
        <w:pStyle w:val="BodyText"/>
        <w:sectPr w:rsidR="00BF2791" w:rsidSect="0068481F">
          <w:headerReference w:type="default" r:id="rId14"/>
          <w:pgSz w:w="12240" w:h="15840" w:code="1"/>
          <w:pgMar w:top="1584" w:right="1440" w:bottom="1440" w:left="1440" w:header="720" w:footer="720" w:gutter="0"/>
          <w:cols w:space="720"/>
          <w:formProt w:val="0"/>
          <w:docGrid w:linePitch="360"/>
        </w:sectPr>
      </w:pPr>
    </w:p>
    <w:p w:rsidR="00BF2791" w:rsidRDefault="00BF2791" w:rsidP="00BF2791">
      <w:pPr>
        <w:pStyle w:val="TableNumber"/>
        <w:keepNext/>
      </w:pPr>
      <w:r>
        <w:lastRenderedPageBreak/>
        <w:t>Vantage Development Corporation</w:t>
      </w:r>
    </w:p>
    <w:p w:rsidR="00BF2791" w:rsidRDefault="00BF2791" w:rsidP="00BF2791">
      <w:pPr>
        <w:pStyle w:val="TableTitle"/>
        <w:keepNext/>
      </w:pPr>
      <w:r>
        <w:t>Schedule of Net Book Value as of June 30, 2022</w:t>
      </w:r>
    </w:p>
    <w:p w:rsidR="00BF2791" w:rsidRPr="005246B4" w:rsidRDefault="00BF2791" w:rsidP="00BF2791">
      <w:pPr>
        <w:pStyle w:val="BodyText"/>
      </w:pPr>
    </w:p>
    <w:tbl>
      <w:tblPr>
        <w:tblStyle w:val="TableGrid"/>
        <w:tblW w:w="9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045"/>
        <w:gridCol w:w="1523"/>
        <w:gridCol w:w="2139"/>
      </w:tblGrid>
      <w:tr w:rsidR="00BF2791" w:rsidTr="001F61DB">
        <w:tc>
          <w:tcPr>
            <w:tcW w:w="3510" w:type="dxa"/>
            <w:vAlign w:val="bottom"/>
          </w:tcPr>
          <w:p w:rsidR="00BF2791" w:rsidRPr="00C8636E" w:rsidRDefault="00BF2791" w:rsidP="001F61DB">
            <w:pPr>
              <w:tabs>
                <w:tab w:val="left" w:pos="162"/>
              </w:tabs>
              <w:rPr>
                <w:b/>
                <w:u w:val="single"/>
              </w:rPr>
            </w:pPr>
            <w:r w:rsidRPr="00C8636E">
              <w:rPr>
                <w:b/>
                <w:u w:val="single"/>
              </w:rPr>
              <w:t>Description</w:t>
            </w:r>
          </w:p>
        </w:tc>
        <w:tc>
          <w:tcPr>
            <w:tcW w:w="2070" w:type="dxa"/>
            <w:vAlign w:val="bottom"/>
          </w:tcPr>
          <w:p w:rsidR="00BF2791" w:rsidRPr="00C8636E" w:rsidRDefault="00BF2791" w:rsidP="001F61DB">
            <w:pPr>
              <w:tabs>
                <w:tab w:val="left" w:pos="162"/>
              </w:tabs>
              <w:jc w:val="center"/>
              <w:rPr>
                <w:b/>
                <w:u w:val="single"/>
              </w:rPr>
            </w:pPr>
            <w:r w:rsidRPr="00C8636E">
              <w:rPr>
                <w:b/>
                <w:u w:val="single"/>
              </w:rPr>
              <w:t>Balance Per Utility</w:t>
            </w:r>
          </w:p>
        </w:tc>
        <w:tc>
          <w:tcPr>
            <w:tcW w:w="1440" w:type="dxa"/>
            <w:vAlign w:val="bottom"/>
          </w:tcPr>
          <w:p w:rsidR="00BF2791" w:rsidRPr="00C8636E" w:rsidRDefault="00BF2791" w:rsidP="001F61DB">
            <w:pPr>
              <w:tabs>
                <w:tab w:val="left" w:pos="162"/>
              </w:tabs>
              <w:rPr>
                <w:b/>
                <w:u w:val="single"/>
              </w:rPr>
            </w:pPr>
            <w:r w:rsidRPr="00C8636E">
              <w:rPr>
                <w:b/>
                <w:u w:val="single"/>
              </w:rPr>
              <w:t>Adjustments</w:t>
            </w:r>
          </w:p>
        </w:tc>
        <w:tc>
          <w:tcPr>
            <w:tcW w:w="2142" w:type="dxa"/>
            <w:vAlign w:val="bottom"/>
          </w:tcPr>
          <w:p w:rsidR="00BF2791" w:rsidRPr="00C8636E" w:rsidRDefault="00BF2791" w:rsidP="001F61DB">
            <w:pPr>
              <w:tabs>
                <w:tab w:val="left" w:pos="162"/>
              </w:tabs>
              <w:jc w:val="center"/>
              <w:rPr>
                <w:b/>
                <w:u w:val="single"/>
              </w:rPr>
            </w:pPr>
            <w:r w:rsidRPr="00C8636E">
              <w:rPr>
                <w:b/>
                <w:u w:val="single"/>
              </w:rPr>
              <w:t>Staff Recommendation</w:t>
            </w:r>
          </w:p>
        </w:tc>
      </w:tr>
      <w:tr w:rsidR="00BF2791" w:rsidTr="001F61DB">
        <w:tc>
          <w:tcPr>
            <w:tcW w:w="3510" w:type="dxa"/>
          </w:tcPr>
          <w:p w:rsidR="00BF2791" w:rsidRDefault="00BF2791" w:rsidP="001F61DB">
            <w:pPr>
              <w:tabs>
                <w:tab w:val="left" w:pos="162"/>
              </w:tabs>
              <w:ind w:right="-431"/>
            </w:pPr>
            <w:r>
              <w:t xml:space="preserve">Utility Plant in Service </w:t>
            </w:r>
          </w:p>
        </w:tc>
        <w:tc>
          <w:tcPr>
            <w:tcW w:w="2070" w:type="dxa"/>
            <w:vAlign w:val="bottom"/>
          </w:tcPr>
          <w:p w:rsidR="00BF2791" w:rsidRDefault="00BF2791" w:rsidP="001F61DB">
            <w:pPr>
              <w:tabs>
                <w:tab w:val="left" w:pos="162"/>
              </w:tabs>
              <w:jc w:val="right"/>
            </w:pPr>
            <w:r>
              <w:t>$336,868</w:t>
            </w:r>
          </w:p>
        </w:tc>
        <w:tc>
          <w:tcPr>
            <w:tcW w:w="1440" w:type="dxa"/>
            <w:vAlign w:val="bottom"/>
          </w:tcPr>
          <w:p w:rsidR="00BF2791" w:rsidRDefault="00BF2791" w:rsidP="001F61DB">
            <w:pPr>
              <w:tabs>
                <w:tab w:val="left" w:pos="162"/>
              </w:tabs>
              <w:ind w:right="-18"/>
              <w:jc w:val="right"/>
            </w:pPr>
            <w:r>
              <w:t>$1,264</w:t>
            </w:r>
          </w:p>
        </w:tc>
        <w:tc>
          <w:tcPr>
            <w:tcW w:w="2142" w:type="dxa"/>
            <w:vAlign w:val="bottom"/>
          </w:tcPr>
          <w:p w:rsidR="00BF2791" w:rsidRDefault="00BF2791" w:rsidP="001F61DB">
            <w:pPr>
              <w:tabs>
                <w:tab w:val="left" w:pos="162"/>
              </w:tabs>
              <w:jc w:val="right"/>
            </w:pPr>
            <w:r>
              <w:t>$338,132</w:t>
            </w:r>
          </w:p>
        </w:tc>
      </w:tr>
      <w:tr w:rsidR="00BF2791" w:rsidTr="001F61DB">
        <w:tc>
          <w:tcPr>
            <w:tcW w:w="3510" w:type="dxa"/>
          </w:tcPr>
          <w:p w:rsidR="00BF2791" w:rsidRDefault="00BF2791" w:rsidP="001F61DB">
            <w:pPr>
              <w:tabs>
                <w:tab w:val="left" w:pos="162"/>
              </w:tabs>
            </w:pPr>
            <w:r>
              <w:t xml:space="preserve">Land &amp; Land Rights </w:t>
            </w:r>
          </w:p>
        </w:tc>
        <w:tc>
          <w:tcPr>
            <w:tcW w:w="2070" w:type="dxa"/>
            <w:vAlign w:val="bottom"/>
          </w:tcPr>
          <w:p w:rsidR="00BF2791" w:rsidRDefault="00BF2791" w:rsidP="001F61DB">
            <w:pPr>
              <w:tabs>
                <w:tab w:val="left" w:pos="162"/>
              </w:tabs>
              <w:jc w:val="right"/>
            </w:pPr>
            <w:r>
              <w:t>10,350</w:t>
            </w:r>
          </w:p>
        </w:tc>
        <w:tc>
          <w:tcPr>
            <w:tcW w:w="1440" w:type="dxa"/>
            <w:vAlign w:val="bottom"/>
          </w:tcPr>
          <w:p w:rsidR="00BF2791" w:rsidRDefault="00BF2791" w:rsidP="001F61DB">
            <w:pPr>
              <w:tabs>
                <w:tab w:val="left" w:pos="162"/>
              </w:tabs>
              <w:jc w:val="right"/>
            </w:pPr>
            <w:r>
              <w:t>-</w:t>
            </w:r>
          </w:p>
        </w:tc>
        <w:tc>
          <w:tcPr>
            <w:tcW w:w="2142" w:type="dxa"/>
            <w:vAlign w:val="bottom"/>
          </w:tcPr>
          <w:p w:rsidR="00BF2791" w:rsidRDefault="00BF2791" w:rsidP="001F61DB">
            <w:pPr>
              <w:tabs>
                <w:tab w:val="left" w:pos="162"/>
              </w:tabs>
              <w:jc w:val="right"/>
            </w:pPr>
            <w:r>
              <w:t>10,350</w:t>
            </w:r>
          </w:p>
        </w:tc>
      </w:tr>
      <w:tr w:rsidR="00BF2791" w:rsidTr="001F61DB">
        <w:tc>
          <w:tcPr>
            <w:tcW w:w="3510" w:type="dxa"/>
          </w:tcPr>
          <w:p w:rsidR="00BF2791" w:rsidRDefault="00BF2791" w:rsidP="001F61DB">
            <w:pPr>
              <w:tabs>
                <w:tab w:val="left" w:pos="162"/>
              </w:tabs>
            </w:pPr>
            <w:r>
              <w:t>Accumulated Depreciation</w:t>
            </w:r>
          </w:p>
        </w:tc>
        <w:tc>
          <w:tcPr>
            <w:tcW w:w="2070" w:type="dxa"/>
            <w:vAlign w:val="bottom"/>
          </w:tcPr>
          <w:p w:rsidR="00BF2791" w:rsidRDefault="00BF2791" w:rsidP="001F61DB">
            <w:pPr>
              <w:tabs>
                <w:tab w:val="left" w:pos="162"/>
              </w:tabs>
              <w:jc w:val="right"/>
            </w:pPr>
            <w:r>
              <w:t>(333,201)</w:t>
            </w:r>
          </w:p>
        </w:tc>
        <w:tc>
          <w:tcPr>
            <w:tcW w:w="1440" w:type="dxa"/>
            <w:vAlign w:val="bottom"/>
          </w:tcPr>
          <w:p w:rsidR="00BF2791" w:rsidRDefault="00BF2791" w:rsidP="001F61DB">
            <w:pPr>
              <w:tabs>
                <w:tab w:val="left" w:pos="162"/>
              </w:tabs>
              <w:jc w:val="right"/>
            </w:pPr>
            <w:r>
              <w:t>42,128</w:t>
            </w:r>
          </w:p>
        </w:tc>
        <w:tc>
          <w:tcPr>
            <w:tcW w:w="2142" w:type="dxa"/>
            <w:vAlign w:val="bottom"/>
          </w:tcPr>
          <w:p w:rsidR="00BF2791" w:rsidRDefault="00BF2791" w:rsidP="001F61DB">
            <w:pPr>
              <w:tabs>
                <w:tab w:val="left" w:pos="162"/>
              </w:tabs>
              <w:jc w:val="right"/>
            </w:pPr>
            <w:r>
              <w:t>(291,073)</w:t>
            </w:r>
          </w:p>
        </w:tc>
      </w:tr>
      <w:tr w:rsidR="00BF2791" w:rsidTr="001F61DB">
        <w:tc>
          <w:tcPr>
            <w:tcW w:w="3510" w:type="dxa"/>
          </w:tcPr>
          <w:p w:rsidR="00BF2791" w:rsidRDefault="00BF2791" w:rsidP="001F61DB">
            <w:pPr>
              <w:tabs>
                <w:tab w:val="left" w:pos="162"/>
              </w:tabs>
            </w:pPr>
            <w:r>
              <w:t>CIAC</w:t>
            </w:r>
          </w:p>
        </w:tc>
        <w:tc>
          <w:tcPr>
            <w:tcW w:w="2070" w:type="dxa"/>
            <w:vAlign w:val="bottom"/>
          </w:tcPr>
          <w:p w:rsidR="00BF2791" w:rsidRDefault="00BF2791" w:rsidP="001F61DB">
            <w:pPr>
              <w:tabs>
                <w:tab w:val="left" w:pos="162"/>
              </w:tabs>
              <w:jc w:val="right"/>
            </w:pPr>
            <w:r>
              <w:t>(135,538)</w:t>
            </w:r>
          </w:p>
        </w:tc>
        <w:tc>
          <w:tcPr>
            <w:tcW w:w="1440" w:type="dxa"/>
            <w:vAlign w:val="bottom"/>
          </w:tcPr>
          <w:p w:rsidR="00BF2791" w:rsidRDefault="00BF2791" w:rsidP="001F61DB">
            <w:pPr>
              <w:tabs>
                <w:tab w:val="left" w:pos="162"/>
              </w:tabs>
              <w:jc w:val="right"/>
            </w:pPr>
            <w:r>
              <w:t>-</w:t>
            </w:r>
          </w:p>
        </w:tc>
        <w:tc>
          <w:tcPr>
            <w:tcW w:w="2142" w:type="dxa"/>
            <w:vAlign w:val="bottom"/>
          </w:tcPr>
          <w:p w:rsidR="00BF2791" w:rsidRDefault="00BF2791" w:rsidP="001F61DB">
            <w:pPr>
              <w:tabs>
                <w:tab w:val="left" w:pos="162"/>
              </w:tabs>
              <w:jc w:val="right"/>
            </w:pPr>
            <w:r>
              <w:t>(135,538)</w:t>
            </w:r>
          </w:p>
        </w:tc>
      </w:tr>
      <w:tr w:rsidR="00BF2791" w:rsidTr="001F61DB">
        <w:tc>
          <w:tcPr>
            <w:tcW w:w="3510" w:type="dxa"/>
          </w:tcPr>
          <w:p w:rsidR="00BF2791" w:rsidRDefault="00BF2791" w:rsidP="001F61DB">
            <w:pPr>
              <w:tabs>
                <w:tab w:val="left" w:pos="162"/>
              </w:tabs>
            </w:pPr>
            <w:r>
              <w:t>Amortization CIAC</w:t>
            </w:r>
          </w:p>
        </w:tc>
        <w:tc>
          <w:tcPr>
            <w:tcW w:w="2070" w:type="dxa"/>
            <w:vAlign w:val="bottom"/>
          </w:tcPr>
          <w:p w:rsidR="00BF2791" w:rsidRPr="00D6294A" w:rsidRDefault="00BF2791" w:rsidP="001F61DB">
            <w:pPr>
              <w:tabs>
                <w:tab w:val="left" w:pos="162"/>
              </w:tabs>
              <w:jc w:val="right"/>
              <w:rPr>
                <w:u w:val="single"/>
              </w:rPr>
            </w:pPr>
            <w:r w:rsidRPr="00D6294A">
              <w:rPr>
                <w:u w:val="single"/>
              </w:rPr>
              <w:t>135,538</w:t>
            </w:r>
          </w:p>
        </w:tc>
        <w:tc>
          <w:tcPr>
            <w:tcW w:w="1440" w:type="dxa"/>
            <w:vAlign w:val="bottom"/>
          </w:tcPr>
          <w:p w:rsidR="00BF2791" w:rsidRPr="00D874B0" w:rsidRDefault="00BF2791" w:rsidP="001F61DB">
            <w:pPr>
              <w:tabs>
                <w:tab w:val="left" w:pos="162"/>
              </w:tabs>
              <w:jc w:val="right"/>
              <w:rPr>
                <w:u w:val="single"/>
              </w:rPr>
            </w:pPr>
            <w:r w:rsidRPr="00D874B0">
              <w:rPr>
                <w:u w:val="single"/>
              </w:rPr>
              <w:t>-</w:t>
            </w:r>
          </w:p>
        </w:tc>
        <w:tc>
          <w:tcPr>
            <w:tcW w:w="2142" w:type="dxa"/>
            <w:vAlign w:val="bottom"/>
          </w:tcPr>
          <w:p w:rsidR="00BF2791" w:rsidRPr="007C100A" w:rsidRDefault="00BF2791" w:rsidP="001F61DB">
            <w:pPr>
              <w:tabs>
                <w:tab w:val="left" w:pos="162"/>
              </w:tabs>
              <w:jc w:val="right"/>
              <w:rPr>
                <w:u w:val="single"/>
              </w:rPr>
            </w:pPr>
            <w:r w:rsidRPr="007C100A">
              <w:rPr>
                <w:u w:val="single"/>
              </w:rPr>
              <w:t>$135,538</w:t>
            </w:r>
          </w:p>
        </w:tc>
      </w:tr>
      <w:tr w:rsidR="00BF2791" w:rsidTr="001F61DB">
        <w:tc>
          <w:tcPr>
            <w:tcW w:w="3510" w:type="dxa"/>
          </w:tcPr>
          <w:p w:rsidR="00BF2791" w:rsidRDefault="00BF2791" w:rsidP="001F61DB">
            <w:pPr>
              <w:tabs>
                <w:tab w:val="left" w:pos="162"/>
              </w:tabs>
            </w:pPr>
          </w:p>
        </w:tc>
        <w:tc>
          <w:tcPr>
            <w:tcW w:w="2070" w:type="dxa"/>
            <w:vAlign w:val="bottom"/>
          </w:tcPr>
          <w:p w:rsidR="00BF2791" w:rsidRDefault="00BF2791" w:rsidP="001F61DB">
            <w:pPr>
              <w:tabs>
                <w:tab w:val="left" w:pos="162"/>
              </w:tabs>
              <w:jc w:val="right"/>
            </w:pPr>
          </w:p>
        </w:tc>
        <w:tc>
          <w:tcPr>
            <w:tcW w:w="1440" w:type="dxa"/>
            <w:vAlign w:val="bottom"/>
          </w:tcPr>
          <w:p w:rsidR="00BF2791" w:rsidRDefault="00BF2791" w:rsidP="001F61DB">
            <w:pPr>
              <w:tabs>
                <w:tab w:val="left" w:pos="162"/>
              </w:tabs>
              <w:jc w:val="right"/>
            </w:pPr>
          </w:p>
        </w:tc>
        <w:tc>
          <w:tcPr>
            <w:tcW w:w="2142" w:type="dxa"/>
            <w:vAlign w:val="bottom"/>
          </w:tcPr>
          <w:p w:rsidR="00BF2791" w:rsidRDefault="00BF2791" w:rsidP="001F61DB">
            <w:pPr>
              <w:tabs>
                <w:tab w:val="left" w:pos="162"/>
              </w:tabs>
              <w:jc w:val="right"/>
            </w:pPr>
          </w:p>
        </w:tc>
      </w:tr>
      <w:tr w:rsidR="00BF2791" w:rsidTr="001F61DB">
        <w:tc>
          <w:tcPr>
            <w:tcW w:w="3510" w:type="dxa"/>
          </w:tcPr>
          <w:p w:rsidR="00BF2791" w:rsidRDefault="00BF2791" w:rsidP="001F61DB">
            <w:pPr>
              <w:tabs>
                <w:tab w:val="left" w:pos="162"/>
              </w:tabs>
            </w:pPr>
            <w:r>
              <w:t xml:space="preserve">Total </w:t>
            </w:r>
          </w:p>
        </w:tc>
        <w:tc>
          <w:tcPr>
            <w:tcW w:w="2070" w:type="dxa"/>
            <w:vAlign w:val="bottom"/>
          </w:tcPr>
          <w:p w:rsidR="00BF2791" w:rsidRPr="001C6CF3" w:rsidRDefault="00BF2791" w:rsidP="001F61DB">
            <w:pPr>
              <w:tabs>
                <w:tab w:val="left" w:pos="162"/>
              </w:tabs>
              <w:jc w:val="right"/>
              <w:rPr>
                <w:u w:val="double"/>
              </w:rPr>
            </w:pPr>
            <w:r w:rsidRPr="001C6CF3">
              <w:rPr>
                <w:u w:val="double"/>
              </w:rPr>
              <w:t>$14,017</w:t>
            </w:r>
          </w:p>
        </w:tc>
        <w:tc>
          <w:tcPr>
            <w:tcW w:w="1440" w:type="dxa"/>
            <w:vAlign w:val="bottom"/>
          </w:tcPr>
          <w:p w:rsidR="00BF2791" w:rsidRPr="001C6CF3" w:rsidRDefault="00BF2791" w:rsidP="001F61DB">
            <w:pPr>
              <w:tabs>
                <w:tab w:val="left" w:pos="162"/>
              </w:tabs>
              <w:jc w:val="right"/>
              <w:rPr>
                <w:u w:val="double"/>
              </w:rPr>
            </w:pPr>
            <w:r w:rsidRPr="001C6CF3">
              <w:rPr>
                <w:u w:val="double"/>
              </w:rPr>
              <w:t>$43,392</w:t>
            </w:r>
          </w:p>
        </w:tc>
        <w:tc>
          <w:tcPr>
            <w:tcW w:w="2142" w:type="dxa"/>
            <w:vAlign w:val="bottom"/>
          </w:tcPr>
          <w:p w:rsidR="00BF2791" w:rsidRPr="001C6CF3" w:rsidRDefault="00BF2791" w:rsidP="001F61DB">
            <w:pPr>
              <w:tabs>
                <w:tab w:val="left" w:pos="162"/>
              </w:tabs>
              <w:jc w:val="right"/>
              <w:rPr>
                <w:u w:val="double"/>
              </w:rPr>
            </w:pPr>
            <w:r w:rsidRPr="001C6CF3">
              <w:rPr>
                <w:u w:val="double"/>
              </w:rPr>
              <w:t>$</w:t>
            </w:r>
            <w:r>
              <w:rPr>
                <w:u w:val="double"/>
              </w:rPr>
              <w:t>57,409</w:t>
            </w:r>
          </w:p>
        </w:tc>
      </w:tr>
    </w:tbl>
    <w:p w:rsidR="00BF2791" w:rsidRDefault="00BF2791" w:rsidP="00E275D8">
      <w:pPr>
        <w:pStyle w:val="BodyText"/>
        <w:sectPr w:rsidR="00BF2791" w:rsidSect="0068481F">
          <w:headerReference w:type="default" r:id="rId15"/>
          <w:pgSz w:w="12240" w:h="15840" w:code="1"/>
          <w:pgMar w:top="1584" w:right="1440" w:bottom="1440" w:left="1440" w:header="720" w:footer="720" w:gutter="0"/>
          <w:cols w:space="720"/>
          <w:formProt w:val="0"/>
          <w:docGrid w:linePitch="360"/>
        </w:sectPr>
      </w:pPr>
    </w:p>
    <w:p w:rsidR="00BF2791" w:rsidRDefault="00BF2791" w:rsidP="00BF2791">
      <w:pPr>
        <w:pStyle w:val="TableNumber"/>
        <w:keepNext/>
      </w:pPr>
      <w:r>
        <w:lastRenderedPageBreak/>
        <w:t xml:space="preserve">Explanation of Staff’s </w:t>
      </w:r>
      <w:proofErr w:type="gramStart"/>
      <w:r>
        <w:t>Recommended</w:t>
      </w:r>
      <w:proofErr w:type="gramEnd"/>
    </w:p>
    <w:p w:rsidR="00BF2791" w:rsidRDefault="00BF2791" w:rsidP="00BF2791">
      <w:pPr>
        <w:pStyle w:val="TableTitle"/>
        <w:keepNext/>
      </w:pPr>
      <w:r>
        <w:t xml:space="preserve">Adjustments to Net Book Value as of June 30, 2022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BF2791" w:rsidTr="001F61DB">
        <w:tc>
          <w:tcPr>
            <w:tcW w:w="6858" w:type="dxa"/>
          </w:tcPr>
          <w:p w:rsidR="00BF2791" w:rsidRPr="007C100A" w:rsidRDefault="00BF2791" w:rsidP="001F61DB">
            <w:pPr>
              <w:rPr>
                <w:b/>
                <w:u w:val="single"/>
              </w:rPr>
            </w:pPr>
            <w:r w:rsidRPr="007C100A">
              <w:rPr>
                <w:b/>
                <w:u w:val="single"/>
              </w:rPr>
              <w:t>Explanation</w:t>
            </w:r>
          </w:p>
        </w:tc>
        <w:tc>
          <w:tcPr>
            <w:tcW w:w="2718" w:type="dxa"/>
          </w:tcPr>
          <w:p w:rsidR="00BF2791" w:rsidRDefault="00BF2791" w:rsidP="001F61DB"/>
        </w:tc>
      </w:tr>
      <w:tr w:rsidR="00BF2791" w:rsidTr="001F61DB">
        <w:tc>
          <w:tcPr>
            <w:tcW w:w="6858" w:type="dxa"/>
          </w:tcPr>
          <w:p w:rsidR="00BF2791" w:rsidRDefault="00BF2791" w:rsidP="001F61DB">
            <w:r>
              <w:t>Utility Plant in Service</w:t>
            </w:r>
          </w:p>
          <w:p w:rsidR="00BF2791" w:rsidRDefault="00BF2791" w:rsidP="001F61DB">
            <w:r>
              <w:t xml:space="preserve">           To reflect appropriate amount of plant in service. </w:t>
            </w:r>
          </w:p>
        </w:tc>
        <w:tc>
          <w:tcPr>
            <w:tcW w:w="2718" w:type="dxa"/>
            <w:vAlign w:val="bottom"/>
          </w:tcPr>
          <w:p w:rsidR="00BF2791" w:rsidRPr="005C471F" w:rsidRDefault="00BF2791" w:rsidP="001F61DB">
            <w:pPr>
              <w:jc w:val="right"/>
              <w:rPr>
                <w:u w:val="double"/>
              </w:rPr>
            </w:pPr>
            <w:r w:rsidRPr="005C471F">
              <w:rPr>
                <w:u w:val="double"/>
              </w:rPr>
              <w:t>$1,264</w:t>
            </w:r>
          </w:p>
        </w:tc>
      </w:tr>
      <w:tr w:rsidR="00BF2791" w:rsidTr="001F61DB">
        <w:tc>
          <w:tcPr>
            <w:tcW w:w="6858" w:type="dxa"/>
          </w:tcPr>
          <w:p w:rsidR="00BF2791" w:rsidRDefault="00BF2791" w:rsidP="001F61DB">
            <w:r>
              <w:t>Accumulated Depreciation</w:t>
            </w:r>
          </w:p>
          <w:p w:rsidR="00BF2791" w:rsidRDefault="00BF2791" w:rsidP="001F61DB">
            <w:r>
              <w:t xml:space="preserve">           To reflect appropriate amount of accumulated depreciation.</w:t>
            </w:r>
          </w:p>
        </w:tc>
        <w:tc>
          <w:tcPr>
            <w:tcW w:w="2718" w:type="dxa"/>
            <w:vAlign w:val="bottom"/>
          </w:tcPr>
          <w:p w:rsidR="00BF2791" w:rsidRPr="005C471F" w:rsidRDefault="00BF2791" w:rsidP="001F61DB">
            <w:pPr>
              <w:jc w:val="right"/>
              <w:rPr>
                <w:u w:val="double"/>
              </w:rPr>
            </w:pPr>
            <w:r w:rsidRPr="005C471F">
              <w:rPr>
                <w:u w:val="double"/>
              </w:rPr>
              <w:t>$42,128</w:t>
            </w:r>
          </w:p>
        </w:tc>
      </w:tr>
    </w:tbl>
    <w:p w:rsidR="00BF2791" w:rsidRDefault="00BF2791" w:rsidP="00E275D8">
      <w:pPr>
        <w:pStyle w:val="BodyText"/>
        <w:sectPr w:rsidR="00BF2791" w:rsidSect="0068481F">
          <w:pgSz w:w="12240" w:h="15840" w:code="1"/>
          <w:pgMar w:top="1584" w:right="1440" w:bottom="1440" w:left="1440" w:header="720" w:footer="720" w:gutter="0"/>
          <w:cols w:space="720"/>
          <w:formProt w:val="0"/>
          <w:docGrid w:linePitch="360"/>
        </w:sectPr>
      </w:pPr>
    </w:p>
    <w:p w:rsidR="00BF2791" w:rsidRDefault="00BF2791" w:rsidP="00BF2791">
      <w:pPr>
        <w:pStyle w:val="TableNumber"/>
        <w:keepNext/>
      </w:pPr>
      <w:r>
        <w:lastRenderedPageBreak/>
        <w:t>Vantage Development Corporation</w:t>
      </w:r>
    </w:p>
    <w:p w:rsidR="00BF2791" w:rsidRDefault="00BF2791" w:rsidP="00BF2791">
      <w:pPr>
        <w:pStyle w:val="TableTitle"/>
        <w:keepNext/>
      </w:pPr>
      <w:r>
        <w:t xml:space="preserve">Schedule of Staff Recommended </w:t>
      </w:r>
    </w:p>
    <w:p w:rsidR="00BF2791" w:rsidRDefault="00BF2791" w:rsidP="00BF2791">
      <w:pPr>
        <w:pStyle w:val="TableTitle"/>
        <w:keepNext/>
      </w:pPr>
      <w:r>
        <w:t xml:space="preserve">Account Balances as of June 30, 2022 </w:t>
      </w:r>
    </w:p>
    <w:p w:rsidR="00BF2791" w:rsidRPr="007C100A" w:rsidRDefault="00BF2791" w:rsidP="00BF2791">
      <w:pPr>
        <w:pStyle w:val="BodyText"/>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5034"/>
        <w:gridCol w:w="1116"/>
        <w:gridCol w:w="1708"/>
      </w:tblGrid>
      <w:tr w:rsidR="00BF2791" w:rsidTr="001F61DB">
        <w:tc>
          <w:tcPr>
            <w:tcW w:w="1070" w:type="dxa"/>
          </w:tcPr>
          <w:p w:rsidR="00BF2791" w:rsidRPr="007C100A" w:rsidRDefault="00BF2791" w:rsidP="001F61DB">
            <w:pPr>
              <w:jc w:val="center"/>
              <w:rPr>
                <w:b/>
                <w:u w:val="single"/>
              </w:rPr>
            </w:pPr>
            <w:r w:rsidRPr="007C100A">
              <w:rPr>
                <w:b/>
                <w:u w:val="single"/>
              </w:rPr>
              <w:t>Account No.</w:t>
            </w:r>
          </w:p>
        </w:tc>
        <w:tc>
          <w:tcPr>
            <w:tcW w:w="5034" w:type="dxa"/>
            <w:vAlign w:val="bottom"/>
          </w:tcPr>
          <w:p w:rsidR="00BF2791" w:rsidRPr="007C100A" w:rsidRDefault="00BF2791" w:rsidP="001F61DB">
            <w:pPr>
              <w:rPr>
                <w:b/>
                <w:u w:val="single"/>
              </w:rPr>
            </w:pPr>
            <w:r w:rsidRPr="007C100A">
              <w:rPr>
                <w:b/>
                <w:u w:val="single"/>
              </w:rPr>
              <w:t>Description</w:t>
            </w:r>
          </w:p>
        </w:tc>
        <w:tc>
          <w:tcPr>
            <w:tcW w:w="1116" w:type="dxa"/>
            <w:vAlign w:val="bottom"/>
          </w:tcPr>
          <w:p w:rsidR="00BF2791" w:rsidRPr="007C100A" w:rsidRDefault="00BF2791" w:rsidP="001F61DB">
            <w:pPr>
              <w:rPr>
                <w:b/>
                <w:u w:val="single"/>
              </w:rPr>
            </w:pPr>
            <w:r w:rsidRPr="007C100A">
              <w:rPr>
                <w:b/>
                <w:u w:val="single"/>
              </w:rPr>
              <w:t>UPIS</w:t>
            </w:r>
          </w:p>
        </w:tc>
        <w:tc>
          <w:tcPr>
            <w:tcW w:w="1708" w:type="dxa"/>
            <w:vAlign w:val="bottom"/>
          </w:tcPr>
          <w:p w:rsidR="00BF2791" w:rsidRPr="007C100A" w:rsidRDefault="00BF2791" w:rsidP="001F61DB">
            <w:pPr>
              <w:rPr>
                <w:b/>
                <w:u w:val="single"/>
              </w:rPr>
            </w:pPr>
            <w:r w:rsidRPr="007C100A">
              <w:rPr>
                <w:b/>
                <w:u w:val="single"/>
              </w:rPr>
              <w:t>Accumulated Depreciation</w:t>
            </w:r>
          </w:p>
        </w:tc>
      </w:tr>
      <w:tr w:rsidR="00BF2791" w:rsidTr="001F61DB">
        <w:tc>
          <w:tcPr>
            <w:tcW w:w="1070" w:type="dxa"/>
          </w:tcPr>
          <w:p w:rsidR="00BF2791" w:rsidRDefault="00BF2791" w:rsidP="001F61DB">
            <w:pPr>
              <w:jc w:val="center"/>
            </w:pPr>
            <w:r>
              <w:t>354</w:t>
            </w:r>
          </w:p>
        </w:tc>
        <w:tc>
          <w:tcPr>
            <w:tcW w:w="5034" w:type="dxa"/>
          </w:tcPr>
          <w:p w:rsidR="00BF2791" w:rsidRDefault="00BF2791" w:rsidP="001F61DB">
            <w:r>
              <w:t xml:space="preserve">Structures &amp; Improvements – Fence </w:t>
            </w:r>
          </w:p>
        </w:tc>
        <w:tc>
          <w:tcPr>
            <w:tcW w:w="1116" w:type="dxa"/>
          </w:tcPr>
          <w:p w:rsidR="00BF2791" w:rsidRDefault="00BF2791" w:rsidP="001F61DB">
            <w:pPr>
              <w:jc w:val="right"/>
            </w:pPr>
            <w:r>
              <w:t>$326,099</w:t>
            </w:r>
          </w:p>
        </w:tc>
        <w:tc>
          <w:tcPr>
            <w:tcW w:w="1708" w:type="dxa"/>
          </w:tcPr>
          <w:p w:rsidR="00BF2791" w:rsidRDefault="00BF2791" w:rsidP="001F61DB">
            <w:pPr>
              <w:jc w:val="right"/>
            </w:pPr>
            <w:r>
              <w:t>($280,221)</w:t>
            </w:r>
          </w:p>
        </w:tc>
      </w:tr>
      <w:tr w:rsidR="00BF2791" w:rsidTr="001F61DB">
        <w:tc>
          <w:tcPr>
            <w:tcW w:w="1070" w:type="dxa"/>
          </w:tcPr>
          <w:p w:rsidR="00BF2791" w:rsidRDefault="00BF2791" w:rsidP="001F61DB">
            <w:pPr>
              <w:jc w:val="center"/>
            </w:pPr>
            <w:r>
              <w:t>355</w:t>
            </w:r>
          </w:p>
        </w:tc>
        <w:tc>
          <w:tcPr>
            <w:tcW w:w="5034" w:type="dxa"/>
          </w:tcPr>
          <w:p w:rsidR="00BF2791" w:rsidRDefault="00BF2791" w:rsidP="001F61DB">
            <w:r>
              <w:t xml:space="preserve">Power Generation Equipment </w:t>
            </w:r>
          </w:p>
        </w:tc>
        <w:tc>
          <w:tcPr>
            <w:tcW w:w="1116" w:type="dxa"/>
          </w:tcPr>
          <w:p w:rsidR="00BF2791" w:rsidRDefault="00BF2791" w:rsidP="001F61DB">
            <w:pPr>
              <w:jc w:val="right"/>
            </w:pPr>
            <w:r>
              <w:t>1,348</w:t>
            </w:r>
          </w:p>
        </w:tc>
        <w:tc>
          <w:tcPr>
            <w:tcW w:w="1708" w:type="dxa"/>
          </w:tcPr>
          <w:p w:rsidR="00BF2791" w:rsidRDefault="00BF2791" w:rsidP="001F61DB">
            <w:pPr>
              <w:jc w:val="right"/>
            </w:pPr>
            <w:r>
              <w:t>(1,348)</w:t>
            </w:r>
          </w:p>
        </w:tc>
      </w:tr>
      <w:tr w:rsidR="00BF2791" w:rsidTr="001F61DB">
        <w:tc>
          <w:tcPr>
            <w:tcW w:w="1070" w:type="dxa"/>
          </w:tcPr>
          <w:p w:rsidR="00BF2791" w:rsidRDefault="00BF2791" w:rsidP="001F61DB">
            <w:pPr>
              <w:jc w:val="center"/>
            </w:pPr>
            <w:r>
              <w:t>362</w:t>
            </w:r>
          </w:p>
        </w:tc>
        <w:tc>
          <w:tcPr>
            <w:tcW w:w="5034" w:type="dxa"/>
          </w:tcPr>
          <w:p w:rsidR="00BF2791" w:rsidRDefault="00BF2791" w:rsidP="001F61DB">
            <w:r>
              <w:t xml:space="preserve">Special Collecting Structures </w:t>
            </w:r>
          </w:p>
        </w:tc>
        <w:tc>
          <w:tcPr>
            <w:tcW w:w="1116" w:type="dxa"/>
          </w:tcPr>
          <w:p w:rsidR="00BF2791" w:rsidRDefault="00BF2791" w:rsidP="001F61DB">
            <w:pPr>
              <w:jc w:val="right"/>
            </w:pPr>
            <w:r>
              <w:t>2,596</w:t>
            </w:r>
          </w:p>
        </w:tc>
        <w:tc>
          <w:tcPr>
            <w:tcW w:w="1708" w:type="dxa"/>
          </w:tcPr>
          <w:p w:rsidR="00BF2791" w:rsidRDefault="00BF2791" w:rsidP="001F61DB">
            <w:pPr>
              <w:jc w:val="right"/>
            </w:pPr>
            <w:r>
              <w:t>(2,169)</w:t>
            </w:r>
          </w:p>
        </w:tc>
      </w:tr>
      <w:tr w:rsidR="00BF2791" w:rsidTr="001F61DB">
        <w:tc>
          <w:tcPr>
            <w:tcW w:w="1070" w:type="dxa"/>
          </w:tcPr>
          <w:p w:rsidR="00BF2791" w:rsidRDefault="00BF2791" w:rsidP="001F61DB">
            <w:pPr>
              <w:jc w:val="center"/>
            </w:pPr>
            <w:r>
              <w:t>364</w:t>
            </w:r>
          </w:p>
        </w:tc>
        <w:tc>
          <w:tcPr>
            <w:tcW w:w="5034" w:type="dxa"/>
          </w:tcPr>
          <w:p w:rsidR="00BF2791" w:rsidRDefault="00BF2791" w:rsidP="001F61DB">
            <w:r>
              <w:t>Flow Measuring Devices</w:t>
            </w:r>
          </w:p>
        </w:tc>
        <w:tc>
          <w:tcPr>
            <w:tcW w:w="1116" w:type="dxa"/>
          </w:tcPr>
          <w:p w:rsidR="00BF2791" w:rsidRDefault="00BF2791" w:rsidP="001F61DB">
            <w:pPr>
              <w:jc w:val="right"/>
            </w:pPr>
            <w:r>
              <w:t>2,068</w:t>
            </w:r>
          </w:p>
        </w:tc>
        <w:tc>
          <w:tcPr>
            <w:tcW w:w="1708" w:type="dxa"/>
          </w:tcPr>
          <w:p w:rsidR="00BF2791" w:rsidRDefault="00BF2791" w:rsidP="001F61DB">
            <w:pPr>
              <w:jc w:val="right"/>
            </w:pPr>
            <w:r>
              <w:t>(2,068)</w:t>
            </w:r>
          </w:p>
        </w:tc>
      </w:tr>
      <w:tr w:rsidR="00BF2791" w:rsidRPr="005C471F" w:rsidTr="001F61DB">
        <w:tc>
          <w:tcPr>
            <w:tcW w:w="1070" w:type="dxa"/>
          </w:tcPr>
          <w:p w:rsidR="00BF2791" w:rsidRDefault="00BF2791" w:rsidP="001F61DB">
            <w:pPr>
              <w:jc w:val="center"/>
            </w:pPr>
            <w:r>
              <w:t>380</w:t>
            </w:r>
          </w:p>
        </w:tc>
        <w:tc>
          <w:tcPr>
            <w:tcW w:w="5034" w:type="dxa"/>
          </w:tcPr>
          <w:p w:rsidR="00BF2791" w:rsidRDefault="00BF2791" w:rsidP="001F61DB">
            <w:r>
              <w:t xml:space="preserve">Treatment &amp; Disposal Equipment - Blower </w:t>
            </w:r>
          </w:p>
        </w:tc>
        <w:tc>
          <w:tcPr>
            <w:tcW w:w="1116" w:type="dxa"/>
          </w:tcPr>
          <w:p w:rsidR="00BF2791" w:rsidRPr="005C471F" w:rsidRDefault="00BF2791" w:rsidP="001F61DB">
            <w:pPr>
              <w:jc w:val="right"/>
              <w:rPr>
                <w:u w:val="single"/>
              </w:rPr>
            </w:pPr>
            <w:r w:rsidRPr="005C471F">
              <w:rPr>
                <w:u w:val="single"/>
              </w:rPr>
              <w:t>6,021</w:t>
            </w:r>
          </w:p>
        </w:tc>
        <w:tc>
          <w:tcPr>
            <w:tcW w:w="1708" w:type="dxa"/>
          </w:tcPr>
          <w:p w:rsidR="00BF2791" w:rsidRPr="005C471F" w:rsidRDefault="00BF2791" w:rsidP="001F61DB">
            <w:pPr>
              <w:jc w:val="right"/>
              <w:rPr>
                <w:u w:val="single"/>
              </w:rPr>
            </w:pPr>
            <w:r w:rsidRPr="005C471F">
              <w:rPr>
                <w:u w:val="single"/>
              </w:rPr>
              <w:t>(5,297)</w:t>
            </w:r>
          </w:p>
        </w:tc>
      </w:tr>
      <w:tr w:rsidR="00BF2791" w:rsidTr="001F61DB">
        <w:tc>
          <w:tcPr>
            <w:tcW w:w="1070" w:type="dxa"/>
          </w:tcPr>
          <w:p w:rsidR="00BF2791" w:rsidRDefault="00BF2791" w:rsidP="001F61DB">
            <w:pPr>
              <w:jc w:val="center"/>
            </w:pPr>
          </w:p>
        </w:tc>
        <w:tc>
          <w:tcPr>
            <w:tcW w:w="5034" w:type="dxa"/>
          </w:tcPr>
          <w:p w:rsidR="00BF2791" w:rsidRDefault="00BF2791" w:rsidP="001F61DB">
            <w:r>
              <w:t xml:space="preserve">Total </w:t>
            </w:r>
          </w:p>
        </w:tc>
        <w:tc>
          <w:tcPr>
            <w:tcW w:w="1116" w:type="dxa"/>
          </w:tcPr>
          <w:p w:rsidR="00BF2791" w:rsidRDefault="00BF2791" w:rsidP="001F61DB">
            <w:pPr>
              <w:jc w:val="right"/>
            </w:pPr>
            <w:r w:rsidRPr="001C6CF3">
              <w:rPr>
                <w:u w:val="double"/>
              </w:rPr>
              <w:t>$</w:t>
            </w:r>
            <w:r>
              <w:rPr>
                <w:u w:val="double"/>
              </w:rPr>
              <w:t>338,132</w:t>
            </w:r>
          </w:p>
        </w:tc>
        <w:tc>
          <w:tcPr>
            <w:tcW w:w="1708" w:type="dxa"/>
          </w:tcPr>
          <w:p w:rsidR="00BF2791" w:rsidRDefault="00BF2791" w:rsidP="001F61DB">
            <w:pPr>
              <w:jc w:val="right"/>
            </w:pPr>
            <w:r w:rsidRPr="001C6CF3">
              <w:rPr>
                <w:u w:val="double"/>
              </w:rPr>
              <w:t xml:space="preserve">($291,073) </w:t>
            </w:r>
          </w:p>
        </w:tc>
      </w:tr>
      <w:tr w:rsidR="00BF2791" w:rsidTr="001F61DB">
        <w:tc>
          <w:tcPr>
            <w:tcW w:w="1070" w:type="dxa"/>
          </w:tcPr>
          <w:p w:rsidR="00BF2791" w:rsidRDefault="00BF2791" w:rsidP="001F61DB">
            <w:pPr>
              <w:jc w:val="center"/>
            </w:pPr>
          </w:p>
        </w:tc>
        <w:tc>
          <w:tcPr>
            <w:tcW w:w="5034" w:type="dxa"/>
          </w:tcPr>
          <w:p w:rsidR="00BF2791" w:rsidRDefault="00BF2791" w:rsidP="001F61DB"/>
        </w:tc>
        <w:tc>
          <w:tcPr>
            <w:tcW w:w="1116" w:type="dxa"/>
          </w:tcPr>
          <w:p w:rsidR="00BF2791" w:rsidRPr="001C6CF3" w:rsidRDefault="00BF2791" w:rsidP="001F61DB">
            <w:pPr>
              <w:jc w:val="right"/>
              <w:rPr>
                <w:u w:val="double"/>
              </w:rPr>
            </w:pPr>
          </w:p>
        </w:tc>
        <w:tc>
          <w:tcPr>
            <w:tcW w:w="1708" w:type="dxa"/>
          </w:tcPr>
          <w:p w:rsidR="00BF2791" w:rsidRPr="001C6CF3" w:rsidRDefault="00BF2791" w:rsidP="001F61DB">
            <w:pPr>
              <w:jc w:val="right"/>
              <w:rPr>
                <w:u w:val="double"/>
              </w:rPr>
            </w:pPr>
          </w:p>
        </w:tc>
      </w:tr>
    </w:tbl>
    <w:p w:rsidR="00BF2791" w:rsidRDefault="00BF2791" w:rsidP="00BF2791">
      <w:pPr>
        <w:autoSpaceDE w:val="0"/>
        <w:autoSpaceDN w:val="0"/>
        <w:adjustRightInd w:val="0"/>
        <w:jc w:val="both"/>
        <w:rPr>
          <w:rFonts w:ascii="TimesNewRomanPSMT" w:hAnsi="TimesNewRomanPSMT" w:cs="TimesNewRomanPSMT"/>
        </w:rPr>
        <w:sectPr w:rsidR="00BF2791" w:rsidSect="0068481F">
          <w:pgSz w:w="12240" w:h="15840" w:code="1"/>
          <w:pgMar w:top="1584" w:right="1440" w:bottom="1440" w:left="1440" w:header="720" w:footer="720" w:gutter="0"/>
          <w:cols w:space="720"/>
          <w:formProt w:val="0"/>
          <w:docGrid w:linePitch="360"/>
        </w:sectPr>
      </w:pPr>
    </w:p>
    <w:p w:rsidR="00AD588B" w:rsidRDefault="00AD588B" w:rsidP="00AD588B">
      <w:pPr>
        <w:jc w:val="center"/>
        <w:rPr>
          <w:rFonts w:ascii="Arial" w:hAnsi="Arial" w:cs="Arial"/>
          <w:u w:val="single"/>
        </w:rPr>
      </w:pPr>
      <w:r>
        <w:rPr>
          <w:rFonts w:ascii="Arial" w:hAnsi="Arial" w:cs="Arial"/>
          <w:b/>
        </w:rPr>
        <w:lastRenderedPageBreak/>
        <w:t>The Vantage Oaks</w:t>
      </w:r>
      <w:r w:rsidRPr="00384B6E">
        <w:rPr>
          <w:rFonts w:ascii="Arial" w:hAnsi="Arial" w:cs="Arial"/>
          <w:b/>
        </w:rPr>
        <w:t xml:space="preserve"> Utility</w:t>
      </w:r>
      <w:r>
        <w:rPr>
          <w:rFonts w:ascii="Arial" w:hAnsi="Arial" w:cs="Arial"/>
          <w:b/>
        </w:rPr>
        <w:t>, LLC.</w:t>
      </w:r>
      <w:r w:rsidRPr="00384B6E">
        <w:rPr>
          <w:rFonts w:ascii="Arial" w:hAnsi="Arial" w:cs="Arial"/>
          <w:b/>
        </w:rPr>
        <w:t xml:space="preserve"> </w:t>
      </w:r>
    </w:p>
    <w:p w:rsidR="00AD588B" w:rsidRDefault="00AD588B" w:rsidP="00AD588B">
      <w:pPr>
        <w:jc w:val="center"/>
      </w:pP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588B" w:rsidRPr="00931493" w:rsidTr="001F61DB">
        <w:trPr>
          <w:jc w:val="right"/>
        </w:trPr>
        <w:tc>
          <w:tcPr>
            <w:tcW w:w="4788" w:type="dxa"/>
          </w:tcPr>
          <w:p w:rsidR="00AD588B" w:rsidRPr="00935DB8" w:rsidRDefault="00AD588B" w:rsidP="001F61DB">
            <w:pPr>
              <w:rPr>
                <w:rFonts w:ascii="Arial" w:hAnsi="Arial" w:cs="Arial"/>
                <w:b/>
              </w:rPr>
            </w:pPr>
            <w:r w:rsidRPr="00935DB8">
              <w:rPr>
                <w:rFonts w:ascii="Arial" w:hAnsi="Arial" w:cs="Arial"/>
                <w:b/>
              </w:rPr>
              <w:t>Residential Service</w:t>
            </w:r>
          </w:p>
        </w:tc>
        <w:tc>
          <w:tcPr>
            <w:tcW w:w="4788" w:type="dxa"/>
          </w:tcPr>
          <w:p w:rsidR="00AD588B" w:rsidRPr="00931493" w:rsidRDefault="00AD588B" w:rsidP="001F61DB"/>
        </w:tc>
      </w:tr>
      <w:tr w:rsidR="00AD588B" w:rsidRPr="00931493" w:rsidTr="001F61DB">
        <w:trPr>
          <w:jc w:val="right"/>
        </w:trPr>
        <w:tc>
          <w:tcPr>
            <w:tcW w:w="4788" w:type="dxa"/>
          </w:tcPr>
          <w:p w:rsidR="00AD588B" w:rsidRPr="00931493" w:rsidRDefault="00AD588B" w:rsidP="001F61DB">
            <w:r>
              <w:t>All Meter Sizes</w:t>
            </w:r>
          </w:p>
        </w:tc>
        <w:tc>
          <w:tcPr>
            <w:tcW w:w="4788" w:type="dxa"/>
          </w:tcPr>
          <w:p w:rsidR="00AD588B" w:rsidRPr="00931493" w:rsidRDefault="00AD588B" w:rsidP="001F61DB">
            <w:pPr>
              <w:jc w:val="right"/>
            </w:pPr>
            <w:r>
              <w:t>$18.15</w:t>
            </w:r>
          </w:p>
        </w:tc>
      </w:tr>
      <w:tr w:rsidR="00AD588B" w:rsidRPr="00931493" w:rsidTr="001F61DB">
        <w:trPr>
          <w:jc w:val="right"/>
        </w:trPr>
        <w:tc>
          <w:tcPr>
            <w:tcW w:w="4788" w:type="dxa"/>
          </w:tcPr>
          <w:p w:rsidR="00AD588B" w:rsidRPr="00931493" w:rsidRDefault="00AD588B" w:rsidP="001F61DB"/>
        </w:tc>
        <w:tc>
          <w:tcPr>
            <w:tcW w:w="4788" w:type="dxa"/>
          </w:tcPr>
          <w:p w:rsidR="00AD588B" w:rsidRPr="00931493" w:rsidRDefault="00AD588B" w:rsidP="001F61DB">
            <w:pPr>
              <w:jc w:val="right"/>
            </w:pPr>
          </w:p>
        </w:tc>
      </w:tr>
      <w:tr w:rsidR="00AD588B" w:rsidRPr="00931493" w:rsidTr="001F61DB">
        <w:trPr>
          <w:jc w:val="right"/>
        </w:trPr>
        <w:tc>
          <w:tcPr>
            <w:tcW w:w="4788" w:type="dxa"/>
          </w:tcPr>
          <w:p w:rsidR="00AD588B" w:rsidRPr="00931493" w:rsidRDefault="00AD588B" w:rsidP="001F61DB">
            <w:r>
              <w:t>Charge Per 1,000 gallons – Residential</w:t>
            </w:r>
          </w:p>
        </w:tc>
        <w:tc>
          <w:tcPr>
            <w:tcW w:w="4788" w:type="dxa"/>
          </w:tcPr>
          <w:p w:rsidR="00AD588B" w:rsidRPr="00931493" w:rsidRDefault="00AD588B" w:rsidP="001F61DB">
            <w:pPr>
              <w:jc w:val="right"/>
            </w:pPr>
          </w:p>
        </w:tc>
      </w:tr>
      <w:tr w:rsidR="00AD588B" w:rsidRPr="00931493" w:rsidTr="001F61DB">
        <w:trPr>
          <w:jc w:val="right"/>
        </w:trPr>
        <w:tc>
          <w:tcPr>
            <w:tcW w:w="4788" w:type="dxa"/>
          </w:tcPr>
          <w:p w:rsidR="00AD588B" w:rsidRPr="00931493" w:rsidRDefault="00AD588B" w:rsidP="001F61DB">
            <w:r>
              <w:t>6,000 gallon cap</w:t>
            </w:r>
          </w:p>
        </w:tc>
        <w:tc>
          <w:tcPr>
            <w:tcW w:w="4788" w:type="dxa"/>
          </w:tcPr>
          <w:p w:rsidR="00AD588B" w:rsidRPr="00931493" w:rsidRDefault="00AD588B" w:rsidP="001F61DB">
            <w:pPr>
              <w:jc w:val="right"/>
            </w:pPr>
            <w:r>
              <w:t>$3.09</w:t>
            </w:r>
          </w:p>
        </w:tc>
      </w:tr>
      <w:tr w:rsidR="00AD588B" w:rsidRPr="00931493" w:rsidTr="001F61DB">
        <w:trPr>
          <w:jc w:val="right"/>
        </w:trPr>
        <w:tc>
          <w:tcPr>
            <w:tcW w:w="4788" w:type="dxa"/>
          </w:tcPr>
          <w:p w:rsidR="00AD588B" w:rsidRPr="00931493" w:rsidRDefault="00AD588B" w:rsidP="001F61DB"/>
        </w:tc>
        <w:tc>
          <w:tcPr>
            <w:tcW w:w="4788" w:type="dxa"/>
          </w:tcPr>
          <w:p w:rsidR="00AD588B" w:rsidRPr="00931493" w:rsidRDefault="00AD588B" w:rsidP="001F61DB">
            <w:pPr>
              <w:jc w:val="right"/>
            </w:pPr>
          </w:p>
        </w:tc>
      </w:tr>
      <w:tr w:rsidR="00AD588B" w:rsidRPr="00931493" w:rsidTr="001F61DB">
        <w:trPr>
          <w:jc w:val="right"/>
        </w:trPr>
        <w:tc>
          <w:tcPr>
            <w:tcW w:w="4788" w:type="dxa"/>
          </w:tcPr>
          <w:p w:rsidR="00AD588B" w:rsidRPr="00931493" w:rsidRDefault="00AD588B" w:rsidP="001F61DB"/>
        </w:tc>
        <w:tc>
          <w:tcPr>
            <w:tcW w:w="4788" w:type="dxa"/>
          </w:tcPr>
          <w:p w:rsidR="00AD588B" w:rsidRPr="00931493" w:rsidRDefault="00AD588B" w:rsidP="001F61DB">
            <w:pPr>
              <w:jc w:val="right"/>
            </w:pPr>
          </w:p>
        </w:tc>
      </w:tr>
      <w:tr w:rsidR="00AD588B" w:rsidTr="001F61DB">
        <w:trPr>
          <w:jc w:val="right"/>
        </w:trPr>
        <w:tc>
          <w:tcPr>
            <w:tcW w:w="4788" w:type="dxa"/>
          </w:tcPr>
          <w:p w:rsidR="00AD588B" w:rsidRPr="00935DB8" w:rsidRDefault="00AD588B" w:rsidP="001F61DB">
            <w:pPr>
              <w:rPr>
                <w:rFonts w:ascii="Arial" w:hAnsi="Arial" w:cs="Arial"/>
                <w:b/>
              </w:rPr>
            </w:pPr>
            <w:r w:rsidRPr="00935DB8">
              <w:rPr>
                <w:rFonts w:ascii="Arial" w:hAnsi="Arial" w:cs="Arial"/>
                <w:b/>
              </w:rPr>
              <w:t>General Service</w:t>
            </w:r>
          </w:p>
        </w:tc>
        <w:tc>
          <w:tcPr>
            <w:tcW w:w="4788" w:type="dxa"/>
          </w:tcPr>
          <w:p w:rsidR="00AD588B" w:rsidRDefault="00AD588B" w:rsidP="001F61DB">
            <w:pPr>
              <w:jc w:val="right"/>
              <w:rPr>
                <w:u w:val="single"/>
              </w:rPr>
            </w:pPr>
          </w:p>
        </w:tc>
      </w:tr>
      <w:tr w:rsidR="00AD588B" w:rsidRPr="00931493" w:rsidTr="001F61DB">
        <w:trPr>
          <w:jc w:val="right"/>
        </w:trPr>
        <w:tc>
          <w:tcPr>
            <w:tcW w:w="4788" w:type="dxa"/>
          </w:tcPr>
          <w:p w:rsidR="00AD588B" w:rsidRPr="00931493" w:rsidRDefault="00AD588B" w:rsidP="001F61DB">
            <w:r>
              <w:t>Flat Rate</w:t>
            </w:r>
          </w:p>
        </w:tc>
        <w:tc>
          <w:tcPr>
            <w:tcW w:w="4788" w:type="dxa"/>
          </w:tcPr>
          <w:p w:rsidR="00AD588B" w:rsidRPr="00931493" w:rsidRDefault="00AD588B" w:rsidP="001F61DB">
            <w:pPr>
              <w:jc w:val="right"/>
            </w:pPr>
            <w:r>
              <w:t>$1,742.96</w:t>
            </w:r>
          </w:p>
        </w:tc>
      </w:tr>
      <w:tr w:rsidR="00AD588B" w:rsidRPr="00931493" w:rsidTr="001F61DB">
        <w:trPr>
          <w:jc w:val="right"/>
        </w:trPr>
        <w:tc>
          <w:tcPr>
            <w:tcW w:w="4788" w:type="dxa"/>
          </w:tcPr>
          <w:p w:rsidR="00AD588B" w:rsidRPr="00931493" w:rsidRDefault="00AD588B" w:rsidP="001F61DB"/>
        </w:tc>
        <w:tc>
          <w:tcPr>
            <w:tcW w:w="4788" w:type="dxa"/>
          </w:tcPr>
          <w:p w:rsidR="00AD588B" w:rsidRPr="00931493" w:rsidRDefault="00AD588B" w:rsidP="001F61DB">
            <w:pPr>
              <w:jc w:val="right"/>
            </w:pPr>
          </w:p>
        </w:tc>
      </w:tr>
      <w:tr w:rsidR="00AD588B" w:rsidRPr="00931493" w:rsidTr="001F61DB">
        <w:trPr>
          <w:jc w:val="right"/>
        </w:trPr>
        <w:tc>
          <w:tcPr>
            <w:tcW w:w="4788" w:type="dxa"/>
          </w:tcPr>
          <w:p w:rsidR="00AD588B" w:rsidRPr="00931493" w:rsidRDefault="00AD588B" w:rsidP="001F61DB">
            <w:r>
              <w:t>Base Facility Charge</w:t>
            </w:r>
          </w:p>
        </w:tc>
        <w:tc>
          <w:tcPr>
            <w:tcW w:w="4788" w:type="dxa"/>
          </w:tcPr>
          <w:p w:rsidR="00AD588B" w:rsidRPr="00931493" w:rsidRDefault="00AD588B" w:rsidP="001F61DB">
            <w:pPr>
              <w:jc w:val="right"/>
            </w:pPr>
            <w:r>
              <w:t>$2,322.41</w:t>
            </w:r>
          </w:p>
        </w:tc>
      </w:tr>
      <w:tr w:rsidR="00AD588B" w:rsidRPr="00931493" w:rsidTr="001F61DB">
        <w:trPr>
          <w:jc w:val="right"/>
        </w:trPr>
        <w:tc>
          <w:tcPr>
            <w:tcW w:w="4788" w:type="dxa"/>
          </w:tcPr>
          <w:p w:rsidR="00AD588B" w:rsidRDefault="00AD588B" w:rsidP="001F61DB">
            <w:r>
              <w:t>RV Park Lots</w:t>
            </w:r>
          </w:p>
        </w:tc>
        <w:tc>
          <w:tcPr>
            <w:tcW w:w="4788" w:type="dxa"/>
          </w:tcPr>
          <w:p w:rsidR="00AD588B" w:rsidRDefault="00AD588B" w:rsidP="001F61DB">
            <w:pPr>
              <w:jc w:val="right"/>
            </w:pPr>
          </w:p>
        </w:tc>
      </w:tr>
      <w:tr w:rsidR="00AD588B" w:rsidRPr="00931493" w:rsidTr="001F61DB">
        <w:trPr>
          <w:jc w:val="right"/>
        </w:trPr>
        <w:tc>
          <w:tcPr>
            <w:tcW w:w="4788" w:type="dxa"/>
          </w:tcPr>
          <w:p w:rsidR="00AD588B" w:rsidRDefault="00AD588B" w:rsidP="001F61DB">
            <w:r>
              <w:t>(128 ERCs)</w:t>
            </w:r>
          </w:p>
        </w:tc>
        <w:tc>
          <w:tcPr>
            <w:tcW w:w="4788" w:type="dxa"/>
          </w:tcPr>
          <w:p w:rsidR="00AD588B" w:rsidRDefault="00AD588B" w:rsidP="001F61DB">
            <w:pPr>
              <w:jc w:val="right"/>
            </w:pPr>
          </w:p>
        </w:tc>
      </w:tr>
      <w:tr w:rsidR="00AD588B" w:rsidRPr="00931493" w:rsidTr="001F61DB">
        <w:trPr>
          <w:jc w:val="right"/>
        </w:trPr>
        <w:tc>
          <w:tcPr>
            <w:tcW w:w="4788" w:type="dxa"/>
          </w:tcPr>
          <w:p w:rsidR="00AD588B" w:rsidRDefault="00AD588B" w:rsidP="001F61DB"/>
        </w:tc>
        <w:tc>
          <w:tcPr>
            <w:tcW w:w="4788" w:type="dxa"/>
          </w:tcPr>
          <w:p w:rsidR="00AD588B" w:rsidRDefault="00AD588B" w:rsidP="001F61DB">
            <w:pPr>
              <w:jc w:val="right"/>
            </w:pPr>
          </w:p>
        </w:tc>
      </w:tr>
      <w:tr w:rsidR="00AD588B" w:rsidRPr="00931493" w:rsidTr="001F61DB">
        <w:trPr>
          <w:jc w:val="right"/>
        </w:trPr>
        <w:tc>
          <w:tcPr>
            <w:tcW w:w="4788" w:type="dxa"/>
          </w:tcPr>
          <w:p w:rsidR="00AD588B" w:rsidRDefault="00AD588B" w:rsidP="001F61DB">
            <w:r>
              <w:t>Charge per 1,000 gallons</w:t>
            </w:r>
          </w:p>
        </w:tc>
        <w:tc>
          <w:tcPr>
            <w:tcW w:w="4788" w:type="dxa"/>
          </w:tcPr>
          <w:p w:rsidR="00AD588B" w:rsidRDefault="00AD588B" w:rsidP="001F61DB">
            <w:pPr>
              <w:jc w:val="right"/>
            </w:pPr>
          </w:p>
        </w:tc>
      </w:tr>
      <w:tr w:rsidR="00AD588B" w:rsidRPr="00931493" w:rsidTr="001F61DB">
        <w:trPr>
          <w:jc w:val="right"/>
        </w:trPr>
        <w:tc>
          <w:tcPr>
            <w:tcW w:w="4788" w:type="dxa"/>
          </w:tcPr>
          <w:p w:rsidR="00AD588B" w:rsidRDefault="00AD588B" w:rsidP="001F61DB">
            <w:r>
              <w:t>1,026,000 gallons cap</w:t>
            </w:r>
          </w:p>
        </w:tc>
        <w:tc>
          <w:tcPr>
            <w:tcW w:w="4788" w:type="dxa"/>
          </w:tcPr>
          <w:p w:rsidR="00AD588B" w:rsidRDefault="00AD588B" w:rsidP="001F61DB">
            <w:pPr>
              <w:jc w:val="right"/>
            </w:pPr>
            <w:r>
              <w:t>$3.09</w:t>
            </w:r>
          </w:p>
        </w:tc>
      </w:tr>
      <w:tr w:rsidR="00AD588B" w:rsidRPr="00931493" w:rsidTr="001F61DB">
        <w:trPr>
          <w:jc w:val="right"/>
        </w:trPr>
        <w:tc>
          <w:tcPr>
            <w:tcW w:w="4788" w:type="dxa"/>
          </w:tcPr>
          <w:p w:rsidR="00AD588B" w:rsidRDefault="00AD588B" w:rsidP="001F61DB"/>
        </w:tc>
        <w:tc>
          <w:tcPr>
            <w:tcW w:w="4788" w:type="dxa"/>
          </w:tcPr>
          <w:p w:rsidR="00AD588B" w:rsidRDefault="00AD588B" w:rsidP="001F61DB">
            <w:pPr>
              <w:jc w:val="right"/>
            </w:pPr>
          </w:p>
        </w:tc>
      </w:tr>
    </w:tbl>
    <w:p w:rsidR="00AD588B" w:rsidRDefault="00AD588B" w:rsidP="00AD588B"/>
    <w:p w:rsidR="00AD588B" w:rsidRPr="00F06FD3" w:rsidRDefault="00AD588B" w:rsidP="00AD588B">
      <w:pPr>
        <w:jc w:val="center"/>
        <w:rPr>
          <w:rFonts w:ascii="Arial" w:hAnsi="Arial" w:cs="Arial"/>
          <w:b/>
        </w:rPr>
      </w:pPr>
      <w:r w:rsidRPr="00F06FD3">
        <w:rPr>
          <w:rFonts w:ascii="Arial" w:hAnsi="Arial" w:cs="Arial"/>
          <w:b/>
        </w:rPr>
        <w:t>In</w:t>
      </w:r>
      <w:r>
        <w:rPr>
          <w:rFonts w:ascii="Arial" w:hAnsi="Arial" w:cs="Arial"/>
          <w:b/>
        </w:rPr>
        <w:t>i</w:t>
      </w:r>
      <w:r w:rsidRPr="00F06FD3">
        <w:rPr>
          <w:rFonts w:ascii="Arial" w:hAnsi="Arial" w:cs="Arial"/>
          <w:b/>
        </w:rPr>
        <w:t>tial Customer Deposits</w:t>
      </w:r>
    </w:p>
    <w:p w:rsidR="00AD588B" w:rsidRDefault="00AD588B" w:rsidP="00AD58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D588B" w:rsidTr="001F61DB">
        <w:tc>
          <w:tcPr>
            <w:tcW w:w="3192" w:type="dxa"/>
          </w:tcPr>
          <w:p w:rsidR="00AD588B" w:rsidRDefault="00AD588B" w:rsidP="001F61DB">
            <w:pPr>
              <w:jc w:val="both"/>
            </w:pPr>
          </w:p>
        </w:tc>
        <w:tc>
          <w:tcPr>
            <w:tcW w:w="3192" w:type="dxa"/>
          </w:tcPr>
          <w:p w:rsidR="00AD588B" w:rsidRPr="002D10D7" w:rsidRDefault="00AD588B" w:rsidP="001F61DB">
            <w:pPr>
              <w:jc w:val="center"/>
              <w:rPr>
                <w:b/>
              </w:rPr>
            </w:pPr>
            <w:r w:rsidRPr="002D10D7">
              <w:rPr>
                <w:b/>
              </w:rPr>
              <w:t>Residential Service</w:t>
            </w:r>
          </w:p>
        </w:tc>
        <w:tc>
          <w:tcPr>
            <w:tcW w:w="3192" w:type="dxa"/>
          </w:tcPr>
          <w:p w:rsidR="00AD588B" w:rsidRPr="002D10D7" w:rsidRDefault="00AD588B" w:rsidP="001F61DB">
            <w:pPr>
              <w:jc w:val="center"/>
              <w:rPr>
                <w:b/>
              </w:rPr>
            </w:pPr>
            <w:r w:rsidRPr="002D10D7">
              <w:rPr>
                <w:b/>
              </w:rPr>
              <w:t>General Service</w:t>
            </w:r>
          </w:p>
        </w:tc>
      </w:tr>
      <w:tr w:rsidR="00AD588B" w:rsidTr="001F61DB">
        <w:tc>
          <w:tcPr>
            <w:tcW w:w="3192" w:type="dxa"/>
          </w:tcPr>
          <w:p w:rsidR="00AD588B" w:rsidRDefault="00AD588B" w:rsidP="001F61DB">
            <w:pPr>
              <w:jc w:val="both"/>
            </w:pPr>
            <w:r>
              <w:t>All Meter Sizes</w:t>
            </w:r>
          </w:p>
        </w:tc>
        <w:tc>
          <w:tcPr>
            <w:tcW w:w="3192" w:type="dxa"/>
          </w:tcPr>
          <w:p w:rsidR="00AD588B" w:rsidRDefault="00AD588B" w:rsidP="001F61DB">
            <w:pPr>
              <w:jc w:val="center"/>
            </w:pPr>
            <w:r>
              <w:t>$70.00</w:t>
            </w:r>
          </w:p>
        </w:tc>
        <w:tc>
          <w:tcPr>
            <w:tcW w:w="3192" w:type="dxa"/>
          </w:tcPr>
          <w:p w:rsidR="00AD588B" w:rsidRDefault="00AD588B" w:rsidP="001F61DB">
            <w:pPr>
              <w:jc w:val="center"/>
            </w:pPr>
            <w:r>
              <w:t>2x average estimated bill</w:t>
            </w:r>
          </w:p>
        </w:tc>
      </w:tr>
    </w:tbl>
    <w:p w:rsidR="00AD588B" w:rsidRDefault="00AD588B" w:rsidP="00AD588B">
      <w:pPr>
        <w:jc w:val="both"/>
      </w:pPr>
    </w:p>
    <w:p w:rsidR="00BF2791" w:rsidRPr="00876549" w:rsidRDefault="00BF2791" w:rsidP="00BF2791">
      <w:pPr>
        <w:autoSpaceDE w:val="0"/>
        <w:autoSpaceDN w:val="0"/>
        <w:adjustRightInd w:val="0"/>
        <w:jc w:val="both"/>
        <w:rPr>
          <w:rFonts w:ascii="TimesNewRomanPSMT" w:hAnsi="TimesNewRomanPSMT" w:cs="TimesNewRomanPSMT"/>
        </w:rPr>
      </w:pPr>
    </w:p>
    <w:sectPr w:rsidR="00BF2791" w:rsidRPr="00876549" w:rsidSect="00AD58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D2" w:rsidRDefault="008D14D2">
      <w:r>
        <w:separator/>
      </w:r>
    </w:p>
  </w:endnote>
  <w:endnote w:type="continuationSeparator" w:id="0">
    <w:p w:rsidR="008D14D2" w:rsidRDefault="008D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427B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D2" w:rsidRDefault="008D14D2">
      <w:r>
        <w:separator/>
      </w:r>
    </w:p>
  </w:footnote>
  <w:footnote w:type="continuationSeparator" w:id="0">
    <w:p w:rsidR="008D14D2" w:rsidRDefault="008D14D2">
      <w:r>
        <w:continuationSeparator/>
      </w:r>
    </w:p>
  </w:footnote>
  <w:footnote w:id="1">
    <w:p w:rsidR="001F61DB" w:rsidRPr="00BA7D99" w:rsidRDefault="001F61DB" w:rsidP="006418CE">
      <w:pPr>
        <w:pStyle w:val="FootnoteText"/>
        <w:rPr>
          <w:i/>
        </w:rPr>
      </w:pPr>
      <w:r w:rsidRPr="00102375">
        <w:rPr>
          <w:rStyle w:val="FootnoteReference"/>
        </w:rPr>
        <w:footnoteRef/>
      </w:r>
      <w:r w:rsidRPr="00102375">
        <w:t>Order No. PSC-05-0498-FOF-SU, issued May 5, 2005, in Docket No. 20040801-SU,</w:t>
      </w:r>
      <w:r w:rsidRPr="00BA7D99">
        <w:rPr>
          <w:i/>
        </w:rPr>
        <w:t xml:space="preserve"> In re: Application for grandfather certificate to operate wastewater utility in Okeechobee County by The Vantage Development Corporation.</w:t>
      </w:r>
    </w:p>
  </w:footnote>
  <w:footnote w:id="2">
    <w:p w:rsidR="001F61DB" w:rsidRDefault="001F61DB" w:rsidP="006418CE">
      <w:pPr>
        <w:pStyle w:val="FootnoteText"/>
      </w:pPr>
      <w:r w:rsidRPr="00102375">
        <w:rPr>
          <w:rStyle w:val="FootnoteReference"/>
        </w:rPr>
        <w:footnoteRef/>
      </w:r>
      <w:r w:rsidRPr="00102375">
        <w:t>Order No. PSC-07-0789-PAA-SU, issued September 27, 2007, in Docket No. 20070074-SU,</w:t>
      </w:r>
      <w:r w:rsidRPr="00BA7D99">
        <w:rPr>
          <w:i/>
        </w:rPr>
        <w:t xml:space="preserve"> In re: Application for staff-assisted rate case in Okeechobee County by The Vantage Development Corporation.</w:t>
      </w:r>
    </w:p>
  </w:footnote>
  <w:footnote w:id="3">
    <w:p w:rsidR="001F61DB" w:rsidRDefault="001F61DB" w:rsidP="00EE7716">
      <w:pPr>
        <w:pStyle w:val="FootnoteText"/>
      </w:pPr>
      <w:r>
        <w:rPr>
          <w:rStyle w:val="FootnoteReference"/>
        </w:rPr>
        <w:footnoteRef/>
      </w:r>
      <w:r>
        <w:t>The contract for sale is attached</w:t>
      </w:r>
      <w:r w:rsidRPr="00E85CB0">
        <w:t xml:space="preserve"> as Exhibit A to Vantage Oaks</w:t>
      </w:r>
      <w:r>
        <w:t>’</w:t>
      </w:r>
      <w:r w:rsidRPr="00E85CB0">
        <w:t xml:space="preserve"> application, Document No. </w:t>
      </w:r>
      <w:r w:rsidRPr="007D318E">
        <w:rPr>
          <w:color w:val="333333"/>
        </w:rPr>
        <w:t>05423-2023</w:t>
      </w:r>
      <w:r>
        <w:rPr>
          <w:color w:val="333333"/>
        </w:rPr>
        <w:t>, filed on September 27, 2023</w:t>
      </w:r>
      <w:r w:rsidRPr="00E85CB0">
        <w:t>.</w:t>
      </w:r>
    </w:p>
  </w:footnote>
  <w:footnote w:id="4">
    <w:p w:rsidR="001F61DB" w:rsidRPr="00E85CB0" w:rsidRDefault="001F61DB" w:rsidP="00EE7716">
      <w:pPr>
        <w:pStyle w:val="FootnoteText"/>
      </w:pPr>
      <w:r>
        <w:rPr>
          <w:rStyle w:val="FootnoteReference"/>
        </w:rPr>
        <w:footnoteRef/>
      </w:r>
      <w:r>
        <w:t xml:space="preserve">Order No. </w:t>
      </w:r>
      <w:r>
        <w:rPr>
          <w:rFonts w:eastAsiaTheme="minorHAnsi"/>
        </w:rPr>
        <w:t>PSC-16-0043-PAA-WU</w:t>
      </w:r>
      <w:r>
        <w:t>, issued January 25, 2016, in Docket No. 20</w:t>
      </w:r>
      <w:r>
        <w:rPr>
          <w:rFonts w:eastAsiaTheme="minorHAnsi"/>
        </w:rPr>
        <w:t>150186-WU</w:t>
      </w:r>
      <w:r>
        <w:t xml:space="preserve">, </w:t>
      </w:r>
      <w:r w:rsidR="000B3C0D">
        <w:rPr>
          <w:i/>
        </w:rPr>
        <w:t xml:space="preserve">In re: </w:t>
      </w:r>
      <w:r w:rsidRPr="00E85CB0">
        <w:rPr>
          <w:i/>
        </w:rPr>
        <w:t>Application for certificate to operate a water utility in Hardee County by Charlie Creek Utilities, LLC.</w:t>
      </w:r>
      <w:r>
        <w:rPr>
          <w:i/>
        </w:rPr>
        <w:t xml:space="preserve"> </w:t>
      </w:r>
      <w:r>
        <w:t xml:space="preserve">(A utility was not required to show </w:t>
      </w:r>
      <w:proofErr w:type="gramStart"/>
      <w:r>
        <w:t>cause</w:t>
      </w:r>
      <w:proofErr w:type="gramEnd"/>
      <w:r>
        <w:t xml:space="preserve"> when it took affirmative steps to cooperate with Commission staff and abide by Commission laws and r</w:t>
      </w:r>
      <w:r w:rsidR="000C1257">
        <w:t xml:space="preserve">ules upon learning that it was </w:t>
      </w:r>
      <w:r>
        <w:t xml:space="preserve">improperly operating without a </w:t>
      </w:r>
      <w:r w:rsidR="00102375">
        <w:t>Commission-issued certificate.)</w:t>
      </w:r>
    </w:p>
  </w:footnote>
  <w:footnote w:id="5">
    <w:p w:rsidR="001F61DB" w:rsidRDefault="001F61DB" w:rsidP="006418CE">
      <w:pPr>
        <w:pStyle w:val="FootnoteText"/>
      </w:pPr>
      <w:r>
        <w:rPr>
          <w:rStyle w:val="FootnoteReference"/>
        </w:rPr>
        <w:footnoteRef/>
      </w:r>
      <w:r>
        <w:t>Document No. 00114-2024, dated January 8, 2024, in Docket No. 20230111-SU.</w:t>
      </w:r>
    </w:p>
  </w:footnote>
  <w:footnote w:id="6">
    <w:p w:rsidR="001F61DB" w:rsidRDefault="001F61DB" w:rsidP="006418CE">
      <w:pPr>
        <w:pStyle w:val="FootnoteText"/>
      </w:pPr>
      <w:r>
        <w:rPr>
          <w:rStyle w:val="FootnoteReference"/>
        </w:rPr>
        <w:footnoteRef/>
      </w:r>
      <w:r>
        <w:t>Document No. 00114-2024, filed on January 8, 2024, in Docket No. 20230111-SU.</w:t>
      </w:r>
    </w:p>
  </w:footnote>
  <w:footnote w:id="7">
    <w:p w:rsidR="001F61DB" w:rsidRDefault="001F61DB" w:rsidP="006418CE">
      <w:pPr>
        <w:pStyle w:val="FootnoteText"/>
      </w:pPr>
      <w:r>
        <w:rPr>
          <w:rStyle w:val="FootnoteReference"/>
        </w:rPr>
        <w:footnoteRef/>
      </w:r>
      <w:r>
        <w:t>Document No. 02849-2024, filed on May 8, 2024, in Docket No. 20230111-SU.</w:t>
      </w:r>
    </w:p>
  </w:footnote>
  <w:footnote w:id="8">
    <w:p w:rsidR="002A6E7C" w:rsidRDefault="002A6E7C">
      <w:pPr>
        <w:pStyle w:val="FootnoteText"/>
      </w:pPr>
      <w:r>
        <w:rPr>
          <w:rStyle w:val="FootnoteReference"/>
        </w:rPr>
        <w:footnoteRef/>
      </w:r>
      <w:r>
        <w:t>Document No. 04362-2024,</w:t>
      </w:r>
      <w:r w:rsidR="00650C5A">
        <w:t xml:space="preserve"> filed on May 29, 2024, in Docket No. 2023111-SU.</w:t>
      </w:r>
    </w:p>
  </w:footnote>
  <w:footnote w:id="9">
    <w:p w:rsidR="001F61DB" w:rsidRPr="00022618" w:rsidRDefault="001F61DB" w:rsidP="006418CE">
      <w:pPr>
        <w:pStyle w:val="FootnoteText"/>
        <w:rPr>
          <w:i/>
        </w:rPr>
      </w:pPr>
      <w:r w:rsidRPr="00102375">
        <w:rPr>
          <w:rStyle w:val="FootnoteReference"/>
        </w:rPr>
        <w:footnoteRef/>
      </w:r>
      <w:r w:rsidRPr="00102375">
        <w:t>Order No. PSC-07-0789-PAA-SU,</w:t>
      </w:r>
      <w:r w:rsidR="00321CD0" w:rsidRPr="00102375">
        <w:t xml:space="preserve"> issued September 27, 2007,</w:t>
      </w:r>
      <w:r w:rsidR="00102375">
        <w:t xml:space="preserve"> in Docket No. 20070074-SU,</w:t>
      </w:r>
      <w:r w:rsidRPr="00102375">
        <w:t xml:space="preserve"> </w:t>
      </w:r>
      <w:r w:rsidR="00321CD0">
        <w:rPr>
          <w:i/>
        </w:rPr>
        <w:t>I</w:t>
      </w:r>
      <w:r w:rsidR="00321CD0" w:rsidRPr="00022618">
        <w:rPr>
          <w:i/>
        </w:rPr>
        <w:t xml:space="preserve">n </w:t>
      </w:r>
      <w:r w:rsidRPr="00022618">
        <w:rPr>
          <w:i/>
        </w:rPr>
        <w:t>re: Application for staff-assisted rate case in Okeechobee County by Vantage Development Corporation.</w:t>
      </w:r>
    </w:p>
  </w:footnote>
  <w:footnote w:id="10">
    <w:p w:rsidR="001F61DB" w:rsidRPr="00022618" w:rsidRDefault="001F61DB" w:rsidP="006418CE">
      <w:pPr>
        <w:pStyle w:val="FootnoteText"/>
        <w:rPr>
          <w:i/>
        </w:rPr>
      </w:pPr>
      <w:r w:rsidRPr="00102375">
        <w:rPr>
          <w:rStyle w:val="FootnoteReference"/>
        </w:rPr>
        <w:footnoteRef/>
      </w:r>
      <w:r w:rsidRPr="00102375">
        <w:t xml:space="preserve">Order No. PSC-05-0498-FOF-SU, </w:t>
      </w:r>
      <w:r w:rsidR="00321CD0" w:rsidRPr="00102375">
        <w:t xml:space="preserve">issued May 5, 2005, </w:t>
      </w:r>
      <w:r w:rsidRPr="00102375">
        <w:t xml:space="preserve">in Docket No. 20010801-SU, </w:t>
      </w:r>
      <w:r w:rsidR="00321CD0">
        <w:rPr>
          <w:i/>
        </w:rPr>
        <w:t>I</w:t>
      </w:r>
      <w:r w:rsidR="00321CD0" w:rsidRPr="00022618">
        <w:rPr>
          <w:i/>
        </w:rPr>
        <w:t xml:space="preserve">n </w:t>
      </w:r>
      <w:r w:rsidRPr="00022618">
        <w:rPr>
          <w:i/>
        </w:rPr>
        <w:t>re: Application for grandfather certificate to operate wastewater utility in Okeechobee County by The Vantage Development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20230111-SU</w:t>
    </w:r>
    <w:bookmarkEnd w:id="15"/>
  </w:p>
  <w:p w:rsidR="001F61DB" w:rsidRDefault="001F61DB">
    <w:pPr>
      <w:pStyle w:val="Header"/>
    </w:pPr>
    <w:r>
      <w:t xml:space="preserve">Date: </w:t>
    </w:r>
    <w:r w:rsidR="00F47F65">
      <w:fldChar w:fldCharType="begin"/>
    </w:r>
    <w:r w:rsidR="00F47F65">
      <w:instrText xml:space="preserve"> REF FilingDate </w:instrText>
    </w:r>
    <w:r w:rsidR="00F47F65">
      <w:fldChar w:fldCharType="separate"/>
    </w:r>
    <w:r w:rsidR="00E37842">
      <w:t>June 6, 2024</w:t>
    </w:r>
    <w:r w:rsidR="00F47F6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rsidP="00220732">
    <w:pPr>
      <w:pStyle w:val="Header"/>
      <w:tabs>
        <w:tab w:val="clear" w:pos="4320"/>
        <w:tab w:val="clear" w:pos="8640"/>
        <w:tab w:val="right" w:pos="9360"/>
      </w:tabs>
    </w:pPr>
    <w:r>
      <w:fldChar w:fldCharType="begin"/>
    </w:r>
    <w:r>
      <w:instrText xml:space="preserve"> REF DocketLabel</w:instrText>
    </w:r>
    <w:r>
      <w:fldChar w:fldCharType="separate"/>
    </w:r>
    <w:r w:rsidR="00E37842">
      <w:t>Docket No.</w:t>
    </w:r>
    <w:r>
      <w:fldChar w:fldCharType="end"/>
    </w:r>
    <w:r>
      <w:t xml:space="preserve"> </w:t>
    </w:r>
    <w:r>
      <w:fldChar w:fldCharType="begin"/>
    </w:r>
    <w:r>
      <w:instrText xml:space="preserve"> REF DocketList</w:instrText>
    </w:r>
    <w:r>
      <w:fldChar w:fldCharType="separate"/>
    </w:r>
    <w:r w:rsidR="00E37842">
      <w:t>20230111-SU</w:t>
    </w:r>
    <w:r>
      <w:fldChar w:fldCharType="end"/>
    </w:r>
    <w:r>
      <w:tab/>
      <w:t xml:space="preserve">Issue </w:t>
    </w:r>
    <w:r w:rsidR="00F47F65">
      <w:fldChar w:fldCharType="begin"/>
    </w:r>
    <w:r w:rsidR="00F47F65">
      <w:instrText xml:space="preserve"> Seq Issue \c \* Arabic </w:instrText>
    </w:r>
    <w:r w:rsidR="00F47F65">
      <w:fldChar w:fldCharType="separate"/>
    </w:r>
    <w:r w:rsidR="005427B0">
      <w:rPr>
        <w:noProof/>
      </w:rPr>
      <w:t>1</w:t>
    </w:r>
    <w:r w:rsidR="00F47F65">
      <w:rPr>
        <w:noProof/>
      </w:rPr>
      <w:fldChar w:fldCharType="end"/>
    </w:r>
  </w:p>
  <w:p w:rsidR="001F61DB" w:rsidRDefault="001F61DB">
    <w:pPr>
      <w:pStyle w:val="Header"/>
    </w:pPr>
    <w:r>
      <w:t xml:space="preserve">Date: </w:t>
    </w:r>
    <w:r w:rsidR="00F47F65">
      <w:fldChar w:fldCharType="begin"/>
    </w:r>
    <w:r w:rsidR="00F47F65">
      <w:instrText xml:space="preserve"> REF FilingDate </w:instrText>
    </w:r>
    <w:r w:rsidR="00F47F65">
      <w:fldChar w:fldCharType="separate"/>
    </w:r>
    <w:r w:rsidR="00E37842">
      <w:t>June 6, 2024</w:t>
    </w:r>
    <w:r w:rsidR="00F47F6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rsidP="00220732">
    <w:pPr>
      <w:pStyle w:val="Header"/>
      <w:tabs>
        <w:tab w:val="clear" w:pos="4320"/>
        <w:tab w:val="clear" w:pos="8640"/>
        <w:tab w:val="right" w:pos="9360"/>
      </w:tabs>
    </w:pPr>
    <w:r>
      <w:fldChar w:fldCharType="begin"/>
    </w:r>
    <w:r>
      <w:instrText xml:space="preserve"> REF DocketLabel</w:instrText>
    </w:r>
    <w:r>
      <w:fldChar w:fldCharType="separate"/>
    </w:r>
    <w:r w:rsidR="00E37842">
      <w:t>Docket No.</w:t>
    </w:r>
    <w:r>
      <w:fldChar w:fldCharType="end"/>
    </w:r>
    <w:r>
      <w:t xml:space="preserve"> </w:t>
    </w:r>
    <w:r>
      <w:fldChar w:fldCharType="begin"/>
    </w:r>
    <w:r>
      <w:instrText xml:space="preserve"> REF DocketList</w:instrText>
    </w:r>
    <w:r>
      <w:fldChar w:fldCharType="separate"/>
    </w:r>
    <w:r w:rsidR="00E37842">
      <w:t>20230111-SU</w:t>
    </w:r>
    <w:r>
      <w:fldChar w:fldCharType="end"/>
    </w:r>
    <w:r>
      <w:tab/>
      <w:t>Attachment A</w:t>
    </w:r>
  </w:p>
  <w:p w:rsidR="001F61DB" w:rsidRDefault="001F61DB" w:rsidP="00BF2791">
    <w:pPr>
      <w:pStyle w:val="Header"/>
      <w:tabs>
        <w:tab w:val="left" w:pos="8010"/>
      </w:tabs>
    </w:pPr>
    <w:r>
      <w:t xml:space="preserve">Date: </w:t>
    </w:r>
    <w:r w:rsidR="00F47F65">
      <w:fldChar w:fldCharType="begin"/>
    </w:r>
    <w:r w:rsidR="00F47F65">
      <w:instrText xml:space="preserve"> REF FilingDate </w:instrText>
    </w:r>
    <w:r w:rsidR="00F47F65">
      <w:fldChar w:fldCharType="separate"/>
    </w:r>
    <w:r w:rsidR="00E37842">
      <w:t>June 6, 2024</w:t>
    </w:r>
    <w:r w:rsidR="00F47F65">
      <w:fldChar w:fldCharType="end"/>
    </w:r>
    <w:r>
      <w:tab/>
    </w:r>
    <w:r>
      <w:tab/>
      <w:t xml:space="preserve">Page </w:t>
    </w:r>
    <w:r>
      <w:fldChar w:fldCharType="begin"/>
    </w:r>
    <w:r>
      <w:instrText xml:space="preserve">= </w:instrText>
    </w:r>
    <w:r>
      <w:fldChar w:fldCharType="begin"/>
    </w:r>
    <w:r>
      <w:instrText xml:space="preserve"> page </w:instrText>
    </w:r>
    <w:r>
      <w:fldChar w:fldCharType="separate"/>
    </w:r>
    <w:r w:rsidR="005427B0">
      <w:rPr>
        <w:noProof/>
      </w:rPr>
      <w:instrText>15</w:instrText>
    </w:r>
    <w:r>
      <w:fldChar w:fldCharType="end"/>
    </w:r>
    <w:r>
      <w:instrText xml:space="preserve">-13 </w:instrText>
    </w:r>
    <w:r>
      <w:fldChar w:fldCharType="separate"/>
    </w:r>
    <w:r w:rsidR="005427B0">
      <w:rPr>
        <w:noProof/>
      </w:rPr>
      <w:t>2</w: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5" w:rsidRDefault="00D37B25" w:rsidP="00D37B25">
    <w:pPr>
      <w:pStyle w:val="Header"/>
      <w:tabs>
        <w:tab w:val="clear" w:pos="4320"/>
        <w:tab w:val="clear" w:pos="8640"/>
        <w:tab w:val="right" w:pos="9360"/>
      </w:tabs>
    </w:pPr>
    <w:r>
      <w:fldChar w:fldCharType="begin"/>
    </w:r>
    <w:r>
      <w:instrText xml:space="preserve"> REF DocketLabel</w:instrText>
    </w:r>
    <w:r>
      <w:fldChar w:fldCharType="separate"/>
    </w:r>
    <w:r w:rsidR="00E37842">
      <w:t>Docket No.</w:t>
    </w:r>
    <w:r>
      <w:fldChar w:fldCharType="end"/>
    </w:r>
    <w:r>
      <w:t xml:space="preserve"> </w:t>
    </w:r>
    <w:r>
      <w:fldChar w:fldCharType="begin"/>
    </w:r>
    <w:r>
      <w:instrText xml:space="preserve"> REF DocketList</w:instrText>
    </w:r>
    <w:r>
      <w:fldChar w:fldCharType="separate"/>
    </w:r>
    <w:r w:rsidR="00E37842">
      <w:t>20230111-SU</w:t>
    </w:r>
    <w:r>
      <w:fldChar w:fldCharType="end"/>
    </w:r>
    <w:r>
      <w:tab/>
      <w:t>Schedule No. 1</w:t>
    </w:r>
  </w:p>
  <w:p w:rsidR="00D37B25" w:rsidRDefault="00D37B25" w:rsidP="00D37B25">
    <w:pPr>
      <w:pStyle w:val="Header"/>
      <w:tabs>
        <w:tab w:val="left" w:pos="7920"/>
      </w:tabs>
    </w:pPr>
    <w:r>
      <w:t xml:space="preserve">Date: </w:t>
    </w:r>
    <w:r w:rsidR="00F47F65">
      <w:fldChar w:fldCharType="begin"/>
    </w:r>
    <w:r w:rsidR="00F47F65">
      <w:instrText xml:space="preserve"> REF FilingDate </w:instrText>
    </w:r>
    <w:r w:rsidR="00F47F65">
      <w:fldChar w:fldCharType="separate"/>
    </w:r>
    <w:r w:rsidR="00E37842">
      <w:t>June 6, 2024</w:t>
    </w:r>
    <w:r w:rsidR="00F47F65">
      <w:fldChar w:fldCharType="end"/>
    </w:r>
    <w:r>
      <w:tab/>
    </w:r>
    <w:r>
      <w:tab/>
      <w:t xml:space="preserve">Page </w:t>
    </w:r>
    <w:r>
      <w:fldChar w:fldCharType="begin"/>
    </w:r>
    <w:r>
      <w:instrText xml:space="preserve"> =</w:instrText>
    </w:r>
    <w:r>
      <w:fldChar w:fldCharType="begin"/>
    </w:r>
    <w:r>
      <w:instrText xml:space="preserve">page  </w:instrText>
    </w:r>
    <w:r>
      <w:fldChar w:fldCharType="separate"/>
    </w:r>
    <w:r w:rsidR="005427B0">
      <w:rPr>
        <w:noProof/>
      </w:rPr>
      <w:instrText>18</w:instrText>
    </w:r>
    <w:r>
      <w:fldChar w:fldCharType="end"/>
    </w:r>
    <w:r>
      <w:instrText xml:space="preserve">-15 </w:instrText>
    </w:r>
    <w:r>
      <w:fldChar w:fldCharType="separate"/>
    </w:r>
    <w:r w:rsidR="005427B0">
      <w:rPr>
        <w:noProof/>
      </w:rPr>
      <w:t>3</w:t>
    </w:r>
    <w:r>
      <w:fldChar w:fldCharType="end"/>
    </w:r>
    <w:r>
      <w:t xml:space="preserve"> of 3</w:t>
    </w:r>
  </w:p>
  <w:p w:rsidR="001F61DB" w:rsidRPr="00D37B25" w:rsidRDefault="001F61DB" w:rsidP="00D37B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DB" w:rsidRDefault="001F61DB" w:rsidP="00AD588B">
    <w:pPr>
      <w:pStyle w:val="Header"/>
      <w:tabs>
        <w:tab w:val="clear" w:pos="4320"/>
        <w:tab w:val="clear" w:pos="8640"/>
        <w:tab w:val="right" w:pos="9360"/>
      </w:tabs>
    </w:pPr>
    <w:r>
      <w:fldChar w:fldCharType="begin"/>
    </w:r>
    <w:r>
      <w:instrText xml:space="preserve"> REF DocketLabel</w:instrText>
    </w:r>
    <w:r>
      <w:fldChar w:fldCharType="separate"/>
    </w:r>
    <w:r w:rsidR="00E37842">
      <w:t>Docket No.</w:t>
    </w:r>
    <w:r>
      <w:fldChar w:fldCharType="end"/>
    </w:r>
    <w:r>
      <w:t xml:space="preserve"> </w:t>
    </w:r>
    <w:r>
      <w:fldChar w:fldCharType="begin"/>
    </w:r>
    <w:r>
      <w:instrText xml:space="preserve"> REF DocketList</w:instrText>
    </w:r>
    <w:r>
      <w:fldChar w:fldCharType="separate"/>
    </w:r>
    <w:r w:rsidR="00E37842">
      <w:t>20230111-SU</w:t>
    </w:r>
    <w:r>
      <w:fldChar w:fldCharType="end"/>
    </w:r>
    <w:r w:rsidR="00F4446E">
      <w:tab/>
      <w:t>Schedule No. 2</w:t>
    </w:r>
  </w:p>
  <w:p w:rsidR="001F61DB" w:rsidRDefault="001F61DB" w:rsidP="00AD588B">
    <w:pPr>
      <w:pStyle w:val="Header"/>
      <w:tabs>
        <w:tab w:val="clear" w:pos="8640"/>
        <w:tab w:val="left" w:pos="7920"/>
        <w:tab w:val="right" w:pos="9360"/>
      </w:tabs>
    </w:pPr>
    <w:r>
      <w:t>Date: June, 6 2024</w:t>
    </w:r>
    <w:r>
      <w:tab/>
      <w:t xml:space="preserve">                                                           </w:t>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E7716"/>
    <w:rsid w:val="000043D5"/>
    <w:rsid w:val="00006170"/>
    <w:rsid w:val="00010E37"/>
    <w:rsid w:val="000172DA"/>
    <w:rsid w:val="00022337"/>
    <w:rsid w:val="00023A0E"/>
    <w:rsid w:val="000247C5"/>
    <w:rsid w:val="000277C2"/>
    <w:rsid w:val="00035B48"/>
    <w:rsid w:val="00036CE2"/>
    <w:rsid w:val="000437FE"/>
    <w:rsid w:val="00050741"/>
    <w:rsid w:val="000513BE"/>
    <w:rsid w:val="00051573"/>
    <w:rsid w:val="0005451B"/>
    <w:rsid w:val="00065A06"/>
    <w:rsid w:val="000666F3"/>
    <w:rsid w:val="00070DCB"/>
    <w:rsid w:val="00072CCA"/>
    <w:rsid w:val="00073120"/>
    <w:rsid w:val="000764D0"/>
    <w:rsid w:val="000828D3"/>
    <w:rsid w:val="000A2B57"/>
    <w:rsid w:val="000A418B"/>
    <w:rsid w:val="000A6AC2"/>
    <w:rsid w:val="000B0ACE"/>
    <w:rsid w:val="000B3C0D"/>
    <w:rsid w:val="000C1257"/>
    <w:rsid w:val="000C3EDE"/>
    <w:rsid w:val="000C4431"/>
    <w:rsid w:val="000C6607"/>
    <w:rsid w:val="000D1C06"/>
    <w:rsid w:val="000D3043"/>
    <w:rsid w:val="000D4319"/>
    <w:rsid w:val="000D5F63"/>
    <w:rsid w:val="000E0D2D"/>
    <w:rsid w:val="000E24FA"/>
    <w:rsid w:val="000E338A"/>
    <w:rsid w:val="000E4392"/>
    <w:rsid w:val="000F374A"/>
    <w:rsid w:val="000F4DAF"/>
    <w:rsid w:val="00102375"/>
    <w:rsid w:val="00105BA1"/>
    <w:rsid w:val="001076AF"/>
    <w:rsid w:val="001109F6"/>
    <w:rsid w:val="00113EEE"/>
    <w:rsid w:val="00116C6B"/>
    <w:rsid w:val="00117C8C"/>
    <w:rsid w:val="0012179A"/>
    <w:rsid w:val="001239F0"/>
    <w:rsid w:val="00124C38"/>
    <w:rsid w:val="00124E2E"/>
    <w:rsid w:val="00125ED4"/>
    <w:rsid w:val="001303BF"/>
    <w:rsid w:val="001305E9"/>
    <w:rsid w:val="001307AF"/>
    <w:rsid w:val="0013347E"/>
    <w:rsid w:val="00135687"/>
    <w:rsid w:val="00136BD1"/>
    <w:rsid w:val="00146B5D"/>
    <w:rsid w:val="00150ECE"/>
    <w:rsid w:val="001520E3"/>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1DB"/>
    <w:rsid w:val="001F6871"/>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14A4"/>
    <w:rsid w:val="00292D82"/>
    <w:rsid w:val="00293EE7"/>
    <w:rsid w:val="002963CB"/>
    <w:rsid w:val="002A6E7C"/>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1CD0"/>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3B"/>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1E04"/>
    <w:rsid w:val="004F50D1"/>
    <w:rsid w:val="004F5C43"/>
    <w:rsid w:val="005050A2"/>
    <w:rsid w:val="00506030"/>
    <w:rsid w:val="0050652D"/>
    <w:rsid w:val="00506C03"/>
    <w:rsid w:val="00511A11"/>
    <w:rsid w:val="00516496"/>
    <w:rsid w:val="00522E7D"/>
    <w:rsid w:val="00523B11"/>
    <w:rsid w:val="0052455B"/>
    <w:rsid w:val="0052572A"/>
    <w:rsid w:val="00532DFB"/>
    <w:rsid w:val="005427B0"/>
    <w:rsid w:val="00543CB3"/>
    <w:rsid w:val="005442E4"/>
    <w:rsid w:val="00547652"/>
    <w:rsid w:val="0055529B"/>
    <w:rsid w:val="00560FF0"/>
    <w:rsid w:val="005614BD"/>
    <w:rsid w:val="0057154F"/>
    <w:rsid w:val="00580F69"/>
    <w:rsid w:val="00581CA3"/>
    <w:rsid w:val="00585031"/>
    <w:rsid w:val="00586E8B"/>
    <w:rsid w:val="00587090"/>
    <w:rsid w:val="00587463"/>
    <w:rsid w:val="00587A44"/>
    <w:rsid w:val="00597730"/>
    <w:rsid w:val="005977EC"/>
    <w:rsid w:val="00597DE7"/>
    <w:rsid w:val="005A01E8"/>
    <w:rsid w:val="005A1CD3"/>
    <w:rsid w:val="005A4AA2"/>
    <w:rsid w:val="005B34B6"/>
    <w:rsid w:val="005B606A"/>
    <w:rsid w:val="005B6C8F"/>
    <w:rsid w:val="005B6EC3"/>
    <w:rsid w:val="005C17D7"/>
    <w:rsid w:val="005C33CE"/>
    <w:rsid w:val="005C3517"/>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3D7"/>
    <w:rsid w:val="0062658E"/>
    <w:rsid w:val="006279E1"/>
    <w:rsid w:val="00630CEB"/>
    <w:rsid w:val="00632264"/>
    <w:rsid w:val="006355F2"/>
    <w:rsid w:val="006418CE"/>
    <w:rsid w:val="006470BC"/>
    <w:rsid w:val="00647A98"/>
    <w:rsid w:val="00650C5A"/>
    <w:rsid w:val="00653A2D"/>
    <w:rsid w:val="006554D3"/>
    <w:rsid w:val="006603F4"/>
    <w:rsid w:val="00661708"/>
    <w:rsid w:val="00666522"/>
    <w:rsid w:val="00667036"/>
    <w:rsid w:val="00667B89"/>
    <w:rsid w:val="00673BDB"/>
    <w:rsid w:val="00674341"/>
    <w:rsid w:val="006771B8"/>
    <w:rsid w:val="00682631"/>
    <w:rsid w:val="00683A89"/>
    <w:rsid w:val="006843B6"/>
    <w:rsid w:val="0068481F"/>
    <w:rsid w:val="006937D3"/>
    <w:rsid w:val="00693EA1"/>
    <w:rsid w:val="0069636F"/>
    <w:rsid w:val="00696F5D"/>
    <w:rsid w:val="00697249"/>
    <w:rsid w:val="00697926"/>
    <w:rsid w:val="006A06F3"/>
    <w:rsid w:val="006A1A67"/>
    <w:rsid w:val="006A2DAD"/>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3F9"/>
    <w:rsid w:val="00792935"/>
    <w:rsid w:val="007A04A1"/>
    <w:rsid w:val="007A1840"/>
    <w:rsid w:val="007B730C"/>
    <w:rsid w:val="007C0528"/>
    <w:rsid w:val="007C08EA"/>
    <w:rsid w:val="007C3D38"/>
    <w:rsid w:val="007D0F35"/>
    <w:rsid w:val="007D1783"/>
    <w:rsid w:val="007D4546"/>
    <w:rsid w:val="007D4FEB"/>
    <w:rsid w:val="007D6146"/>
    <w:rsid w:val="007E0CE7"/>
    <w:rsid w:val="007E6B9D"/>
    <w:rsid w:val="007F0EAA"/>
    <w:rsid w:val="007F1193"/>
    <w:rsid w:val="007F417F"/>
    <w:rsid w:val="007F7644"/>
    <w:rsid w:val="008042BD"/>
    <w:rsid w:val="00804E17"/>
    <w:rsid w:val="008050B3"/>
    <w:rsid w:val="00805DE8"/>
    <w:rsid w:val="00816624"/>
    <w:rsid w:val="00820E61"/>
    <w:rsid w:val="00822427"/>
    <w:rsid w:val="00822562"/>
    <w:rsid w:val="00823663"/>
    <w:rsid w:val="00823664"/>
    <w:rsid w:val="008305B7"/>
    <w:rsid w:val="00832DDC"/>
    <w:rsid w:val="008371ED"/>
    <w:rsid w:val="008426B0"/>
    <w:rsid w:val="008431BB"/>
    <w:rsid w:val="00845E34"/>
    <w:rsid w:val="00850BAC"/>
    <w:rsid w:val="00854A3E"/>
    <w:rsid w:val="00855D08"/>
    <w:rsid w:val="008618A4"/>
    <w:rsid w:val="008731AB"/>
    <w:rsid w:val="00874344"/>
    <w:rsid w:val="0087505D"/>
    <w:rsid w:val="0087737E"/>
    <w:rsid w:val="00877703"/>
    <w:rsid w:val="00882155"/>
    <w:rsid w:val="0088233B"/>
    <w:rsid w:val="0088599E"/>
    <w:rsid w:val="00886C37"/>
    <w:rsid w:val="008915FC"/>
    <w:rsid w:val="00892D99"/>
    <w:rsid w:val="00893315"/>
    <w:rsid w:val="00894C09"/>
    <w:rsid w:val="00895865"/>
    <w:rsid w:val="008B5C68"/>
    <w:rsid w:val="008B62AE"/>
    <w:rsid w:val="008B7D03"/>
    <w:rsid w:val="008C04B5"/>
    <w:rsid w:val="008C14FA"/>
    <w:rsid w:val="008C7B0B"/>
    <w:rsid w:val="008D14D2"/>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17A4F"/>
    <w:rsid w:val="00920E64"/>
    <w:rsid w:val="00920EBC"/>
    <w:rsid w:val="00922002"/>
    <w:rsid w:val="009225CB"/>
    <w:rsid w:val="00924020"/>
    <w:rsid w:val="00924BF4"/>
    <w:rsid w:val="009271A7"/>
    <w:rsid w:val="0092762F"/>
    <w:rsid w:val="0093658B"/>
    <w:rsid w:val="009429FF"/>
    <w:rsid w:val="009444D1"/>
    <w:rsid w:val="00945BD6"/>
    <w:rsid w:val="009479FB"/>
    <w:rsid w:val="00951C45"/>
    <w:rsid w:val="00951DD8"/>
    <w:rsid w:val="00955CD8"/>
    <w:rsid w:val="00956F27"/>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0857"/>
    <w:rsid w:val="00A11756"/>
    <w:rsid w:val="00A12497"/>
    <w:rsid w:val="00A12508"/>
    <w:rsid w:val="00A1282B"/>
    <w:rsid w:val="00A13A27"/>
    <w:rsid w:val="00A15B7C"/>
    <w:rsid w:val="00A175B6"/>
    <w:rsid w:val="00A17A6D"/>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1020"/>
    <w:rsid w:val="00A92439"/>
    <w:rsid w:val="00A92FB1"/>
    <w:rsid w:val="00A95980"/>
    <w:rsid w:val="00A95A0C"/>
    <w:rsid w:val="00AA2765"/>
    <w:rsid w:val="00AA77B5"/>
    <w:rsid w:val="00AB6C5D"/>
    <w:rsid w:val="00AC3401"/>
    <w:rsid w:val="00AC4E20"/>
    <w:rsid w:val="00AC51A7"/>
    <w:rsid w:val="00AC5239"/>
    <w:rsid w:val="00AC603B"/>
    <w:rsid w:val="00AD0E89"/>
    <w:rsid w:val="00AD444B"/>
    <w:rsid w:val="00AD5614"/>
    <w:rsid w:val="00AD588B"/>
    <w:rsid w:val="00AD6C78"/>
    <w:rsid w:val="00AE03F0"/>
    <w:rsid w:val="00AE2EAB"/>
    <w:rsid w:val="00AF13D0"/>
    <w:rsid w:val="00AF5E0E"/>
    <w:rsid w:val="00AF5F89"/>
    <w:rsid w:val="00AF6FB4"/>
    <w:rsid w:val="00AF73CB"/>
    <w:rsid w:val="00B002D6"/>
    <w:rsid w:val="00B02A04"/>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2F7B"/>
    <w:rsid w:val="00B565DA"/>
    <w:rsid w:val="00B57A6A"/>
    <w:rsid w:val="00B62D0D"/>
    <w:rsid w:val="00B760F1"/>
    <w:rsid w:val="00B7669E"/>
    <w:rsid w:val="00B76EBB"/>
    <w:rsid w:val="00B77DA1"/>
    <w:rsid w:val="00B822A0"/>
    <w:rsid w:val="00B82F85"/>
    <w:rsid w:val="00B858AE"/>
    <w:rsid w:val="00B85964"/>
    <w:rsid w:val="00B8703D"/>
    <w:rsid w:val="00B96250"/>
    <w:rsid w:val="00BA0D55"/>
    <w:rsid w:val="00BA37B3"/>
    <w:rsid w:val="00BA4CC6"/>
    <w:rsid w:val="00BA7F46"/>
    <w:rsid w:val="00BB0F1D"/>
    <w:rsid w:val="00BB3493"/>
    <w:rsid w:val="00BB376A"/>
    <w:rsid w:val="00BB57C4"/>
    <w:rsid w:val="00BB6E4C"/>
    <w:rsid w:val="00BB7468"/>
    <w:rsid w:val="00BC0514"/>
    <w:rsid w:val="00BC188A"/>
    <w:rsid w:val="00BC402E"/>
    <w:rsid w:val="00BC70C6"/>
    <w:rsid w:val="00BD0F48"/>
    <w:rsid w:val="00BD14E5"/>
    <w:rsid w:val="00BE0E50"/>
    <w:rsid w:val="00BE6DDB"/>
    <w:rsid w:val="00BF03E0"/>
    <w:rsid w:val="00BF2791"/>
    <w:rsid w:val="00BF5010"/>
    <w:rsid w:val="00C03009"/>
    <w:rsid w:val="00C03D5F"/>
    <w:rsid w:val="00C06658"/>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1D05"/>
    <w:rsid w:val="00CA2C8F"/>
    <w:rsid w:val="00CA30DA"/>
    <w:rsid w:val="00CA3A24"/>
    <w:rsid w:val="00CB1777"/>
    <w:rsid w:val="00CB33E9"/>
    <w:rsid w:val="00CB45AE"/>
    <w:rsid w:val="00CC10A9"/>
    <w:rsid w:val="00CD0655"/>
    <w:rsid w:val="00CD1CA2"/>
    <w:rsid w:val="00CE2BF8"/>
    <w:rsid w:val="00CE45EE"/>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1199"/>
    <w:rsid w:val="00D37B25"/>
    <w:rsid w:val="00D479AE"/>
    <w:rsid w:val="00D50FCD"/>
    <w:rsid w:val="00D533E3"/>
    <w:rsid w:val="00D60B16"/>
    <w:rsid w:val="00D60F02"/>
    <w:rsid w:val="00D621A3"/>
    <w:rsid w:val="00D66E49"/>
    <w:rsid w:val="00D70D71"/>
    <w:rsid w:val="00D72F74"/>
    <w:rsid w:val="00D81563"/>
    <w:rsid w:val="00D837C1"/>
    <w:rsid w:val="00D85907"/>
    <w:rsid w:val="00D860AC"/>
    <w:rsid w:val="00D9073E"/>
    <w:rsid w:val="00D9221D"/>
    <w:rsid w:val="00D9253C"/>
    <w:rsid w:val="00D958DF"/>
    <w:rsid w:val="00D96DA1"/>
    <w:rsid w:val="00DA51E7"/>
    <w:rsid w:val="00DA561E"/>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4A7"/>
    <w:rsid w:val="00E34511"/>
    <w:rsid w:val="00E3635B"/>
    <w:rsid w:val="00E375C3"/>
    <w:rsid w:val="00E375CA"/>
    <w:rsid w:val="00E37842"/>
    <w:rsid w:val="00E5364F"/>
    <w:rsid w:val="00E53CDE"/>
    <w:rsid w:val="00E567E8"/>
    <w:rsid w:val="00E61FD7"/>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3234"/>
    <w:rsid w:val="00EA7C3C"/>
    <w:rsid w:val="00EB2DB3"/>
    <w:rsid w:val="00EC3FBB"/>
    <w:rsid w:val="00EC6B7A"/>
    <w:rsid w:val="00ED3A87"/>
    <w:rsid w:val="00ED5B67"/>
    <w:rsid w:val="00EE1A5C"/>
    <w:rsid w:val="00EE5F5A"/>
    <w:rsid w:val="00EE7716"/>
    <w:rsid w:val="00EF264C"/>
    <w:rsid w:val="00EF3FEE"/>
    <w:rsid w:val="00EF6B41"/>
    <w:rsid w:val="00EF7852"/>
    <w:rsid w:val="00F04B59"/>
    <w:rsid w:val="00F07B69"/>
    <w:rsid w:val="00F11741"/>
    <w:rsid w:val="00F117B0"/>
    <w:rsid w:val="00F12B1C"/>
    <w:rsid w:val="00F13CF8"/>
    <w:rsid w:val="00F15855"/>
    <w:rsid w:val="00F200B2"/>
    <w:rsid w:val="00F227DC"/>
    <w:rsid w:val="00F263B9"/>
    <w:rsid w:val="00F30701"/>
    <w:rsid w:val="00F32978"/>
    <w:rsid w:val="00F34E7E"/>
    <w:rsid w:val="00F4446E"/>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06B0"/>
    <w:rsid w:val="00F93809"/>
    <w:rsid w:val="00F94B7A"/>
    <w:rsid w:val="00FA17AC"/>
    <w:rsid w:val="00FA32DE"/>
    <w:rsid w:val="00FA3382"/>
    <w:rsid w:val="00FA59CD"/>
    <w:rsid w:val="00FB0CDC"/>
    <w:rsid w:val="00FB1740"/>
    <w:rsid w:val="00FB4235"/>
    <w:rsid w:val="00FC4446"/>
    <w:rsid w:val="00FC482E"/>
    <w:rsid w:val="00FC5469"/>
    <w:rsid w:val="00FC6D7D"/>
    <w:rsid w:val="00FD16B0"/>
    <w:rsid w:val="00FD4FED"/>
    <w:rsid w:val="00FE00C8"/>
    <w:rsid w:val="00FE0577"/>
    <w:rsid w:val="00FE2FF8"/>
    <w:rsid w:val="00FE59EC"/>
    <w:rsid w:val="00FE5B67"/>
    <w:rsid w:val="00FE60D6"/>
    <w:rsid w:val="00FF05E5"/>
    <w:rsid w:val="00FF089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2DF397-B282-4DEA-8AA2-0FE5EB43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EE7716"/>
    <w:pPr>
      <w:spacing w:after="240"/>
      <w:jc w:val="both"/>
    </w:pPr>
  </w:style>
  <w:style w:type="character" w:customStyle="1" w:styleId="FootnoteTextChar">
    <w:name w:val="Footnote Text Char"/>
    <w:basedOn w:val="DefaultParagraphFont"/>
    <w:link w:val="FootnoteText"/>
    <w:uiPriority w:val="99"/>
    <w:rsid w:val="00EE7716"/>
  </w:style>
  <w:style w:type="character" w:styleId="FootnoteReference">
    <w:name w:val="footnote reference"/>
    <w:basedOn w:val="DefaultParagraphFont"/>
    <w:uiPriority w:val="99"/>
    <w:rsid w:val="00EE7716"/>
    <w:rPr>
      <w:vertAlign w:val="superscript"/>
    </w:rPr>
  </w:style>
  <w:style w:type="character" w:customStyle="1" w:styleId="HeaderChar">
    <w:name w:val="Header Char"/>
    <w:basedOn w:val="DefaultParagraphFont"/>
    <w:link w:val="Header"/>
    <w:uiPriority w:val="99"/>
    <w:rsid w:val="00AD588B"/>
    <w:rPr>
      <w:sz w:val="24"/>
      <w:szCs w:val="24"/>
    </w:rPr>
  </w:style>
  <w:style w:type="character" w:styleId="CommentReference">
    <w:name w:val="annotation reference"/>
    <w:basedOn w:val="DefaultParagraphFont"/>
    <w:semiHidden/>
    <w:unhideWhenUsed/>
    <w:rsid w:val="00CB45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85D8-6AAB-4377-B024-C68189D6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19</Pages>
  <Words>4707</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2024-06-04T16:45:00Z</cp:lastPrinted>
  <dcterms:created xsi:type="dcterms:W3CDTF">2024-06-06T12:32:00Z</dcterms:created>
  <dcterms:modified xsi:type="dcterms:W3CDTF">2024-06-06T12:32:00Z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20230111-SU</vt:lpwstr>
  </property>
  <property fmtid="{D5CDD505-2E9C-101B-9397-08002B2CF9AE}" pid="3" name="MasterDocument">
    <vt:bool>false</vt:bool>
  </property>
</Properties>
</file>