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07781" w:rsidP="00307781">
      <w:pPr>
        <w:pStyle w:val="OrderHeading"/>
      </w:pPr>
      <w:r>
        <w:t>BEFORE THE FLORIDA PUBLIC SERVICE COMMISSION</w:t>
      </w:r>
    </w:p>
    <w:p w:rsidR="00307781" w:rsidRDefault="00307781" w:rsidP="00307781">
      <w:pPr>
        <w:pStyle w:val="OrderBody"/>
      </w:pPr>
    </w:p>
    <w:p w:rsidR="00307781" w:rsidRDefault="00307781" w:rsidP="0030778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07781" w:rsidRPr="00C63FCF" w:rsidTr="00C63FCF">
        <w:trPr>
          <w:trHeight w:val="828"/>
        </w:trPr>
        <w:tc>
          <w:tcPr>
            <w:tcW w:w="4788" w:type="dxa"/>
            <w:tcBorders>
              <w:bottom w:val="single" w:sz="8" w:space="0" w:color="auto"/>
              <w:right w:val="double" w:sz="6" w:space="0" w:color="auto"/>
            </w:tcBorders>
            <w:shd w:val="clear" w:color="auto" w:fill="auto"/>
          </w:tcPr>
          <w:p w:rsidR="00307781" w:rsidRDefault="00307781"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307781" w:rsidRDefault="00307781" w:rsidP="00307781">
            <w:pPr>
              <w:pStyle w:val="OrderBody"/>
            </w:pPr>
            <w:r>
              <w:t xml:space="preserve">DOCKET NO. </w:t>
            </w:r>
            <w:bookmarkStart w:id="1" w:name="SSDocketNo"/>
            <w:bookmarkEnd w:id="1"/>
            <w:r>
              <w:t>20240003-GU</w:t>
            </w:r>
          </w:p>
          <w:p w:rsidR="00307781" w:rsidRDefault="00307781" w:rsidP="00C63FCF">
            <w:pPr>
              <w:pStyle w:val="OrderBody"/>
              <w:tabs>
                <w:tab w:val="center" w:pos="4320"/>
                <w:tab w:val="right" w:pos="8640"/>
              </w:tabs>
              <w:jc w:val="left"/>
            </w:pPr>
            <w:r>
              <w:t xml:space="preserve">ORDER NO. </w:t>
            </w:r>
            <w:bookmarkStart w:id="2" w:name="OrderNo0213"/>
            <w:r w:rsidR="008B7EB4">
              <w:t>PSC-2024-0213-PCO-GU</w:t>
            </w:r>
            <w:bookmarkEnd w:id="2"/>
          </w:p>
          <w:p w:rsidR="00307781" w:rsidRDefault="00307781" w:rsidP="00C63FCF">
            <w:pPr>
              <w:pStyle w:val="OrderBody"/>
              <w:tabs>
                <w:tab w:val="center" w:pos="4320"/>
                <w:tab w:val="right" w:pos="8640"/>
              </w:tabs>
              <w:jc w:val="left"/>
            </w:pPr>
            <w:r>
              <w:t xml:space="preserve">ISSUED: </w:t>
            </w:r>
            <w:r w:rsidR="008B7EB4">
              <w:t>June 20, 2024</w:t>
            </w:r>
          </w:p>
        </w:tc>
      </w:tr>
    </w:tbl>
    <w:p w:rsidR="00307781" w:rsidRDefault="00307781" w:rsidP="00307781"/>
    <w:p w:rsidR="00307781" w:rsidRDefault="00307781" w:rsidP="00307781"/>
    <w:p w:rsidR="00086B56" w:rsidRDefault="00086B56" w:rsidP="00086B56">
      <w:pPr>
        <w:pStyle w:val="CenterUnderline"/>
      </w:pPr>
      <w:bookmarkStart w:id="3" w:name="Commissioners"/>
      <w:bookmarkStart w:id="4" w:name="OrderTitle"/>
      <w:bookmarkEnd w:id="3"/>
      <w:r>
        <w:t xml:space="preserve">FIRST ORDER MODIFYING ORDER ESTABLISHING PROCEDURE </w:t>
      </w:r>
      <w:bookmarkEnd w:id="4"/>
    </w:p>
    <w:p w:rsidR="00196F7F" w:rsidRDefault="00196F7F" w:rsidP="00196F7F">
      <w:pPr>
        <w:pStyle w:val="CenterUnderline"/>
      </w:pPr>
    </w:p>
    <w:p w:rsidR="00196F7F" w:rsidRDefault="00196F7F" w:rsidP="00196F7F">
      <w:pPr>
        <w:pStyle w:val="OrderBody"/>
      </w:pPr>
      <w:bookmarkStart w:id="5" w:name="OrderText"/>
      <w:bookmarkEnd w:id="5"/>
      <w:r>
        <w:tab/>
        <w:t>By Order No.</w:t>
      </w:r>
      <w:r w:rsidRPr="00196F7F">
        <w:rPr>
          <w:rFonts w:ascii="Helvetica" w:hAnsi="Helvetica"/>
          <w:color w:val="333333"/>
        </w:rPr>
        <w:t xml:space="preserve"> </w:t>
      </w:r>
      <w:r w:rsidRPr="00196F7F">
        <w:rPr>
          <w:color w:val="333333"/>
        </w:rPr>
        <w:t>PSC-2024-0029-PCO-GU</w:t>
      </w:r>
      <w:r>
        <w:t xml:space="preserve">, the Order Establishing Procedure (OEP), issued on February 6, 2024, hearing procedures were established to govern this Docket, including controlling dates.  At this time, it is necessary to modify the OEP to establish an additional controlling date and modify or add procedures.  </w:t>
      </w:r>
    </w:p>
    <w:p w:rsidR="00196F7F" w:rsidRDefault="00196F7F" w:rsidP="00196F7F">
      <w:pPr>
        <w:pStyle w:val="OrderBody"/>
      </w:pPr>
    </w:p>
    <w:p w:rsidR="00196F7F" w:rsidRDefault="00196F7F" w:rsidP="00196F7F">
      <w:pPr>
        <w:pStyle w:val="OrderBody"/>
      </w:pPr>
      <w:r>
        <w:tab/>
        <w:t xml:space="preserve">As such, Sections </w:t>
      </w:r>
      <w:r w:rsidR="00997196">
        <w:t>I</w:t>
      </w:r>
      <w:r>
        <w:t xml:space="preserve">V, </w:t>
      </w:r>
      <w:r w:rsidR="00997196">
        <w:t xml:space="preserve">V, </w:t>
      </w:r>
      <w:r>
        <w:t xml:space="preserve">VI, and </w:t>
      </w:r>
      <w:r w:rsidR="00997196">
        <w:t>I</w:t>
      </w:r>
      <w:r>
        <w:t xml:space="preserve">X of the OEP are modified as reflected in bold type below, and new subsection H. </w:t>
      </w:r>
      <w:r w:rsidR="000604D7">
        <w:t>is</w:t>
      </w:r>
      <w:r>
        <w:t xml:space="preserve"> added to Section VI as reflected below: </w:t>
      </w:r>
    </w:p>
    <w:p w:rsidR="00196F7F" w:rsidRDefault="00196F7F" w:rsidP="00196F7F">
      <w:pPr>
        <w:pStyle w:val="OrderBody"/>
      </w:pPr>
      <w:r>
        <w:tab/>
      </w:r>
    </w:p>
    <w:p w:rsidR="00196F7F" w:rsidRDefault="00196F7F" w:rsidP="00196F7F">
      <w:pPr>
        <w:pStyle w:val="OrderBody"/>
        <w:rPr>
          <w:b/>
          <w:u w:val="single"/>
        </w:rPr>
      </w:pPr>
      <w:r>
        <w:rPr>
          <w:b/>
        </w:rPr>
        <w:t>IV.</w:t>
      </w:r>
      <w:r>
        <w:rPr>
          <w:b/>
        </w:rPr>
        <w:tab/>
      </w:r>
      <w:r>
        <w:rPr>
          <w:b/>
          <w:u w:val="single"/>
        </w:rPr>
        <w:t>Prefiled Testimony and Exhibits</w:t>
      </w:r>
    </w:p>
    <w:p w:rsidR="00196F7F" w:rsidRDefault="00196F7F" w:rsidP="00196F7F">
      <w:pPr>
        <w:pStyle w:val="OrderBody"/>
      </w:pPr>
      <w:r>
        <w:tab/>
      </w:r>
    </w:p>
    <w:p w:rsidR="00196F7F" w:rsidRDefault="00196F7F" w:rsidP="00196F7F">
      <w:pPr>
        <w:pStyle w:val="OrderBody"/>
      </w:pPr>
      <w:r>
        <w:tab/>
      </w:r>
      <w:r w:rsidRPr="00C75702">
        <w:t>Each party shall file all testimony and exhibits that it intends to sponsor, pursuant to the schedule set forth in Section</w:t>
      </w:r>
      <w:r w:rsidRPr="00E40676">
        <w:t xml:space="preserve"> X</w:t>
      </w:r>
      <w:r>
        <w:rPr>
          <w:b/>
          <w:i/>
        </w:rPr>
        <w:t xml:space="preserve"> </w:t>
      </w:r>
      <w:r w:rsidRPr="00C75702">
        <w:t>of this Order.</w:t>
      </w:r>
      <w:r>
        <w:t xml:space="preserve">  Testimony and exhibits may be filed electronically. </w:t>
      </w:r>
      <w:r w:rsidRPr="00E40676">
        <w:rPr>
          <w:b/>
        </w:rPr>
        <w:t>If filing electronically, each set of testimony and accompanying exhibits must be saved as distinct and separate electronic files; multiple sets of testimony and exhibits combined in a single electronic file are not acceptable.</w:t>
      </w:r>
      <w:r>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w:t>
      </w:r>
      <w:r>
        <w:t xml:space="preserve"> </w:t>
      </w:r>
      <w:r w:rsidRPr="00C75702">
        <w:t>A copy of all prefiled testimony and exhibits shall be served electronically or by regular mail, overnight mail, or hand delivery to all other parties and staff no later than the date filed with the Commission.</w:t>
      </w:r>
      <w:r>
        <w:t xml:space="preserve"> </w:t>
      </w:r>
      <w:r w:rsidRPr="00C75702">
        <w:t xml:space="preserve"> Failure of a party to timely prefile exhibits and testimony from any witness in accordance with the foregoing requirements may bar admission of such exhibits and testimony.</w:t>
      </w:r>
    </w:p>
    <w:p w:rsidR="00196F7F" w:rsidRDefault="00196F7F" w:rsidP="00196F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96F7F" w:rsidRDefault="00196F7F" w:rsidP="00196F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tab/>
      </w:r>
      <w:r w:rsidRPr="00E40676">
        <w:rPr>
          <w:b/>
        </w:rPr>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w:t>
      </w:r>
    </w:p>
    <w:p w:rsidR="002A5711" w:rsidRPr="00E40676" w:rsidRDefault="002A5711" w:rsidP="00196F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196F7F" w:rsidRDefault="00196F7F" w:rsidP="00196F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w:t>
      </w:r>
      <w:r>
        <w:t xml:space="preserve"> </w:t>
      </w:r>
      <w:r w:rsidRPr="007659C3">
        <w:t xml:space="preserve"> Each page shall be consecutively numbered and double spaced, with 25 numbered lines per page and left margins of at least 1.25 inches. </w:t>
      </w:r>
      <w:r>
        <w:t xml:space="preserve"> </w:t>
      </w:r>
      <w:r w:rsidRPr="007659C3">
        <w:t>If filing paper copies of the testimony, all pages shall be filed on white, unglossed, three-holed paper and shall be unbound and without tabs.</w:t>
      </w:r>
    </w:p>
    <w:p w:rsidR="00196F7F" w:rsidRDefault="00196F7F" w:rsidP="00196F7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196F7F" w:rsidRDefault="00196F7F" w:rsidP="00196F7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Each exhibit sponsored by a witness in support of his or her prefiled testimony shall be:</w:t>
      </w:r>
    </w:p>
    <w:p w:rsidR="00196F7F" w:rsidRDefault="00196F7F" w:rsidP="00196F7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196F7F" w:rsidRDefault="00196F7F" w:rsidP="00196F7F">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196F7F" w:rsidRPr="00C75702" w:rsidRDefault="00196F7F" w:rsidP="00196F7F">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196F7F" w:rsidRDefault="00196F7F" w:rsidP="00196F7F">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lastRenderedPageBreak/>
        <w:t>Sequentially numbered beginning with 1 (any exhibits attached to subsequently filed testimony of the same witness shall continue the sequential numbering system);</w:t>
      </w:r>
    </w:p>
    <w:p w:rsidR="00196F7F" w:rsidRDefault="00196F7F" w:rsidP="00196F7F">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196F7F" w:rsidRDefault="00196F7F" w:rsidP="00196F7F">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196F7F" w:rsidRDefault="00196F7F" w:rsidP="00196F7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196F7F" w:rsidRDefault="00196F7F" w:rsidP="00196F7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196F7F" w:rsidRDefault="00196F7F" w:rsidP="00196F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96F7F" w:rsidRDefault="00196F7F" w:rsidP="00196F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196F7F" w:rsidRDefault="00196F7F" w:rsidP="00196F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196F7F" w:rsidRDefault="00196F7F" w:rsidP="00196F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196F7F" w:rsidRDefault="00196F7F" w:rsidP="00196F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96F7F" w:rsidRDefault="00196F7F" w:rsidP="00196F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196F7F" w:rsidRPr="00120D60" w:rsidRDefault="00196F7F" w:rsidP="00196F7F">
      <w:pPr>
        <w:pStyle w:val="OrderBody"/>
      </w:pPr>
    </w:p>
    <w:p w:rsidR="00196F7F" w:rsidRDefault="00196F7F" w:rsidP="00196F7F">
      <w:pPr>
        <w:pStyle w:val="OrderBody"/>
      </w:pPr>
      <w:r>
        <w:rPr>
          <w:b/>
        </w:rPr>
        <w:t>V.</w:t>
      </w:r>
      <w:r>
        <w:rPr>
          <w:b/>
        </w:rPr>
        <w:tab/>
      </w:r>
      <w:r>
        <w:rPr>
          <w:b/>
          <w:u w:val="single"/>
        </w:rPr>
        <w:t>Discovery Procedures</w:t>
      </w:r>
    </w:p>
    <w:p w:rsidR="00196F7F" w:rsidRDefault="00196F7F" w:rsidP="00196F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96F7F" w:rsidRDefault="00196F7F" w:rsidP="00196F7F">
      <w:pPr>
        <w:pStyle w:val="OrderBody"/>
        <w:rPr>
          <w:u w:val="single"/>
        </w:rPr>
      </w:pPr>
      <w:r>
        <w:tab/>
        <w:t>A.</w:t>
      </w:r>
      <w:r>
        <w:tab/>
      </w:r>
      <w:r>
        <w:rPr>
          <w:u w:val="single"/>
        </w:rPr>
        <w:t>General Requirements</w:t>
      </w:r>
    </w:p>
    <w:p w:rsidR="00196F7F" w:rsidRDefault="00196F7F" w:rsidP="00196F7F">
      <w:pPr>
        <w:pStyle w:val="OrderBody"/>
        <w:rPr>
          <w:u w:val="single"/>
        </w:rPr>
      </w:pPr>
    </w:p>
    <w:p w:rsidR="00196F7F" w:rsidRDefault="00196F7F" w:rsidP="00196F7F">
      <w:pPr>
        <w:pStyle w:val="OrderBody"/>
      </w:pPr>
      <w:r>
        <w:tab/>
      </w:r>
      <w:r>
        <w:tab/>
        <w:t>The portion in bold type reflects the modifications to this section of the order.</w:t>
      </w:r>
    </w:p>
    <w:p w:rsidR="00196F7F" w:rsidRDefault="00196F7F" w:rsidP="00196F7F">
      <w:pPr>
        <w:pStyle w:val="OrderBody"/>
      </w:pPr>
    </w:p>
    <w:p w:rsidR="00196F7F" w:rsidRPr="00290A79" w:rsidRDefault="00196F7F" w:rsidP="00196F7F">
      <w:pPr>
        <w:pStyle w:val="OrderBody"/>
        <w:ind w:left="1440" w:hanging="720"/>
      </w:pPr>
      <w:r>
        <w:t>(6)</w:t>
      </w:r>
      <w:r>
        <w:tab/>
      </w:r>
      <w:r w:rsidRPr="007659C3">
        <w:t xml:space="preserve">For discovery </w:t>
      </w:r>
      <w:r>
        <w:t>requests</w:t>
      </w:r>
      <w:r w:rsidRPr="007659C3">
        <w:t xml:space="preserve"> made prior to the filing of the utility’s rebuttal testimony, discovery responses shall be served within </w:t>
      </w:r>
      <w:r w:rsidRPr="00196F7F">
        <w:rPr>
          <w:b/>
        </w:rPr>
        <w:t>20 days</w:t>
      </w:r>
      <w:r w:rsidRPr="007659C3">
        <w:t xml:space="preserve"> (inclusive of mailing) of receipt of the discovery request.</w:t>
      </w:r>
      <w:r>
        <w:t xml:space="preserve"> </w:t>
      </w:r>
      <w:r w:rsidRPr="007659C3">
        <w:t xml:space="preserve">For discovery </w:t>
      </w:r>
      <w:r w:rsidRPr="00006866">
        <w:t>requests</w:t>
      </w:r>
      <w:r w:rsidRPr="007659C3">
        <w:t xml:space="preserve"> related to matters addressed in the utility’s rebuttal testimony, discovery responses shall be served within</w:t>
      </w:r>
      <w:r w:rsidRPr="007475AE">
        <w:rPr>
          <w:b/>
        </w:rPr>
        <w:t xml:space="preserve"> </w:t>
      </w:r>
      <w:r>
        <w:t>10</w:t>
      </w:r>
      <w:r w:rsidRPr="007659C3">
        <w:t xml:space="preserve"> days of receipt of the discovery request.</w:t>
      </w:r>
    </w:p>
    <w:p w:rsidR="00196F7F" w:rsidRDefault="00196F7F" w:rsidP="00196F7F">
      <w:pPr>
        <w:pStyle w:val="OrderBody"/>
        <w:rPr>
          <w:u w:val="single"/>
        </w:rPr>
      </w:pPr>
    </w:p>
    <w:p w:rsidR="00196F7F" w:rsidRPr="00120D60" w:rsidRDefault="00196F7F" w:rsidP="00196F7F">
      <w:pPr>
        <w:pStyle w:val="OrderBody"/>
        <w:ind w:left="1440" w:hanging="720"/>
      </w:pPr>
      <w:r>
        <w:t>(8)</w:t>
      </w:r>
      <w:r>
        <w:tab/>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 xml:space="preserve">. In addition, copies of all responses to requests for production of documents shall be provided to the Commission staff at its Tallahassee office unless otherwise agreed.  </w:t>
      </w:r>
      <w:r w:rsidRPr="00290A79">
        <w:rPr>
          <w:b/>
        </w:rPr>
        <w:t xml:space="preserve">The address block for Commission staff shall include the email address </w:t>
      </w:r>
      <w:hyperlink r:id="rId7" w:history="1">
        <w:r w:rsidRPr="00290A79">
          <w:rPr>
            <w:rStyle w:val="Hyperlink"/>
            <w:b/>
          </w:rPr>
          <w:t>discovery-gcl@psc.state.fl.us</w:t>
        </w:r>
      </w:hyperlink>
      <w:r w:rsidRPr="00290A79">
        <w:rPr>
          <w:b/>
        </w:rPr>
        <w:t xml:space="preserve"> in addition to the email address for staff counsel.</w:t>
      </w:r>
    </w:p>
    <w:p w:rsidR="00196F7F" w:rsidRDefault="00196F7F" w:rsidP="00196F7F">
      <w:pPr>
        <w:pStyle w:val="OrderBody"/>
      </w:pPr>
    </w:p>
    <w:p w:rsidR="00196F7F" w:rsidRDefault="00196F7F" w:rsidP="00196F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tab/>
      </w:r>
      <w:r>
        <w:rPr>
          <w:b/>
          <w:bCs/>
          <w:u w:val="single"/>
        </w:rPr>
        <w:t>Prehearing Procedures</w:t>
      </w:r>
    </w:p>
    <w:p w:rsidR="00196F7F" w:rsidRDefault="00196F7F" w:rsidP="000604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rsidR="00196F7F" w:rsidRPr="00AF2499" w:rsidRDefault="00196F7F" w:rsidP="00196F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ab/>
      </w:r>
      <w:r w:rsidR="000604D7">
        <w:rPr>
          <w:b/>
        </w:rPr>
        <w:t>H</w:t>
      </w:r>
      <w:r w:rsidRPr="00AF2499">
        <w:rPr>
          <w:b/>
        </w:rPr>
        <w:t>.</w:t>
      </w:r>
      <w:r w:rsidRPr="00AF2499">
        <w:rPr>
          <w:b/>
        </w:rPr>
        <w:tab/>
      </w:r>
      <w:r w:rsidR="000604D7">
        <w:rPr>
          <w:b/>
          <w:u w:val="single"/>
        </w:rPr>
        <w:t>Provision of</w:t>
      </w:r>
      <w:r w:rsidRPr="00AF2499">
        <w:rPr>
          <w:b/>
          <w:u w:val="single"/>
        </w:rPr>
        <w:t xml:space="preserve"> Exhibits</w:t>
      </w:r>
    </w:p>
    <w:p w:rsidR="00196F7F" w:rsidRPr="00AF2499" w:rsidRDefault="00196F7F" w:rsidP="00196F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196F7F" w:rsidRPr="00AF2499" w:rsidRDefault="00196F7F" w:rsidP="00196F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Pr>
          <w:b/>
        </w:rPr>
        <w:tab/>
        <w:t xml:space="preserve">By October 25, 2024, </w:t>
      </w:r>
      <w:r w:rsidRPr="00AF2499">
        <w:rPr>
          <w:b/>
        </w:rPr>
        <w:t xml:space="preserve">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w:t>
      </w:r>
      <w:r w:rsidRPr="00AF2499">
        <w:rPr>
          <w:b/>
        </w:rPr>
        <w:lastRenderedPageBreak/>
        <w:t>submitted.  Absent a showing of good cause, the failure of a party to timely provide exhibits in compliance with this order may bar admission of such exhibits.</w:t>
      </w:r>
    </w:p>
    <w:p w:rsidR="00196F7F" w:rsidRPr="00AF2499" w:rsidRDefault="00196F7F" w:rsidP="00196F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196F7F" w:rsidRPr="00AF2499" w:rsidRDefault="00196F7F" w:rsidP="00196F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ab/>
        <w:t>Each exhibit must be saved as a distinct and separate electronic file; multiple exhibits combined in a single electronic file are not acceptable. No cover pages are required; however, as with all exhibits, a top margin of not less than one inch is required for stamping purposes. Each exhibit shall be named with the party’s acronym and sequential numbering as follows:</w:t>
      </w:r>
    </w:p>
    <w:p w:rsidR="00196F7F" w:rsidRPr="00AF2499" w:rsidRDefault="00196F7F" w:rsidP="00196F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196F7F" w:rsidRPr="00AF2499" w:rsidRDefault="00196F7F" w:rsidP="00196F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ab/>
      </w:r>
      <w:r w:rsidRPr="00AF2499">
        <w:rPr>
          <w:b/>
        </w:rPr>
        <w:tab/>
        <w:t>FPL-1 – short document title, FPL-2 – short document title, etc.</w:t>
      </w:r>
    </w:p>
    <w:p w:rsidR="00196F7F" w:rsidRPr="00AF2499" w:rsidRDefault="00196F7F" w:rsidP="00196F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ab/>
      </w:r>
      <w:r w:rsidRPr="00AF2499">
        <w:rPr>
          <w:b/>
        </w:rPr>
        <w:tab/>
        <w:t>OPC-1 – short document title, OPC-2 – short document title, etc.</w:t>
      </w:r>
    </w:p>
    <w:p w:rsidR="00196F7F" w:rsidRPr="00AF2499" w:rsidRDefault="00196F7F" w:rsidP="00196F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196F7F" w:rsidRPr="00AF2499" w:rsidRDefault="00196F7F" w:rsidP="00196F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ab/>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rsidR="00196F7F" w:rsidRPr="00AF2499" w:rsidRDefault="00196F7F" w:rsidP="00196F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196F7F" w:rsidRPr="00AF2499" w:rsidRDefault="00196F7F" w:rsidP="00196F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ab/>
        <w:t>Confidential information will be handled as described below in the following section.  However, parties must also provide an electronic, redacted, non-confidential version of each confidential exhibit they intend to use at the hearing.</w:t>
      </w:r>
    </w:p>
    <w:p w:rsidR="00196F7F" w:rsidRPr="00AF2499" w:rsidRDefault="00196F7F" w:rsidP="00196F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 xml:space="preserve"> </w:t>
      </w:r>
    </w:p>
    <w:p w:rsidR="00196F7F" w:rsidRPr="00AF2499" w:rsidRDefault="00196F7F" w:rsidP="00196F7F">
      <w:pPr>
        <w:pStyle w:val="OrderBody"/>
        <w:rPr>
          <w:b/>
        </w:rPr>
      </w:pPr>
      <w:r>
        <w:rPr>
          <w:b/>
        </w:rPr>
        <w:tab/>
        <w:t xml:space="preserve">Each </w:t>
      </w:r>
      <w:r w:rsidR="00A90624">
        <w:rPr>
          <w:b/>
        </w:rPr>
        <w:t>non-confidential exhibit</w:t>
      </w:r>
      <w:r w:rsidRPr="00AF2499">
        <w:rPr>
          <w:b/>
        </w:rPr>
        <w:t xml:space="preserve"> and a list of these exhibits must be provided to the Commission Office of the General Counsel on either USB flash drives or CDs, or emailed to discovery-gcl</w:t>
      </w:r>
      <w:r>
        <w:rPr>
          <w:b/>
        </w:rPr>
        <w:t>@psc.state.fl.us.  A copy of each</w:t>
      </w:r>
      <w:r w:rsidRPr="00AF2499">
        <w:rPr>
          <w:b/>
        </w:rPr>
        <w:t xml:space="preserve"> exhibit and the accompanying list shall also be served electronically or by regular mail, overnight mail, or hand delivery to all other parties no later than the date provided to the Commission’s Office of the General Counsel.</w:t>
      </w:r>
    </w:p>
    <w:p w:rsidR="00196F7F" w:rsidRDefault="00196F7F" w:rsidP="00196F7F">
      <w:pPr>
        <w:pStyle w:val="OrderBody"/>
        <w:rPr>
          <w:b/>
        </w:rPr>
      </w:pPr>
    </w:p>
    <w:p w:rsidR="00860E06" w:rsidRPr="00AF2499" w:rsidRDefault="00860E06" w:rsidP="00196F7F">
      <w:pPr>
        <w:pStyle w:val="OrderBody"/>
        <w:rPr>
          <w:b/>
        </w:rPr>
      </w:pPr>
    </w:p>
    <w:p w:rsidR="00196F7F" w:rsidRDefault="00997196" w:rsidP="00196F7F">
      <w:pPr>
        <w:pStyle w:val="OrderBody"/>
      </w:pPr>
      <w:r>
        <w:rPr>
          <w:b/>
          <w:bCs/>
        </w:rPr>
        <w:t>I</w:t>
      </w:r>
      <w:r w:rsidR="00196F7F">
        <w:rPr>
          <w:b/>
          <w:bCs/>
        </w:rPr>
        <w:t>X.</w:t>
      </w:r>
      <w:r w:rsidR="00196F7F">
        <w:rPr>
          <w:b/>
          <w:bCs/>
        </w:rPr>
        <w:tab/>
      </w:r>
      <w:r w:rsidR="00196F7F">
        <w:rPr>
          <w:b/>
          <w:bCs/>
          <w:u w:val="single"/>
        </w:rPr>
        <w:t>Controlling Dates</w:t>
      </w:r>
    </w:p>
    <w:p w:rsidR="00196F7F" w:rsidRDefault="00196F7F" w:rsidP="00196F7F">
      <w:pPr>
        <w:pStyle w:val="OrderBody"/>
      </w:pPr>
    </w:p>
    <w:p w:rsidR="00196F7F" w:rsidRDefault="00196F7F" w:rsidP="00196F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 The portion in bold type reflects the modification to this section of the order:</w:t>
      </w:r>
    </w:p>
    <w:p w:rsidR="00196F7F" w:rsidRDefault="00196F7F" w:rsidP="00196F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997196" w:rsidTr="00C373FD">
        <w:trPr>
          <w:cantSplit/>
        </w:trPr>
        <w:tc>
          <w:tcPr>
            <w:tcW w:w="630" w:type="dxa"/>
            <w:tcBorders>
              <w:top w:val="nil"/>
              <w:left w:val="nil"/>
              <w:bottom w:val="nil"/>
              <w:right w:val="nil"/>
            </w:tcBorders>
          </w:tcPr>
          <w:p w:rsidR="00997196" w:rsidRPr="006D3C40" w:rsidRDefault="00997196" w:rsidP="00997196">
            <w:pPr>
              <w:numPr>
                <w:ilvl w:val="12"/>
                <w:numId w:val="0"/>
              </w:numPr>
              <w:tabs>
                <w:tab w:val="left" w:pos="0"/>
              </w:tabs>
              <w:spacing w:before="120" w:after="57" w:line="276" w:lineRule="auto"/>
              <w:jc w:val="both"/>
              <w:rPr>
                <w:rFonts w:eastAsiaTheme="minorHAnsi" w:cstheme="minorBidi"/>
                <w:szCs w:val="22"/>
              </w:rPr>
            </w:pPr>
            <w:r w:rsidRPr="006D3C40">
              <w:rPr>
                <w:rFonts w:eastAsiaTheme="minorHAnsi" w:cstheme="minorBidi"/>
                <w:szCs w:val="22"/>
              </w:rPr>
              <w:t>(1)</w:t>
            </w:r>
          </w:p>
        </w:tc>
        <w:tc>
          <w:tcPr>
            <w:tcW w:w="5310" w:type="dxa"/>
            <w:tcBorders>
              <w:top w:val="nil"/>
              <w:left w:val="nil"/>
              <w:bottom w:val="nil"/>
              <w:right w:val="nil"/>
            </w:tcBorders>
          </w:tcPr>
          <w:p w:rsidR="00997196" w:rsidRPr="006D3C40" w:rsidRDefault="00997196" w:rsidP="00997196">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6D3C40">
              <w:rPr>
                <w:rFonts w:eastAsiaTheme="minorHAnsi" w:cstheme="minorBidi"/>
                <w:szCs w:val="22"/>
              </w:rPr>
              <w:t xml:space="preserve">Utilities’ </w:t>
            </w:r>
            <w:r>
              <w:rPr>
                <w:rFonts w:eastAsiaTheme="minorHAnsi" w:cstheme="minorBidi"/>
                <w:szCs w:val="22"/>
              </w:rPr>
              <w:t xml:space="preserve">2023 True-Up </w:t>
            </w:r>
            <w:r w:rsidRPr="006D3C40">
              <w:rPr>
                <w:rFonts w:eastAsiaTheme="minorHAnsi" w:cstheme="minorBidi"/>
                <w:szCs w:val="22"/>
              </w:rPr>
              <w:t>Testimony and Exhibits</w:t>
            </w:r>
          </w:p>
        </w:tc>
        <w:tc>
          <w:tcPr>
            <w:tcW w:w="3420" w:type="dxa"/>
            <w:tcBorders>
              <w:top w:val="nil"/>
              <w:left w:val="nil"/>
              <w:bottom w:val="nil"/>
              <w:right w:val="nil"/>
            </w:tcBorders>
          </w:tcPr>
          <w:p w:rsidR="00997196" w:rsidRPr="006D3C40" w:rsidRDefault="00997196" w:rsidP="00997196">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6D3C40">
              <w:rPr>
                <w:rFonts w:eastAsiaTheme="minorHAnsi" w:cstheme="minorBidi"/>
                <w:szCs w:val="22"/>
              </w:rPr>
              <w:t>May 1, 2024</w:t>
            </w:r>
          </w:p>
        </w:tc>
      </w:tr>
      <w:tr w:rsidR="00997196" w:rsidTr="00C373FD">
        <w:trPr>
          <w:cantSplit/>
        </w:trPr>
        <w:tc>
          <w:tcPr>
            <w:tcW w:w="630" w:type="dxa"/>
            <w:tcBorders>
              <w:top w:val="nil"/>
              <w:left w:val="nil"/>
              <w:bottom w:val="nil"/>
              <w:right w:val="nil"/>
            </w:tcBorders>
          </w:tcPr>
          <w:p w:rsidR="00997196" w:rsidRPr="006D3C40" w:rsidRDefault="00997196" w:rsidP="00997196">
            <w:pPr>
              <w:numPr>
                <w:ilvl w:val="12"/>
                <w:numId w:val="0"/>
              </w:numPr>
              <w:tabs>
                <w:tab w:val="left" w:pos="0"/>
              </w:tabs>
              <w:spacing w:before="120" w:after="57" w:line="276" w:lineRule="auto"/>
              <w:jc w:val="both"/>
              <w:rPr>
                <w:rFonts w:eastAsiaTheme="minorHAnsi" w:cstheme="minorBidi"/>
                <w:szCs w:val="22"/>
              </w:rPr>
            </w:pPr>
            <w:r w:rsidRPr="006D3C40">
              <w:rPr>
                <w:rFonts w:eastAsiaTheme="minorHAnsi" w:cstheme="minorBidi"/>
                <w:szCs w:val="22"/>
              </w:rPr>
              <w:t>(2)</w:t>
            </w:r>
          </w:p>
        </w:tc>
        <w:tc>
          <w:tcPr>
            <w:tcW w:w="5310" w:type="dxa"/>
            <w:tcBorders>
              <w:top w:val="nil"/>
              <w:left w:val="nil"/>
              <w:bottom w:val="nil"/>
              <w:right w:val="nil"/>
            </w:tcBorders>
          </w:tcPr>
          <w:p w:rsidR="00997196" w:rsidRPr="006D3C40" w:rsidRDefault="00997196" w:rsidP="00997196">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6D3C40">
              <w:rPr>
                <w:rFonts w:eastAsiaTheme="minorHAnsi" w:cstheme="minorBidi"/>
                <w:szCs w:val="22"/>
              </w:rPr>
              <w:t xml:space="preserve">Utilities’ </w:t>
            </w:r>
            <w:r>
              <w:rPr>
                <w:rFonts w:eastAsiaTheme="minorHAnsi" w:cstheme="minorBidi"/>
                <w:szCs w:val="22"/>
              </w:rPr>
              <w:t xml:space="preserve">2024 </w:t>
            </w:r>
            <w:r w:rsidRPr="006D3C40">
              <w:rPr>
                <w:rFonts w:eastAsiaTheme="minorHAnsi" w:cstheme="minorBidi"/>
                <w:szCs w:val="22"/>
              </w:rPr>
              <w:t xml:space="preserve">Actual/Estimated True-Up and </w:t>
            </w:r>
            <w:r>
              <w:rPr>
                <w:rFonts w:eastAsiaTheme="minorHAnsi" w:cstheme="minorBidi"/>
                <w:szCs w:val="22"/>
              </w:rPr>
              <w:t xml:space="preserve">2025 </w:t>
            </w:r>
            <w:r w:rsidRPr="006D3C40">
              <w:rPr>
                <w:rFonts w:eastAsiaTheme="minorHAnsi" w:cstheme="minorBidi"/>
                <w:szCs w:val="22"/>
              </w:rPr>
              <w:t>Projection Testimony and Exhibits</w:t>
            </w:r>
          </w:p>
        </w:tc>
        <w:tc>
          <w:tcPr>
            <w:tcW w:w="3420" w:type="dxa"/>
            <w:tcBorders>
              <w:top w:val="nil"/>
              <w:left w:val="nil"/>
              <w:bottom w:val="nil"/>
              <w:right w:val="nil"/>
            </w:tcBorders>
          </w:tcPr>
          <w:p w:rsidR="00997196" w:rsidRPr="006D3C40" w:rsidRDefault="00997196" w:rsidP="00997196">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6D3C40">
              <w:rPr>
                <w:rFonts w:eastAsiaTheme="minorHAnsi" w:cstheme="minorBidi"/>
                <w:szCs w:val="22"/>
              </w:rPr>
              <w:t>August 1, 2024</w:t>
            </w:r>
          </w:p>
        </w:tc>
      </w:tr>
      <w:tr w:rsidR="00997196" w:rsidTr="00C373FD">
        <w:trPr>
          <w:cantSplit/>
        </w:trPr>
        <w:tc>
          <w:tcPr>
            <w:tcW w:w="630" w:type="dxa"/>
            <w:tcBorders>
              <w:top w:val="nil"/>
              <w:left w:val="nil"/>
              <w:bottom w:val="nil"/>
              <w:right w:val="nil"/>
            </w:tcBorders>
          </w:tcPr>
          <w:p w:rsidR="00997196" w:rsidRPr="006D3C40" w:rsidRDefault="00997196" w:rsidP="00997196">
            <w:pPr>
              <w:numPr>
                <w:ilvl w:val="12"/>
                <w:numId w:val="0"/>
              </w:numPr>
              <w:tabs>
                <w:tab w:val="left" w:pos="0"/>
              </w:tabs>
              <w:spacing w:before="120" w:after="57" w:line="276" w:lineRule="auto"/>
              <w:jc w:val="both"/>
              <w:rPr>
                <w:rFonts w:eastAsiaTheme="minorHAnsi" w:cstheme="minorBidi"/>
                <w:szCs w:val="22"/>
              </w:rPr>
            </w:pPr>
            <w:r w:rsidRPr="006D3C40">
              <w:rPr>
                <w:rFonts w:eastAsiaTheme="minorHAnsi" w:cstheme="minorBidi"/>
                <w:szCs w:val="22"/>
              </w:rPr>
              <w:t>(3)</w:t>
            </w:r>
          </w:p>
        </w:tc>
        <w:tc>
          <w:tcPr>
            <w:tcW w:w="5310" w:type="dxa"/>
            <w:tcBorders>
              <w:top w:val="nil"/>
              <w:left w:val="nil"/>
              <w:bottom w:val="nil"/>
              <w:right w:val="nil"/>
            </w:tcBorders>
          </w:tcPr>
          <w:p w:rsidR="00997196" w:rsidRPr="006D3C40" w:rsidRDefault="00997196" w:rsidP="00997196">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6D3C40">
              <w:rPr>
                <w:rFonts w:eastAsiaTheme="minorHAnsi" w:cstheme="minorBidi"/>
                <w:szCs w:val="22"/>
              </w:rPr>
              <w:t>Preliminary List of Issues and Positions</w:t>
            </w:r>
          </w:p>
        </w:tc>
        <w:tc>
          <w:tcPr>
            <w:tcW w:w="3420" w:type="dxa"/>
            <w:tcBorders>
              <w:top w:val="nil"/>
              <w:left w:val="nil"/>
              <w:bottom w:val="nil"/>
              <w:right w:val="nil"/>
            </w:tcBorders>
          </w:tcPr>
          <w:p w:rsidR="00997196" w:rsidRPr="006D3C40" w:rsidRDefault="00997196" w:rsidP="00997196">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6D3C40">
              <w:rPr>
                <w:rFonts w:eastAsiaTheme="minorHAnsi" w:cstheme="minorBidi"/>
                <w:szCs w:val="22"/>
              </w:rPr>
              <w:t>August 22, 2024</w:t>
            </w:r>
          </w:p>
        </w:tc>
      </w:tr>
      <w:tr w:rsidR="00997196" w:rsidTr="00C373FD">
        <w:trPr>
          <w:cantSplit/>
        </w:trPr>
        <w:tc>
          <w:tcPr>
            <w:tcW w:w="630" w:type="dxa"/>
            <w:tcBorders>
              <w:top w:val="nil"/>
              <w:left w:val="nil"/>
              <w:bottom w:val="nil"/>
              <w:right w:val="nil"/>
            </w:tcBorders>
          </w:tcPr>
          <w:p w:rsidR="00997196" w:rsidRPr="006D3C40" w:rsidRDefault="00997196" w:rsidP="00997196">
            <w:pPr>
              <w:numPr>
                <w:ilvl w:val="12"/>
                <w:numId w:val="0"/>
              </w:numPr>
              <w:tabs>
                <w:tab w:val="left" w:pos="0"/>
              </w:tabs>
              <w:spacing w:before="120" w:after="57" w:line="276" w:lineRule="auto"/>
              <w:jc w:val="both"/>
              <w:rPr>
                <w:rFonts w:eastAsiaTheme="minorHAnsi" w:cstheme="minorBidi"/>
                <w:szCs w:val="22"/>
              </w:rPr>
            </w:pPr>
            <w:r w:rsidRPr="006D3C40">
              <w:rPr>
                <w:rFonts w:eastAsiaTheme="minorHAnsi" w:cstheme="minorBidi"/>
                <w:szCs w:val="22"/>
              </w:rPr>
              <w:t>(4)</w:t>
            </w:r>
          </w:p>
        </w:tc>
        <w:tc>
          <w:tcPr>
            <w:tcW w:w="5310" w:type="dxa"/>
            <w:tcBorders>
              <w:top w:val="nil"/>
              <w:left w:val="nil"/>
              <w:bottom w:val="nil"/>
              <w:right w:val="nil"/>
            </w:tcBorders>
          </w:tcPr>
          <w:p w:rsidR="00997196" w:rsidRPr="006D3C40" w:rsidRDefault="00997196" w:rsidP="00997196">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6D3C40">
              <w:rPr>
                <w:rFonts w:eastAsiaTheme="minorHAnsi" w:cstheme="minorBidi"/>
                <w:szCs w:val="22"/>
              </w:rPr>
              <w:t xml:space="preserve">Intervenors’ Testimony and Exhibits, if any </w:t>
            </w:r>
          </w:p>
        </w:tc>
        <w:tc>
          <w:tcPr>
            <w:tcW w:w="3420" w:type="dxa"/>
            <w:tcBorders>
              <w:top w:val="nil"/>
              <w:left w:val="nil"/>
              <w:bottom w:val="nil"/>
              <w:right w:val="nil"/>
            </w:tcBorders>
          </w:tcPr>
          <w:p w:rsidR="00997196" w:rsidRPr="006D3C40" w:rsidRDefault="00997196" w:rsidP="00997196">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6D3C40">
              <w:rPr>
                <w:rFonts w:eastAsiaTheme="minorHAnsi" w:cstheme="minorBidi"/>
                <w:szCs w:val="22"/>
              </w:rPr>
              <w:t>September 5, 2024</w:t>
            </w:r>
          </w:p>
        </w:tc>
      </w:tr>
      <w:tr w:rsidR="00997196" w:rsidTr="00C373FD">
        <w:trPr>
          <w:cantSplit/>
        </w:trPr>
        <w:tc>
          <w:tcPr>
            <w:tcW w:w="630" w:type="dxa"/>
            <w:tcBorders>
              <w:top w:val="nil"/>
              <w:left w:val="nil"/>
              <w:bottom w:val="nil"/>
              <w:right w:val="nil"/>
            </w:tcBorders>
          </w:tcPr>
          <w:p w:rsidR="00997196" w:rsidRPr="006D3C40" w:rsidRDefault="00997196" w:rsidP="00997196">
            <w:pPr>
              <w:numPr>
                <w:ilvl w:val="12"/>
                <w:numId w:val="0"/>
              </w:numPr>
              <w:tabs>
                <w:tab w:val="left" w:pos="0"/>
              </w:tabs>
              <w:spacing w:before="120" w:after="57" w:line="276" w:lineRule="auto"/>
              <w:jc w:val="both"/>
              <w:rPr>
                <w:rFonts w:eastAsiaTheme="minorHAnsi" w:cstheme="minorBidi"/>
                <w:szCs w:val="22"/>
              </w:rPr>
            </w:pPr>
            <w:r w:rsidRPr="006D3C40">
              <w:rPr>
                <w:rFonts w:eastAsiaTheme="minorHAnsi" w:cstheme="minorBidi"/>
                <w:szCs w:val="22"/>
              </w:rPr>
              <w:t>(5)</w:t>
            </w:r>
          </w:p>
        </w:tc>
        <w:tc>
          <w:tcPr>
            <w:tcW w:w="5310" w:type="dxa"/>
            <w:tcBorders>
              <w:top w:val="nil"/>
              <w:left w:val="nil"/>
              <w:bottom w:val="nil"/>
              <w:right w:val="nil"/>
            </w:tcBorders>
          </w:tcPr>
          <w:p w:rsidR="00997196" w:rsidRPr="006D3C40" w:rsidRDefault="00997196" w:rsidP="00997196">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6D3C40">
              <w:rPr>
                <w:rFonts w:eastAsiaTheme="minorHAnsi" w:cstheme="minorBidi"/>
                <w:szCs w:val="22"/>
              </w:rPr>
              <w:t>Staff’s Testimony and Exhibits, if any</w:t>
            </w:r>
          </w:p>
        </w:tc>
        <w:tc>
          <w:tcPr>
            <w:tcW w:w="3420" w:type="dxa"/>
            <w:tcBorders>
              <w:top w:val="nil"/>
              <w:left w:val="nil"/>
              <w:bottom w:val="nil"/>
              <w:right w:val="nil"/>
            </w:tcBorders>
          </w:tcPr>
          <w:p w:rsidR="00997196" w:rsidRPr="006D3C40" w:rsidRDefault="00997196" w:rsidP="00997196">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6D3C40">
              <w:rPr>
                <w:rFonts w:eastAsiaTheme="minorHAnsi" w:cstheme="minorBidi"/>
                <w:szCs w:val="22"/>
              </w:rPr>
              <w:t>September 12, 2024</w:t>
            </w:r>
          </w:p>
        </w:tc>
      </w:tr>
      <w:tr w:rsidR="00997196" w:rsidTr="00C373FD">
        <w:trPr>
          <w:cantSplit/>
        </w:trPr>
        <w:tc>
          <w:tcPr>
            <w:tcW w:w="630" w:type="dxa"/>
            <w:tcBorders>
              <w:top w:val="nil"/>
              <w:left w:val="nil"/>
              <w:bottom w:val="nil"/>
              <w:right w:val="nil"/>
            </w:tcBorders>
          </w:tcPr>
          <w:p w:rsidR="00997196" w:rsidRPr="006D3C40" w:rsidRDefault="00997196" w:rsidP="00997196">
            <w:pPr>
              <w:numPr>
                <w:ilvl w:val="12"/>
                <w:numId w:val="0"/>
              </w:numPr>
              <w:tabs>
                <w:tab w:val="left" w:pos="0"/>
              </w:tabs>
              <w:spacing w:before="120" w:after="57" w:line="276" w:lineRule="auto"/>
              <w:jc w:val="both"/>
              <w:rPr>
                <w:rFonts w:eastAsiaTheme="minorHAnsi" w:cstheme="minorBidi"/>
                <w:szCs w:val="22"/>
              </w:rPr>
            </w:pPr>
            <w:r w:rsidRPr="006D3C40">
              <w:rPr>
                <w:rFonts w:eastAsiaTheme="minorHAnsi" w:cstheme="minorBidi"/>
                <w:szCs w:val="22"/>
              </w:rPr>
              <w:lastRenderedPageBreak/>
              <w:t>(6)</w:t>
            </w:r>
          </w:p>
        </w:tc>
        <w:tc>
          <w:tcPr>
            <w:tcW w:w="5310" w:type="dxa"/>
            <w:tcBorders>
              <w:top w:val="nil"/>
              <w:left w:val="nil"/>
              <w:bottom w:val="nil"/>
              <w:right w:val="nil"/>
            </w:tcBorders>
          </w:tcPr>
          <w:p w:rsidR="00997196" w:rsidRPr="006D3C40" w:rsidRDefault="00997196" w:rsidP="00997196">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6D3C40">
              <w:rPr>
                <w:rFonts w:eastAsiaTheme="minorHAnsi" w:cstheme="minorBidi"/>
                <w:szCs w:val="22"/>
              </w:rPr>
              <w:t>Rebuttal Testimony and Exhibits, if any</w:t>
            </w:r>
          </w:p>
        </w:tc>
        <w:tc>
          <w:tcPr>
            <w:tcW w:w="3420" w:type="dxa"/>
            <w:tcBorders>
              <w:top w:val="nil"/>
              <w:left w:val="nil"/>
              <w:bottom w:val="nil"/>
              <w:right w:val="nil"/>
            </w:tcBorders>
          </w:tcPr>
          <w:p w:rsidR="00997196" w:rsidRPr="006D3C40" w:rsidRDefault="00997196" w:rsidP="00997196">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6D3C40">
              <w:rPr>
                <w:rFonts w:eastAsiaTheme="minorHAnsi" w:cstheme="minorBidi"/>
                <w:szCs w:val="22"/>
              </w:rPr>
              <w:t>September 23, 2024</w:t>
            </w:r>
          </w:p>
        </w:tc>
      </w:tr>
      <w:tr w:rsidR="00997196" w:rsidTr="00C373FD">
        <w:trPr>
          <w:cantSplit/>
        </w:trPr>
        <w:tc>
          <w:tcPr>
            <w:tcW w:w="630" w:type="dxa"/>
            <w:tcBorders>
              <w:top w:val="nil"/>
              <w:left w:val="nil"/>
              <w:bottom w:val="nil"/>
              <w:right w:val="nil"/>
            </w:tcBorders>
          </w:tcPr>
          <w:p w:rsidR="00997196" w:rsidRPr="006D3C40" w:rsidRDefault="00997196" w:rsidP="00997196">
            <w:pPr>
              <w:numPr>
                <w:ilvl w:val="12"/>
                <w:numId w:val="0"/>
              </w:numPr>
              <w:tabs>
                <w:tab w:val="left" w:pos="0"/>
              </w:tabs>
              <w:spacing w:before="120" w:after="57" w:line="276" w:lineRule="auto"/>
              <w:jc w:val="both"/>
              <w:rPr>
                <w:rFonts w:eastAsiaTheme="minorHAnsi" w:cstheme="minorBidi"/>
                <w:szCs w:val="22"/>
              </w:rPr>
            </w:pPr>
            <w:r w:rsidRPr="006D3C40">
              <w:rPr>
                <w:rFonts w:eastAsiaTheme="minorHAnsi" w:cstheme="minorBidi"/>
                <w:szCs w:val="22"/>
              </w:rPr>
              <w:t>(7)</w:t>
            </w:r>
          </w:p>
        </w:tc>
        <w:tc>
          <w:tcPr>
            <w:tcW w:w="5310" w:type="dxa"/>
            <w:tcBorders>
              <w:top w:val="nil"/>
              <w:left w:val="nil"/>
              <w:bottom w:val="nil"/>
              <w:right w:val="nil"/>
            </w:tcBorders>
          </w:tcPr>
          <w:p w:rsidR="00997196" w:rsidRPr="006D3C40" w:rsidRDefault="00997196" w:rsidP="00997196">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6D3C40">
              <w:rPr>
                <w:rFonts w:eastAsiaTheme="minorHAnsi" w:cstheme="minorBidi"/>
                <w:szCs w:val="22"/>
              </w:rPr>
              <w:t>Prehearing Statements</w:t>
            </w:r>
          </w:p>
        </w:tc>
        <w:tc>
          <w:tcPr>
            <w:tcW w:w="3420" w:type="dxa"/>
            <w:tcBorders>
              <w:top w:val="nil"/>
              <w:left w:val="nil"/>
              <w:bottom w:val="nil"/>
              <w:right w:val="nil"/>
            </w:tcBorders>
          </w:tcPr>
          <w:p w:rsidR="00997196" w:rsidRPr="006D3C40" w:rsidRDefault="00997196" w:rsidP="00997196">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6D3C40">
              <w:rPr>
                <w:rFonts w:eastAsiaTheme="minorHAnsi" w:cstheme="minorBidi"/>
                <w:szCs w:val="22"/>
              </w:rPr>
              <w:t>October 14, 2024</w:t>
            </w:r>
          </w:p>
        </w:tc>
      </w:tr>
      <w:tr w:rsidR="00997196" w:rsidTr="00C373FD">
        <w:trPr>
          <w:cantSplit/>
        </w:trPr>
        <w:tc>
          <w:tcPr>
            <w:tcW w:w="630" w:type="dxa"/>
            <w:tcBorders>
              <w:top w:val="nil"/>
              <w:left w:val="nil"/>
              <w:bottom w:val="nil"/>
              <w:right w:val="nil"/>
            </w:tcBorders>
          </w:tcPr>
          <w:p w:rsidR="00997196" w:rsidRPr="006D3C40" w:rsidRDefault="00997196" w:rsidP="00997196">
            <w:pPr>
              <w:numPr>
                <w:ilvl w:val="12"/>
                <w:numId w:val="0"/>
              </w:numPr>
              <w:tabs>
                <w:tab w:val="left" w:pos="0"/>
              </w:tabs>
              <w:spacing w:before="120" w:after="57" w:line="276" w:lineRule="auto"/>
              <w:jc w:val="both"/>
              <w:rPr>
                <w:rFonts w:eastAsiaTheme="minorHAnsi" w:cstheme="minorBidi"/>
                <w:szCs w:val="22"/>
              </w:rPr>
            </w:pPr>
            <w:r w:rsidRPr="006D3C40">
              <w:rPr>
                <w:rFonts w:eastAsiaTheme="minorHAnsi" w:cstheme="minorBidi"/>
                <w:szCs w:val="22"/>
              </w:rPr>
              <w:t>(8)</w:t>
            </w:r>
          </w:p>
        </w:tc>
        <w:tc>
          <w:tcPr>
            <w:tcW w:w="5310" w:type="dxa"/>
            <w:tcBorders>
              <w:top w:val="nil"/>
              <w:left w:val="nil"/>
              <w:bottom w:val="nil"/>
              <w:right w:val="nil"/>
            </w:tcBorders>
          </w:tcPr>
          <w:p w:rsidR="00997196" w:rsidRPr="006D3C40" w:rsidRDefault="00997196" w:rsidP="00997196">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6D3C40">
              <w:rPr>
                <w:rFonts w:eastAsiaTheme="minorHAnsi" w:cstheme="minorBidi"/>
                <w:szCs w:val="22"/>
              </w:rPr>
              <w:t>Discovery Deadline</w:t>
            </w:r>
          </w:p>
        </w:tc>
        <w:tc>
          <w:tcPr>
            <w:tcW w:w="3420" w:type="dxa"/>
            <w:tcBorders>
              <w:top w:val="nil"/>
              <w:left w:val="nil"/>
              <w:bottom w:val="nil"/>
              <w:right w:val="nil"/>
            </w:tcBorders>
          </w:tcPr>
          <w:p w:rsidR="00997196" w:rsidRPr="006D3C40" w:rsidRDefault="00997196" w:rsidP="00997196">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6D3C40">
              <w:rPr>
                <w:rFonts w:eastAsiaTheme="minorHAnsi" w:cstheme="minorBidi"/>
                <w:szCs w:val="22"/>
              </w:rPr>
              <w:t>October 21, 2024</w:t>
            </w:r>
          </w:p>
        </w:tc>
      </w:tr>
      <w:tr w:rsidR="00997196" w:rsidTr="00C373FD">
        <w:trPr>
          <w:cantSplit/>
          <w:trHeight w:val="454"/>
        </w:trPr>
        <w:tc>
          <w:tcPr>
            <w:tcW w:w="630" w:type="dxa"/>
            <w:tcBorders>
              <w:top w:val="nil"/>
              <w:left w:val="nil"/>
              <w:bottom w:val="nil"/>
              <w:right w:val="nil"/>
            </w:tcBorders>
          </w:tcPr>
          <w:p w:rsidR="00997196" w:rsidRDefault="00997196" w:rsidP="00997196">
            <w:pPr>
              <w:numPr>
                <w:ilvl w:val="12"/>
                <w:numId w:val="0"/>
              </w:numPr>
              <w:tabs>
                <w:tab w:val="left" w:pos="0"/>
              </w:tabs>
              <w:spacing w:before="120" w:after="57" w:line="276" w:lineRule="auto"/>
              <w:jc w:val="both"/>
              <w:rPr>
                <w:rFonts w:eastAsiaTheme="minorHAnsi" w:cstheme="minorBidi"/>
                <w:szCs w:val="22"/>
              </w:rPr>
            </w:pPr>
            <w:r w:rsidRPr="006D3C40">
              <w:rPr>
                <w:rFonts w:eastAsiaTheme="minorHAnsi" w:cstheme="minorBidi"/>
                <w:szCs w:val="22"/>
              </w:rPr>
              <w:t>(9)</w:t>
            </w:r>
          </w:p>
          <w:p w:rsidR="00997196" w:rsidRPr="00997196" w:rsidRDefault="00997196" w:rsidP="00997196">
            <w:pPr>
              <w:numPr>
                <w:ilvl w:val="12"/>
                <w:numId w:val="0"/>
              </w:numPr>
              <w:tabs>
                <w:tab w:val="left" w:pos="0"/>
              </w:tabs>
              <w:spacing w:before="120" w:after="57" w:line="276" w:lineRule="auto"/>
              <w:ind w:right="-114"/>
              <w:jc w:val="both"/>
              <w:rPr>
                <w:rFonts w:eastAsiaTheme="minorHAnsi" w:cstheme="minorBidi"/>
                <w:b/>
                <w:szCs w:val="22"/>
              </w:rPr>
            </w:pPr>
            <w:r w:rsidRPr="00997196">
              <w:rPr>
                <w:rFonts w:eastAsiaTheme="minorHAnsi" w:cstheme="minorBidi"/>
                <w:b/>
                <w:szCs w:val="22"/>
              </w:rPr>
              <w:t>(10)</w:t>
            </w:r>
          </w:p>
        </w:tc>
        <w:tc>
          <w:tcPr>
            <w:tcW w:w="5310" w:type="dxa"/>
            <w:tcBorders>
              <w:top w:val="nil"/>
              <w:left w:val="nil"/>
              <w:bottom w:val="nil"/>
              <w:right w:val="nil"/>
            </w:tcBorders>
          </w:tcPr>
          <w:p w:rsidR="00997196" w:rsidRDefault="00997196" w:rsidP="00997196">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6D3C40">
              <w:rPr>
                <w:rFonts w:eastAsiaTheme="minorHAnsi" w:cstheme="minorBidi"/>
                <w:szCs w:val="22"/>
              </w:rPr>
              <w:t>Prehearing Conference</w:t>
            </w:r>
          </w:p>
          <w:p w:rsidR="00997196" w:rsidRPr="00997196" w:rsidRDefault="00997196" w:rsidP="00997196">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b/>
                <w:szCs w:val="22"/>
              </w:rPr>
            </w:pPr>
            <w:r w:rsidRPr="00997196">
              <w:rPr>
                <w:rFonts w:eastAsiaTheme="minorHAnsi" w:cstheme="minorBidi"/>
                <w:b/>
                <w:szCs w:val="22"/>
              </w:rPr>
              <w:t>Provision of Exhibits</w:t>
            </w:r>
          </w:p>
        </w:tc>
        <w:tc>
          <w:tcPr>
            <w:tcW w:w="3420" w:type="dxa"/>
            <w:tcBorders>
              <w:top w:val="nil"/>
              <w:left w:val="nil"/>
              <w:bottom w:val="nil"/>
              <w:right w:val="nil"/>
            </w:tcBorders>
          </w:tcPr>
          <w:p w:rsidR="00997196" w:rsidRDefault="00997196" w:rsidP="00997196">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6D3C40">
              <w:rPr>
                <w:rFonts w:eastAsiaTheme="minorHAnsi" w:cstheme="minorBidi"/>
                <w:szCs w:val="22"/>
              </w:rPr>
              <w:t>October 24, 2024</w:t>
            </w:r>
          </w:p>
          <w:p w:rsidR="00997196" w:rsidRPr="00997196" w:rsidRDefault="00997196" w:rsidP="00997196">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b/>
                <w:szCs w:val="22"/>
              </w:rPr>
            </w:pPr>
            <w:r w:rsidRPr="00997196">
              <w:rPr>
                <w:rFonts w:eastAsiaTheme="minorHAnsi" w:cstheme="minorBidi"/>
                <w:b/>
                <w:szCs w:val="22"/>
              </w:rPr>
              <w:t>October 25, 2024</w:t>
            </w:r>
          </w:p>
        </w:tc>
      </w:tr>
      <w:tr w:rsidR="00997196" w:rsidTr="00C373FD">
        <w:trPr>
          <w:cantSplit/>
        </w:trPr>
        <w:tc>
          <w:tcPr>
            <w:tcW w:w="630" w:type="dxa"/>
            <w:tcBorders>
              <w:top w:val="nil"/>
              <w:left w:val="nil"/>
              <w:bottom w:val="nil"/>
              <w:right w:val="nil"/>
            </w:tcBorders>
          </w:tcPr>
          <w:p w:rsidR="00997196" w:rsidRDefault="00997196" w:rsidP="00997196">
            <w:pPr>
              <w:numPr>
                <w:ilvl w:val="12"/>
                <w:numId w:val="0"/>
              </w:numPr>
              <w:tabs>
                <w:tab w:val="left" w:pos="0"/>
              </w:tabs>
              <w:spacing w:before="120" w:after="57" w:line="276" w:lineRule="auto"/>
              <w:ind w:right="-114"/>
              <w:jc w:val="both"/>
              <w:rPr>
                <w:rFonts w:eastAsiaTheme="minorHAnsi" w:cstheme="minorBidi"/>
                <w:szCs w:val="22"/>
              </w:rPr>
            </w:pPr>
            <w:r>
              <w:rPr>
                <w:rFonts w:eastAsiaTheme="minorHAnsi" w:cstheme="minorBidi"/>
                <w:szCs w:val="22"/>
              </w:rPr>
              <w:t>(11</w:t>
            </w:r>
            <w:r w:rsidRPr="006D3C40">
              <w:rPr>
                <w:rFonts w:eastAsiaTheme="minorHAnsi" w:cstheme="minorBidi"/>
                <w:szCs w:val="22"/>
              </w:rPr>
              <w:t>)</w:t>
            </w:r>
          </w:p>
          <w:p w:rsidR="00997196" w:rsidRPr="006D3C40" w:rsidRDefault="00997196" w:rsidP="00997196">
            <w:pPr>
              <w:numPr>
                <w:ilvl w:val="12"/>
                <w:numId w:val="0"/>
              </w:numPr>
              <w:tabs>
                <w:tab w:val="left" w:pos="0"/>
              </w:tabs>
              <w:spacing w:before="120" w:after="57" w:line="276" w:lineRule="auto"/>
              <w:ind w:right="-114"/>
              <w:jc w:val="both"/>
              <w:rPr>
                <w:rFonts w:eastAsiaTheme="minorHAnsi" w:cstheme="minorBidi"/>
                <w:szCs w:val="22"/>
              </w:rPr>
            </w:pPr>
            <w:r>
              <w:rPr>
                <w:rFonts w:eastAsiaTheme="minorHAnsi" w:cstheme="minorBidi"/>
                <w:szCs w:val="22"/>
              </w:rPr>
              <w:t>(12)</w:t>
            </w:r>
          </w:p>
        </w:tc>
        <w:tc>
          <w:tcPr>
            <w:tcW w:w="5310" w:type="dxa"/>
            <w:tcBorders>
              <w:top w:val="nil"/>
              <w:left w:val="nil"/>
              <w:bottom w:val="nil"/>
              <w:right w:val="nil"/>
            </w:tcBorders>
          </w:tcPr>
          <w:p w:rsidR="00997196" w:rsidRDefault="00997196" w:rsidP="00997196">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6D3C40">
              <w:rPr>
                <w:rFonts w:eastAsiaTheme="minorHAnsi" w:cstheme="minorBidi"/>
                <w:szCs w:val="22"/>
              </w:rPr>
              <w:t>Hearing</w:t>
            </w:r>
          </w:p>
          <w:p w:rsidR="00997196" w:rsidRPr="006D3C40" w:rsidRDefault="00997196" w:rsidP="00997196">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Pr>
                <w:rFonts w:eastAsiaTheme="minorHAnsi" w:cstheme="minorBidi"/>
                <w:szCs w:val="22"/>
              </w:rPr>
              <w:t>Briefs</w:t>
            </w:r>
          </w:p>
        </w:tc>
        <w:tc>
          <w:tcPr>
            <w:tcW w:w="3420" w:type="dxa"/>
            <w:tcBorders>
              <w:top w:val="nil"/>
              <w:left w:val="nil"/>
              <w:bottom w:val="nil"/>
              <w:right w:val="nil"/>
            </w:tcBorders>
          </w:tcPr>
          <w:p w:rsidR="00997196" w:rsidRDefault="00997196" w:rsidP="00997196">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6D3C40">
              <w:rPr>
                <w:rFonts w:eastAsiaTheme="minorHAnsi" w:cstheme="minorBidi"/>
                <w:szCs w:val="22"/>
              </w:rPr>
              <w:t>November 5-7, 2024</w:t>
            </w:r>
          </w:p>
          <w:p w:rsidR="00997196" w:rsidRPr="006D3C40" w:rsidRDefault="00997196" w:rsidP="00997196">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Pr>
                <w:rFonts w:eastAsiaTheme="minorHAnsi" w:cstheme="minorBidi"/>
                <w:szCs w:val="22"/>
              </w:rPr>
              <w:t>November 14, 2024</w:t>
            </w:r>
          </w:p>
        </w:tc>
      </w:tr>
    </w:tbl>
    <w:p w:rsidR="00196F7F" w:rsidRDefault="00196F7F" w:rsidP="00196F7F">
      <w:pPr>
        <w:pStyle w:val="OrderBody"/>
      </w:pPr>
    </w:p>
    <w:p w:rsidR="00196F7F" w:rsidRPr="00120D60" w:rsidRDefault="00196F7F" w:rsidP="00196F7F">
      <w:pPr>
        <w:pStyle w:val="OrderBody"/>
      </w:pPr>
    </w:p>
    <w:p w:rsidR="00196F7F" w:rsidRDefault="00196F7F" w:rsidP="00196F7F">
      <w:pPr>
        <w:pStyle w:val="OrderBody"/>
      </w:pPr>
      <w:r>
        <w:tab/>
        <w:t>Based on the foregoing, it is</w:t>
      </w:r>
    </w:p>
    <w:p w:rsidR="00196F7F" w:rsidRDefault="00196F7F" w:rsidP="00196F7F">
      <w:pPr>
        <w:pStyle w:val="OrderBody"/>
      </w:pPr>
    </w:p>
    <w:p w:rsidR="00196F7F" w:rsidRDefault="00196F7F" w:rsidP="00196F7F">
      <w:pPr>
        <w:pStyle w:val="OrderBody"/>
      </w:pPr>
      <w:r>
        <w:tab/>
        <w:t xml:space="preserve">ORDERED by Commissioner </w:t>
      </w:r>
      <w:r w:rsidR="00997196">
        <w:t>Gabriella Passidomo</w:t>
      </w:r>
      <w:r>
        <w:t xml:space="preserve">, as Prehearing Officer, that Order No. </w:t>
      </w:r>
      <w:r w:rsidR="00997196" w:rsidRPr="00196F7F">
        <w:rPr>
          <w:color w:val="333333"/>
        </w:rPr>
        <w:t>PSC-2024-0029-PCO-GU</w:t>
      </w:r>
      <w:r>
        <w:t xml:space="preserve"> is modified as set forth in the body of this order.  It is further </w:t>
      </w:r>
    </w:p>
    <w:p w:rsidR="00196F7F" w:rsidRDefault="00196F7F" w:rsidP="00196F7F">
      <w:pPr>
        <w:pStyle w:val="OrderBody"/>
      </w:pPr>
    </w:p>
    <w:p w:rsidR="00196F7F" w:rsidRDefault="00196F7F" w:rsidP="00196F7F">
      <w:pPr>
        <w:pStyle w:val="OrderBody"/>
      </w:pPr>
      <w:r>
        <w:tab/>
        <w:t xml:space="preserve">ORDERED that Order No. </w:t>
      </w:r>
      <w:r w:rsidR="00997196" w:rsidRPr="00196F7F">
        <w:rPr>
          <w:color w:val="333333"/>
        </w:rPr>
        <w:t>PSC-2024-0029-PCO-GU</w:t>
      </w:r>
      <w:r>
        <w:t xml:space="preserve"> is reaffirmed in all other respects.</w:t>
      </w:r>
    </w:p>
    <w:p w:rsidR="00196F7F" w:rsidRDefault="00196F7F" w:rsidP="00196F7F">
      <w:pPr>
        <w:pStyle w:val="OrderBody"/>
      </w:pPr>
    </w:p>
    <w:p w:rsidR="00997196" w:rsidRDefault="00997196" w:rsidP="00997196">
      <w:pPr>
        <w:pStyle w:val="OrderBody"/>
        <w:keepNext/>
        <w:keepLines/>
        <w:rPr>
          <w:color w:val="000000" w:themeColor="text1"/>
        </w:rPr>
      </w:pPr>
      <w:r>
        <w:rPr>
          <w:color w:val="000000" w:themeColor="text1"/>
        </w:rPr>
        <w:tab/>
        <w:t xml:space="preserve">By ORDER of Commissioner Gabriella Passidomo, as Prehearing Officer, this </w:t>
      </w:r>
      <w:bookmarkStart w:id="6" w:name="replaceDate"/>
      <w:bookmarkEnd w:id="6"/>
      <w:r w:rsidR="008B7EB4">
        <w:rPr>
          <w:color w:val="000000" w:themeColor="text1"/>
          <w:u w:val="single"/>
        </w:rPr>
        <w:t>20th</w:t>
      </w:r>
      <w:r w:rsidR="008B7EB4">
        <w:rPr>
          <w:color w:val="000000" w:themeColor="text1"/>
        </w:rPr>
        <w:t xml:space="preserve"> day of </w:t>
      </w:r>
      <w:r w:rsidR="008B7EB4">
        <w:rPr>
          <w:color w:val="000000" w:themeColor="text1"/>
          <w:u w:val="single"/>
        </w:rPr>
        <w:t>June</w:t>
      </w:r>
      <w:r w:rsidR="008B7EB4">
        <w:rPr>
          <w:color w:val="000000" w:themeColor="text1"/>
        </w:rPr>
        <w:t xml:space="preserve">, </w:t>
      </w:r>
      <w:r w:rsidR="008B7EB4">
        <w:rPr>
          <w:color w:val="000000" w:themeColor="text1"/>
          <w:u w:val="single"/>
        </w:rPr>
        <w:t>2024</w:t>
      </w:r>
      <w:r w:rsidR="008B7EB4">
        <w:rPr>
          <w:color w:val="000000" w:themeColor="text1"/>
        </w:rPr>
        <w:t>.</w:t>
      </w:r>
    </w:p>
    <w:p w:rsidR="008B7EB4" w:rsidRPr="008B7EB4" w:rsidRDefault="008B7EB4" w:rsidP="00997196">
      <w:pPr>
        <w:pStyle w:val="OrderBody"/>
        <w:keepNext/>
        <w:keepLines/>
        <w:rPr>
          <w:color w:val="000000" w:themeColor="text1"/>
        </w:rPr>
      </w:pPr>
    </w:p>
    <w:p w:rsidR="00997196" w:rsidRDefault="00997196" w:rsidP="00997196">
      <w:pPr>
        <w:pStyle w:val="OrderBody"/>
        <w:keepNext/>
        <w:keepLines/>
        <w:rPr>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997196" w:rsidTr="00997196">
        <w:tc>
          <w:tcPr>
            <w:tcW w:w="720" w:type="dxa"/>
            <w:shd w:val="clear" w:color="auto" w:fill="auto"/>
          </w:tcPr>
          <w:p w:rsidR="00997196" w:rsidRDefault="00997196" w:rsidP="00997196">
            <w:pPr>
              <w:pStyle w:val="OrderBody"/>
              <w:keepNext/>
              <w:keepLines/>
              <w:rPr>
                <w:color w:val="000000" w:themeColor="text1"/>
              </w:rPr>
            </w:pPr>
            <w:bookmarkStart w:id="7" w:name="bkmrkSignature" w:colFirst="0" w:colLast="0"/>
          </w:p>
        </w:tc>
        <w:tc>
          <w:tcPr>
            <w:tcW w:w="4320" w:type="dxa"/>
            <w:tcBorders>
              <w:bottom w:val="single" w:sz="4" w:space="0" w:color="auto"/>
            </w:tcBorders>
            <w:shd w:val="clear" w:color="auto" w:fill="auto"/>
          </w:tcPr>
          <w:p w:rsidR="00997196" w:rsidRDefault="008B7EB4" w:rsidP="00997196">
            <w:pPr>
              <w:pStyle w:val="OrderBody"/>
              <w:keepNext/>
              <w:keepLines/>
              <w:rPr>
                <w:color w:val="000000" w:themeColor="text1"/>
              </w:rPr>
            </w:pPr>
            <w:r>
              <w:rPr>
                <w:color w:val="000000" w:themeColor="text1"/>
              </w:rPr>
              <w:t>/s/ Gabriella Passidomo</w:t>
            </w:r>
            <w:bookmarkStart w:id="8" w:name="_GoBack"/>
            <w:bookmarkEnd w:id="8"/>
          </w:p>
        </w:tc>
      </w:tr>
      <w:bookmarkEnd w:id="7"/>
      <w:tr w:rsidR="00997196" w:rsidTr="00997196">
        <w:tc>
          <w:tcPr>
            <w:tcW w:w="720" w:type="dxa"/>
            <w:shd w:val="clear" w:color="auto" w:fill="auto"/>
          </w:tcPr>
          <w:p w:rsidR="00997196" w:rsidRDefault="00997196" w:rsidP="00997196">
            <w:pPr>
              <w:pStyle w:val="OrderBody"/>
              <w:keepNext/>
              <w:keepLines/>
              <w:rPr>
                <w:color w:val="000000" w:themeColor="text1"/>
              </w:rPr>
            </w:pPr>
          </w:p>
        </w:tc>
        <w:tc>
          <w:tcPr>
            <w:tcW w:w="4320" w:type="dxa"/>
            <w:tcBorders>
              <w:top w:val="single" w:sz="4" w:space="0" w:color="auto"/>
            </w:tcBorders>
            <w:shd w:val="clear" w:color="auto" w:fill="auto"/>
          </w:tcPr>
          <w:p w:rsidR="00997196" w:rsidRDefault="00997196" w:rsidP="00997196">
            <w:pPr>
              <w:pStyle w:val="OrderBody"/>
              <w:keepNext/>
              <w:keepLines/>
              <w:rPr>
                <w:color w:val="000000" w:themeColor="text1"/>
              </w:rPr>
            </w:pPr>
            <w:r>
              <w:rPr>
                <w:color w:val="000000" w:themeColor="text1"/>
              </w:rPr>
              <w:t>Gabriella Passidomo</w:t>
            </w:r>
          </w:p>
          <w:p w:rsidR="00997196" w:rsidRDefault="00997196" w:rsidP="00997196">
            <w:pPr>
              <w:pStyle w:val="OrderBody"/>
              <w:keepNext/>
              <w:keepLines/>
              <w:rPr>
                <w:color w:val="000000" w:themeColor="text1"/>
              </w:rPr>
            </w:pPr>
            <w:r>
              <w:rPr>
                <w:color w:val="000000" w:themeColor="text1"/>
              </w:rPr>
              <w:t>Commissioner and Prehearing Officer</w:t>
            </w:r>
          </w:p>
        </w:tc>
      </w:tr>
    </w:tbl>
    <w:p w:rsidR="00997196" w:rsidRDefault="00997196" w:rsidP="00997196">
      <w:pPr>
        <w:pStyle w:val="OrderSigInfo"/>
        <w:keepNext/>
        <w:keepLines/>
      </w:pPr>
      <w:r>
        <w:t>Florida Public Service Commission</w:t>
      </w:r>
    </w:p>
    <w:p w:rsidR="00997196" w:rsidRDefault="00997196" w:rsidP="00997196">
      <w:pPr>
        <w:pStyle w:val="OrderSigInfo"/>
        <w:keepNext/>
        <w:keepLines/>
      </w:pPr>
      <w:r>
        <w:t>2540 Shumard Oak Boulevard</w:t>
      </w:r>
    </w:p>
    <w:p w:rsidR="00997196" w:rsidRDefault="00997196" w:rsidP="00997196">
      <w:pPr>
        <w:pStyle w:val="OrderSigInfo"/>
        <w:keepNext/>
        <w:keepLines/>
      </w:pPr>
      <w:r>
        <w:t>Tallahassee, Florida 32399</w:t>
      </w:r>
    </w:p>
    <w:p w:rsidR="00997196" w:rsidRDefault="00997196" w:rsidP="00997196">
      <w:pPr>
        <w:pStyle w:val="OrderSigInfo"/>
        <w:keepNext/>
        <w:keepLines/>
      </w:pPr>
      <w:r>
        <w:t>(850) 413</w:t>
      </w:r>
      <w:r>
        <w:noBreakHyphen/>
        <w:t>6770</w:t>
      </w:r>
    </w:p>
    <w:p w:rsidR="00997196" w:rsidRDefault="00997196" w:rsidP="00997196">
      <w:pPr>
        <w:pStyle w:val="OrderSigInfo"/>
        <w:keepNext/>
        <w:keepLines/>
      </w:pPr>
      <w:r>
        <w:t>www.floridapsc.com</w:t>
      </w:r>
    </w:p>
    <w:p w:rsidR="00997196" w:rsidRDefault="00997196" w:rsidP="00997196">
      <w:pPr>
        <w:pStyle w:val="OrderSigInfo"/>
        <w:keepNext/>
        <w:keepLines/>
      </w:pPr>
    </w:p>
    <w:p w:rsidR="00997196" w:rsidRDefault="00997196" w:rsidP="00997196">
      <w:pPr>
        <w:pStyle w:val="OrderSigInfo"/>
        <w:keepNext/>
        <w:keepLines/>
      </w:pPr>
      <w:r>
        <w:t>Copies furnished:  A copy of this document is provided to the parties of record at the time of issuance and, if applicable, interested persons.</w:t>
      </w:r>
    </w:p>
    <w:p w:rsidR="00997196" w:rsidRDefault="00997196" w:rsidP="00997196">
      <w:pPr>
        <w:pStyle w:val="OrderBody"/>
        <w:keepNext/>
        <w:keepLines/>
      </w:pPr>
    </w:p>
    <w:p w:rsidR="00997196" w:rsidRDefault="00997196" w:rsidP="00997196">
      <w:pPr>
        <w:pStyle w:val="OrderBody"/>
        <w:keepNext/>
        <w:keepLines/>
        <w:rPr>
          <w:color w:val="000000" w:themeColor="text1"/>
        </w:rPr>
      </w:pPr>
    </w:p>
    <w:p w:rsidR="00997196" w:rsidRDefault="00997196" w:rsidP="00997196">
      <w:pPr>
        <w:pStyle w:val="OrderBody"/>
        <w:keepNext/>
        <w:keepLines/>
        <w:rPr>
          <w:color w:val="000000" w:themeColor="text1"/>
        </w:rPr>
      </w:pPr>
      <w:r>
        <w:rPr>
          <w:color w:val="000000" w:themeColor="text1"/>
        </w:rPr>
        <w:t>DD</w:t>
      </w:r>
    </w:p>
    <w:p w:rsidR="00997196" w:rsidRDefault="00997196" w:rsidP="00997196">
      <w:pPr>
        <w:pStyle w:val="OrderBody"/>
        <w:rPr>
          <w:color w:val="000000" w:themeColor="text1"/>
        </w:rPr>
      </w:pPr>
    </w:p>
    <w:p w:rsidR="00997196" w:rsidRDefault="00997196" w:rsidP="00997196">
      <w:pPr>
        <w:pStyle w:val="OrderBody"/>
        <w:rPr>
          <w:color w:val="000000" w:themeColor="text1"/>
        </w:rPr>
      </w:pPr>
    </w:p>
    <w:p w:rsidR="00997196" w:rsidRDefault="00997196" w:rsidP="00997196">
      <w:pPr>
        <w:pStyle w:val="OrderBody"/>
        <w:rPr>
          <w:color w:val="000000" w:themeColor="text1"/>
        </w:rPr>
      </w:pPr>
    </w:p>
    <w:p w:rsidR="007110FC" w:rsidRDefault="007110FC">
      <w:pPr>
        <w:rPr>
          <w:u w:val="single"/>
        </w:rPr>
      </w:pPr>
      <w:r>
        <w:br w:type="page"/>
      </w:r>
    </w:p>
    <w:p w:rsidR="00196F7F" w:rsidRDefault="00196F7F" w:rsidP="00196F7F">
      <w:pPr>
        <w:pStyle w:val="CenterUnderline"/>
      </w:pPr>
      <w:r>
        <w:lastRenderedPageBreak/>
        <w:t>NOTICE OF FURTHER PROCEEDINGS OR JUDICIAL REVIEW</w:t>
      </w:r>
    </w:p>
    <w:p w:rsidR="00196F7F" w:rsidRDefault="00196F7F" w:rsidP="00196F7F">
      <w:pPr>
        <w:pStyle w:val="CenterUnderline"/>
        <w:rPr>
          <w:u w:val="none"/>
        </w:rPr>
      </w:pPr>
    </w:p>
    <w:p w:rsidR="00196F7F" w:rsidRDefault="00196F7F" w:rsidP="00196F7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96F7F" w:rsidRDefault="00196F7F" w:rsidP="00196F7F">
      <w:pPr>
        <w:pStyle w:val="OrderBody"/>
      </w:pPr>
    </w:p>
    <w:p w:rsidR="00196F7F" w:rsidRDefault="00196F7F" w:rsidP="00196F7F">
      <w:pPr>
        <w:pStyle w:val="OrderBody"/>
      </w:pPr>
      <w:r>
        <w:tab/>
        <w:t>Mediation may be available on a case-by-case basis.  If mediation is conducted, it does not affect a substantially interested person's right to a hearing.</w:t>
      </w:r>
    </w:p>
    <w:p w:rsidR="00196F7F" w:rsidRDefault="00196F7F" w:rsidP="00196F7F">
      <w:pPr>
        <w:pStyle w:val="OrderBody"/>
      </w:pPr>
    </w:p>
    <w:p w:rsidR="005F2751" w:rsidRDefault="00196F7F" w:rsidP="0099719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781" w:rsidRDefault="00307781">
      <w:r>
        <w:separator/>
      </w:r>
    </w:p>
  </w:endnote>
  <w:endnote w:type="continuationSeparator" w:id="0">
    <w:p w:rsidR="00307781" w:rsidRDefault="0030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781" w:rsidRDefault="00307781">
      <w:r>
        <w:separator/>
      </w:r>
    </w:p>
  </w:footnote>
  <w:footnote w:type="continuationSeparator" w:id="0">
    <w:p w:rsidR="00307781" w:rsidRDefault="00307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13 ">
      <w:r w:rsidR="008B7EB4">
        <w:t>PSC-2024-0213-PCO-GU</w:t>
      </w:r>
    </w:fldSimple>
  </w:p>
  <w:p w:rsidR="00FA6EFD" w:rsidRDefault="00307781">
    <w:pPr>
      <w:pStyle w:val="OrderHeader"/>
    </w:pPr>
    <w:bookmarkStart w:id="9" w:name="HeaderDocketNo"/>
    <w:bookmarkEnd w:id="9"/>
    <w:r>
      <w:t>DOCKET NO. 20240003-GU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B7EB4">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3-GU"/>
  </w:docVars>
  <w:rsids>
    <w:rsidRoot w:val="00307781"/>
    <w:rsid w:val="000022B8"/>
    <w:rsid w:val="00003883"/>
    <w:rsid w:val="00011251"/>
    <w:rsid w:val="00025C2A"/>
    <w:rsid w:val="00025C9D"/>
    <w:rsid w:val="0003433F"/>
    <w:rsid w:val="00035A8C"/>
    <w:rsid w:val="00036BDD"/>
    <w:rsid w:val="00041FFD"/>
    <w:rsid w:val="00042C99"/>
    <w:rsid w:val="00053AB9"/>
    <w:rsid w:val="00056229"/>
    <w:rsid w:val="00057AF1"/>
    <w:rsid w:val="000604D7"/>
    <w:rsid w:val="00065FC2"/>
    <w:rsid w:val="00067685"/>
    <w:rsid w:val="00067B07"/>
    <w:rsid w:val="000730D7"/>
    <w:rsid w:val="00076E6B"/>
    <w:rsid w:val="00081AE4"/>
    <w:rsid w:val="0008247D"/>
    <w:rsid w:val="00086B56"/>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96F7F"/>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5711"/>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5C7"/>
    <w:rsid w:val="002F2A9D"/>
    <w:rsid w:val="002F31C2"/>
    <w:rsid w:val="002F7BF6"/>
    <w:rsid w:val="00303FDE"/>
    <w:rsid w:val="00307781"/>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0C"/>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10F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00C9"/>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0E06"/>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B7EB4"/>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7196"/>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0624"/>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1F0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2661"/>
    <w:rsid w:val="00DA4EDD"/>
    <w:rsid w:val="00DA6B78"/>
    <w:rsid w:val="00DB122B"/>
    <w:rsid w:val="00DC1D94"/>
    <w:rsid w:val="00DC42CF"/>
    <w:rsid w:val="00DC738A"/>
    <w:rsid w:val="00DD382A"/>
    <w:rsid w:val="00DD592E"/>
    <w:rsid w:val="00DE057F"/>
    <w:rsid w:val="00DE2082"/>
    <w:rsid w:val="00DE2289"/>
    <w:rsid w:val="00DF09A7"/>
    <w:rsid w:val="00DF2B51"/>
    <w:rsid w:val="00DF476A"/>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iPriority w:val="99"/>
    <w:unhideWhenUsed/>
    <w:rsid w:val="00196F7F"/>
    <w:rPr>
      <w:color w:val="0000FF"/>
      <w:u w:val="single"/>
    </w:rPr>
  </w:style>
  <w:style w:type="paragraph" w:styleId="BalloonText">
    <w:name w:val="Balloon Text"/>
    <w:basedOn w:val="Normal"/>
    <w:link w:val="BalloonTextChar"/>
    <w:semiHidden/>
    <w:unhideWhenUsed/>
    <w:rsid w:val="008B7EB4"/>
    <w:rPr>
      <w:rFonts w:ascii="Segoe UI" w:hAnsi="Segoe UI" w:cs="Segoe UI"/>
      <w:sz w:val="18"/>
      <w:szCs w:val="18"/>
    </w:rPr>
  </w:style>
  <w:style w:type="character" w:customStyle="1" w:styleId="BalloonTextChar">
    <w:name w:val="Balloon Text Char"/>
    <w:basedOn w:val="DefaultParagraphFont"/>
    <w:link w:val="BalloonText"/>
    <w:semiHidden/>
    <w:rsid w:val="008B7E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scovery-gcl@psc.state.f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2024-06-20T18:06:00Z</dcterms:created>
  <dcterms:modified xsi:type="dcterms:W3CDTF">2024-06-20T18:31:00Z</dcterms:modified>
</cp:coreProperties>
</file>