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10EDC1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65780C8" w14:textId="77777777" w:rsidR="007C0528" w:rsidRDefault="007C0528" w:rsidP="00532DFB">
            <w:pPr>
              <w:pStyle w:val="MastHeadState"/>
            </w:pPr>
            <w:bookmarkStart w:id="0" w:name="_GoBack"/>
            <w:bookmarkEnd w:id="0"/>
            <w:r>
              <w:t>State of Florida</w:t>
            </w:r>
          </w:p>
          <w:p w14:paraId="45F4581D" w14:textId="77777777" w:rsidR="007C0528" w:rsidRDefault="00072CCA">
            <w:pPr>
              <w:jc w:val="center"/>
            </w:pPr>
            <w:r>
              <w:rPr>
                <w:noProof/>
              </w:rPr>
              <w:drawing>
                <wp:inline distT="0" distB="0" distL="0" distR="0" wp14:anchorId="661D298B" wp14:editId="07CF9D4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9E53A1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9F31B63" w14:textId="77777777" w:rsidR="007C0528" w:rsidRDefault="007C0528">
            <w:pPr>
              <w:pStyle w:val="MastHeadPSC"/>
            </w:pPr>
            <w:r>
              <w:t>Public Service Commission</w:t>
            </w:r>
          </w:p>
          <w:p w14:paraId="7E6E8F49" w14:textId="77777777" w:rsidR="007C0528" w:rsidRDefault="007C0528">
            <w:pPr>
              <w:pStyle w:val="MastHeadAddress"/>
            </w:pPr>
            <w:r>
              <w:t>Capital Circle Office Center ● 2540 Shumard Oak Boulevard</w:t>
            </w:r>
            <w:r>
              <w:br/>
              <w:t>Tallahassee, Florida 32399-0850</w:t>
            </w:r>
          </w:p>
          <w:p w14:paraId="727BDA21" w14:textId="77777777" w:rsidR="007C0528" w:rsidRDefault="007C0528">
            <w:pPr>
              <w:pStyle w:val="MastHeadMemorandum"/>
            </w:pPr>
            <w:r>
              <w:t>-M-E-M-O-R-A-N-D-U-M-</w:t>
            </w:r>
          </w:p>
          <w:p w14:paraId="146C1283" w14:textId="77777777" w:rsidR="007C0528" w:rsidRDefault="007C0528">
            <w:pPr>
              <w:pStyle w:val="MemoHeading"/>
            </w:pPr>
          </w:p>
        </w:tc>
      </w:tr>
      <w:tr w:rsidR="007C0528" w14:paraId="6CD356D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21D660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CDFB298" w14:textId="77777777" w:rsidR="007C0528" w:rsidRDefault="00E968B3">
            <w:pPr>
              <w:pStyle w:val="MemoHeading"/>
            </w:pPr>
            <w:bookmarkStart w:id="1" w:name="FilingDate"/>
            <w:r>
              <w:t>June 27, 2024</w:t>
            </w:r>
            <w:bookmarkEnd w:id="1"/>
          </w:p>
        </w:tc>
      </w:tr>
      <w:tr w:rsidR="007C0528" w14:paraId="5E9256E7" w14:textId="77777777" w:rsidTr="00C76B9A">
        <w:trPr>
          <w:trHeight w:val="20"/>
        </w:trPr>
        <w:tc>
          <w:tcPr>
            <w:tcW w:w="1254" w:type="dxa"/>
            <w:tcBorders>
              <w:top w:val="nil"/>
              <w:left w:val="nil"/>
              <w:bottom w:val="nil"/>
              <w:right w:val="nil"/>
            </w:tcBorders>
            <w:shd w:val="clear" w:color="auto" w:fill="auto"/>
            <w:tcMar>
              <w:top w:w="288" w:type="dxa"/>
              <w:bottom w:w="0" w:type="dxa"/>
              <w:right w:w="0" w:type="dxa"/>
            </w:tcMar>
          </w:tcPr>
          <w:p w14:paraId="02B6B2D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5F6F7EF" w14:textId="77777777" w:rsidR="007C0528" w:rsidRDefault="007C0528" w:rsidP="0093658B">
            <w:pPr>
              <w:pStyle w:val="MemoHeading"/>
            </w:pPr>
            <w:r>
              <w:t>Office of Commission Clerk (</w:t>
            </w:r>
            <w:r w:rsidR="004E69B5">
              <w:t>Teitzman</w:t>
            </w:r>
            <w:r>
              <w:t>)</w:t>
            </w:r>
          </w:p>
        </w:tc>
      </w:tr>
      <w:tr w:rsidR="007C0528" w14:paraId="1C42477B" w14:textId="77777777">
        <w:tc>
          <w:tcPr>
            <w:tcW w:w="1254" w:type="dxa"/>
            <w:tcBorders>
              <w:top w:val="nil"/>
              <w:left w:val="nil"/>
              <w:bottom w:val="nil"/>
              <w:right w:val="nil"/>
            </w:tcBorders>
            <w:shd w:val="clear" w:color="auto" w:fill="auto"/>
            <w:tcMar>
              <w:top w:w="288" w:type="dxa"/>
              <w:right w:w="0" w:type="dxa"/>
            </w:tcMar>
          </w:tcPr>
          <w:p w14:paraId="2F1CCCE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EEDDD2F" w14:textId="77777777" w:rsidR="00E968B3" w:rsidRDefault="00E968B3">
            <w:pPr>
              <w:pStyle w:val="MemoHeading"/>
            </w:pPr>
            <w:bookmarkStart w:id="2" w:name="From"/>
            <w:r>
              <w:t>Division of Engineering (Davis, Ellis, King, Sanchez, Thompson, Wooten)</w:t>
            </w:r>
          </w:p>
          <w:p w14:paraId="064B4C6A" w14:textId="77777777" w:rsidR="00E968B3" w:rsidRDefault="00E968B3">
            <w:pPr>
              <w:pStyle w:val="MemoHeading"/>
            </w:pPr>
            <w:r>
              <w:t xml:space="preserve">Division of Economics (Barrett, </w:t>
            </w:r>
            <w:proofErr w:type="spellStart"/>
            <w:r>
              <w:t>Kaymak</w:t>
            </w:r>
            <w:proofErr w:type="spellEnd"/>
            <w:r>
              <w:t>, McNulty)</w:t>
            </w:r>
          </w:p>
          <w:p w14:paraId="11BF2732" w14:textId="77777777" w:rsidR="00E968B3" w:rsidRDefault="00E968B3">
            <w:pPr>
              <w:pStyle w:val="MemoHeading"/>
            </w:pPr>
            <w:r>
              <w:t xml:space="preserve">Office of the General Counsel (Imig, </w:t>
            </w:r>
            <w:proofErr w:type="spellStart"/>
            <w:r>
              <w:t>Rubottom</w:t>
            </w:r>
            <w:proofErr w:type="spellEnd"/>
            <w:r>
              <w:t>)</w:t>
            </w:r>
          </w:p>
          <w:p w14:paraId="6D4F74D7" w14:textId="77777777" w:rsidR="007C0528" w:rsidRDefault="00E968B3">
            <w:pPr>
              <w:pStyle w:val="MemoHeading"/>
            </w:pPr>
            <w:r>
              <w:t>Office of Industry Development and Market Analysis (</w:t>
            </w:r>
            <w:proofErr w:type="spellStart"/>
            <w:r>
              <w:t>Hitchins</w:t>
            </w:r>
            <w:proofErr w:type="spellEnd"/>
            <w:r>
              <w:t>, Rogers)</w:t>
            </w:r>
            <w:bookmarkEnd w:id="2"/>
          </w:p>
        </w:tc>
      </w:tr>
      <w:tr w:rsidR="007C0528" w14:paraId="5E1B12AA" w14:textId="77777777">
        <w:tc>
          <w:tcPr>
            <w:tcW w:w="1254" w:type="dxa"/>
            <w:tcBorders>
              <w:top w:val="nil"/>
              <w:left w:val="nil"/>
              <w:bottom w:val="nil"/>
              <w:right w:val="nil"/>
            </w:tcBorders>
            <w:shd w:val="clear" w:color="auto" w:fill="auto"/>
            <w:tcMar>
              <w:top w:w="288" w:type="dxa"/>
              <w:right w:w="0" w:type="dxa"/>
            </w:tcMar>
          </w:tcPr>
          <w:p w14:paraId="35BCF86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D923C2B" w14:textId="77777777" w:rsidR="007C0528" w:rsidRDefault="00E968B3">
            <w:pPr>
              <w:pStyle w:val="MemoHeadingRe"/>
            </w:pPr>
            <w:bookmarkStart w:id="3" w:name="Re"/>
            <w:r>
              <w:t>Docket No. 20240018-EG – Commission review of numeric conservation goals (Peoples Gas System, Inc.)</w:t>
            </w:r>
            <w:bookmarkEnd w:id="3"/>
          </w:p>
        </w:tc>
      </w:tr>
      <w:tr w:rsidR="007C0528" w14:paraId="6236D3ED" w14:textId="77777777">
        <w:tc>
          <w:tcPr>
            <w:tcW w:w="1254" w:type="dxa"/>
            <w:tcBorders>
              <w:top w:val="nil"/>
              <w:left w:val="nil"/>
              <w:bottom w:val="nil"/>
              <w:right w:val="nil"/>
            </w:tcBorders>
            <w:shd w:val="clear" w:color="auto" w:fill="auto"/>
            <w:tcMar>
              <w:top w:w="288" w:type="dxa"/>
              <w:bottom w:w="0" w:type="dxa"/>
              <w:right w:w="0" w:type="dxa"/>
            </w:tcMar>
          </w:tcPr>
          <w:p w14:paraId="4FA7E3D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6DB9D84" w14:textId="77777777" w:rsidR="007C0528" w:rsidRDefault="00E968B3">
            <w:pPr>
              <w:pStyle w:val="MemoHeading"/>
            </w:pPr>
            <w:bookmarkStart w:id="4" w:name="AgendaDate"/>
            <w:r>
              <w:t>07/09/24</w:t>
            </w:r>
            <w:bookmarkEnd w:id="4"/>
            <w:r w:rsidR="007C0528">
              <w:t xml:space="preserve"> – </w:t>
            </w:r>
            <w:bookmarkStart w:id="5" w:name="PermittedStatus"/>
            <w:r>
              <w:t xml:space="preserve">Regular Agenda – Proposed Agency Action </w:t>
            </w:r>
            <w:r w:rsidR="00767DEC">
              <w:t xml:space="preserve">– </w:t>
            </w:r>
            <w:r>
              <w:t>Interested Persons May Participate</w:t>
            </w:r>
            <w:bookmarkEnd w:id="5"/>
          </w:p>
        </w:tc>
      </w:tr>
      <w:tr w:rsidR="007C0528" w14:paraId="52A62908" w14:textId="77777777">
        <w:tc>
          <w:tcPr>
            <w:tcW w:w="3690" w:type="dxa"/>
            <w:gridSpan w:val="3"/>
            <w:tcBorders>
              <w:top w:val="nil"/>
              <w:left w:val="nil"/>
              <w:bottom w:val="nil"/>
              <w:right w:val="nil"/>
            </w:tcBorders>
            <w:shd w:val="clear" w:color="auto" w:fill="auto"/>
            <w:tcMar>
              <w:top w:w="288" w:type="dxa"/>
              <w:bottom w:w="0" w:type="dxa"/>
              <w:right w:w="0" w:type="dxa"/>
            </w:tcMar>
          </w:tcPr>
          <w:p w14:paraId="6C6D186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04E9B3C" w14:textId="77777777" w:rsidR="007C0528" w:rsidRDefault="00E968B3">
            <w:pPr>
              <w:pStyle w:val="MemoHeading"/>
            </w:pPr>
            <w:bookmarkStart w:id="6" w:name="CommissionersAssigned"/>
            <w:r>
              <w:t>All Commissioners</w:t>
            </w:r>
            <w:bookmarkEnd w:id="6"/>
          </w:p>
        </w:tc>
      </w:tr>
      <w:tr w:rsidR="007C0528" w14:paraId="277E5B46" w14:textId="77777777">
        <w:tc>
          <w:tcPr>
            <w:tcW w:w="3690" w:type="dxa"/>
            <w:gridSpan w:val="3"/>
            <w:tcBorders>
              <w:top w:val="nil"/>
              <w:left w:val="nil"/>
              <w:bottom w:val="nil"/>
              <w:right w:val="nil"/>
            </w:tcBorders>
            <w:shd w:val="clear" w:color="auto" w:fill="auto"/>
            <w:tcMar>
              <w:top w:w="288" w:type="dxa"/>
              <w:bottom w:w="0" w:type="dxa"/>
              <w:right w:w="0" w:type="dxa"/>
            </w:tcMar>
          </w:tcPr>
          <w:p w14:paraId="4B8108B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039765B" w14:textId="77777777" w:rsidR="007C0528" w:rsidRDefault="00E968B3">
            <w:pPr>
              <w:pStyle w:val="MemoHeading"/>
            </w:pPr>
            <w:bookmarkStart w:id="7" w:name="PrehearingOfficer"/>
            <w:r>
              <w:t>Graham</w:t>
            </w:r>
            <w:bookmarkEnd w:id="7"/>
          </w:p>
        </w:tc>
      </w:tr>
      <w:tr w:rsidR="007C0528" w14:paraId="16B8431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5805A9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81FCAEA" w14:textId="77777777" w:rsidR="007C0528" w:rsidRDefault="006D10AF" w:rsidP="00E968B3">
            <w:pPr>
              <w:pStyle w:val="MemoHeading"/>
            </w:pPr>
            <w:r>
              <w:t>Pursuant to 366.82(6), F.S., the Commission must review conservation goals at least once every five years. New conservation goals must be set by January 1, 2025.</w:t>
            </w:r>
          </w:p>
        </w:tc>
      </w:tr>
      <w:tr w:rsidR="007C0528" w14:paraId="19EA897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5F3435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06A5277" w14:textId="77777777" w:rsidR="007C0528" w:rsidRDefault="00E968B3">
            <w:pPr>
              <w:pStyle w:val="MemoHeading"/>
            </w:pPr>
            <w:bookmarkStart w:id="9" w:name="SpecialInstructions"/>
            <w:r>
              <w:t>None</w:t>
            </w:r>
            <w:bookmarkEnd w:id="9"/>
          </w:p>
        </w:tc>
      </w:tr>
    </w:tbl>
    <w:p w14:paraId="55A8FCE3" w14:textId="77777777" w:rsidR="007C0528" w:rsidRDefault="007C0528">
      <w:pPr>
        <w:pStyle w:val="BodyText"/>
      </w:pPr>
    </w:p>
    <w:p w14:paraId="4EFA7C10"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7A76455B" w14:textId="77777777" w:rsidR="00E968B3" w:rsidRDefault="00E968B3" w:rsidP="00E968B3">
      <w:pPr>
        <w:pStyle w:val="BodyText"/>
      </w:pPr>
      <w:r>
        <w:t xml:space="preserve">Sections 366.80 through 366.83, and 403.519, Florida Statutes (F.S.), are known collectively as the Florida Energy Efficiency and Conservation Act (FEECA). Originally enacted in 1980, FEECA emphasizes the utilization of efficient and cost-effective demand-side renewable energy and conservation systems. Pursuant to Section 366.82, F.S., the Florida Public Service Commission (Commission) must review the conservation goals of each utility subject to FEECA at least every five years. </w:t>
      </w:r>
      <w:r w:rsidR="006D10AF">
        <w:t>Collectively, those utilities subject to FEECA are referred to as the FEECA Utilities. These include Peoples Gas System</w:t>
      </w:r>
      <w:r w:rsidR="000E134F">
        <w:t>, Inc.</w:t>
      </w:r>
      <w:r w:rsidR="006D10AF">
        <w:t xml:space="preserve"> (PGS or Company), the only natural </w:t>
      </w:r>
      <w:r w:rsidR="006D10AF">
        <w:lastRenderedPageBreak/>
        <w:t xml:space="preserve">gas utility subject to these requirements, </w:t>
      </w:r>
      <w:r>
        <w:t>all four investor-owned electric utilities and two muni</w:t>
      </w:r>
      <w:r w:rsidR="006D10AF">
        <w:t>cipal electric utilities</w:t>
      </w:r>
      <w:r>
        <w:t>.</w:t>
      </w:r>
      <w:r w:rsidR="006D10AF">
        <w:rPr>
          <w:rStyle w:val="FootnoteReference"/>
        </w:rPr>
        <w:footnoteReference w:id="1"/>
      </w:r>
      <w:r w:rsidR="006D10AF">
        <w:t xml:space="preserve"> </w:t>
      </w:r>
    </w:p>
    <w:p w14:paraId="264FA235" w14:textId="62B76220" w:rsidR="00E968B3" w:rsidRDefault="00E968B3" w:rsidP="00E968B3">
      <w:pPr>
        <w:pStyle w:val="BodyText"/>
      </w:pPr>
      <w:r>
        <w:t>In 1980, the Commission adopted rules that set statewide conservation goals; however, these rules were repealed in 1990, following the sunset provision in FEECA. In 1996, the Commission adopted Rule 25-17.009, Florida Administrative Code (F.A.C.), which establishe</w:t>
      </w:r>
      <w:r w:rsidR="00682597">
        <w:t>d</w:t>
      </w:r>
      <w:r>
        <w:t xml:space="preserve"> a methodology for assessing the cost-effectiveness of demand-side management (DSM) programs for natural gas utilities. Since 1981, PGS has offered a variety of conservation programs </w:t>
      </w:r>
      <w:r w:rsidR="00682597">
        <w:t>that</w:t>
      </w:r>
      <w:r>
        <w:t xml:space="preserve"> have been reviewed by the Commission pursuant to Rule 25-17.015, F.A.C., </w:t>
      </w:r>
      <w:proofErr w:type="gramStart"/>
      <w:r>
        <w:t>the</w:t>
      </w:r>
      <w:proofErr w:type="gramEnd"/>
      <w:r>
        <w:t xml:space="preserve"> Energy Conservation Cost Recovery (ECCR) clause. </w:t>
      </w:r>
      <w:r w:rsidR="006D10AF">
        <w:t>Conservation goals were last established for PGS by Order</w:t>
      </w:r>
      <w:r w:rsidR="006E7B6C">
        <w:t xml:space="preserve"> No. </w:t>
      </w:r>
      <w:r w:rsidR="006E7B6C" w:rsidRPr="006E7B6C">
        <w:t>PSC-2019-0361-PAA-GU</w:t>
      </w:r>
      <w:r w:rsidR="006D10AF">
        <w:t xml:space="preserve">, issued </w:t>
      </w:r>
      <w:r w:rsidR="006E7B6C">
        <w:t>August 28, 2019</w:t>
      </w:r>
      <w:r w:rsidR="006D10AF">
        <w:t>.</w:t>
      </w:r>
      <w:r w:rsidR="000E134F">
        <w:rPr>
          <w:rStyle w:val="FootnoteReference"/>
        </w:rPr>
        <w:footnoteReference w:id="2"/>
      </w:r>
      <w:r w:rsidR="006D10AF">
        <w:t xml:space="preserve"> Therefore, new goals must be established by January 2025.</w:t>
      </w:r>
      <w:r w:rsidR="006E7B6C">
        <w:t xml:space="preserve"> </w:t>
      </w:r>
    </w:p>
    <w:p w14:paraId="580E7F54" w14:textId="649A71AD" w:rsidR="006D10AF" w:rsidRDefault="00602F8B" w:rsidP="006D10AF">
      <w:pPr>
        <w:pStyle w:val="BodyText"/>
      </w:pPr>
      <w:r>
        <w:t>An i</w:t>
      </w:r>
      <w:r w:rsidR="006D10AF">
        <w:t xml:space="preserve">nformal meeting </w:t>
      </w:r>
      <w:r>
        <w:t xml:space="preserve">was </w:t>
      </w:r>
      <w:r w:rsidR="006D10AF">
        <w:t xml:space="preserve">held on </w:t>
      </w:r>
      <w:r w:rsidR="000E134F">
        <w:t>November 1, 2023</w:t>
      </w:r>
      <w:r w:rsidR="001F585D">
        <w:t>,</w:t>
      </w:r>
      <w:r w:rsidR="006D10AF">
        <w:t xml:space="preserve"> </w:t>
      </w:r>
      <w:r w:rsidR="0015142C">
        <w:t xml:space="preserve">with Commission staff and PGS, as well as other </w:t>
      </w:r>
      <w:r w:rsidR="006D10AF">
        <w:t>interested persons to discuss the cu</w:t>
      </w:r>
      <w:r w:rsidR="000E134F">
        <w:t>rrent numeric goals cycle</w:t>
      </w:r>
      <w:r w:rsidR="006D10AF">
        <w:t xml:space="preserve">. </w:t>
      </w:r>
      <w:r w:rsidR="0015142C">
        <w:t>P</w:t>
      </w:r>
      <w:r w:rsidR="006D10AF">
        <w:t xml:space="preserve">arties discussed the issues to </w:t>
      </w:r>
      <w:r w:rsidR="000E134F">
        <w:t xml:space="preserve">be addressed, the usage of </w:t>
      </w:r>
      <w:r w:rsidR="00682597">
        <w:t xml:space="preserve">a </w:t>
      </w:r>
      <w:r w:rsidR="000E134F">
        <w:t>proposed agency action</w:t>
      </w:r>
      <w:r w:rsidR="000367C6">
        <w:t xml:space="preserve"> (PAA)</w:t>
      </w:r>
      <w:r w:rsidR="000E134F">
        <w:t xml:space="preserve"> proceeding</w:t>
      </w:r>
      <w:r w:rsidR="006D10AF">
        <w:t xml:space="preserve">, and </w:t>
      </w:r>
      <w:r w:rsidR="00682597">
        <w:t xml:space="preserve">the </w:t>
      </w:r>
      <w:r w:rsidR="006D10AF">
        <w:t xml:space="preserve">timeline of the </w:t>
      </w:r>
      <w:r w:rsidR="000E134F">
        <w:t>upcoming</w:t>
      </w:r>
      <w:r w:rsidR="006D10AF">
        <w:t xml:space="preserve"> goals docket. On </w:t>
      </w:r>
      <w:r w:rsidR="000E134F">
        <w:t>January 5, 2024</w:t>
      </w:r>
      <w:r w:rsidR="006D10AF">
        <w:t xml:space="preserve">, the instant docket was established to set numeric goals for PGS. </w:t>
      </w:r>
    </w:p>
    <w:p w14:paraId="3F379C92" w14:textId="2092938D" w:rsidR="0068481F" w:rsidRDefault="006D10AF" w:rsidP="00E968B3">
      <w:pPr>
        <w:pStyle w:val="BodyText"/>
      </w:pPr>
      <w:r>
        <w:t>On March 8, 2024</w:t>
      </w:r>
      <w:r w:rsidR="000367C6">
        <w:t>,</w:t>
      </w:r>
      <w:r>
        <w:t xml:space="preserve"> PGS filed a petition for approval of its natural gas DSM goals for the period 2025-2034.</w:t>
      </w:r>
      <w:r w:rsidR="000E134F">
        <w:t xml:space="preserve"> </w:t>
      </w:r>
      <w:r w:rsidR="00E968B3">
        <w:t>The Commission has jurisdiction over this matter</w:t>
      </w:r>
      <w:r w:rsidR="00640E89">
        <w:t>,</w:t>
      </w:r>
      <w:r w:rsidR="00E968B3">
        <w:t xml:space="preserve"> pursuant to Sections 366.80 through 366.83, and 403.519, F.S.</w:t>
      </w:r>
    </w:p>
    <w:p w14:paraId="537E6BD3" w14:textId="77777777" w:rsidR="007C0528" w:rsidRDefault="007C0528" w:rsidP="0068481F"/>
    <w:bookmarkEnd w:id="11"/>
    <w:p w14:paraId="33FB4EE0"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B0DBD51" w14:textId="77777777" w:rsidR="007C0528" w:rsidRDefault="007C0528">
      <w:pPr>
        <w:pStyle w:val="RecommendationMajorSectionHeading"/>
      </w:pPr>
      <w:bookmarkStart w:id="15" w:name="DiscussionOfIssues"/>
      <w:r>
        <w:lastRenderedPageBreak/>
        <w:t>Discussion of Issues</w:t>
      </w:r>
    </w:p>
    <w:bookmarkEnd w:id="15"/>
    <w:p w14:paraId="6924B360" w14:textId="77777777" w:rsidR="00E968B3" w:rsidRDefault="00E968B3">
      <w:pPr>
        <w:pStyle w:val="IssueHeading"/>
        <w:rPr>
          <w:vanish/>
          <w:specVanish/>
        </w:rPr>
      </w:pPr>
      <w:r w:rsidRPr="004C3641">
        <w:t xml:space="preserve">Issue </w:t>
      </w:r>
      <w:fldSimple w:instr=" SEQ Issue \* MERGEFORMAT ">
        <w:r w:rsidR="00B04CA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04CA4">
        <w:rPr>
          <w:noProof/>
        </w:rPr>
        <w:instrText>1</w:instrText>
      </w:r>
      <w:r>
        <w:fldChar w:fldCharType="end"/>
      </w:r>
      <w:r>
        <w:tab/>
        <w:instrText xml:space="preserve">(Davis)" \l 1 </w:instrText>
      </w:r>
      <w:r>
        <w:fldChar w:fldCharType="end"/>
      </w:r>
      <w:r>
        <w:t> </w:t>
      </w:r>
    </w:p>
    <w:p w14:paraId="400259BE" w14:textId="77777777" w:rsidR="00E968B3" w:rsidRDefault="00E968B3">
      <w:pPr>
        <w:pStyle w:val="BodyText"/>
      </w:pPr>
      <w:r>
        <w:t> Are the Company's proposed goals based on an adequate assessment of the full technical potential of all available demand-side and supply-side conservation and efficiency measures, including demand-side renewable energy systems?</w:t>
      </w:r>
    </w:p>
    <w:p w14:paraId="3539AF22" w14:textId="77777777" w:rsidR="00E968B3" w:rsidRPr="004C3641" w:rsidRDefault="00E968B3">
      <w:pPr>
        <w:pStyle w:val="IssueSubsectionHeading"/>
        <w:rPr>
          <w:vanish/>
          <w:specVanish/>
        </w:rPr>
      </w:pPr>
      <w:r w:rsidRPr="004C3641">
        <w:t>Recommendation: </w:t>
      </w:r>
    </w:p>
    <w:p w14:paraId="01006E6B" w14:textId="0798DD79" w:rsidR="00E968B3" w:rsidRDefault="00E968B3">
      <w:pPr>
        <w:pStyle w:val="BodyText"/>
      </w:pPr>
      <w:r>
        <w:t> </w:t>
      </w:r>
      <w:r w:rsidRPr="00E968B3">
        <w:t xml:space="preserve">Yes. PGS has analyzed the maximum system-wide </w:t>
      </w:r>
      <w:proofErr w:type="spellStart"/>
      <w:r w:rsidRPr="00E968B3">
        <w:t>therm</w:t>
      </w:r>
      <w:proofErr w:type="spellEnd"/>
      <w:r w:rsidRPr="00E968B3">
        <w:t xml:space="preserve"> savings theoretically possible from implementation of DSM measures available in Florida. As such, staff recommends that the updated </w:t>
      </w:r>
      <w:r w:rsidR="001C77E7">
        <w:t>t</w:t>
      </w:r>
      <w:r w:rsidRPr="00E968B3">
        <w:t xml:space="preserve">echnical </w:t>
      </w:r>
      <w:r w:rsidR="001C77E7">
        <w:t>p</w:t>
      </w:r>
      <w:r w:rsidRPr="00E968B3">
        <w:t>otential</w:t>
      </w:r>
      <w:r w:rsidR="00444FE0">
        <w:t>,</w:t>
      </w:r>
      <w:r w:rsidRPr="00E968B3">
        <w:t xml:space="preserve"> seen in Table </w:t>
      </w:r>
      <w:r>
        <w:t>1</w:t>
      </w:r>
      <w:r w:rsidRPr="00E968B3">
        <w:t>-1</w:t>
      </w:r>
      <w:r w:rsidR="00444FE0">
        <w:t>,</w:t>
      </w:r>
      <w:r w:rsidRPr="00E968B3">
        <w:t xml:space="preserve"> is an adequate assessment of the full technical potential, and serves as an acceptable basis for the Company’s annual </w:t>
      </w:r>
      <w:proofErr w:type="spellStart"/>
      <w:r w:rsidRPr="00E968B3">
        <w:t>therm</w:t>
      </w:r>
      <w:proofErr w:type="spellEnd"/>
      <w:r w:rsidRPr="00E968B3">
        <w:t xml:space="preserve"> savings goals.</w:t>
      </w:r>
      <w:r>
        <w:t xml:space="preserve"> (Davis)</w:t>
      </w:r>
    </w:p>
    <w:p w14:paraId="0898A1CB" w14:textId="77777777" w:rsidR="00E968B3" w:rsidRPr="004C3641" w:rsidRDefault="00E968B3">
      <w:pPr>
        <w:pStyle w:val="IssueSubsectionHeading"/>
        <w:rPr>
          <w:vanish/>
          <w:specVanish/>
        </w:rPr>
      </w:pPr>
      <w:r w:rsidRPr="004C3641">
        <w:t>Staff Analysis: </w:t>
      </w:r>
    </w:p>
    <w:p w14:paraId="62838E96" w14:textId="77777777" w:rsidR="00E968B3" w:rsidRDefault="00E968B3" w:rsidP="00E968B3">
      <w:pPr>
        <w:pStyle w:val="BodyText"/>
      </w:pPr>
      <w:r>
        <w:t xml:space="preserve"> Section 366.82(3), F.S., requires the Commission, in developing conservation goals, </w:t>
      </w:r>
      <w:r w:rsidR="00FB0F06">
        <w:t xml:space="preserve">to </w:t>
      </w:r>
      <w:r>
        <w:t xml:space="preserve">evaluate the technical potential of all available DSM measures applicable to a utility’s system. To facilitate this evaluation, PGS has provided an analysis of the maximum system-wide </w:t>
      </w:r>
      <w:proofErr w:type="spellStart"/>
      <w:r>
        <w:t>therm</w:t>
      </w:r>
      <w:proofErr w:type="spellEnd"/>
      <w:r>
        <w:t xml:space="preserve"> savings theoretically possible from implementation of DSM measures, regardless of cost and other barriers that may prevent installation or adoption. Staff has evaluated the development of this </w:t>
      </w:r>
      <w:proofErr w:type="spellStart"/>
      <w:r>
        <w:t>therm</w:t>
      </w:r>
      <w:proofErr w:type="spellEnd"/>
      <w:r>
        <w:t xml:space="preserve"> savings analysis, termed the Technical Potential, by reviewing each of its four parts: (1) the identification of the DSM measures to be evaluated; (2) the calculation of the theoretical per-site </w:t>
      </w:r>
      <w:proofErr w:type="spellStart"/>
      <w:r>
        <w:t>therm</w:t>
      </w:r>
      <w:proofErr w:type="spellEnd"/>
      <w:r>
        <w:t xml:space="preserve"> savings for each DSM measure; (3) the calculation of the system-wide </w:t>
      </w:r>
      <w:proofErr w:type="spellStart"/>
      <w:r>
        <w:t>therm</w:t>
      </w:r>
      <w:proofErr w:type="spellEnd"/>
      <w:r>
        <w:t xml:space="preserve"> savings for each DSM measure; and (4) the determination of system-wide </w:t>
      </w:r>
      <w:proofErr w:type="spellStart"/>
      <w:r>
        <w:t>therm</w:t>
      </w:r>
      <w:proofErr w:type="spellEnd"/>
      <w:r>
        <w:t xml:space="preserve"> savings in consideration of measure interactions.</w:t>
      </w:r>
    </w:p>
    <w:p w14:paraId="6C01EB6A" w14:textId="77777777" w:rsidR="00E968B3" w:rsidRDefault="00E968B3" w:rsidP="00E968B3">
      <w:pPr>
        <w:pStyle w:val="First-LevelSubheading"/>
      </w:pPr>
      <w:r>
        <w:t>DSM Measure Identification</w:t>
      </w:r>
    </w:p>
    <w:p w14:paraId="20B13EA4" w14:textId="4E189E24" w:rsidR="00E968B3" w:rsidRDefault="00E968B3" w:rsidP="00E968B3">
      <w:pPr>
        <w:pStyle w:val="BodyText"/>
      </w:pPr>
      <w:r>
        <w:t xml:space="preserve">PGS identified the DSM measures for inclusion in the Technical Potential by first compiling a list of technologies known </w:t>
      </w:r>
      <w:r w:rsidR="0015142C">
        <w:t>by</w:t>
      </w:r>
      <w:r>
        <w:t xml:space="preserve"> the Company to be commercially available in Florida </w:t>
      </w:r>
      <w:r w:rsidR="0015142C">
        <w:t xml:space="preserve">and </w:t>
      </w:r>
      <w:r>
        <w:t xml:space="preserve">that, when applied in a residential, commercial, or industrial setting, yield reductions in the use of natural gas. The Company </w:t>
      </w:r>
      <w:r w:rsidR="006E7B6C">
        <w:t xml:space="preserve">started </w:t>
      </w:r>
      <w:r w:rsidR="002467E2">
        <w:t xml:space="preserve">by </w:t>
      </w:r>
      <w:r w:rsidR="006E7B6C">
        <w:t>using its technical potential study developed in its prior goalsetting</w:t>
      </w:r>
      <w:r w:rsidR="00682597">
        <w:t xml:space="preserve"> proceeding</w:t>
      </w:r>
      <w:r w:rsidR="006E7B6C">
        <w:t xml:space="preserve">, </w:t>
      </w:r>
      <w:r>
        <w:t xml:space="preserve">then compared this list against other utility, state, and federal technical potential studies and technical reference manuals to identify </w:t>
      </w:r>
      <w:r w:rsidR="00C73763">
        <w:t>additional</w:t>
      </w:r>
      <w:r>
        <w:t xml:space="preserve"> measures</w:t>
      </w:r>
      <w:r w:rsidR="001D56AF">
        <w:t>, includ</w:t>
      </w:r>
      <w:r w:rsidR="00444FE0">
        <w:t>ing</w:t>
      </w:r>
      <w:r w:rsidR="001D56AF">
        <w:t xml:space="preserve"> demand-side renewable energy systems</w:t>
      </w:r>
      <w:r>
        <w:t>. Those measures found to be missing were filtered by commercial availability in Florida before being added to the list of DSM measures evaluated in PGS’</w:t>
      </w:r>
      <w:r w:rsidR="00495ACE">
        <w:t>s</w:t>
      </w:r>
      <w:r>
        <w:t xml:space="preserve"> Technical Potential. Ultimately, 33 residential, 31 commercial, and 25 industrial measures addressing water heating, cooking, HVAC, laundry, and industrial process cases were evaluated.</w:t>
      </w:r>
      <w:r w:rsidR="007F59E8">
        <w:t xml:space="preserve"> </w:t>
      </w:r>
      <w:r w:rsidR="00C73763" w:rsidRPr="00324DB0">
        <w:t>Compared to the prior goalsetting</w:t>
      </w:r>
      <w:r w:rsidR="00682597">
        <w:t xml:space="preserve"> proceeding</w:t>
      </w:r>
      <w:r w:rsidR="00C73763" w:rsidRPr="00324DB0">
        <w:t xml:space="preserve">, PGS added </w:t>
      </w:r>
      <w:r w:rsidR="004E15C8">
        <w:t>two</w:t>
      </w:r>
      <w:r w:rsidR="004E15C8" w:rsidRPr="00324DB0">
        <w:t xml:space="preserve"> </w:t>
      </w:r>
      <w:r w:rsidR="00C73763" w:rsidRPr="00324DB0">
        <w:t xml:space="preserve">residential and commercial measures, and </w:t>
      </w:r>
      <w:r w:rsidR="004E15C8">
        <w:t>three</w:t>
      </w:r>
      <w:r w:rsidR="004E15C8" w:rsidRPr="00324DB0">
        <w:t xml:space="preserve"> </w:t>
      </w:r>
      <w:r w:rsidR="00C73763" w:rsidRPr="00324DB0">
        <w:t>industrial measures.</w:t>
      </w:r>
      <w:r w:rsidR="001D56AF" w:rsidRPr="00324DB0">
        <w:rPr>
          <w:rStyle w:val="FootnoteReference"/>
        </w:rPr>
        <w:footnoteReference w:id="3"/>
      </w:r>
      <w:r w:rsidR="00C73763">
        <w:t xml:space="preserve"> </w:t>
      </w:r>
      <w:r>
        <w:t>Staff recommends that the methodology used to compile the list of DSM measures evaluated in PGS’</w:t>
      </w:r>
      <w:r w:rsidR="00495ACE">
        <w:t>s</w:t>
      </w:r>
      <w:r>
        <w:t xml:space="preserve"> Technical Potential is adequate.</w:t>
      </w:r>
    </w:p>
    <w:p w14:paraId="4ABCDA3E" w14:textId="77777777" w:rsidR="00E968B3" w:rsidRDefault="00E968B3" w:rsidP="00E968B3">
      <w:pPr>
        <w:pStyle w:val="First-LevelSubheading"/>
      </w:pPr>
      <w:r>
        <w:t>Per-Site DSM Measure Savings</w:t>
      </w:r>
    </w:p>
    <w:p w14:paraId="4A0D4CFF" w14:textId="1B2C7136" w:rsidR="00E968B3" w:rsidRDefault="00E968B3" w:rsidP="00E968B3">
      <w:pPr>
        <w:pStyle w:val="BodyText"/>
      </w:pPr>
      <w:r>
        <w:t xml:space="preserve">PGS calculated theoretical per-site </w:t>
      </w:r>
      <w:proofErr w:type="spellStart"/>
      <w:r>
        <w:t>therm</w:t>
      </w:r>
      <w:proofErr w:type="spellEnd"/>
      <w:r>
        <w:t xml:space="preserve"> savings for each DSM measure. Similar to the methodology used by electric FEECA utilities, only the savings from new, replaced, or retrofitted measures that surpassed those savings based on minimum appliance energy efficiencies in the Florida Building Code or the associated Federal Appliance Efficiency Standards, whichever </w:t>
      </w:r>
      <w:r w:rsidR="007105CE">
        <w:t xml:space="preserve">is </w:t>
      </w:r>
      <w:r>
        <w:t xml:space="preserve">greater, were counted. Energy consumption parameters used in savings </w:t>
      </w:r>
      <w:r>
        <w:lastRenderedPageBreak/>
        <w:t xml:space="preserve">calculations were derived from a combination of state and national industry sources, current building code and appliance standards, and a review of historical DSM program activity. </w:t>
      </w:r>
      <w:r w:rsidRPr="00C76B9A">
        <w:t xml:space="preserve">Staff recommends that the methodology used by PGS in the updated calculations adequately assesses the theoretical per-site </w:t>
      </w:r>
      <w:proofErr w:type="spellStart"/>
      <w:r w:rsidRPr="00C76B9A">
        <w:t>therm</w:t>
      </w:r>
      <w:proofErr w:type="spellEnd"/>
      <w:r w:rsidRPr="00C76B9A">
        <w:t xml:space="preserve"> savings of the DSM measures evaluated.</w:t>
      </w:r>
    </w:p>
    <w:p w14:paraId="7B4FAF9F" w14:textId="77777777" w:rsidR="00E968B3" w:rsidRDefault="00E968B3" w:rsidP="00E968B3">
      <w:pPr>
        <w:pStyle w:val="First-LevelSubheading"/>
      </w:pPr>
      <w:r>
        <w:t>System-wide DSM Measure Savings</w:t>
      </w:r>
    </w:p>
    <w:p w14:paraId="3B115090" w14:textId="3AE80007" w:rsidR="00E968B3" w:rsidRDefault="00E968B3" w:rsidP="00E968B3">
      <w:pPr>
        <w:pStyle w:val="BodyText"/>
      </w:pPr>
      <w:r>
        <w:t xml:space="preserve">PGS calculated system-wide theoretical </w:t>
      </w:r>
      <w:proofErr w:type="spellStart"/>
      <w:r>
        <w:t>therm</w:t>
      </w:r>
      <w:proofErr w:type="spellEnd"/>
      <w:r>
        <w:t xml:space="preserve"> savings on a per-measure basis by applying the per-site </w:t>
      </w:r>
      <w:proofErr w:type="spellStart"/>
      <w:r>
        <w:t>therm</w:t>
      </w:r>
      <w:proofErr w:type="spellEnd"/>
      <w:r>
        <w:t xml:space="preserve"> savings to modified counts of its sector-specific customer populations</w:t>
      </w:r>
      <w:r w:rsidR="001D56AF">
        <w:t xml:space="preserve"> to determine the </w:t>
      </w:r>
      <w:r>
        <w:t>applicable populations. PGS then modified the baseline applicable populations for each DSM measure to account for existing measure prevalence and incompatibility with a customer’s premises, as indicated by the Company’s recent residential equipment market survey and a review of the characteristics of its commercial and industrial customer populations.</w:t>
      </w:r>
      <w:r w:rsidR="00A841FA" w:rsidRPr="00A841FA">
        <w:t xml:space="preserve"> </w:t>
      </w:r>
      <w:r w:rsidR="00A841FA" w:rsidRPr="00C76B9A">
        <w:t xml:space="preserve">For </w:t>
      </w:r>
      <w:r w:rsidR="00A841FA">
        <w:t>the industrial sector</w:t>
      </w:r>
      <w:r w:rsidR="00810C69">
        <w:t>,</w:t>
      </w:r>
      <w:r w:rsidR="00A841FA">
        <w:t xml:space="preserve"> </w:t>
      </w:r>
      <w:r w:rsidR="00A841FA" w:rsidRPr="00C76B9A">
        <w:t>PGS analyzed individual customer annual usage</w:t>
      </w:r>
      <w:r w:rsidR="00A841FA">
        <w:t xml:space="preserve"> t</w:t>
      </w:r>
      <w:r w:rsidR="00A841FA" w:rsidRPr="00C76B9A">
        <w:t>o determine th</w:t>
      </w:r>
      <w:r w:rsidR="00A841FA">
        <w:t>at sector’s</w:t>
      </w:r>
      <w:r w:rsidR="00A841FA" w:rsidRPr="00C76B9A">
        <w:t xml:space="preserve"> </w:t>
      </w:r>
      <w:r w:rsidR="00A841FA">
        <w:t>technical potential,</w:t>
      </w:r>
      <w:r w:rsidR="00A841FA" w:rsidRPr="00C76B9A">
        <w:t xml:space="preserve"> instead of equipment ratings</w:t>
      </w:r>
      <w:r w:rsidR="00A841FA">
        <w:t xml:space="preserve"> used in the prior technical potential study. </w:t>
      </w:r>
      <w:r>
        <w:t xml:space="preserve">Staff recommends that the methodology used by PGS to calculate system-wide theoretical </w:t>
      </w:r>
      <w:proofErr w:type="spellStart"/>
      <w:r>
        <w:t>therm</w:t>
      </w:r>
      <w:proofErr w:type="spellEnd"/>
      <w:r>
        <w:t xml:space="preserve"> savings on a per-measure basis is adequate.</w:t>
      </w:r>
    </w:p>
    <w:p w14:paraId="224C6A13" w14:textId="77777777" w:rsidR="00E968B3" w:rsidRDefault="009D3DBD" w:rsidP="00E968B3">
      <w:pPr>
        <w:pStyle w:val="First-LevelSubheading"/>
      </w:pPr>
      <w:r>
        <w:t>Technical Potential Results</w:t>
      </w:r>
    </w:p>
    <w:p w14:paraId="688E127F" w14:textId="793E6E1C" w:rsidR="00E968B3" w:rsidRDefault="001D56AF" w:rsidP="00E968B3">
      <w:pPr>
        <w:pStyle w:val="BodyText"/>
      </w:pPr>
      <w:r>
        <w:t>Since goals were last established, PGS</w:t>
      </w:r>
      <w:r w:rsidR="009D3DBD">
        <w:t>’</w:t>
      </w:r>
      <w:r w:rsidR="00495ACE">
        <w:t>s</w:t>
      </w:r>
      <w:r w:rsidR="009D3DBD">
        <w:t xml:space="preserve"> total technical potential decreased by approximately 33.4 percent, from 456.5 million </w:t>
      </w:r>
      <w:proofErr w:type="spellStart"/>
      <w:r w:rsidR="009D3DBD">
        <w:t>therms</w:t>
      </w:r>
      <w:proofErr w:type="spellEnd"/>
      <w:r w:rsidR="009D3DBD">
        <w:t xml:space="preserve"> to 304.0 million </w:t>
      </w:r>
      <w:proofErr w:type="spellStart"/>
      <w:r w:rsidR="009D3DBD">
        <w:t>therms</w:t>
      </w:r>
      <w:proofErr w:type="spellEnd"/>
      <w:r w:rsidR="009D3DBD">
        <w:t>. This is primarily due to a decrease in the industrial technical potential</w:t>
      </w:r>
      <w:r w:rsidR="00C76B9A" w:rsidRPr="00C76B9A">
        <w:t xml:space="preserve"> related to the change</w:t>
      </w:r>
      <w:r w:rsidR="00C76B9A">
        <w:t xml:space="preserve"> of methodology discussed above. </w:t>
      </w:r>
      <w:r w:rsidR="009D3DBD">
        <w:t xml:space="preserve">In contrast, commercial technical potentials increased by 11.7 percent, from 150.0 million </w:t>
      </w:r>
      <w:proofErr w:type="spellStart"/>
      <w:r w:rsidR="009D3DBD">
        <w:t>therms</w:t>
      </w:r>
      <w:proofErr w:type="spellEnd"/>
      <w:r w:rsidR="009D3DBD">
        <w:t xml:space="preserve"> to 167.6 million </w:t>
      </w:r>
      <w:proofErr w:type="spellStart"/>
      <w:r w:rsidR="009D3DBD">
        <w:t>therms</w:t>
      </w:r>
      <w:proofErr w:type="spellEnd"/>
      <w:r w:rsidR="00682597">
        <w:t>,</w:t>
      </w:r>
      <w:r w:rsidR="009D3DBD">
        <w:t xml:space="preserve"> and </w:t>
      </w:r>
      <w:r w:rsidR="00682597">
        <w:t xml:space="preserve">residential technical potential increased </w:t>
      </w:r>
      <w:r w:rsidR="009D3DBD">
        <w:t xml:space="preserve">by 89.5 percent, from 60.1 million </w:t>
      </w:r>
      <w:proofErr w:type="spellStart"/>
      <w:r w:rsidR="009D3DBD">
        <w:t>therms</w:t>
      </w:r>
      <w:proofErr w:type="spellEnd"/>
      <w:r w:rsidR="009D3DBD">
        <w:t xml:space="preserve"> to 114.0 million </w:t>
      </w:r>
      <w:proofErr w:type="spellStart"/>
      <w:r w:rsidR="009D3DBD">
        <w:t>therms</w:t>
      </w:r>
      <w:proofErr w:type="spellEnd"/>
      <w:r w:rsidR="009D3DBD">
        <w:t xml:space="preserve">. PGS attributes the increase in residential goals to an increase in the residential population by 33 percent since the last goals proceeding, improved </w:t>
      </w:r>
      <w:proofErr w:type="spellStart"/>
      <w:r w:rsidR="009D3DBD">
        <w:t>therm</w:t>
      </w:r>
      <w:proofErr w:type="spellEnd"/>
      <w:r w:rsidR="009D3DBD">
        <w:t xml:space="preserve"> savings</w:t>
      </w:r>
      <w:r w:rsidR="00057E14">
        <w:t>,</w:t>
      </w:r>
      <w:r w:rsidR="009D3DBD">
        <w:t xml:space="preserve"> or applicability for furnace and pool measures. </w:t>
      </w:r>
      <w:r w:rsidR="00E968B3">
        <w:t xml:space="preserve">Using the updated </w:t>
      </w:r>
      <w:proofErr w:type="spellStart"/>
      <w:r w:rsidR="00E968B3">
        <w:t>therm</w:t>
      </w:r>
      <w:proofErr w:type="spellEnd"/>
      <w:r w:rsidR="00E968B3">
        <w:t xml:space="preserve"> savings calculations, PGS developed the Technical Potential seen in Table </w:t>
      </w:r>
      <w:r w:rsidR="00B62247">
        <w:t>1</w:t>
      </w:r>
      <w:r w:rsidR="00E968B3">
        <w:t>-1.</w:t>
      </w:r>
    </w:p>
    <w:p w14:paraId="2D6889CC" w14:textId="77777777" w:rsidR="00E968B3" w:rsidRDefault="00E968B3" w:rsidP="00E968B3">
      <w:pPr>
        <w:pStyle w:val="TableNumber"/>
        <w:keepNext/>
      </w:pPr>
      <w:r>
        <w:t xml:space="preserve">Table </w:t>
      </w:r>
      <w:fldSimple w:instr=" SEQ Issue \c ">
        <w:r w:rsidR="00B04CA4">
          <w:rPr>
            <w:noProof/>
          </w:rPr>
          <w:t>1</w:t>
        </w:r>
      </w:fldSimple>
      <w:r>
        <w:t>-1</w:t>
      </w:r>
    </w:p>
    <w:p w14:paraId="1E7B3406" w14:textId="77777777" w:rsidR="00E968B3" w:rsidRDefault="00E968B3" w:rsidP="00E968B3">
      <w:pPr>
        <w:pStyle w:val="TableTitle"/>
        <w:keepNext/>
      </w:pPr>
      <w:r>
        <w:t>2025 Technical Potential</w:t>
      </w:r>
    </w:p>
    <w:tbl>
      <w:tblPr>
        <w:tblStyle w:val="TableGrid"/>
        <w:tblW w:w="0" w:type="auto"/>
        <w:tblInd w:w="1638" w:type="dxa"/>
        <w:tblLook w:val="04A0" w:firstRow="1" w:lastRow="0" w:firstColumn="1" w:lastColumn="0" w:noHBand="0" w:noVBand="1"/>
      </w:tblPr>
      <w:tblGrid>
        <w:gridCol w:w="3150"/>
        <w:gridCol w:w="2880"/>
      </w:tblGrid>
      <w:tr w:rsidR="00E968B3" w14:paraId="7054E0CF" w14:textId="77777777" w:rsidTr="00E968B3">
        <w:tc>
          <w:tcPr>
            <w:tcW w:w="3150" w:type="dxa"/>
            <w:vAlign w:val="center"/>
          </w:tcPr>
          <w:p w14:paraId="778786A5" w14:textId="77777777" w:rsidR="00E968B3" w:rsidRPr="00F42CAF" w:rsidRDefault="00E968B3" w:rsidP="00E968B3">
            <w:pPr>
              <w:jc w:val="center"/>
            </w:pPr>
            <w:r w:rsidRPr="00F42CAF">
              <w:t>Sector</w:t>
            </w:r>
          </w:p>
        </w:tc>
        <w:tc>
          <w:tcPr>
            <w:tcW w:w="2880" w:type="dxa"/>
            <w:vAlign w:val="center"/>
          </w:tcPr>
          <w:p w14:paraId="25455830" w14:textId="77777777" w:rsidR="00E968B3" w:rsidRPr="00F42CAF" w:rsidRDefault="00E968B3" w:rsidP="00E968B3">
            <w:pPr>
              <w:jc w:val="center"/>
            </w:pPr>
            <w:proofErr w:type="spellStart"/>
            <w:r w:rsidRPr="00F42CAF">
              <w:t>Therm</w:t>
            </w:r>
            <w:proofErr w:type="spellEnd"/>
            <w:r w:rsidRPr="00F42CAF">
              <w:t xml:space="preserve"> Savings</w:t>
            </w:r>
          </w:p>
        </w:tc>
      </w:tr>
      <w:tr w:rsidR="00E968B3" w14:paraId="0CD06676" w14:textId="77777777" w:rsidTr="00E968B3">
        <w:tc>
          <w:tcPr>
            <w:tcW w:w="3150" w:type="dxa"/>
            <w:vAlign w:val="center"/>
          </w:tcPr>
          <w:p w14:paraId="034147F5" w14:textId="77777777" w:rsidR="00E968B3" w:rsidRPr="00F42CAF" w:rsidRDefault="00E968B3" w:rsidP="00E968B3">
            <w:r w:rsidRPr="00F42CAF">
              <w:t>Residential</w:t>
            </w:r>
          </w:p>
        </w:tc>
        <w:tc>
          <w:tcPr>
            <w:tcW w:w="2880" w:type="dxa"/>
            <w:vAlign w:val="center"/>
          </w:tcPr>
          <w:p w14:paraId="7A724510" w14:textId="77777777" w:rsidR="00E968B3" w:rsidRPr="00F42CAF" w:rsidRDefault="00E968B3" w:rsidP="00E968B3">
            <w:pPr>
              <w:jc w:val="right"/>
            </w:pPr>
            <w:r w:rsidRPr="00F42CAF">
              <w:t>113,956,673</w:t>
            </w:r>
          </w:p>
        </w:tc>
      </w:tr>
      <w:tr w:rsidR="00E968B3" w14:paraId="0F5CD832" w14:textId="77777777" w:rsidTr="00E968B3">
        <w:tc>
          <w:tcPr>
            <w:tcW w:w="3150" w:type="dxa"/>
            <w:vAlign w:val="center"/>
          </w:tcPr>
          <w:p w14:paraId="31F779C9" w14:textId="77777777" w:rsidR="00E968B3" w:rsidRPr="00F42CAF" w:rsidRDefault="00E968B3" w:rsidP="00E968B3">
            <w:r w:rsidRPr="00F42CAF">
              <w:t>Commercial</w:t>
            </w:r>
          </w:p>
        </w:tc>
        <w:tc>
          <w:tcPr>
            <w:tcW w:w="2880" w:type="dxa"/>
            <w:vAlign w:val="center"/>
          </w:tcPr>
          <w:p w14:paraId="7E07E158" w14:textId="77777777" w:rsidR="00E968B3" w:rsidRPr="00856F0F" w:rsidRDefault="00E968B3" w:rsidP="00E968B3">
            <w:pPr>
              <w:jc w:val="right"/>
              <w:rPr>
                <w:color w:val="FF0000"/>
              </w:rPr>
            </w:pPr>
            <w:r w:rsidRPr="00F42CAF">
              <w:t>167,632,935</w:t>
            </w:r>
          </w:p>
        </w:tc>
      </w:tr>
      <w:tr w:rsidR="00E968B3" w14:paraId="1A5AEEBA" w14:textId="77777777" w:rsidTr="00E968B3">
        <w:tc>
          <w:tcPr>
            <w:tcW w:w="3150" w:type="dxa"/>
            <w:vAlign w:val="center"/>
          </w:tcPr>
          <w:p w14:paraId="77DEA6F0" w14:textId="77777777" w:rsidR="00E968B3" w:rsidRPr="00F42CAF" w:rsidRDefault="00E968B3" w:rsidP="00E968B3">
            <w:r w:rsidRPr="00F42CAF">
              <w:t>Industrial</w:t>
            </w:r>
          </w:p>
        </w:tc>
        <w:tc>
          <w:tcPr>
            <w:tcW w:w="2880" w:type="dxa"/>
            <w:vAlign w:val="center"/>
          </w:tcPr>
          <w:p w14:paraId="33B74EE8" w14:textId="77777777" w:rsidR="00E968B3" w:rsidRPr="00F42CAF" w:rsidRDefault="00E968B3" w:rsidP="00E968B3">
            <w:pPr>
              <w:jc w:val="right"/>
            </w:pPr>
            <w:r w:rsidRPr="00F42CAF">
              <w:t>22,430,474</w:t>
            </w:r>
          </w:p>
        </w:tc>
      </w:tr>
      <w:tr w:rsidR="00E968B3" w14:paraId="24C2A99C" w14:textId="77777777" w:rsidTr="00E968B3">
        <w:tc>
          <w:tcPr>
            <w:tcW w:w="3150" w:type="dxa"/>
            <w:vAlign w:val="center"/>
          </w:tcPr>
          <w:p w14:paraId="2D85243F" w14:textId="77777777" w:rsidR="00E968B3" w:rsidRPr="00F42CAF" w:rsidRDefault="00E968B3" w:rsidP="00E968B3">
            <w:r w:rsidRPr="00F42CAF">
              <w:t>Total</w:t>
            </w:r>
          </w:p>
        </w:tc>
        <w:tc>
          <w:tcPr>
            <w:tcW w:w="2880" w:type="dxa"/>
            <w:vAlign w:val="center"/>
          </w:tcPr>
          <w:p w14:paraId="67CC5415" w14:textId="77777777" w:rsidR="00E968B3" w:rsidRPr="00856F0F" w:rsidRDefault="00E968B3" w:rsidP="00E968B3">
            <w:pPr>
              <w:jc w:val="right"/>
              <w:rPr>
                <w:color w:val="FF0000"/>
              </w:rPr>
            </w:pPr>
            <w:r w:rsidRPr="00F42CAF">
              <w:t>304,020,082</w:t>
            </w:r>
          </w:p>
        </w:tc>
      </w:tr>
    </w:tbl>
    <w:p w14:paraId="5AF18270" w14:textId="77777777" w:rsidR="00E968B3" w:rsidRPr="001C77E7" w:rsidRDefault="00E968B3" w:rsidP="001C77E7">
      <w:pPr>
        <w:pStyle w:val="TableSource"/>
        <w:tabs>
          <w:tab w:val="left" w:pos="1620"/>
        </w:tabs>
        <w:ind w:firstLine="1530"/>
        <w:rPr>
          <w:sz w:val="20"/>
          <w:szCs w:val="20"/>
        </w:rPr>
      </w:pPr>
      <w:r w:rsidRPr="001C77E7">
        <w:rPr>
          <w:sz w:val="20"/>
          <w:szCs w:val="20"/>
        </w:rPr>
        <w:t>Source: Document No. 01357-2024</w:t>
      </w:r>
    </w:p>
    <w:p w14:paraId="7E25E870" w14:textId="77777777" w:rsidR="00E968B3" w:rsidRDefault="00E968B3" w:rsidP="00E968B3">
      <w:pPr>
        <w:pStyle w:val="First-LevelSubheading"/>
      </w:pPr>
      <w:r>
        <w:t>Conclusion</w:t>
      </w:r>
    </w:p>
    <w:p w14:paraId="0F530428" w14:textId="77777777" w:rsidR="00E968B3" w:rsidRDefault="00E968B3" w:rsidP="00E968B3">
      <w:pPr>
        <w:pStyle w:val="BodyText"/>
      </w:pPr>
      <w:r w:rsidRPr="00E968B3">
        <w:t xml:space="preserve">PGS has analyzed the maximum system-wide </w:t>
      </w:r>
      <w:proofErr w:type="spellStart"/>
      <w:r w:rsidRPr="00E968B3">
        <w:t>therm</w:t>
      </w:r>
      <w:proofErr w:type="spellEnd"/>
      <w:r w:rsidRPr="00E968B3">
        <w:t xml:space="preserve"> savings theoretically possible from implementation of DSM measures available in Florida. As such, staff recommends that the updated Technical Potential seen in Table </w:t>
      </w:r>
      <w:r>
        <w:t>1</w:t>
      </w:r>
      <w:r w:rsidRPr="00E968B3">
        <w:t xml:space="preserve">-1 is an adequate assessment of the full technical potential, and serves as an acceptable basis for the Company’s annual </w:t>
      </w:r>
      <w:proofErr w:type="spellStart"/>
      <w:r w:rsidRPr="00E968B3">
        <w:t>therm</w:t>
      </w:r>
      <w:proofErr w:type="spellEnd"/>
      <w:r w:rsidRPr="00E968B3">
        <w:t xml:space="preserve"> savings goals.</w:t>
      </w:r>
    </w:p>
    <w:p w14:paraId="7ED3228F" w14:textId="77777777" w:rsidR="00E968B3" w:rsidRDefault="00E968B3">
      <w:pPr>
        <w:pStyle w:val="IssueHeading"/>
        <w:rPr>
          <w:vanish/>
          <w:specVanish/>
        </w:rPr>
      </w:pPr>
      <w:r w:rsidRPr="004C3641">
        <w:rPr>
          <w:b w:val="0"/>
          <w:i w:val="0"/>
        </w:rPr>
        <w:br w:type="page"/>
      </w:r>
      <w:r w:rsidRPr="004C3641">
        <w:lastRenderedPageBreak/>
        <w:t xml:space="preserve">Issue </w:t>
      </w:r>
      <w:fldSimple w:instr=" SEQ Issue \* MERGEFORMAT ">
        <w:r w:rsidR="00B04CA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04CA4">
        <w:rPr>
          <w:noProof/>
        </w:rPr>
        <w:instrText>2</w:instrText>
      </w:r>
      <w:r>
        <w:fldChar w:fldCharType="end"/>
      </w:r>
      <w:r>
        <w:tab/>
        <w:instrText xml:space="preserve">(Davis)" \l 1 </w:instrText>
      </w:r>
      <w:r>
        <w:fldChar w:fldCharType="end"/>
      </w:r>
      <w:r>
        <w:t> </w:t>
      </w:r>
    </w:p>
    <w:p w14:paraId="04E1B25A" w14:textId="77777777" w:rsidR="00E968B3" w:rsidRDefault="00E968B3">
      <w:pPr>
        <w:pStyle w:val="BodyText"/>
      </w:pPr>
      <w:r>
        <w:t xml:space="preserve"> What residential and commercial annual </w:t>
      </w:r>
      <w:proofErr w:type="spellStart"/>
      <w:r>
        <w:t>therm</w:t>
      </w:r>
      <w:proofErr w:type="spellEnd"/>
      <w:r>
        <w:t xml:space="preserve"> savings goals should be established for the period 2025-2034?</w:t>
      </w:r>
    </w:p>
    <w:p w14:paraId="6183D779" w14:textId="77777777" w:rsidR="00E968B3" w:rsidRPr="004C3641" w:rsidRDefault="00E968B3">
      <w:pPr>
        <w:pStyle w:val="IssueSubsectionHeading"/>
        <w:rPr>
          <w:vanish/>
          <w:specVanish/>
        </w:rPr>
      </w:pPr>
      <w:r w:rsidRPr="004C3641">
        <w:t>Recommendation: </w:t>
      </w:r>
    </w:p>
    <w:p w14:paraId="19EE2051" w14:textId="77777777" w:rsidR="00E968B3" w:rsidRDefault="00E968B3">
      <w:pPr>
        <w:pStyle w:val="BodyText"/>
      </w:pPr>
      <w:r>
        <w:t> </w:t>
      </w:r>
      <w:r w:rsidRPr="00E968B3">
        <w:t xml:space="preserve">Staff recommends that the Commission establish the annual </w:t>
      </w:r>
      <w:proofErr w:type="spellStart"/>
      <w:r w:rsidRPr="00E968B3">
        <w:t>therm</w:t>
      </w:r>
      <w:proofErr w:type="spellEnd"/>
      <w:r w:rsidRPr="00E968B3">
        <w:t xml:space="preserve"> savings seen in Table </w:t>
      </w:r>
      <w:r>
        <w:t>2</w:t>
      </w:r>
      <w:r w:rsidRPr="00E968B3">
        <w:t>-1 as PGS’</w:t>
      </w:r>
      <w:r w:rsidR="00495ACE">
        <w:t xml:space="preserve">s </w:t>
      </w:r>
      <w:r w:rsidRPr="00E968B3">
        <w:t>annual conservation goals for the period 2025-2034. The Company’s proposed conservation goals adequately address the considerations enumerated in Section 366.82(3), F.S.</w:t>
      </w:r>
      <w:r>
        <w:t xml:space="preserve"> (Davis)</w:t>
      </w:r>
    </w:p>
    <w:p w14:paraId="5F5A715B" w14:textId="77777777" w:rsidR="00E968B3" w:rsidRPr="004C3641" w:rsidRDefault="00E968B3">
      <w:pPr>
        <w:pStyle w:val="IssueSubsectionHeading"/>
        <w:rPr>
          <w:vanish/>
          <w:specVanish/>
        </w:rPr>
      </w:pPr>
      <w:r w:rsidRPr="004C3641">
        <w:t>Staff Analysis: </w:t>
      </w:r>
    </w:p>
    <w:p w14:paraId="2BBB9729" w14:textId="77777777" w:rsidR="00E968B3" w:rsidRDefault="00E968B3" w:rsidP="00E968B3">
      <w:pPr>
        <w:pStyle w:val="BodyText"/>
      </w:pPr>
      <w:r>
        <w:t> Section 366.82(2), F.S., requires the Commission to adopt appropriate conservation goals to promote energy efficiency and the development of DSM programs. Section 366.82(3), F.S., states that, in establishing these goals, the Commission shall take into consideration: (1) the costs and benefits to customers participating in a program; (2) the costs and benefits to the general body of ratepayers; (3) the need for incentives to promote both customer-owned and utility-owned energy efficiency and demand-side renewable energy systems; and (4) the costs imposed by state and federal regulations on the emission of greenhouse gases.</w:t>
      </w:r>
    </w:p>
    <w:p w14:paraId="56A2D756" w14:textId="694C0105" w:rsidR="00B02A4E" w:rsidRDefault="00E968B3" w:rsidP="00E968B3">
      <w:pPr>
        <w:pStyle w:val="BodyText"/>
      </w:pPr>
      <w:r>
        <w:t xml:space="preserve">PGS has proposed annual conservation goals for the years 2025-2034 which focus on achieving overall </w:t>
      </w:r>
      <w:proofErr w:type="spellStart"/>
      <w:r>
        <w:t>therm</w:t>
      </w:r>
      <w:proofErr w:type="spellEnd"/>
      <w:r>
        <w:t xml:space="preserve"> usage reductions at residential and small-commercial end-use sites</w:t>
      </w:r>
      <w:r w:rsidR="00B02A4E">
        <w:t>, incorporating the technical potential measures into its residential and commercial programs</w:t>
      </w:r>
      <w:r>
        <w:t xml:space="preserve">. Because the Company’s </w:t>
      </w:r>
      <w:r w:rsidR="00723D17">
        <w:t xml:space="preserve">current and potential </w:t>
      </w:r>
      <w:r>
        <w:t>DSM programs serve as the basis for its proposed annual conservation goals, staff reviewed these programs</w:t>
      </w:r>
      <w:r w:rsidRPr="006550EE">
        <w:t xml:space="preserve">, taking into consideration those factors enumerated in Section 366.82(3), F.S. </w:t>
      </w:r>
      <w:r w:rsidRPr="00C436B1">
        <w:t>Staff then evaluated PGS’</w:t>
      </w:r>
      <w:r w:rsidR="00495ACE">
        <w:t>s</w:t>
      </w:r>
      <w:r w:rsidRPr="00C436B1">
        <w:t xml:space="preserve"> proposed achievable </w:t>
      </w:r>
      <w:proofErr w:type="spellStart"/>
      <w:r w:rsidRPr="00C436B1">
        <w:t>therm</w:t>
      </w:r>
      <w:proofErr w:type="spellEnd"/>
      <w:r w:rsidRPr="00C436B1">
        <w:t xml:space="preserve"> savings</w:t>
      </w:r>
      <w:r w:rsidR="005C3B09" w:rsidRPr="00C436B1">
        <w:t xml:space="preserve"> goals</w:t>
      </w:r>
      <w:r w:rsidRPr="00C436B1">
        <w:t xml:space="preserve"> </w:t>
      </w:r>
      <w:r w:rsidR="005C3B09" w:rsidRPr="00C436B1">
        <w:t>by reviewing each proposed DSM program</w:t>
      </w:r>
      <w:r w:rsidR="00AB70FB">
        <w:t>’</w:t>
      </w:r>
      <w:r w:rsidR="005C3B09" w:rsidRPr="00C436B1">
        <w:t xml:space="preserve">s </w:t>
      </w:r>
      <w:r w:rsidRPr="00C436B1">
        <w:t xml:space="preserve">projection of achievable annual </w:t>
      </w:r>
      <w:proofErr w:type="spellStart"/>
      <w:r w:rsidRPr="00C436B1">
        <w:t>therm</w:t>
      </w:r>
      <w:proofErr w:type="spellEnd"/>
      <w:r w:rsidRPr="00C436B1">
        <w:t xml:space="preserve"> savings over th</w:t>
      </w:r>
      <w:r w:rsidR="00B02A4E" w:rsidRPr="00C436B1">
        <w:t>e 2025-2034 period.</w:t>
      </w:r>
    </w:p>
    <w:p w14:paraId="402BD71C" w14:textId="5BE66171" w:rsidR="00E968B3" w:rsidRDefault="00E968B3" w:rsidP="00E968B3">
      <w:pPr>
        <w:pStyle w:val="BodyText"/>
      </w:pPr>
      <w:r>
        <w:t xml:space="preserve">Staff notes that PGS did not propose </w:t>
      </w:r>
      <w:r w:rsidR="003509B5">
        <w:t>commercial</w:t>
      </w:r>
      <w:r>
        <w:t xml:space="preserve"> goals, nor</w:t>
      </w:r>
      <w:r w:rsidR="00DE60DD">
        <w:t xml:space="preserve"> did </w:t>
      </w:r>
      <w:r w:rsidR="00294E91">
        <w:t>it</w:t>
      </w:r>
      <w:r>
        <w:t xml:space="preserve"> incorporate any DSM measures into its DSM portfolio for large commercial or industrial customers. This is because these customers are entirely either natural gas fired co-generators or interruptible customers and, per Order No. 23576, these two rate classes are excluded from cost re</w:t>
      </w:r>
      <w:r w:rsidR="00B02A4E">
        <w:t>covery through the ECCR clause.</w:t>
      </w:r>
      <w:r w:rsidR="00B02A4E">
        <w:rPr>
          <w:rStyle w:val="FootnoteReference"/>
        </w:rPr>
        <w:footnoteReference w:id="4"/>
      </w:r>
    </w:p>
    <w:p w14:paraId="6CE810FB" w14:textId="77777777" w:rsidR="00E968B3" w:rsidRDefault="00E968B3" w:rsidP="00E968B3">
      <w:pPr>
        <w:pStyle w:val="First-LevelSubheading"/>
      </w:pPr>
      <w:r w:rsidRPr="00E968B3">
        <w:t>Benefits and Costs to Participants and the General Body of Ratepayers</w:t>
      </w:r>
    </w:p>
    <w:p w14:paraId="1DE055C9" w14:textId="03B3DDCE" w:rsidR="00E968B3" w:rsidRPr="00687762" w:rsidRDefault="00E968B3" w:rsidP="00E968B3">
      <w:pPr>
        <w:pStyle w:val="BodyText"/>
      </w:pPr>
      <w:r>
        <w:t>Section 366.82(3</w:t>
      </w:r>
      <w:proofErr w:type="gramStart"/>
      <w:r>
        <w:t>)(</w:t>
      </w:r>
      <w:proofErr w:type="gramEnd"/>
      <w:r>
        <w:t>a), F.S., requires the Commission take into consideration the costs and benefits to customers participating in a program. Section 366.82(3</w:t>
      </w:r>
      <w:proofErr w:type="gramStart"/>
      <w:r>
        <w:t>)(</w:t>
      </w:r>
      <w:proofErr w:type="gramEnd"/>
      <w:r>
        <w:t xml:space="preserve">b), F.S., requires the Commission take into consideration the costs and benefits to the general body of ratepayers as a whole, including utility incentives and participant contributions. Per Rule 25-17.009, F.A.C., utilities seeking cost recovery for an existing, new, or modified demand side management program must file the cost effectiveness test results of the Participants Test and the </w:t>
      </w:r>
      <w:r w:rsidR="00B02A4E">
        <w:t>Gas Rate Impact Measure (G-RIM)</w:t>
      </w:r>
      <w:r>
        <w:t xml:space="preserve"> Test. The Participants Test measures the impact of a </w:t>
      </w:r>
      <w:r w:rsidRPr="00B02A4E">
        <w:t>program on the participating customers. The G</w:t>
      </w:r>
      <w:r w:rsidR="00B02A4E" w:rsidRPr="00B02A4E">
        <w:t>-</w:t>
      </w:r>
      <w:r w:rsidRPr="00B02A4E">
        <w:t xml:space="preserve">RIM Test is an indirect measure of the program impact on customer rates that addresses utility incentives and participation. </w:t>
      </w:r>
      <w:r w:rsidR="00B02A4E" w:rsidRPr="00B02A4E">
        <w:t xml:space="preserve">A score of 1.0 or greater indicates a program is cost-effective for a particular test. Based on the Company’s analyses, </w:t>
      </w:r>
      <w:r w:rsidRPr="00B02A4E">
        <w:t xml:space="preserve">all </w:t>
      </w:r>
      <w:r w:rsidR="00B02A4E" w:rsidRPr="00B02A4E">
        <w:t xml:space="preserve">of </w:t>
      </w:r>
      <w:r w:rsidRPr="00B02A4E">
        <w:t>PGS</w:t>
      </w:r>
      <w:r w:rsidR="00B02A4E" w:rsidRPr="00B02A4E">
        <w:t xml:space="preserve">’s programs upon which its </w:t>
      </w:r>
      <w:r w:rsidR="00723D17">
        <w:t xml:space="preserve">proposed </w:t>
      </w:r>
      <w:r w:rsidR="00B02A4E" w:rsidRPr="00B02A4E">
        <w:t>goals are based</w:t>
      </w:r>
      <w:r w:rsidRPr="00B02A4E">
        <w:t xml:space="preserve"> </w:t>
      </w:r>
      <w:r w:rsidR="00B02A4E" w:rsidRPr="00B02A4E">
        <w:t xml:space="preserve">are cost-effective and </w:t>
      </w:r>
      <w:r w:rsidRPr="00B02A4E">
        <w:t>passed the</w:t>
      </w:r>
      <w:r w:rsidR="00B02A4E" w:rsidRPr="00B02A4E">
        <w:t xml:space="preserve"> </w:t>
      </w:r>
      <w:r w:rsidR="00B02A4E" w:rsidRPr="00B02A4E">
        <w:lastRenderedPageBreak/>
        <w:t>Participants Test and</w:t>
      </w:r>
      <w:r w:rsidRPr="00B02A4E">
        <w:t xml:space="preserve"> G</w:t>
      </w:r>
      <w:r w:rsidR="00B02A4E" w:rsidRPr="00B02A4E">
        <w:t>-</w:t>
      </w:r>
      <w:r w:rsidRPr="00B02A4E">
        <w:t>RIM</w:t>
      </w:r>
      <w:r w:rsidR="00B02A4E" w:rsidRPr="00B02A4E">
        <w:t xml:space="preserve"> Test</w:t>
      </w:r>
      <w:r w:rsidRPr="00B02A4E">
        <w:t xml:space="preserve"> with scores above 1.0.</w:t>
      </w:r>
      <w:r w:rsidR="00B02A4E" w:rsidRPr="00B02A4E">
        <w:t xml:space="preserve"> </w:t>
      </w:r>
      <w:r w:rsidRPr="00B02A4E">
        <w:t>Therefore, staff recommends that both Se</w:t>
      </w:r>
      <w:r w:rsidRPr="00687762">
        <w:t>ctions 366.82(3</w:t>
      </w:r>
      <w:proofErr w:type="gramStart"/>
      <w:r w:rsidRPr="00687762">
        <w:t>)(</w:t>
      </w:r>
      <w:proofErr w:type="gramEnd"/>
      <w:r w:rsidRPr="00687762">
        <w:t>a) and (b), F.S., are adequately addressed by the proposed DSM goals.</w:t>
      </w:r>
    </w:p>
    <w:p w14:paraId="4247C960" w14:textId="77777777" w:rsidR="00E968B3" w:rsidRPr="00687762" w:rsidRDefault="00E968B3" w:rsidP="00E968B3">
      <w:pPr>
        <w:pStyle w:val="First-LevelSubheading"/>
      </w:pPr>
      <w:r w:rsidRPr="00687762">
        <w:t>Need for Incentives</w:t>
      </w:r>
    </w:p>
    <w:p w14:paraId="57053B0B" w14:textId="4014F2C2" w:rsidR="00E968B3" w:rsidRPr="00687762" w:rsidRDefault="00E968B3" w:rsidP="00E968B3">
      <w:pPr>
        <w:pStyle w:val="BodyText"/>
      </w:pPr>
      <w:r w:rsidRPr="00687762">
        <w:t>Section 366.82(3)(c), F.S., requires the Commission take into consideration the need for incentives to promote both customer-owned and utility-owned energy efficiency and demand-side renewable energy systems. As stated previously, the proposed DSM goals are based upon PGS’</w:t>
      </w:r>
      <w:r w:rsidR="00DA049F">
        <w:t>s</w:t>
      </w:r>
      <w:r w:rsidRPr="00687762">
        <w:t xml:space="preserve"> current Commission-approved DSM programs. The current DSM programs were approved in 201</w:t>
      </w:r>
      <w:r w:rsidR="00687762" w:rsidRPr="00687762">
        <w:t>9</w:t>
      </w:r>
      <w:r w:rsidRPr="00687762">
        <w:t>, and the Commission found that the cash incentive allowances were cost-effective and did not impose an undue rate impact on PGS customers’ monthly bills.</w:t>
      </w:r>
      <w:r w:rsidR="00687762" w:rsidRPr="00687762">
        <w:rPr>
          <w:rStyle w:val="FootnoteReference"/>
        </w:rPr>
        <w:footnoteReference w:id="5"/>
      </w:r>
      <w:r w:rsidR="00F3134B">
        <w:t xml:space="preserve"> </w:t>
      </w:r>
      <w:r w:rsidR="00B3121B">
        <w:t>The proposed incentives continue to be cost-effective with no undue rate impact to PGS customers.</w:t>
      </w:r>
      <w:r w:rsidR="002A44C2">
        <w:t xml:space="preserve"> </w:t>
      </w:r>
      <w:r w:rsidRPr="00687762">
        <w:t xml:space="preserve">The design of the incentives for both residential and </w:t>
      </w:r>
      <w:r w:rsidR="000918DB">
        <w:t xml:space="preserve">small </w:t>
      </w:r>
      <w:r w:rsidRPr="00687762">
        <w:t xml:space="preserve">commercial programs included consideration of free ridership and, thus, </w:t>
      </w:r>
      <w:r w:rsidR="00723D17">
        <w:t xml:space="preserve">in staff’s opinion, reasonably </w:t>
      </w:r>
      <w:r w:rsidRPr="00687762">
        <w:t>balanced incentive effectiveness with the ability of these programs to contribute to the defrayal of the costs associated with the installation of natural gas supply lines, internal piping, venting and equipment. Therefore, staff recommends that Section 366.82(3</w:t>
      </w:r>
      <w:proofErr w:type="gramStart"/>
      <w:r w:rsidRPr="00687762">
        <w:t>)(</w:t>
      </w:r>
      <w:proofErr w:type="gramEnd"/>
      <w:r w:rsidRPr="00687762">
        <w:t>c), F.S., is adequately addressed by the proposed DSM goals.</w:t>
      </w:r>
    </w:p>
    <w:p w14:paraId="7EB706A9" w14:textId="77777777" w:rsidR="00B04CA4" w:rsidRPr="007F173B" w:rsidRDefault="00B04CA4" w:rsidP="00B04CA4">
      <w:pPr>
        <w:pStyle w:val="First-LevelSubheading"/>
      </w:pPr>
      <w:r w:rsidRPr="007F173B">
        <w:t>Greenhouse Gas Emissions</w:t>
      </w:r>
    </w:p>
    <w:p w14:paraId="4E87704A" w14:textId="733663B8" w:rsidR="00E968B3" w:rsidRPr="007F173B" w:rsidRDefault="00E968B3" w:rsidP="00E968B3">
      <w:pPr>
        <w:pStyle w:val="BodyText"/>
      </w:pPr>
      <w:r w:rsidRPr="007F173B">
        <w:t>Section 366.82(3</w:t>
      </w:r>
      <w:proofErr w:type="gramStart"/>
      <w:r w:rsidRPr="007F173B">
        <w:t>)(</w:t>
      </w:r>
      <w:proofErr w:type="gramEnd"/>
      <w:r w:rsidRPr="007F173B">
        <w:t xml:space="preserve">d), F.S., requires the Commission take into consideration the costs imposed by state and federal regulations on the emission of greenhouse gases. Currently, there are no costs imposed </w:t>
      </w:r>
      <w:r w:rsidR="003509B5">
        <w:t xml:space="preserve">on PGS </w:t>
      </w:r>
      <w:r w:rsidRPr="007F173B">
        <w:t>by state and federal regulations on the emissions of greenhouse gases</w:t>
      </w:r>
      <w:r w:rsidR="00455491">
        <w:t>.</w:t>
      </w:r>
      <w:r w:rsidR="00FD6300">
        <w:t xml:space="preserve"> If any</w:t>
      </w:r>
      <w:r w:rsidR="00FD6300" w:rsidRPr="007F173B">
        <w:t xml:space="preserve"> </w:t>
      </w:r>
      <w:r w:rsidRPr="007F173B">
        <w:t>regulations on the emission of greenhouse gases are established</w:t>
      </w:r>
      <w:r w:rsidR="003509B5">
        <w:t xml:space="preserve"> that impact PGS</w:t>
      </w:r>
      <w:r w:rsidRPr="007F173B">
        <w:t xml:space="preserve">, the Commission may review and, if appropriate, modify </w:t>
      </w:r>
      <w:r w:rsidR="00FD6300">
        <w:t>PGS’</w:t>
      </w:r>
      <w:r w:rsidR="00810C69">
        <w:t>s</w:t>
      </w:r>
      <w:r w:rsidR="00FD6300">
        <w:t xml:space="preserve"> </w:t>
      </w:r>
      <w:r w:rsidRPr="007F173B">
        <w:t>goals</w:t>
      </w:r>
      <w:r w:rsidR="00FD6300">
        <w:t xml:space="preserve"> to account for any associated</w:t>
      </w:r>
      <w:r w:rsidR="00FD6300" w:rsidRPr="007F173B">
        <w:t xml:space="preserve"> costs</w:t>
      </w:r>
      <w:r w:rsidRPr="007F173B">
        <w:t>.</w:t>
      </w:r>
    </w:p>
    <w:p w14:paraId="3CEB9A21" w14:textId="77777777" w:rsidR="006550EE" w:rsidRPr="005C3B09" w:rsidRDefault="006550EE" w:rsidP="006550EE">
      <w:pPr>
        <w:pStyle w:val="First-LevelSubheading"/>
      </w:pPr>
      <w:r w:rsidRPr="005C3B09">
        <w:t xml:space="preserve">Achievable Annual </w:t>
      </w:r>
      <w:proofErr w:type="spellStart"/>
      <w:r w:rsidRPr="005C3B09">
        <w:t>Therm</w:t>
      </w:r>
      <w:proofErr w:type="spellEnd"/>
      <w:r w:rsidRPr="005C3B09">
        <w:t xml:space="preserve"> Savings</w:t>
      </w:r>
    </w:p>
    <w:p w14:paraId="3584B643" w14:textId="2BDD9B69" w:rsidR="00E968B3" w:rsidRDefault="00E968B3" w:rsidP="00E968B3">
      <w:pPr>
        <w:pStyle w:val="BodyText"/>
      </w:pPr>
      <w:r w:rsidRPr="005C3B09">
        <w:t xml:space="preserve">By combining projected yearly DSM measure participation with the updated DSM measure achievable per-site </w:t>
      </w:r>
      <w:proofErr w:type="spellStart"/>
      <w:r w:rsidRPr="005C3B09">
        <w:t>therm</w:t>
      </w:r>
      <w:proofErr w:type="spellEnd"/>
      <w:r w:rsidRPr="005C3B09">
        <w:t xml:space="preserve"> savings, PGS derived achievable annual </w:t>
      </w:r>
      <w:proofErr w:type="spellStart"/>
      <w:r w:rsidRPr="005C3B09">
        <w:t>therm</w:t>
      </w:r>
      <w:proofErr w:type="spellEnd"/>
      <w:r w:rsidRPr="005C3B09">
        <w:t xml:space="preserve"> savings over the 2025-2034 period.</w:t>
      </w:r>
      <w:r w:rsidR="005C3B09">
        <w:t xml:space="preserve"> Overall, PGS proposed a cumulative 10-year </w:t>
      </w:r>
      <w:proofErr w:type="spellStart"/>
      <w:r w:rsidR="005C3B09">
        <w:t>therm</w:t>
      </w:r>
      <w:proofErr w:type="spellEnd"/>
      <w:r w:rsidR="005C3B09">
        <w:t xml:space="preserve"> goal of 8.0 million </w:t>
      </w:r>
      <w:proofErr w:type="spellStart"/>
      <w:r w:rsidR="005C3B09">
        <w:t>therms</w:t>
      </w:r>
      <w:proofErr w:type="spellEnd"/>
      <w:r w:rsidR="005C3B09">
        <w:t>, 29.9 percent greater than its prior goal</w:t>
      </w:r>
      <w:r w:rsidR="00294E91">
        <w:t xml:space="preserve"> of</w:t>
      </w:r>
      <w:r w:rsidR="005C3B09">
        <w:t xml:space="preserve"> 6.2 million </w:t>
      </w:r>
      <w:proofErr w:type="spellStart"/>
      <w:r w:rsidR="005C3B09">
        <w:t>therms</w:t>
      </w:r>
      <w:proofErr w:type="spellEnd"/>
      <w:r w:rsidR="005C3B09">
        <w:t>.</w:t>
      </w:r>
      <w:r w:rsidRPr="005C3B09">
        <w:t xml:space="preserve"> These savings can be seen in Table </w:t>
      </w:r>
      <w:r w:rsidR="005C3B09" w:rsidRPr="005C3B09">
        <w:t>2</w:t>
      </w:r>
      <w:r w:rsidRPr="005C3B09">
        <w:t>-1, alongside a cumulative count of projected savings, and are the Company’s proposed annual conservation goals for the period 20</w:t>
      </w:r>
      <w:r w:rsidR="005C3B09" w:rsidRPr="005C3B09">
        <w:t>25</w:t>
      </w:r>
      <w:r w:rsidRPr="005C3B09">
        <w:t>-20</w:t>
      </w:r>
      <w:r w:rsidR="005C3B09" w:rsidRPr="005C3B09">
        <w:t>34</w:t>
      </w:r>
      <w:r w:rsidRPr="005C3B09">
        <w:t xml:space="preserve">. Staff recommends that the Commission establish the annual </w:t>
      </w:r>
      <w:proofErr w:type="spellStart"/>
      <w:r w:rsidRPr="005C3B09">
        <w:t>therm</w:t>
      </w:r>
      <w:proofErr w:type="spellEnd"/>
      <w:r w:rsidRPr="005C3B09">
        <w:t xml:space="preserve"> savings </w:t>
      </w:r>
      <w:r w:rsidR="00430DE1">
        <w:t>shown</w:t>
      </w:r>
      <w:r w:rsidR="00430DE1" w:rsidRPr="005C3B09">
        <w:t xml:space="preserve"> </w:t>
      </w:r>
      <w:r w:rsidRPr="005C3B09">
        <w:t xml:space="preserve">in Table </w:t>
      </w:r>
      <w:r w:rsidR="005C3B09" w:rsidRPr="005C3B09">
        <w:t>2</w:t>
      </w:r>
      <w:r w:rsidRPr="005C3B09">
        <w:t>-1 as PGS’</w:t>
      </w:r>
      <w:r w:rsidR="00DA049F">
        <w:t>s</w:t>
      </w:r>
      <w:r w:rsidRPr="005C3B09">
        <w:t xml:space="preserve"> annual conservation goals for the period 2025-2034.</w:t>
      </w:r>
    </w:p>
    <w:p w14:paraId="3F50ECC0" w14:textId="77777777" w:rsidR="00E968B3" w:rsidRDefault="00B04CA4" w:rsidP="006550EE">
      <w:pPr>
        <w:pStyle w:val="TableNumber"/>
        <w:keepNext/>
      </w:pPr>
      <w:r>
        <w:lastRenderedPageBreak/>
        <w:t xml:space="preserve">Table </w:t>
      </w:r>
      <w:fldSimple w:instr=" SEQ Issue \c ">
        <w:r>
          <w:rPr>
            <w:noProof/>
          </w:rPr>
          <w:t>2</w:t>
        </w:r>
      </w:fldSimple>
      <w:r>
        <w:t>-1</w:t>
      </w:r>
    </w:p>
    <w:p w14:paraId="1E97555F" w14:textId="77777777" w:rsidR="00B04CA4" w:rsidRDefault="00B04CA4" w:rsidP="006550EE">
      <w:pPr>
        <w:pStyle w:val="TableTitle"/>
        <w:keepNext/>
      </w:pPr>
      <w:r>
        <w:t xml:space="preserve">2025-2034 Achievable </w:t>
      </w:r>
      <w:proofErr w:type="spellStart"/>
      <w:r>
        <w:t>Therm</w:t>
      </w:r>
      <w:proofErr w:type="spellEnd"/>
      <w:r>
        <w:t xml:space="preserve"> Savings Goals</w:t>
      </w:r>
    </w:p>
    <w:tbl>
      <w:tblPr>
        <w:tblStyle w:val="TableGrid"/>
        <w:tblW w:w="0" w:type="auto"/>
        <w:tblLook w:val="04A0" w:firstRow="1" w:lastRow="0" w:firstColumn="1" w:lastColumn="0" w:noHBand="0" w:noVBand="1"/>
      </w:tblPr>
      <w:tblGrid>
        <w:gridCol w:w="1328"/>
        <w:gridCol w:w="1364"/>
        <w:gridCol w:w="1366"/>
        <w:gridCol w:w="1403"/>
        <w:gridCol w:w="1403"/>
        <w:gridCol w:w="1346"/>
        <w:gridCol w:w="1366"/>
      </w:tblGrid>
      <w:tr w:rsidR="00B04CA4" w:rsidRPr="00B04CA4" w14:paraId="79255AFE" w14:textId="77777777" w:rsidTr="00B04CA4">
        <w:tc>
          <w:tcPr>
            <w:tcW w:w="1368" w:type="dxa"/>
            <w:vAlign w:val="center"/>
          </w:tcPr>
          <w:p w14:paraId="2EB2EC43" w14:textId="77777777" w:rsidR="00B04CA4" w:rsidRPr="001C77E7" w:rsidRDefault="00B04CA4" w:rsidP="006550EE">
            <w:pPr>
              <w:keepNext/>
              <w:jc w:val="center"/>
            </w:pPr>
            <w:r w:rsidRPr="001C77E7">
              <w:t>Year</w:t>
            </w:r>
          </w:p>
        </w:tc>
        <w:tc>
          <w:tcPr>
            <w:tcW w:w="1368" w:type="dxa"/>
            <w:vAlign w:val="center"/>
          </w:tcPr>
          <w:p w14:paraId="211E9C82" w14:textId="77777777" w:rsidR="00B04CA4" w:rsidRPr="001C77E7" w:rsidRDefault="00B04CA4" w:rsidP="006550EE">
            <w:pPr>
              <w:keepNext/>
              <w:jc w:val="center"/>
            </w:pPr>
            <w:r w:rsidRPr="001C77E7">
              <w:t>Residential</w:t>
            </w:r>
          </w:p>
          <w:p w14:paraId="2E66FCB9" w14:textId="77777777" w:rsidR="00B04CA4" w:rsidRPr="001C77E7" w:rsidRDefault="00B04CA4" w:rsidP="006550EE">
            <w:pPr>
              <w:keepNext/>
              <w:jc w:val="center"/>
            </w:pPr>
            <w:r w:rsidRPr="001C77E7">
              <w:t>Annual</w:t>
            </w:r>
          </w:p>
        </w:tc>
        <w:tc>
          <w:tcPr>
            <w:tcW w:w="1368" w:type="dxa"/>
            <w:vAlign w:val="center"/>
          </w:tcPr>
          <w:p w14:paraId="3FFA0259" w14:textId="77777777" w:rsidR="00B04CA4" w:rsidRPr="001C77E7" w:rsidRDefault="00B04CA4" w:rsidP="006550EE">
            <w:pPr>
              <w:keepNext/>
              <w:jc w:val="center"/>
            </w:pPr>
            <w:r w:rsidRPr="001C77E7">
              <w:t>Residential</w:t>
            </w:r>
          </w:p>
          <w:p w14:paraId="7538F28F" w14:textId="77777777" w:rsidR="00B04CA4" w:rsidRPr="001C77E7" w:rsidRDefault="00B04CA4" w:rsidP="006550EE">
            <w:pPr>
              <w:keepNext/>
              <w:jc w:val="center"/>
            </w:pPr>
            <w:r w:rsidRPr="001C77E7">
              <w:t>Cumulative</w:t>
            </w:r>
          </w:p>
        </w:tc>
        <w:tc>
          <w:tcPr>
            <w:tcW w:w="1368" w:type="dxa"/>
            <w:vAlign w:val="center"/>
          </w:tcPr>
          <w:p w14:paraId="24BE5D2C" w14:textId="77777777" w:rsidR="00B04CA4" w:rsidRPr="001C77E7" w:rsidRDefault="00B04CA4" w:rsidP="006550EE">
            <w:pPr>
              <w:keepNext/>
              <w:jc w:val="center"/>
            </w:pPr>
            <w:r w:rsidRPr="001C77E7">
              <w:t>Commercial</w:t>
            </w:r>
          </w:p>
          <w:p w14:paraId="36093953" w14:textId="77777777" w:rsidR="00B04CA4" w:rsidRPr="001C77E7" w:rsidRDefault="00B04CA4" w:rsidP="006550EE">
            <w:pPr>
              <w:keepNext/>
              <w:jc w:val="center"/>
            </w:pPr>
            <w:r w:rsidRPr="001C77E7">
              <w:t>Annual</w:t>
            </w:r>
          </w:p>
        </w:tc>
        <w:tc>
          <w:tcPr>
            <w:tcW w:w="1368" w:type="dxa"/>
            <w:vAlign w:val="center"/>
          </w:tcPr>
          <w:p w14:paraId="1AE904EA" w14:textId="77777777" w:rsidR="00B04CA4" w:rsidRPr="001C77E7" w:rsidRDefault="00B04CA4" w:rsidP="006550EE">
            <w:pPr>
              <w:keepNext/>
              <w:jc w:val="center"/>
            </w:pPr>
            <w:r w:rsidRPr="001C77E7">
              <w:t>Commercial</w:t>
            </w:r>
          </w:p>
          <w:p w14:paraId="786E3DBA" w14:textId="77777777" w:rsidR="00B04CA4" w:rsidRPr="001C77E7" w:rsidRDefault="00B04CA4" w:rsidP="006550EE">
            <w:pPr>
              <w:keepNext/>
              <w:jc w:val="center"/>
            </w:pPr>
            <w:r w:rsidRPr="001C77E7">
              <w:t>Cumulative</w:t>
            </w:r>
          </w:p>
        </w:tc>
        <w:tc>
          <w:tcPr>
            <w:tcW w:w="1368" w:type="dxa"/>
            <w:vAlign w:val="center"/>
          </w:tcPr>
          <w:p w14:paraId="3842F5AB" w14:textId="77777777" w:rsidR="00B04CA4" w:rsidRPr="001C77E7" w:rsidRDefault="00B04CA4" w:rsidP="006550EE">
            <w:pPr>
              <w:keepNext/>
              <w:jc w:val="center"/>
            </w:pPr>
            <w:r w:rsidRPr="001C77E7">
              <w:t>Total</w:t>
            </w:r>
          </w:p>
          <w:p w14:paraId="7BD76694" w14:textId="77777777" w:rsidR="00B04CA4" w:rsidRPr="001C77E7" w:rsidRDefault="00B04CA4" w:rsidP="006550EE">
            <w:pPr>
              <w:keepNext/>
              <w:jc w:val="center"/>
            </w:pPr>
            <w:r w:rsidRPr="001C77E7">
              <w:t>Annual</w:t>
            </w:r>
          </w:p>
        </w:tc>
        <w:tc>
          <w:tcPr>
            <w:tcW w:w="1368" w:type="dxa"/>
            <w:vAlign w:val="center"/>
          </w:tcPr>
          <w:p w14:paraId="11872438" w14:textId="77777777" w:rsidR="00B04CA4" w:rsidRPr="001C77E7" w:rsidRDefault="00B04CA4" w:rsidP="006550EE">
            <w:pPr>
              <w:keepNext/>
              <w:jc w:val="center"/>
            </w:pPr>
            <w:r w:rsidRPr="001C77E7">
              <w:t>Total</w:t>
            </w:r>
          </w:p>
          <w:p w14:paraId="088533EA" w14:textId="77777777" w:rsidR="00B04CA4" w:rsidRPr="001C77E7" w:rsidRDefault="00B04CA4" w:rsidP="006550EE">
            <w:pPr>
              <w:keepNext/>
              <w:jc w:val="center"/>
            </w:pPr>
            <w:r w:rsidRPr="001C77E7">
              <w:t>Cumulative</w:t>
            </w:r>
          </w:p>
        </w:tc>
      </w:tr>
      <w:tr w:rsidR="00B04CA4" w:rsidRPr="00B04CA4" w14:paraId="067E6DB8" w14:textId="77777777" w:rsidTr="00B04CA4">
        <w:tc>
          <w:tcPr>
            <w:tcW w:w="1368" w:type="dxa"/>
            <w:vAlign w:val="center"/>
          </w:tcPr>
          <w:p w14:paraId="2920AAF3" w14:textId="77777777" w:rsidR="00B04CA4" w:rsidRPr="001C77E7" w:rsidRDefault="00B04CA4" w:rsidP="006550EE">
            <w:pPr>
              <w:keepNext/>
              <w:jc w:val="center"/>
            </w:pPr>
            <w:r w:rsidRPr="001C77E7">
              <w:t>2025</w:t>
            </w:r>
          </w:p>
        </w:tc>
        <w:tc>
          <w:tcPr>
            <w:tcW w:w="1368" w:type="dxa"/>
          </w:tcPr>
          <w:p w14:paraId="654AFCAC" w14:textId="77777777" w:rsidR="00B04CA4" w:rsidRPr="001C77E7" w:rsidRDefault="00B04CA4" w:rsidP="006550EE">
            <w:pPr>
              <w:pStyle w:val="BodyText"/>
              <w:keepNext/>
              <w:spacing w:after="0"/>
              <w:jc w:val="right"/>
            </w:pPr>
            <w:r w:rsidRPr="001C77E7">
              <w:t>344,604</w:t>
            </w:r>
          </w:p>
        </w:tc>
        <w:tc>
          <w:tcPr>
            <w:tcW w:w="1368" w:type="dxa"/>
          </w:tcPr>
          <w:p w14:paraId="08CC4EDE" w14:textId="77777777" w:rsidR="00B04CA4" w:rsidRPr="001C77E7" w:rsidRDefault="00B04CA4" w:rsidP="006550EE">
            <w:pPr>
              <w:pStyle w:val="BodyText"/>
              <w:keepNext/>
              <w:spacing w:after="0"/>
              <w:jc w:val="right"/>
            </w:pPr>
            <w:r w:rsidRPr="001C77E7">
              <w:t>344,604</w:t>
            </w:r>
          </w:p>
        </w:tc>
        <w:tc>
          <w:tcPr>
            <w:tcW w:w="1368" w:type="dxa"/>
          </w:tcPr>
          <w:p w14:paraId="20FA6235" w14:textId="77777777" w:rsidR="00B04CA4" w:rsidRPr="001C77E7" w:rsidRDefault="00B04CA4" w:rsidP="006550EE">
            <w:pPr>
              <w:pStyle w:val="BodyText"/>
              <w:keepNext/>
              <w:spacing w:after="0"/>
              <w:jc w:val="right"/>
            </w:pPr>
            <w:r w:rsidRPr="001C77E7">
              <w:t>434,348</w:t>
            </w:r>
          </w:p>
        </w:tc>
        <w:tc>
          <w:tcPr>
            <w:tcW w:w="1368" w:type="dxa"/>
          </w:tcPr>
          <w:p w14:paraId="409650A3" w14:textId="77777777" w:rsidR="00B04CA4" w:rsidRPr="001C77E7" w:rsidRDefault="00B04CA4" w:rsidP="006550EE">
            <w:pPr>
              <w:pStyle w:val="BodyText"/>
              <w:keepNext/>
              <w:spacing w:after="0"/>
              <w:jc w:val="right"/>
            </w:pPr>
            <w:r w:rsidRPr="001C77E7">
              <w:t>434,348</w:t>
            </w:r>
          </w:p>
        </w:tc>
        <w:tc>
          <w:tcPr>
            <w:tcW w:w="1368" w:type="dxa"/>
          </w:tcPr>
          <w:p w14:paraId="61A05EB2" w14:textId="77777777" w:rsidR="00B04CA4" w:rsidRPr="001C77E7" w:rsidRDefault="00B04CA4" w:rsidP="006550EE">
            <w:pPr>
              <w:pStyle w:val="BodyText"/>
              <w:keepNext/>
              <w:spacing w:after="0"/>
              <w:jc w:val="right"/>
            </w:pPr>
            <w:r w:rsidRPr="001C77E7">
              <w:t>778,952</w:t>
            </w:r>
          </w:p>
        </w:tc>
        <w:tc>
          <w:tcPr>
            <w:tcW w:w="1368" w:type="dxa"/>
          </w:tcPr>
          <w:p w14:paraId="605DB891" w14:textId="77777777" w:rsidR="00B04CA4" w:rsidRPr="001C77E7" w:rsidRDefault="00B04CA4" w:rsidP="006550EE">
            <w:pPr>
              <w:pStyle w:val="BodyText"/>
              <w:keepNext/>
              <w:spacing w:after="0"/>
              <w:jc w:val="right"/>
            </w:pPr>
            <w:r w:rsidRPr="001C77E7">
              <w:t>778,952</w:t>
            </w:r>
          </w:p>
        </w:tc>
      </w:tr>
      <w:tr w:rsidR="00B04CA4" w:rsidRPr="00B04CA4" w14:paraId="6ACEC034" w14:textId="77777777" w:rsidTr="00B04CA4">
        <w:tc>
          <w:tcPr>
            <w:tcW w:w="1368" w:type="dxa"/>
            <w:vAlign w:val="center"/>
          </w:tcPr>
          <w:p w14:paraId="3B43D38E" w14:textId="77777777" w:rsidR="00B04CA4" w:rsidRPr="001C77E7" w:rsidRDefault="00B04CA4" w:rsidP="006550EE">
            <w:pPr>
              <w:keepNext/>
              <w:jc w:val="center"/>
            </w:pPr>
            <w:r w:rsidRPr="001C77E7">
              <w:t>2026</w:t>
            </w:r>
          </w:p>
        </w:tc>
        <w:tc>
          <w:tcPr>
            <w:tcW w:w="1368" w:type="dxa"/>
          </w:tcPr>
          <w:p w14:paraId="3417D2C4" w14:textId="77777777" w:rsidR="00B04CA4" w:rsidRPr="001C77E7" w:rsidRDefault="00B04CA4" w:rsidP="006550EE">
            <w:pPr>
              <w:pStyle w:val="BodyText"/>
              <w:keepNext/>
              <w:spacing w:after="0"/>
              <w:jc w:val="right"/>
            </w:pPr>
            <w:r w:rsidRPr="001C77E7">
              <w:t>349,768</w:t>
            </w:r>
          </w:p>
        </w:tc>
        <w:tc>
          <w:tcPr>
            <w:tcW w:w="1368" w:type="dxa"/>
          </w:tcPr>
          <w:p w14:paraId="10FD7D6D" w14:textId="77777777" w:rsidR="00B04CA4" w:rsidRPr="001C77E7" w:rsidRDefault="00B04CA4" w:rsidP="006550EE">
            <w:pPr>
              <w:pStyle w:val="BodyText"/>
              <w:keepNext/>
              <w:spacing w:after="0"/>
              <w:jc w:val="right"/>
            </w:pPr>
            <w:r w:rsidRPr="001C77E7">
              <w:t>694,372</w:t>
            </w:r>
          </w:p>
        </w:tc>
        <w:tc>
          <w:tcPr>
            <w:tcW w:w="1368" w:type="dxa"/>
          </w:tcPr>
          <w:p w14:paraId="67C1785E" w14:textId="77777777" w:rsidR="00B04CA4" w:rsidRPr="001C77E7" w:rsidRDefault="00B04CA4" w:rsidP="006550EE">
            <w:pPr>
              <w:pStyle w:val="BodyText"/>
              <w:keepNext/>
              <w:spacing w:after="0"/>
              <w:jc w:val="right"/>
            </w:pPr>
            <w:r w:rsidRPr="001C77E7">
              <w:t>443,868</w:t>
            </w:r>
          </w:p>
        </w:tc>
        <w:tc>
          <w:tcPr>
            <w:tcW w:w="1368" w:type="dxa"/>
          </w:tcPr>
          <w:p w14:paraId="043389B7" w14:textId="77777777" w:rsidR="00B04CA4" w:rsidRPr="001C77E7" w:rsidRDefault="00B04CA4" w:rsidP="006550EE">
            <w:pPr>
              <w:pStyle w:val="BodyText"/>
              <w:keepNext/>
              <w:spacing w:after="0"/>
              <w:jc w:val="right"/>
            </w:pPr>
            <w:r w:rsidRPr="001C77E7">
              <w:t>878,216</w:t>
            </w:r>
          </w:p>
        </w:tc>
        <w:tc>
          <w:tcPr>
            <w:tcW w:w="1368" w:type="dxa"/>
          </w:tcPr>
          <w:p w14:paraId="4836E39B" w14:textId="77777777" w:rsidR="00B04CA4" w:rsidRPr="001C77E7" w:rsidRDefault="00B04CA4" w:rsidP="006550EE">
            <w:pPr>
              <w:pStyle w:val="BodyText"/>
              <w:keepNext/>
              <w:spacing w:after="0"/>
              <w:jc w:val="right"/>
            </w:pPr>
            <w:r w:rsidRPr="001C77E7">
              <w:t>793,636</w:t>
            </w:r>
          </w:p>
        </w:tc>
        <w:tc>
          <w:tcPr>
            <w:tcW w:w="1368" w:type="dxa"/>
          </w:tcPr>
          <w:p w14:paraId="7CC69F00" w14:textId="77777777" w:rsidR="00B04CA4" w:rsidRPr="001C77E7" w:rsidRDefault="00B04CA4" w:rsidP="006550EE">
            <w:pPr>
              <w:pStyle w:val="BodyText"/>
              <w:keepNext/>
              <w:spacing w:after="0"/>
              <w:jc w:val="right"/>
            </w:pPr>
            <w:r w:rsidRPr="001C77E7">
              <w:t>1,572,588</w:t>
            </w:r>
          </w:p>
        </w:tc>
      </w:tr>
      <w:tr w:rsidR="00B04CA4" w:rsidRPr="00B04CA4" w14:paraId="2F7BED4B" w14:textId="77777777" w:rsidTr="00B04CA4">
        <w:tc>
          <w:tcPr>
            <w:tcW w:w="1368" w:type="dxa"/>
            <w:vAlign w:val="center"/>
          </w:tcPr>
          <w:p w14:paraId="18B078D0" w14:textId="77777777" w:rsidR="00B04CA4" w:rsidRPr="001C77E7" w:rsidRDefault="00B04CA4" w:rsidP="006550EE">
            <w:pPr>
              <w:keepNext/>
              <w:jc w:val="center"/>
            </w:pPr>
            <w:r w:rsidRPr="001C77E7">
              <w:t>2027</w:t>
            </w:r>
          </w:p>
        </w:tc>
        <w:tc>
          <w:tcPr>
            <w:tcW w:w="1368" w:type="dxa"/>
          </w:tcPr>
          <w:p w14:paraId="45178905" w14:textId="77777777" w:rsidR="00B04CA4" w:rsidRPr="001C77E7" w:rsidRDefault="00B04CA4" w:rsidP="006550EE">
            <w:pPr>
              <w:pStyle w:val="BodyText"/>
              <w:keepNext/>
              <w:spacing w:after="0"/>
              <w:jc w:val="right"/>
            </w:pPr>
            <w:r w:rsidRPr="001C77E7">
              <w:t>355,274</w:t>
            </w:r>
          </w:p>
        </w:tc>
        <w:tc>
          <w:tcPr>
            <w:tcW w:w="1368" w:type="dxa"/>
          </w:tcPr>
          <w:p w14:paraId="32F06D44" w14:textId="77777777" w:rsidR="00B04CA4" w:rsidRPr="001C77E7" w:rsidRDefault="00B04CA4" w:rsidP="006550EE">
            <w:pPr>
              <w:pStyle w:val="BodyText"/>
              <w:keepNext/>
              <w:spacing w:after="0"/>
              <w:jc w:val="right"/>
            </w:pPr>
            <w:r w:rsidRPr="001C77E7">
              <w:t>1,049,646</w:t>
            </w:r>
          </w:p>
        </w:tc>
        <w:tc>
          <w:tcPr>
            <w:tcW w:w="1368" w:type="dxa"/>
          </w:tcPr>
          <w:p w14:paraId="4C9CAB7C" w14:textId="77777777" w:rsidR="00B04CA4" w:rsidRPr="001C77E7" w:rsidRDefault="00B04CA4" w:rsidP="006550EE">
            <w:pPr>
              <w:pStyle w:val="BodyText"/>
              <w:keepNext/>
              <w:spacing w:after="0"/>
              <w:jc w:val="right"/>
            </w:pPr>
            <w:r w:rsidRPr="001C77E7">
              <w:t>412,777</w:t>
            </w:r>
          </w:p>
        </w:tc>
        <w:tc>
          <w:tcPr>
            <w:tcW w:w="1368" w:type="dxa"/>
          </w:tcPr>
          <w:p w14:paraId="316B8F76" w14:textId="77777777" w:rsidR="00B04CA4" w:rsidRPr="001C77E7" w:rsidRDefault="00B04CA4" w:rsidP="006550EE">
            <w:pPr>
              <w:pStyle w:val="BodyText"/>
              <w:keepNext/>
              <w:spacing w:after="0"/>
              <w:jc w:val="right"/>
            </w:pPr>
            <w:r w:rsidRPr="001C77E7">
              <w:t>1,290,993</w:t>
            </w:r>
          </w:p>
        </w:tc>
        <w:tc>
          <w:tcPr>
            <w:tcW w:w="1368" w:type="dxa"/>
          </w:tcPr>
          <w:p w14:paraId="066B6C6D" w14:textId="77777777" w:rsidR="00B04CA4" w:rsidRPr="001C77E7" w:rsidRDefault="00B04CA4" w:rsidP="006550EE">
            <w:pPr>
              <w:pStyle w:val="BodyText"/>
              <w:keepNext/>
              <w:spacing w:after="0"/>
              <w:jc w:val="right"/>
            </w:pPr>
            <w:r w:rsidRPr="001C77E7">
              <w:t>768,051</w:t>
            </w:r>
          </w:p>
        </w:tc>
        <w:tc>
          <w:tcPr>
            <w:tcW w:w="1368" w:type="dxa"/>
          </w:tcPr>
          <w:p w14:paraId="622B3ACE" w14:textId="77777777" w:rsidR="00B04CA4" w:rsidRPr="001C77E7" w:rsidRDefault="00B04CA4" w:rsidP="006550EE">
            <w:pPr>
              <w:pStyle w:val="BodyText"/>
              <w:keepNext/>
              <w:spacing w:after="0"/>
              <w:jc w:val="right"/>
            </w:pPr>
            <w:r w:rsidRPr="001C77E7">
              <w:t>2,340,639</w:t>
            </w:r>
          </w:p>
        </w:tc>
      </w:tr>
      <w:tr w:rsidR="00B04CA4" w:rsidRPr="00B04CA4" w14:paraId="1EB2E9D3" w14:textId="77777777" w:rsidTr="00B04CA4">
        <w:tc>
          <w:tcPr>
            <w:tcW w:w="1368" w:type="dxa"/>
            <w:vAlign w:val="center"/>
          </w:tcPr>
          <w:p w14:paraId="404B24C5" w14:textId="77777777" w:rsidR="00B04CA4" w:rsidRPr="001C77E7" w:rsidRDefault="00B04CA4" w:rsidP="006550EE">
            <w:pPr>
              <w:keepNext/>
              <w:jc w:val="center"/>
            </w:pPr>
            <w:r w:rsidRPr="001C77E7">
              <w:t>2028</w:t>
            </w:r>
          </w:p>
        </w:tc>
        <w:tc>
          <w:tcPr>
            <w:tcW w:w="1368" w:type="dxa"/>
          </w:tcPr>
          <w:p w14:paraId="1DCE8132" w14:textId="77777777" w:rsidR="00B04CA4" w:rsidRPr="001C77E7" w:rsidRDefault="00B04CA4" w:rsidP="006550EE">
            <w:pPr>
              <w:pStyle w:val="BodyText"/>
              <w:keepNext/>
              <w:spacing w:after="0"/>
              <w:jc w:val="right"/>
            </w:pPr>
            <w:r w:rsidRPr="001C77E7">
              <w:t>359,537</w:t>
            </w:r>
          </w:p>
        </w:tc>
        <w:tc>
          <w:tcPr>
            <w:tcW w:w="1368" w:type="dxa"/>
          </w:tcPr>
          <w:p w14:paraId="163F16A9" w14:textId="77777777" w:rsidR="00B04CA4" w:rsidRPr="001C77E7" w:rsidRDefault="00B04CA4" w:rsidP="006550EE">
            <w:pPr>
              <w:pStyle w:val="BodyText"/>
              <w:keepNext/>
              <w:spacing w:after="0"/>
              <w:jc w:val="right"/>
            </w:pPr>
            <w:r w:rsidRPr="001C77E7">
              <w:t>1,409,183</w:t>
            </w:r>
          </w:p>
        </w:tc>
        <w:tc>
          <w:tcPr>
            <w:tcW w:w="1368" w:type="dxa"/>
          </w:tcPr>
          <w:p w14:paraId="0D550D6A" w14:textId="77777777" w:rsidR="00B04CA4" w:rsidRPr="001C77E7" w:rsidRDefault="00B04CA4" w:rsidP="006550EE">
            <w:pPr>
              <w:pStyle w:val="BodyText"/>
              <w:keepNext/>
              <w:spacing w:after="0"/>
              <w:jc w:val="right"/>
            </w:pPr>
            <w:r w:rsidRPr="001C77E7">
              <w:t>419,761</w:t>
            </w:r>
          </w:p>
        </w:tc>
        <w:tc>
          <w:tcPr>
            <w:tcW w:w="1368" w:type="dxa"/>
          </w:tcPr>
          <w:p w14:paraId="12F061F2" w14:textId="77777777" w:rsidR="00B04CA4" w:rsidRPr="001C77E7" w:rsidRDefault="00B04CA4" w:rsidP="006550EE">
            <w:pPr>
              <w:pStyle w:val="BodyText"/>
              <w:keepNext/>
              <w:spacing w:after="0"/>
              <w:jc w:val="right"/>
            </w:pPr>
            <w:r w:rsidRPr="001C77E7">
              <w:t>1,710,754</w:t>
            </w:r>
          </w:p>
        </w:tc>
        <w:tc>
          <w:tcPr>
            <w:tcW w:w="1368" w:type="dxa"/>
          </w:tcPr>
          <w:p w14:paraId="2AEA2A80" w14:textId="77777777" w:rsidR="00B04CA4" w:rsidRPr="001C77E7" w:rsidRDefault="00B04CA4" w:rsidP="006550EE">
            <w:pPr>
              <w:pStyle w:val="BodyText"/>
              <w:keepNext/>
              <w:spacing w:after="0"/>
              <w:jc w:val="right"/>
            </w:pPr>
            <w:r w:rsidRPr="001C77E7">
              <w:t>779,298</w:t>
            </w:r>
          </w:p>
        </w:tc>
        <w:tc>
          <w:tcPr>
            <w:tcW w:w="1368" w:type="dxa"/>
          </w:tcPr>
          <w:p w14:paraId="746D4311" w14:textId="77777777" w:rsidR="00B04CA4" w:rsidRPr="001C77E7" w:rsidRDefault="00B04CA4" w:rsidP="006550EE">
            <w:pPr>
              <w:pStyle w:val="BodyText"/>
              <w:keepNext/>
              <w:spacing w:after="0"/>
              <w:jc w:val="right"/>
            </w:pPr>
            <w:r w:rsidRPr="001C77E7">
              <w:t>3,119,937</w:t>
            </w:r>
          </w:p>
        </w:tc>
      </w:tr>
      <w:tr w:rsidR="00B04CA4" w:rsidRPr="00B04CA4" w14:paraId="72637BF6" w14:textId="77777777" w:rsidTr="00B04CA4">
        <w:tc>
          <w:tcPr>
            <w:tcW w:w="1368" w:type="dxa"/>
            <w:vAlign w:val="center"/>
          </w:tcPr>
          <w:p w14:paraId="50C106DD" w14:textId="77777777" w:rsidR="00B04CA4" w:rsidRPr="001C77E7" w:rsidRDefault="00B04CA4" w:rsidP="006550EE">
            <w:pPr>
              <w:keepNext/>
              <w:jc w:val="center"/>
            </w:pPr>
            <w:r w:rsidRPr="001C77E7">
              <w:t>2029</w:t>
            </w:r>
          </w:p>
        </w:tc>
        <w:tc>
          <w:tcPr>
            <w:tcW w:w="1368" w:type="dxa"/>
          </w:tcPr>
          <w:p w14:paraId="18312381" w14:textId="77777777" w:rsidR="00B04CA4" w:rsidRPr="001C77E7" w:rsidRDefault="00B04CA4" w:rsidP="006550EE">
            <w:pPr>
              <w:pStyle w:val="BodyText"/>
              <w:keepNext/>
              <w:spacing w:after="0"/>
              <w:jc w:val="right"/>
            </w:pPr>
            <w:r w:rsidRPr="001C77E7">
              <w:t>362,084</w:t>
            </w:r>
          </w:p>
        </w:tc>
        <w:tc>
          <w:tcPr>
            <w:tcW w:w="1368" w:type="dxa"/>
          </w:tcPr>
          <w:p w14:paraId="302BCFD3" w14:textId="77777777" w:rsidR="00B04CA4" w:rsidRPr="001C77E7" w:rsidRDefault="00B04CA4" w:rsidP="006550EE">
            <w:pPr>
              <w:pStyle w:val="BodyText"/>
              <w:keepNext/>
              <w:spacing w:after="0"/>
              <w:jc w:val="right"/>
            </w:pPr>
            <w:r w:rsidRPr="001C77E7">
              <w:t>1,771,267</w:t>
            </w:r>
          </w:p>
        </w:tc>
        <w:tc>
          <w:tcPr>
            <w:tcW w:w="1368" w:type="dxa"/>
          </w:tcPr>
          <w:p w14:paraId="1BD0A1D4" w14:textId="77777777" w:rsidR="00B04CA4" w:rsidRPr="001C77E7" w:rsidRDefault="00B04CA4" w:rsidP="006550EE">
            <w:pPr>
              <w:pStyle w:val="BodyText"/>
              <w:keepNext/>
              <w:spacing w:after="0"/>
              <w:jc w:val="right"/>
            </w:pPr>
            <w:r w:rsidRPr="001C77E7">
              <w:t>427,445</w:t>
            </w:r>
          </w:p>
        </w:tc>
        <w:tc>
          <w:tcPr>
            <w:tcW w:w="1368" w:type="dxa"/>
          </w:tcPr>
          <w:p w14:paraId="2DDD0321" w14:textId="77777777" w:rsidR="00B04CA4" w:rsidRPr="001C77E7" w:rsidRDefault="00B04CA4" w:rsidP="006550EE">
            <w:pPr>
              <w:pStyle w:val="BodyText"/>
              <w:keepNext/>
              <w:spacing w:after="0"/>
              <w:jc w:val="right"/>
            </w:pPr>
            <w:r w:rsidRPr="001C77E7">
              <w:t>2,138,198</w:t>
            </w:r>
          </w:p>
        </w:tc>
        <w:tc>
          <w:tcPr>
            <w:tcW w:w="1368" w:type="dxa"/>
          </w:tcPr>
          <w:p w14:paraId="12CDDCE9" w14:textId="77777777" w:rsidR="00B04CA4" w:rsidRPr="001C77E7" w:rsidRDefault="00B04CA4" w:rsidP="006550EE">
            <w:pPr>
              <w:pStyle w:val="BodyText"/>
              <w:keepNext/>
              <w:spacing w:after="0"/>
              <w:jc w:val="right"/>
            </w:pPr>
            <w:r w:rsidRPr="001C77E7">
              <w:t>785,529</w:t>
            </w:r>
          </w:p>
        </w:tc>
        <w:tc>
          <w:tcPr>
            <w:tcW w:w="1368" w:type="dxa"/>
          </w:tcPr>
          <w:p w14:paraId="7EA09AE7" w14:textId="77777777" w:rsidR="00B04CA4" w:rsidRPr="001C77E7" w:rsidRDefault="00B04CA4" w:rsidP="006550EE">
            <w:pPr>
              <w:pStyle w:val="BodyText"/>
              <w:keepNext/>
              <w:spacing w:after="0"/>
              <w:jc w:val="right"/>
            </w:pPr>
            <w:r w:rsidRPr="001C77E7">
              <w:t>3,909,465</w:t>
            </w:r>
          </w:p>
        </w:tc>
      </w:tr>
      <w:tr w:rsidR="00B04CA4" w:rsidRPr="00B04CA4" w14:paraId="029F159F" w14:textId="77777777" w:rsidTr="00B04CA4">
        <w:tc>
          <w:tcPr>
            <w:tcW w:w="1368" w:type="dxa"/>
            <w:vAlign w:val="center"/>
          </w:tcPr>
          <w:p w14:paraId="6D9789DF" w14:textId="77777777" w:rsidR="00B04CA4" w:rsidRPr="001C77E7" w:rsidRDefault="00B04CA4" w:rsidP="006550EE">
            <w:pPr>
              <w:keepNext/>
              <w:jc w:val="center"/>
            </w:pPr>
            <w:r w:rsidRPr="001C77E7">
              <w:t>2030</w:t>
            </w:r>
          </w:p>
        </w:tc>
        <w:tc>
          <w:tcPr>
            <w:tcW w:w="1368" w:type="dxa"/>
          </w:tcPr>
          <w:p w14:paraId="69911370" w14:textId="77777777" w:rsidR="00B04CA4" w:rsidRPr="001C77E7" w:rsidRDefault="00B04CA4" w:rsidP="006550EE">
            <w:pPr>
              <w:pStyle w:val="BodyText"/>
              <w:keepNext/>
              <w:spacing w:after="0"/>
              <w:jc w:val="right"/>
            </w:pPr>
            <w:r w:rsidRPr="001C77E7">
              <w:t>366,351</w:t>
            </w:r>
          </w:p>
        </w:tc>
        <w:tc>
          <w:tcPr>
            <w:tcW w:w="1368" w:type="dxa"/>
          </w:tcPr>
          <w:p w14:paraId="7DA3B163" w14:textId="77777777" w:rsidR="00B04CA4" w:rsidRPr="001C77E7" w:rsidRDefault="00B04CA4" w:rsidP="006550EE">
            <w:pPr>
              <w:pStyle w:val="BodyText"/>
              <w:keepNext/>
              <w:spacing w:after="0"/>
              <w:jc w:val="right"/>
            </w:pPr>
            <w:r w:rsidRPr="001C77E7">
              <w:t>2,137,618</w:t>
            </w:r>
          </w:p>
        </w:tc>
        <w:tc>
          <w:tcPr>
            <w:tcW w:w="1368" w:type="dxa"/>
          </w:tcPr>
          <w:p w14:paraId="0BD90CEB" w14:textId="77777777" w:rsidR="00B04CA4" w:rsidRPr="001C77E7" w:rsidRDefault="00B04CA4" w:rsidP="006550EE">
            <w:pPr>
              <w:pStyle w:val="BodyText"/>
              <w:keepNext/>
              <w:spacing w:after="0"/>
              <w:jc w:val="right"/>
            </w:pPr>
            <w:r w:rsidRPr="001C77E7">
              <w:t>434,429</w:t>
            </w:r>
          </w:p>
        </w:tc>
        <w:tc>
          <w:tcPr>
            <w:tcW w:w="1368" w:type="dxa"/>
          </w:tcPr>
          <w:p w14:paraId="20D140DB" w14:textId="77777777" w:rsidR="00B04CA4" w:rsidRPr="001C77E7" w:rsidRDefault="00B04CA4" w:rsidP="006550EE">
            <w:pPr>
              <w:pStyle w:val="BodyText"/>
              <w:keepNext/>
              <w:spacing w:after="0"/>
              <w:jc w:val="right"/>
            </w:pPr>
            <w:r w:rsidRPr="001C77E7">
              <w:t>2,572,627</w:t>
            </w:r>
          </w:p>
        </w:tc>
        <w:tc>
          <w:tcPr>
            <w:tcW w:w="1368" w:type="dxa"/>
          </w:tcPr>
          <w:p w14:paraId="16B1CEDA" w14:textId="77777777" w:rsidR="00B04CA4" w:rsidRPr="001C77E7" w:rsidRDefault="00B04CA4" w:rsidP="006550EE">
            <w:pPr>
              <w:pStyle w:val="BodyText"/>
              <w:keepNext/>
              <w:spacing w:after="0"/>
              <w:jc w:val="right"/>
            </w:pPr>
            <w:r w:rsidRPr="001C77E7">
              <w:t>800,780</w:t>
            </w:r>
          </w:p>
        </w:tc>
        <w:tc>
          <w:tcPr>
            <w:tcW w:w="1368" w:type="dxa"/>
          </w:tcPr>
          <w:p w14:paraId="3E594B00" w14:textId="77777777" w:rsidR="00B04CA4" w:rsidRPr="001C77E7" w:rsidRDefault="00B04CA4" w:rsidP="006550EE">
            <w:pPr>
              <w:pStyle w:val="BodyText"/>
              <w:keepNext/>
              <w:spacing w:after="0"/>
              <w:jc w:val="right"/>
            </w:pPr>
            <w:r w:rsidRPr="001C77E7">
              <w:t>4,710,245</w:t>
            </w:r>
          </w:p>
        </w:tc>
      </w:tr>
      <w:tr w:rsidR="00B04CA4" w:rsidRPr="00B04CA4" w14:paraId="37D56E9C" w14:textId="77777777" w:rsidTr="00B04CA4">
        <w:tc>
          <w:tcPr>
            <w:tcW w:w="1368" w:type="dxa"/>
            <w:vAlign w:val="center"/>
          </w:tcPr>
          <w:p w14:paraId="2C0D2757" w14:textId="77777777" w:rsidR="00B04CA4" w:rsidRPr="001C77E7" w:rsidRDefault="00B04CA4" w:rsidP="006550EE">
            <w:pPr>
              <w:keepNext/>
              <w:jc w:val="center"/>
            </w:pPr>
            <w:r w:rsidRPr="001C77E7">
              <w:t>2031</w:t>
            </w:r>
          </w:p>
        </w:tc>
        <w:tc>
          <w:tcPr>
            <w:tcW w:w="1368" w:type="dxa"/>
          </w:tcPr>
          <w:p w14:paraId="0FAAFF64" w14:textId="77777777" w:rsidR="00B04CA4" w:rsidRPr="001C77E7" w:rsidRDefault="00B04CA4" w:rsidP="006550EE">
            <w:pPr>
              <w:pStyle w:val="BodyText"/>
              <w:keepNext/>
              <w:spacing w:after="0"/>
              <w:jc w:val="right"/>
            </w:pPr>
            <w:r w:rsidRPr="001C77E7">
              <w:t>370,926</w:t>
            </w:r>
          </w:p>
        </w:tc>
        <w:tc>
          <w:tcPr>
            <w:tcW w:w="1368" w:type="dxa"/>
          </w:tcPr>
          <w:p w14:paraId="2E144E16" w14:textId="77777777" w:rsidR="00B04CA4" w:rsidRPr="001C77E7" w:rsidRDefault="00B04CA4" w:rsidP="006550EE">
            <w:pPr>
              <w:pStyle w:val="BodyText"/>
              <w:keepNext/>
              <w:spacing w:after="0"/>
              <w:jc w:val="right"/>
            </w:pPr>
            <w:r w:rsidRPr="001C77E7">
              <w:t>2,508,543</w:t>
            </w:r>
          </w:p>
        </w:tc>
        <w:tc>
          <w:tcPr>
            <w:tcW w:w="1368" w:type="dxa"/>
          </w:tcPr>
          <w:p w14:paraId="5C0462A7" w14:textId="77777777" w:rsidR="00B04CA4" w:rsidRPr="001C77E7" w:rsidRDefault="00B04CA4" w:rsidP="006550EE">
            <w:pPr>
              <w:pStyle w:val="BodyText"/>
              <w:keepNext/>
              <w:spacing w:after="0"/>
              <w:jc w:val="right"/>
            </w:pPr>
            <w:r w:rsidRPr="001C77E7">
              <w:t>441,413</w:t>
            </w:r>
          </w:p>
        </w:tc>
        <w:tc>
          <w:tcPr>
            <w:tcW w:w="1368" w:type="dxa"/>
          </w:tcPr>
          <w:p w14:paraId="2F499781" w14:textId="77777777" w:rsidR="00B04CA4" w:rsidRPr="001C77E7" w:rsidRDefault="00B04CA4" w:rsidP="006550EE">
            <w:pPr>
              <w:pStyle w:val="BodyText"/>
              <w:keepNext/>
              <w:spacing w:after="0"/>
              <w:jc w:val="right"/>
            </w:pPr>
            <w:r w:rsidRPr="001C77E7">
              <w:t>3,014,040</w:t>
            </w:r>
          </w:p>
        </w:tc>
        <w:tc>
          <w:tcPr>
            <w:tcW w:w="1368" w:type="dxa"/>
          </w:tcPr>
          <w:p w14:paraId="35460CDA" w14:textId="77777777" w:rsidR="00B04CA4" w:rsidRPr="001C77E7" w:rsidRDefault="00B04CA4" w:rsidP="006550EE">
            <w:pPr>
              <w:pStyle w:val="BodyText"/>
              <w:keepNext/>
              <w:spacing w:after="0"/>
              <w:jc w:val="right"/>
            </w:pPr>
            <w:r w:rsidRPr="001C77E7">
              <w:t>812,339</w:t>
            </w:r>
          </w:p>
        </w:tc>
        <w:tc>
          <w:tcPr>
            <w:tcW w:w="1368" w:type="dxa"/>
          </w:tcPr>
          <w:p w14:paraId="5B67CAA1" w14:textId="77777777" w:rsidR="00B04CA4" w:rsidRPr="001C77E7" w:rsidRDefault="00B04CA4" w:rsidP="006550EE">
            <w:pPr>
              <w:pStyle w:val="BodyText"/>
              <w:keepNext/>
              <w:spacing w:after="0"/>
              <w:jc w:val="right"/>
            </w:pPr>
            <w:r w:rsidRPr="001C77E7">
              <w:t>5,522,584</w:t>
            </w:r>
          </w:p>
        </w:tc>
      </w:tr>
      <w:tr w:rsidR="00B04CA4" w:rsidRPr="00B04CA4" w14:paraId="6B6C8FB4" w14:textId="77777777" w:rsidTr="00B04CA4">
        <w:tc>
          <w:tcPr>
            <w:tcW w:w="1368" w:type="dxa"/>
            <w:vAlign w:val="center"/>
          </w:tcPr>
          <w:p w14:paraId="120134A3" w14:textId="77777777" w:rsidR="00B04CA4" w:rsidRPr="001C77E7" w:rsidRDefault="00B04CA4" w:rsidP="006550EE">
            <w:pPr>
              <w:keepNext/>
              <w:jc w:val="center"/>
            </w:pPr>
            <w:r w:rsidRPr="001C77E7">
              <w:t>2032</w:t>
            </w:r>
          </w:p>
        </w:tc>
        <w:tc>
          <w:tcPr>
            <w:tcW w:w="1368" w:type="dxa"/>
          </w:tcPr>
          <w:p w14:paraId="534CFC26" w14:textId="77777777" w:rsidR="00B04CA4" w:rsidRPr="001C77E7" w:rsidRDefault="00B04CA4" w:rsidP="006550EE">
            <w:pPr>
              <w:pStyle w:val="BodyText"/>
              <w:keepNext/>
              <w:spacing w:after="0"/>
              <w:jc w:val="right"/>
            </w:pPr>
            <w:r w:rsidRPr="001C77E7">
              <w:t>374,198</w:t>
            </w:r>
          </w:p>
        </w:tc>
        <w:tc>
          <w:tcPr>
            <w:tcW w:w="1368" w:type="dxa"/>
          </w:tcPr>
          <w:p w14:paraId="4B721AB7" w14:textId="77777777" w:rsidR="00B04CA4" w:rsidRPr="001C77E7" w:rsidRDefault="00B04CA4" w:rsidP="006550EE">
            <w:pPr>
              <w:pStyle w:val="BodyText"/>
              <w:keepNext/>
              <w:spacing w:after="0"/>
              <w:jc w:val="right"/>
            </w:pPr>
            <w:r w:rsidRPr="001C77E7">
              <w:t>2,882,741</w:t>
            </w:r>
          </w:p>
        </w:tc>
        <w:tc>
          <w:tcPr>
            <w:tcW w:w="1368" w:type="dxa"/>
          </w:tcPr>
          <w:p w14:paraId="7377C14F" w14:textId="77777777" w:rsidR="00B04CA4" w:rsidRPr="001C77E7" w:rsidRDefault="00B04CA4" w:rsidP="006550EE">
            <w:pPr>
              <w:pStyle w:val="BodyText"/>
              <w:keepNext/>
              <w:spacing w:after="0"/>
              <w:jc w:val="right"/>
            </w:pPr>
            <w:r w:rsidRPr="001C77E7">
              <w:t>451,291</w:t>
            </w:r>
          </w:p>
        </w:tc>
        <w:tc>
          <w:tcPr>
            <w:tcW w:w="1368" w:type="dxa"/>
          </w:tcPr>
          <w:p w14:paraId="543FE3F1" w14:textId="77777777" w:rsidR="00B04CA4" w:rsidRPr="001C77E7" w:rsidRDefault="00B04CA4" w:rsidP="006550EE">
            <w:pPr>
              <w:pStyle w:val="BodyText"/>
              <w:keepNext/>
              <w:spacing w:after="0"/>
              <w:jc w:val="right"/>
            </w:pPr>
            <w:r w:rsidRPr="001C77E7">
              <w:t>3,465,331</w:t>
            </w:r>
          </w:p>
        </w:tc>
        <w:tc>
          <w:tcPr>
            <w:tcW w:w="1368" w:type="dxa"/>
          </w:tcPr>
          <w:p w14:paraId="3218724A" w14:textId="77777777" w:rsidR="00B04CA4" w:rsidRPr="001C77E7" w:rsidRDefault="00B04CA4" w:rsidP="006550EE">
            <w:pPr>
              <w:pStyle w:val="BodyText"/>
              <w:keepNext/>
              <w:spacing w:after="0"/>
              <w:jc w:val="right"/>
            </w:pPr>
            <w:r w:rsidRPr="001C77E7">
              <w:t>825,488</w:t>
            </w:r>
          </w:p>
        </w:tc>
        <w:tc>
          <w:tcPr>
            <w:tcW w:w="1368" w:type="dxa"/>
          </w:tcPr>
          <w:p w14:paraId="6EE53D46" w14:textId="77777777" w:rsidR="00B04CA4" w:rsidRPr="001C77E7" w:rsidRDefault="00B04CA4" w:rsidP="006550EE">
            <w:pPr>
              <w:pStyle w:val="BodyText"/>
              <w:keepNext/>
              <w:spacing w:after="0"/>
              <w:jc w:val="right"/>
            </w:pPr>
            <w:r w:rsidRPr="001C77E7">
              <w:t>6,348,072</w:t>
            </w:r>
          </w:p>
        </w:tc>
      </w:tr>
      <w:tr w:rsidR="00B04CA4" w:rsidRPr="00B04CA4" w14:paraId="5D66DF1E" w14:textId="77777777" w:rsidTr="00B04CA4">
        <w:tc>
          <w:tcPr>
            <w:tcW w:w="1368" w:type="dxa"/>
            <w:vAlign w:val="center"/>
          </w:tcPr>
          <w:p w14:paraId="3ED1CE2C" w14:textId="77777777" w:rsidR="00B04CA4" w:rsidRPr="001C77E7" w:rsidRDefault="00B04CA4" w:rsidP="006550EE">
            <w:pPr>
              <w:keepNext/>
              <w:jc w:val="center"/>
            </w:pPr>
            <w:r w:rsidRPr="001C77E7">
              <w:t>2033</w:t>
            </w:r>
          </w:p>
        </w:tc>
        <w:tc>
          <w:tcPr>
            <w:tcW w:w="1368" w:type="dxa"/>
          </w:tcPr>
          <w:p w14:paraId="11DF497A" w14:textId="77777777" w:rsidR="00B04CA4" w:rsidRPr="001C77E7" w:rsidRDefault="00B04CA4" w:rsidP="006550EE">
            <w:pPr>
              <w:pStyle w:val="BodyText"/>
              <w:keepNext/>
              <w:spacing w:after="0"/>
              <w:jc w:val="right"/>
            </w:pPr>
            <w:r w:rsidRPr="001C77E7">
              <w:t>375,107</w:t>
            </w:r>
          </w:p>
        </w:tc>
        <w:tc>
          <w:tcPr>
            <w:tcW w:w="1368" w:type="dxa"/>
          </w:tcPr>
          <w:p w14:paraId="3E12787B" w14:textId="77777777" w:rsidR="00B04CA4" w:rsidRPr="001C77E7" w:rsidRDefault="00B04CA4" w:rsidP="006550EE">
            <w:pPr>
              <w:pStyle w:val="BodyText"/>
              <w:keepNext/>
              <w:spacing w:after="0"/>
              <w:jc w:val="right"/>
            </w:pPr>
            <w:r w:rsidRPr="001C77E7">
              <w:t>3,257,848</w:t>
            </w:r>
          </w:p>
        </w:tc>
        <w:tc>
          <w:tcPr>
            <w:tcW w:w="1368" w:type="dxa"/>
          </w:tcPr>
          <w:p w14:paraId="65A4D222" w14:textId="77777777" w:rsidR="00B04CA4" w:rsidRPr="001C77E7" w:rsidRDefault="00B04CA4" w:rsidP="006550EE">
            <w:pPr>
              <w:pStyle w:val="BodyText"/>
              <w:keepNext/>
              <w:spacing w:after="0"/>
              <w:jc w:val="right"/>
            </w:pPr>
            <w:r w:rsidRPr="001C77E7">
              <w:t>458,275</w:t>
            </w:r>
          </w:p>
        </w:tc>
        <w:tc>
          <w:tcPr>
            <w:tcW w:w="1368" w:type="dxa"/>
          </w:tcPr>
          <w:p w14:paraId="7F1E5F2E" w14:textId="77777777" w:rsidR="00B04CA4" w:rsidRPr="001C77E7" w:rsidRDefault="00B04CA4" w:rsidP="006550EE">
            <w:pPr>
              <w:pStyle w:val="BodyText"/>
              <w:keepNext/>
              <w:spacing w:after="0"/>
              <w:jc w:val="right"/>
            </w:pPr>
            <w:r w:rsidRPr="001C77E7">
              <w:t>3,923,606</w:t>
            </w:r>
          </w:p>
        </w:tc>
        <w:tc>
          <w:tcPr>
            <w:tcW w:w="1368" w:type="dxa"/>
          </w:tcPr>
          <w:p w14:paraId="4B365914" w14:textId="77777777" w:rsidR="00B04CA4" w:rsidRPr="001C77E7" w:rsidRDefault="00B04CA4" w:rsidP="006550EE">
            <w:pPr>
              <w:pStyle w:val="BodyText"/>
              <w:keepNext/>
              <w:spacing w:after="0"/>
              <w:jc w:val="right"/>
            </w:pPr>
            <w:r w:rsidRPr="001C77E7">
              <w:t>833,382</w:t>
            </w:r>
          </w:p>
        </w:tc>
        <w:tc>
          <w:tcPr>
            <w:tcW w:w="1368" w:type="dxa"/>
          </w:tcPr>
          <w:p w14:paraId="7F04275C" w14:textId="77777777" w:rsidR="00B04CA4" w:rsidRPr="001C77E7" w:rsidRDefault="00B04CA4" w:rsidP="006550EE">
            <w:pPr>
              <w:pStyle w:val="BodyText"/>
              <w:keepNext/>
              <w:spacing w:after="0"/>
              <w:jc w:val="right"/>
            </w:pPr>
            <w:r w:rsidRPr="001C77E7">
              <w:t>7,181,454</w:t>
            </w:r>
          </w:p>
        </w:tc>
      </w:tr>
      <w:tr w:rsidR="00B04CA4" w:rsidRPr="00B04CA4" w14:paraId="25ABFD13" w14:textId="77777777" w:rsidTr="00B04CA4">
        <w:tc>
          <w:tcPr>
            <w:tcW w:w="1368" w:type="dxa"/>
            <w:vAlign w:val="center"/>
          </w:tcPr>
          <w:p w14:paraId="4E8A74EA" w14:textId="77777777" w:rsidR="00B04CA4" w:rsidRPr="001C77E7" w:rsidRDefault="00B04CA4" w:rsidP="006550EE">
            <w:pPr>
              <w:keepNext/>
              <w:jc w:val="center"/>
            </w:pPr>
            <w:r w:rsidRPr="001C77E7">
              <w:t>2034</w:t>
            </w:r>
          </w:p>
        </w:tc>
        <w:tc>
          <w:tcPr>
            <w:tcW w:w="1368" w:type="dxa"/>
          </w:tcPr>
          <w:p w14:paraId="30B407E1" w14:textId="77777777" w:rsidR="00B04CA4" w:rsidRPr="001C77E7" w:rsidRDefault="00B04CA4" w:rsidP="006550EE">
            <w:pPr>
              <w:pStyle w:val="BodyText"/>
              <w:keepNext/>
              <w:spacing w:after="0"/>
              <w:jc w:val="right"/>
            </w:pPr>
            <w:r w:rsidRPr="001C77E7">
              <w:t>376,334</w:t>
            </w:r>
          </w:p>
        </w:tc>
        <w:tc>
          <w:tcPr>
            <w:tcW w:w="1368" w:type="dxa"/>
          </w:tcPr>
          <w:p w14:paraId="059F1889" w14:textId="77777777" w:rsidR="00B04CA4" w:rsidRPr="001C77E7" w:rsidRDefault="00B04CA4" w:rsidP="006550EE">
            <w:pPr>
              <w:pStyle w:val="BodyText"/>
              <w:keepNext/>
              <w:spacing w:after="0"/>
              <w:jc w:val="right"/>
            </w:pPr>
            <w:r w:rsidRPr="001C77E7">
              <w:t>3,634,182</w:t>
            </w:r>
          </w:p>
        </w:tc>
        <w:tc>
          <w:tcPr>
            <w:tcW w:w="1368" w:type="dxa"/>
          </w:tcPr>
          <w:p w14:paraId="437CF26C" w14:textId="77777777" w:rsidR="00B04CA4" w:rsidRPr="001C77E7" w:rsidRDefault="00B04CA4" w:rsidP="006550EE">
            <w:pPr>
              <w:pStyle w:val="BodyText"/>
              <w:keepNext/>
              <w:spacing w:after="0"/>
              <w:jc w:val="right"/>
            </w:pPr>
            <w:r w:rsidRPr="001C77E7">
              <w:t>465,259</w:t>
            </w:r>
          </w:p>
        </w:tc>
        <w:tc>
          <w:tcPr>
            <w:tcW w:w="1368" w:type="dxa"/>
          </w:tcPr>
          <w:p w14:paraId="2B6CEAFC" w14:textId="77777777" w:rsidR="00B04CA4" w:rsidRPr="001C77E7" w:rsidRDefault="00B04CA4" w:rsidP="006550EE">
            <w:pPr>
              <w:pStyle w:val="BodyText"/>
              <w:keepNext/>
              <w:spacing w:after="0"/>
              <w:jc w:val="right"/>
            </w:pPr>
            <w:r w:rsidRPr="001C77E7">
              <w:t>4,388,865</w:t>
            </w:r>
          </w:p>
        </w:tc>
        <w:tc>
          <w:tcPr>
            <w:tcW w:w="1368" w:type="dxa"/>
          </w:tcPr>
          <w:p w14:paraId="0C7F7F8B" w14:textId="77777777" w:rsidR="00B04CA4" w:rsidRPr="001C77E7" w:rsidRDefault="00B04CA4" w:rsidP="006550EE">
            <w:pPr>
              <w:pStyle w:val="BodyText"/>
              <w:keepNext/>
              <w:spacing w:after="0"/>
              <w:jc w:val="right"/>
            </w:pPr>
            <w:r w:rsidRPr="001C77E7">
              <w:t>841,593</w:t>
            </w:r>
          </w:p>
        </w:tc>
        <w:tc>
          <w:tcPr>
            <w:tcW w:w="1368" w:type="dxa"/>
          </w:tcPr>
          <w:p w14:paraId="124CC19A" w14:textId="77777777" w:rsidR="00B04CA4" w:rsidRPr="001C77E7" w:rsidRDefault="00B04CA4" w:rsidP="006550EE">
            <w:pPr>
              <w:pStyle w:val="BodyText"/>
              <w:keepNext/>
              <w:spacing w:after="0"/>
              <w:jc w:val="right"/>
            </w:pPr>
            <w:r w:rsidRPr="001C77E7">
              <w:t>8,023,047</w:t>
            </w:r>
          </w:p>
        </w:tc>
      </w:tr>
    </w:tbl>
    <w:p w14:paraId="52188A5B" w14:textId="77777777" w:rsidR="00B04CA4" w:rsidRDefault="00B04CA4" w:rsidP="00E15804">
      <w:pPr>
        <w:pStyle w:val="TableSource"/>
        <w:ind w:left="-90"/>
      </w:pPr>
      <w:r w:rsidRPr="001C77E7">
        <w:rPr>
          <w:sz w:val="20"/>
        </w:rPr>
        <w:t>Source: Document No. 01357-2024</w:t>
      </w:r>
    </w:p>
    <w:p w14:paraId="1280B7B4" w14:textId="77777777" w:rsidR="00E968B3" w:rsidRDefault="00E968B3" w:rsidP="00E968B3">
      <w:pPr>
        <w:pStyle w:val="First-LevelSubheading"/>
      </w:pPr>
      <w:r>
        <w:t>Conclusion</w:t>
      </w:r>
    </w:p>
    <w:p w14:paraId="6F14246B" w14:textId="397F2415" w:rsidR="00E968B3" w:rsidRDefault="00E968B3" w:rsidP="00E968B3">
      <w:pPr>
        <w:pStyle w:val="BodyText"/>
      </w:pPr>
      <w:r w:rsidRPr="00E968B3">
        <w:t xml:space="preserve">Staff recommends that the Commission establish the annual </w:t>
      </w:r>
      <w:proofErr w:type="spellStart"/>
      <w:r w:rsidRPr="00E968B3">
        <w:t>therm</w:t>
      </w:r>
      <w:proofErr w:type="spellEnd"/>
      <w:r w:rsidRPr="00E968B3">
        <w:t xml:space="preserve"> savings seen in Table </w:t>
      </w:r>
      <w:r w:rsidR="00B04CA4">
        <w:t>2</w:t>
      </w:r>
      <w:r w:rsidRPr="00E968B3">
        <w:t>-1 as PGS’</w:t>
      </w:r>
      <w:r w:rsidR="00DA049F">
        <w:t>s</w:t>
      </w:r>
      <w:r w:rsidRPr="00E968B3">
        <w:t xml:space="preserve"> annual conservation goals for the period 2025-2034. The Company’s proposed conservation goals adequately address the considerations enumerated in Section 366.82(3), F.S</w:t>
      </w:r>
      <w:r w:rsidR="00430DE1">
        <w:t>, and staff therefore recommends that the Company’s proposed goals are appropriate</w:t>
      </w:r>
      <w:r w:rsidRPr="00E968B3">
        <w:t>.</w:t>
      </w:r>
    </w:p>
    <w:p w14:paraId="72C60744" w14:textId="77777777" w:rsidR="00B04CA4" w:rsidRDefault="00B04CA4">
      <w:pPr>
        <w:pStyle w:val="IssueHeading"/>
        <w:rPr>
          <w:vanish/>
          <w:specVanish/>
        </w:rPr>
      </w:pPr>
      <w:r w:rsidRPr="004C3641">
        <w:rPr>
          <w:b w:val="0"/>
          <w:i w:val="0"/>
        </w:rPr>
        <w:br w:type="page"/>
      </w:r>
      <w:r w:rsidRPr="004C3641">
        <w:lastRenderedPageBreak/>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3211B936" w14:textId="77777777" w:rsidR="00B04CA4" w:rsidRDefault="00B04CA4">
      <w:pPr>
        <w:pStyle w:val="BodyText"/>
      </w:pPr>
      <w:r>
        <w:t> Should this docket be closed?</w:t>
      </w:r>
    </w:p>
    <w:p w14:paraId="6CFB09AE" w14:textId="77777777" w:rsidR="00B04CA4" w:rsidRPr="004C3641" w:rsidRDefault="00B04CA4">
      <w:pPr>
        <w:pStyle w:val="IssueSubsectionHeading"/>
        <w:rPr>
          <w:vanish/>
          <w:specVanish/>
        </w:rPr>
      </w:pPr>
      <w:r w:rsidRPr="004C3641">
        <w:t>Recommendation: </w:t>
      </w:r>
    </w:p>
    <w:p w14:paraId="75AF59D5" w14:textId="77777777" w:rsidR="00B04CA4" w:rsidRDefault="00B04CA4">
      <w:pPr>
        <w:pStyle w:val="BodyText"/>
      </w:pPr>
      <w:r>
        <w:t> </w:t>
      </w:r>
      <w:r w:rsidRPr="00B04CA4">
        <w:t>Yes. If no person whose substantial interests are affected by the proposed agency action files a protest within 21 days of the issuance of the PAA Order, a Consummating Order should be issued and the docket should be closed.</w:t>
      </w:r>
      <w:r>
        <w:t xml:space="preserve"> (Imig, </w:t>
      </w:r>
      <w:proofErr w:type="spellStart"/>
      <w:r>
        <w:t>Rubottom</w:t>
      </w:r>
      <w:proofErr w:type="spellEnd"/>
      <w:r>
        <w:t>)</w:t>
      </w:r>
    </w:p>
    <w:p w14:paraId="631649DF" w14:textId="77777777" w:rsidR="00B04CA4" w:rsidRPr="004C3641" w:rsidRDefault="00B04CA4">
      <w:pPr>
        <w:pStyle w:val="IssueSubsectionHeading"/>
        <w:rPr>
          <w:vanish/>
          <w:specVanish/>
        </w:rPr>
      </w:pPr>
      <w:r w:rsidRPr="004C3641">
        <w:t>Staff Analysis: </w:t>
      </w:r>
    </w:p>
    <w:p w14:paraId="691CD5D6" w14:textId="3966B249" w:rsidR="00B04CA4" w:rsidRDefault="00B04CA4">
      <w:pPr>
        <w:pStyle w:val="BodyText"/>
      </w:pPr>
      <w:r>
        <w:t> </w:t>
      </w:r>
      <w:r w:rsidRPr="00B04CA4">
        <w:t xml:space="preserve">If no person whose substantial interests are affected by the </w:t>
      </w:r>
      <w:r>
        <w:t>PAA</w:t>
      </w:r>
      <w:r w:rsidRPr="00B04CA4">
        <w:t xml:space="preserve"> files a protest within 21 days of the issuance of the PAA Order, a Consummating Order should be issued</w:t>
      </w:r>
      <w:r w:rsidR="005D38BB">
        <w:t>,</w:t>
      </w:r>
      <w:r w:rsidRPr="00B04CA4">
        <w:t xml:space="preserve"> and the docket should be closed.</w:t>
      </w:r>
    </w:p>
    <w:p w14:paraId="12446D2E"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B966" w14:textId="77777777" w:rsidR="00D241DD" w:rsidRDefault="00D241DD">
      <w:r>
        <w:separator/>
      </w:r>
    </w:p>
  </w:endnote>
  <w:endnote w:type="continuationSeparator" w:id="0">
    <w:p w14:paraId="5E4063AE" w14:textId="77777777" w:rsidR="00D241DD" w:rsidRDefault="00D2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CDF1" w14:textId="37E29854" w:rsidR="005C3B09" w:rsidRDefault="005C3B0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B4F4C">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526D" w14:textId="77777777" w:rsidR="005C3B09" w:rsidRDefault="005C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852AD" w14:textId="77777777" w:rsidR="00D241DD" w:rsidRDefault="00D241DD">
      <w:r>
        <w:separator/>
      </w:r>
    </w:p>
  </w:footnote>
  <w:footnote w:type="continuationSeparator" w:id="0">
    <w:p w14:paraId="1EF75C24" w14:textId="77777777" w:rsidR="00D241DD" w:rsidRDefault="00D241DD">
      <w:r>
        <w:continuationSeparator/>
      </w:r>
    </w:p>
  </w:footnote>
  <w:footnote w:id="1">
    <w:p w14:paraId="07C0366F" w14:textId="522752FB" w:rsidR="005C3B09" w:rsidRDefault="005C3B09">
      <w:pPr>
        <w:pStyle w:val="FootnoteText"/>
      </w:pPr>
      <w:r>
        <w:rPr>
          <w:rStyle w:val="FootnoteReference"/>
        </w:rPr>
        <w:footnoteRef/>
      </w:r>
      <w:r>
        <w:t xml:space="preserve">The FEECA </w:t>
      </w:r>
      <w:r w:rsidR="00E426E5">
        <w:t xml:space="preserve">electric </w:t>
      </w:r>
      <w:r>
        <w:t>Utilities include Florida Power &amp; Light Company</w:t>
      </w:r>
      <w:r w:rsidR="0015142C">
        <w:t>;</w:t>
      </w:r>
      <w:r>
        <w:t xml:space="preserve"> Duke Energy Florida, LLC</w:t>
      </w:r>
      <w:r w:rsidR="0015142C">
        <w:t>;</w:t>
      </w:r>
      <w:r>
        <w:t xml:space="preserve"> Tampa Electric Company</w:t>
      </w:r>
      <w:r w:rsidR="0015142C">
        <w:t>;</w:t>
      </w:r>
      <w:r>
        <w:t xml:space="preserve"> Florida Public Utilities Company</w:t>
      </w:r>
      <w:r w:rsidR="0015142C">
        <w:t>;</w:t>
      </w:r>
      <w:r>
        <w:t xml:space="preserve"> JEA</w:t>
      </w:r>
      <w:r w:rsidR="0015142C">
        <w:t>;</w:t>
      </w:r>
      <w:r>
        <w:t xml:space="preserve"> and Orlando Utilities Commission.</w:t>
      </w:r>
    </w:p>
  </w:footnote>
  <w:footnote w:id="2">
    <w:p w14:paraId="73F4FBF7" w14:textId="77777777" w:rsidR="005C3B09" w:rsidRDefault="005C3B09">
      <w:pPr>
        <w:pStyle w:val="FootnoteText"/>
      </w:pPr>
      <w:r>
        <w:rPr>
          <w:rStyle w:val="FootnoteReference"/>
        </w:rPr>
        <w:footnoteRef/>
      </w:r>
      <w:r w:rsidRPr="00D0565D">
        <w:t>See</w:t>
      </w:r>
      <w:r>
        <w:t xml:space="preserve"> Order </w:t>
      </w:r>
      <w:r w:rsidRPr="006E7B6C">
        <w:t>No. PSC-2019-0361-PAA-GU, issued August 28, 2019</w:t>
      </w:r>
      <w:r>
        <w:t xml:space="preserve">, in Docket No. </w:t>
      </w:r>
      <w:r w:rsidRPr="006E7B6C">
        <w:t>201801</w:t>
      </w:r>
      <w:r>
        <w:t xml:space="preserve">86-EG, </w:t>
      </w:r>
      <w:r w:rsidRPr="006E7B6C">
        <w:rPr>
          <w:i/>
        </w:rPr>
        <w:t>In re: Petition for approval of demand side management goals and residential customer assisted and commercial walk-through energy audit programs, by Peoples Gas System.</w:t>
      </w:r>
    </w:p>
  </w:footnote>
  <w:footnote w:id="3">
    <w:p w14:paraId="6DE62C93" w14:textId="77777777" w:rsidR="005C3B09" w:rsidRDefault="005C3B09">
      <w:pPr>
        <w:pStyle w:val="FootnoteText"/>
      </w:pPr>
      <w:r>
        <w:rPr>
          <w:rStyle w:val="FootnoteReference"/>
        </w:rPr>
        <w:footnoteRef/>
      </w:r>
      <w:r w:rsidR="00EA0526">
        <w:t>New measures</w:t>
      </w:r>
      <w:r w:rsidR="00652DFB">
        <w:t xml:space="preserve"> </w:t>
      </w:r>
      <w:r w:rsidR="00EA0526">
        <w:t xml:space="preserve">added are Energy Star </w:t>
      </w:r>
      <w:proofErr w:type="spellStart"/>
      <w:r w:rsidR="00EA0526">
        <w:t>Tankless</w:t>
      </w:r>
      <w:proofErr w:type="spellEnd"/>
      <w:r w:rsidR="00EA0526">
        <w:t xml:space="preserve"> Water </w:t>
      </w:r>
      <w:r w:rsidR="008B4F51">
        <w:t xml:space="preserve">Heater and Energy Star Furnaces </w:t>
      </w:r>
      <w:r w:rsidR="00652DFB">
        <w:t>for each</w:t>
      </w:r>
      <w:r w:rsidR="00F3134B">
        <w:t xml:space="preserve"> customer class (residential,</w:t>
      </w:r>
      <w:r w:rsidR="00652DFB">
        <w:t xml:space="preserve"> </w:t>
      </w:r>
      <w:r w:rsidR="00F3134B">
        <w:t>commercial</w:t>
      </w:r>
      <w:r w:rsidR="00C87B90">
        <w:t xml:space="preserve">, and </w:t>
      </w:r>
      <w:r w:rsidR="00F3134B">
        <w:t>industrial) and Tank Water Heaters for industrial</w:t>
      </w:r>
      <w:r w:rsidR="00652DFB">
        <w:t xml:space="preserve"> customers.</w:t>
      </w:r>
    </w:p>
  </w:footnote>
  <w:footnote w:id="4">
    <w:p w14:paraId="3248F12C" w14:textId="77777777" w:rsidR="005C3B09" w:rsidRDefault="005C3B09">
      <w:pPr>
        <w:pStyle w:val="FootnoteText"/>
      </w:pPr>
      <w:r>
        <w:rPr>
          <w:rStyle w:val="FootnoteReference"/>
        </w:rPr>
        <w:footnoteRef/>
      </w:r>
      <w:r>
        <w:t xml:space="preserve">Order No. 23576, issued October 3, 1990, in Docket No. 19900002-EG, </w:t>
      </w:r>
      <w:r w:rsidRPr="00B02A4E">
        <w:rPr>
          <w:i/>
        </w:rPr>
        <w:t>In re: Conservation Cost Recovery Clause.</w:t>
      </w:r>
    </w:p>
  </w:footnote>
  <w:footnote w:id="5">
    <w:p w14:paraId="335902DF" w14:textId="77777777" w:rsidR="005C3B09" w:rsidRDefault="005C3B09">
      <w:pPr>
        <w:pStyle w:val="FootnoteText"/>
      </w:pPr>
      <w:r>
        <w:rPr>
          <w:rStyle w:val="FootnoteReference"/>
        </w:rPr>
        <w:footnoteRef/>
      </w:r>
      <w:r w:rsidR="00DE2D51" w:rsidRPr="00B3121B">
        <w:rPr>
          <w:i/>
        </w:rPr>
        <w:t>See</w:t>
      </w:r>
      <w:r w:rsidR="00DE2D51" w:rsidRPr="00DE2D51">
        <w:t xml:space="preserve"> Order No. PSC-2019-0361-PAA-GU, issued August 2</w:t>
      </w:r>
      <w:r w:rsidR="00DE2D51">
        <w:t>6</w:t>
      </w:r>
      <w:r w:rsidR="00DE2D51" w:rsidRPr="00DE2D51">
        <w:t xml:space="preserve">, 2019, in Docket No. 20180186-EG, </w:t>
      </w:r>
      <w:r w:rsidR="00DE2D51" w:rsidRPr="00B3121B">
        <w:rPr>
          <w:i/>
        </w:rPr>
        <w:t>In re: Petition for approval of demand side management goals and residential customer assisted and commercial walk-through energy audit programs,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5349" w14:textId="77777777" w:rsidR="005C3B09" w:rsidRDefault="005C3B09"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20240018-EG</w:t>
    </w:r>
    <w:bookmarkEnd w:id="14"/>
  </w:p>
  <w:p w14:paraId="2C23E107" w14:textId="77777777" w:rsidR="005C3B09" w:rsidRDefault="005C3B09">
    <w:pPr>
      <w:pStyle w:val="Header"/>
    </w:pPr>
    <w:r>
      <w:t xml:space="preserve">Date: </w:t>
    </w:r>
    <w:fldSimple w:instr=" REF FilingDate ">
      <w:r>
        <w:t>June 27,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D84F" w14:textId="7697F14E" w:rsidR="005C3B09" w:rsidRDefault="005C3B0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20240018-EG</w:t>
    </w:r>
    <w:r>
      <w:fldChar w:fldCharType="end"/>
    </w:r>
    <w:r>
      <w:tab/>
      <w:t xml:space="preserve">Issue </w:t>
    </w:r>
    <w:fldSimple w:instr=" Seq Issue \c \* Arabic ">
      <w:r w:rsidR="00EB4F4C">
        <w:rPr>
          <w:noProof/>
        </w:rPr>
        <w:t>3</w:t>
      </w:r>
    </w:fldSimple>
  </w:p>
  <w:p w14:paraId="4F9E4755" w14:textId="77777777" w:rsidR="005C3B09" w:rsidRDefault="005C3B09">
    <w:pPr>
      <w:pStyle w:val="Header"/>
    </w:pPr>
    <w:r>
      <w:t xml:space="preserve">Date: </w:t>
    </w:r>
    <w:fldSimple w:instr=" REF FilingDate ">
      <w:r>
        <w:t>June 27,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80408" w14:textId="77777777" w:rsidR="005C3B09" w:rsidRDefault="005C3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968B3"/>
    <w:rsid w:val="000043D5"/>
    <w:rsid w:val="00006170"/>
    <w:rsid w:val="00010E37"/>
    <w:rsid w:val="000172DA"/>
    <w:rsid w:val="00022337"/>
    <w:rsid w:val="00023A0E"/>
    <w:rsid w:val="000247C5"/>
    <w:rsid w:val="000277C2"/>
    <w:rsid w:val="00035B48"/>
    <w:rsid w:val="000367C6"/>
    <w:rsid w:val="00036CE2"/>
    <w:rsid w:val="000437FE"/>
    <w:rsid w:val="000513BE"/>
    <w:rsid w:val="00051573"/>
    <w:rsid w:val="0005451B"/>
    <w:rsid w:val="00057E14"/>
    <w:rsid w:val="00065A06"/>
    <w:rsid w:val="000666F3"/>
    <w:rsid w:val="0007071F"/>
    <w:rsid w:val="00070DCB"/>
    <w:rsid w:val="00072CCA"/>
    <w:rsid w:val="00073120"/>
    <w:rsid w:val="000764D0"/>
    <w:rsid w:val="000828D3"/>
    <w:rsid w:val="000918DB"/>
    <w:rsid w:val="000A2B57"/>
    <w:rsid w:val="000A418B"/>
    <w:rsid w:val="000B0ACE"/>
    <w:rsid w:val="000C4431"/>
    <w:rsid w:val="000C6607"/>
    <w:rsid w:val="000D1C06"/>
    <w:rsid w:val="000D3043"/>
    <w:rsid w:val="000D4319"/>
    <w:rsid w:val="000D7E75"/>
    <w:rsid w:val="000E134F"/>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4ADC"/>
    <w:rsid w:val="00135687"/>
    <w:rsid w:val="00136606"/>
    <w:rsid w:val="00136BD1"/>
    <w:rsid w:val="00146B5D"/>
    <w:rsid w:val="00150ECE"/>
    <w:rsid w:val="0015142C"/>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C77E7"/>
    <w:rsid w:val="001D0D3E"/>
    <w:rsid w:val="001D2817"/>
    <w:rsid w:val="001D2899"/>
    <w:rsid w:val="001D56AF"/>
    <w:rsid w:val="001E14A3"/>
    <w:rsid w:val="001E390F"/>
    <w:rsid w:val="001E7FF4"/>
    <w:rsid w:val="001F2245"/>
    <w:rsid w:val="001F2C63"/>
    <w:rsid w:val="001F48C7"/>
    <w:rsid w:val="001F585D"/>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67E2"/>
    <w:rsid w:val="00263D44"/>
    <w:rsid w:val="00264293"/>
    <w:rsid w:val="002702AD"/>
    <w:rsid w:val="00281EB4"/>
    <w:rsid w:val="00292D82"/>
    <w:rsid w:val="00293EE7"/>
    <w:rsid w:val="00294E91"/>
    <w:rsid w:val="002963CB"/>
    <w:rsid w:val="002A44C2"/>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4DB0"/>
    <w:rsid w:val="00325E15"/>
    <w:rsid w:val="00340073"/>
    <w:rsid w:val="003411D8"/>
    <w:rsid w:val="003445B0"/>
    <w:rsid w:val="003509B5"/>
    <w:rsid w:val="00353B66"/>
    <w:rsid w:val="00355934"/>
    <w:rsid w:val="00357928"/>
    <w:rsid w:val="003632FD"/>
    <w:rsid w:val="00370F78"/>
    <w:rsid w:val="00372805"/>
    <w:rsid w:val="00373180"/>
    <w:rsid w:val="00375AB9"/>
    <w:rsid w:val="0037691E"/>
    <w:rsid w:val="003821A0"/>
    <w:rsid w:val="00385B04"/>
    <w:rsid w:val="003864CF"/>
    <w:rsid w:val="003900E8"/>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0DE1"/>
    <w:rsid w:val="00431598"/>
    <w:rsid w:val="004319AD"/>
    <w:rsid w:val="004426B8"/>
    <w:rsid w:val="00444432"/>
    <w:rsid w:val="00444FE0"/>
    <w:rsid w:val="00447D5C"/>
    <w:rsid w:val="00450202"/>
    <w:rsid w:val="004502B2"/>
    <w:rsid w:val="00455491"/>
    <w:rsid w:val="00455499"/>
    <w:rsid w:val="004649A7"/>
    <w:rsid w:val="00471860"/>
    <w:rsid w:val="00477026"/>
    <w:rsid w:val="00477730"/>
    <w:rsid w:val="00495ACE"/>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15C8"/>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C3B09"/>
    <w:rsid w:val="005D0F74"/>
    <w:rsid w:val="005D2E7D"/>
    <w:rsid w:val="005D38BB"/>
    <w:rsid w:val="005D4A8F"/>
    <w:rsid w:val="005D561B"/>
    <w:rsid w:val="005D578F"/>
    <w:rsid w:val="005D5ECF"/>
    <w:rsid w:val="005F468D"/>
    <w:rsid w:val="005F69A3"/>
    <w:rsid w:val="00602F8B"/>
    <w:rsid w:val="00604CC7"/>
    <w:rsid w:val="00613441"/>
    <w:rsid w:val="00615423"/>
    <w:rsid w:val="006165B2"/>
    <w:rsid w:val="00617276"/>
    <w:rsid w:val="00622BA5"/>
    <w:rsid w:val="0062527B"/>
    <w:rsid w:val="00625D97"/>
    <w:rsid w:val="00625F1C"/>
    <w:rsid w:val="0062658E"/>
    <w:rsid w:val="006279E1"/>
    <w:rsid w:val="00630CEB"/>
    <w:rsid w:val="00632264"/>
    <w:rsid w:val="006355F2"/>
    <w:rsid w:val="00640E89"/>
    <w:rsid w:val="006470BC"/>
    <w:rsid w:val="00652DFB"/>
    <w:rsid w:val="006550EE"/>
    <w:rsid w:val="006554D3"/>
    <w:rsid w:val="006603F4"/>
    <w:rsid w:val="00661708"/>
    <w:rsid w:val="00666522"/>
    <w:rsid w:val="00667036"/>
    <w:rsid w:val="00667B89"/>
    <w:rsid w:val="00673BDB"/>
    <w:rsid w:val="00674341"/>
    <w:rsid w:val="006771B8"/>
    <w:rsid w:val="00682597"/>
    <w:rsid w:val="00682631"/>
    <w:rsid w:val="00683A89"/>
    <w:rsid w:val="006843B6"/>
    <w:rsid w:val="0068481F"/>
    <w:rsid w:val="00687762"/>
    <w:rsid w:val="00693EA1"/>
    <w:rsid w:val="0069636F"/>
    <w:rsid w:val="00696F5D"/>
    <w:rsid w:val="00697249"/>
    <w:rsid w:val="006A06F3"/>
    <w:rsid w:val="006A1A67"/>
    <w:rsid w:val="006B09C4"/>
    <w:rsid w:val="006B3947"/>
    <w:rsid w:val="006B4293"/>
    <w:rsid w:val="006B624F"/>
    <w:rsid w:val="006C0C95"/>
    <w:rsid w:val="006C31E3"/>
    <w:rsid w:val="006D10AF"/>
    <w:rsid w:val="006D18D3"/>
    <w:rsid w:val="006D1EE9"/>
    <w:rsid w:val="006D3BD1"/>
    <w:rsid w:val="006E010E"/>
    <w:rsid w:val="006E08CB"/>
    <w:rsid w:val="006E598D"/>
    <w:rsid w:val="006E6FCB"/>
    <w:rsid w:val="006E7B6C"/>
    <w:rsid w:val="0070437D"/>
    <w:rsid w:val="00704CF1"/>
    <w:rsid w:val="00705B04"/>
    <w:rsid w:val="0071040E"/>
    <w:rsid w:val="007105CE"/>
    <w:rsid w:val="00717EE9"/>
    <w:rsid w:val="00723D17"/>
    <w:rsid w:val="00724992"/>
    <w:rsid w:val="00724F64"/>
    <w:rsid w:val="00727F90"/>
    <w:rsid w:val="00734820"/>
    <w:rsid w:val="007349DC"/>
    <w:rsid w:val="0074365E"/>
    <w:rsid w:val="00744B55"/>
    <w:rsid w:val="007515FD"/>
    <w:rsid w:val="00760D80"/>
    <w:rsid w:val="007619EB"/>
    <w:rsid w:val="00761CB4"/>
    <w:rsid w:val="00767DEC"/>
    <w:rsid w:val="00780C09"/>
    <w:rsid w:val="00780DDF"/>
    <w:rsid w:val="007834E9"/>
    <w:rsid w:val="00787DBC"/>
    <w:rsid w:val="0079019A"/>
    <w:rsid w:val="00792935"/>
    <w:rsid w:val="007A04A1"/>
    <w:rsid w:val="007A1840"/>
    <w:rsid w:val="007B4226"/>
    <w:rsid w:val="007B730C"/>
    <w:rsid w:val="007C0528"/>
    <w:rsid w:val="007C08EA"/>
    <w:rsid w:val="007C3D38"/>
    <w:rsid w:val="007D0F35"/>
    <w:rsid w:val="007D1783"/>
    <w:rsid w:val="007D4546"/>
    <w:rsid w:val="007D4FEB"/>
    <w:rsid w:val="007D6146"/>
    <w:rsid w:val="007E0CE7"/>
    <w:rsid w:val="007F1193"/>
    <w:rsid w:val="007F173B"/>
    <w:rsid w:val="007F417F"/>
    <w:rsid w:val="007F59E8"/>
    <w:rsid w:val="007F7644"/>
    <w:rsid w:val="008042BD"/>
    <w:rsid w:val="00804E17"/>
    <w:rsid w:val="008050B3"/>
    <w:rsid w:val="00810C69"/>
    <w:rsid w:val="00816624"/>
    <w:rsid w:val="00822427"/>
    <w:rsid w:val="00822562"/>
    <w:rsid w:val="00823663"/>
    <w:rsid w:val="00823664"/>
    <w:rsid w:val="008305B7"/>
    <w:rsid w:val="00832DDC"/>
    <w:rsid w:val="00840FD0"/>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4F51"/>
    <w:rsid w:val="008B5C68"/>
    <w:rsid w:val="008B62AE"/>
    <w:rsid w:val="008C04B5"/>
    <w:rsid w:val="008C14FA"/>
    <w:rsid w:val="008C7B0B"/>
    <w:rsid w:val="008D36F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C0B"/>
    <w:rsid w:val="0093658B"/>
    <w:rsid w:val="009429FF"/>
    <w:rsid w:val="009444D1"/>
    <w:rsid w:val="00945BD6"/>
    <w:rsid w:val="009479FB"/>
    <w:rsid w:val="00951C45"/>
    <w:rsid w:val="00951DD8"/>
    <w:rsid w:val="00955BF3"/>
    <w:rsid w:val="009656F2"/>
    <w:rsid w:val="00966A08"/>
    <w:rsid w:val="009701B7"/>
    <w:rsid w:val="00971207"/>
    <w:rsid w:val="00975CB4"/>
    <w:rsid w:val="00985471"/>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3DBD"/>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7B15"/>
    <w:rsid w:val="00A81274"/>
    <w:rsid w:val="00A841FA"/>
    <w:rsid w:val="00A86ACA"/>
    <w:rsid w:val="00A92439"/>
    <w:rsid w:val="00A92FB1"/>
    <w:rsid w:val="00A95980"/>
    <w:rsid w:val="00A95A0C"/>
    <w:rsid w:val="00AA2765"/>
    <w:rsid w:val="00AA77B5"/>
    <w:rsid w:val="00AB6BE8"/>
    <w:rsid w:val="00AB6C5D"/>
    <w:rsid w:val="00AB70FB"/>
    <w:rsid w:val="00AC3401"/>
    <w:rsid w:val="00AC51A7"/>
    <w:rsid w:val="00AC603B"/>
    <w:rsid w:val="00AD0E89"/>
    <w:rsid w:val="00AD444B"/>
    <w:rsid w:val="00AD5614"/>
    <w:rsid w:val="00AD6C78"/>
    <w:rsid w:val="00AD76CC"/>
    <w:rsid w:val="00AE03F0"/>
    <w:rsid w:val="00AE2EAB"/>
    <w:rsid w:val="00AF13D0"/>
    <w:rsid w:val="00AF5E0E"/>
    <w:rsid w:val="00AF5F89"/>
    <w:rsid w:val="00AF6FB4"/>
    <w:rsid w:val="00AF73CB"/>
    <w:rsid w:val="00B002D6"/>
    <w:rsid w:val="00B02A4E"/>
    <w:rsid w:val="00B02EF0"/>
    <w:rsid w:val="00B03379"/>
    <w:rsid w:val="00B03FA5"/>
    <w:rsid w:val="00B04110"/>
    <w:rsid w:val="00B04CA4"/>
    <w:rsid w:val="00B05B51"/>
    <w:rsid w:val="00B14E5A"/>
    <w:rsid w:val="00B15370"/>
    <w:rsid w:val="00B16DA4"/>
    <w:rsid w:val="00B17BEB"/>
    <w:rsid w:val="00B21A3C"/>
    <w:rsid w:val="00B223C0"/>
    <w:rsid w:val="00B234ED"/>
    <w:rsid w:val="00B249B2"/>
    <w:rsid w:val="00B25CA3"/>
    <w:rsid w:val="00B2765A"/>
    <w:rsid w:val="00B3109A"/>
    <w:rsid w:val="00B3121B"/>
    <w:rsid w:val="00B32D37"/>
    <w:rsid w:val="00B41AA8"/>
    <w:rsid w:val="00B42B45"/>
    <w:rsid w:val="00B516ED"/>
    <w:rsid w:val="00B565DA"/>
    <w:rsid w:val="00B57A6A"/>
    <w:rsid w:val="00B62247"/>
    <w:rsid w:val="00B62D0D"/>
    <w:rsid w:val="00B760F1"/>
    <w:rsid w:val="00B7669E"/>
    <w:rsid w:val="00B76EBB"/>
    <w:rsid w:val="00B77DA1"/>
    <w:rsid w:val="00B822A0"/>
    <w:rsid w:val="00B82F85"/>
    <w:rsid w:val="00B858AE"/>
    <w:rsid w:val="00B85964"/>
    <w:rsid w:val="00B8699B"/>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2385"/>
    <w:rsid w:val="00C03009"/>
    <w:rsid w:val="00C038F5"/>
    <w:rsid w:val="00C03D5F"/>
    <w:rsid w:val="00C13791"/>
    <w:rsid w:val="00C210BD"/>
    <w:rsid w:val="00C2575A"/>
    <w:rsid w:val="00C31BB3"/>
    <w:rsid w:val="00C36977"/>
    <w:rsid w:val="00C436B1"/>
    <w:rsid w:val="00C46628"/>
    <w:rsid w:val="00C467DA"/>
    <w:rsid w:val="00C477D9"/>
    <w:rsid w:val="00C57869"/>
    <w:rsid w:val="00C60BA3"/>
    <w:rsid w:val="00C623F7"/>
    <w:rsid w:val="00C62A81"/>
    <w:rsid w:val="00C67CD7"/>
    <w:rsid w:val="00C71E00"/>
    <w:rsid w:val="00C73763"/>
    <w:rsid w:val="00C75BC5"/>
    <w:rsid w:val="00C76B9A"/>
    <w:rsid w:val="00C81670"/>
    <w:rsid w:val="00C81773"/>
    <w:rsid w:val="00C82861"/>
    <w:rsid w:val="00C86896"/>
    <w:rsid w:val="00C87B90"/>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565D"/>
    <w:rsid w:val="00D06FC7"/>
    <w:rsid w:val="00D12565"/>
    <w:rsid w:val="00D140C1"/>
    <w:rsid w:val="00D14127"/>
    <w:rsid w:val="00D241DD"/>
    <w:rsid w:val="00D433B3"/>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049F"/>
    <w:rsid w:val="00DA51E7"/>
    <w:rsid w:val="00DB0260"/>
    <w:rsid w:val="00DB1C78"/>
    <w:rsid w:val="00DB7D96"/>
    <w:rsid w:val="00DC024D"/>
    <w:rsid w:val="00DC23FE"/>
    <w:rsid w:val="00DC59E6"/>
    <w:rsid w:val="00DD150B"/>
    <w:rsid w:val="00DD3356"/>
    <w:rsid w:val="00DD5025"/>
    <w:rsid w:val="00DD5464"/>
    <w:rsid w:val="00DD6F85"/>
    <w:rsid w:val="00DE254E"/>
    <w:rsid w:val="00DE2D51"/>
    <w:rsid w:val="00DE32C0"/>
    <w:rsid w:val="00DE60DD"/>
    <w:rsid w:val="00DE76A7"/>
    <w:rsid w:val="00DF1510"/>
    <w:rsid w:val="00E02F1F"/>
    <w:rsid w:val="00E05454"/>
    <w:rsid w:val="00E06484"/>
    <w:rsid w:val="00E06B24"/>
    <w:rsid w:val="00E12596"/>
    <w:rsid w:val="00E15804"/>
    <w:rsid w:val="00E20A7D"/>
    <w:rsid w:val="00E23FE4"/>
    <w:rsid w:val="00E275D8"/>
    <w:rsid w:val="00E30F6A"/>
    <w:rsid w:val="00E3117C"/>
    <w:rsid w:val="00E31288"/>
    <w:rsid w:val="00E34307"/>
    <w:rsid w:val="00E34511"/>
    <w:rsid w:val="00E3635B"/>
    <w:rsid w:val="00E375C3"/>
    <w:rsid w:val="00E375CA"/>
    <w:rsid w:val="00E426E5"/>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8B3"/>
    <w:rsid w:val="00E96A42"/>
    <w:rsid w:val="00EA0526"/>
    <w:rsid w:val="00EA2273"/>
    <w:rsid w:val="00EA62C6"/>
    <w:rsid w:val="00EA7C3C"/>
    <w:rsid w:val="00EB2DB3"/>
    <w:rsid w:val="00EB4F4C"/>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134B"/>
    <w:rsid w:val="00F32978"/>
    <w:rsid w:val="00F45CB2"/>
    <w:rsid w:val="00F511F3"/>
    <w:rsid w:val="00F544C0"/>
    <w:rsid w:val="00F55332"/>
    <w:rsid w:val="00F6156E"/>
    <w:rsid w:val="00F6504A"/>
    <w:rsid w:val="00F65519"/>
    <w:rsid w:val="00F66D9F"/>
    <w:rsid w:val="00F6767C"/>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0F06"/>
    <w:rsid w:val="00FB1740"/>
    <w:rsid w:val="00FB4235"/>
    <w:rsid w:val="00FC4446"/>
    <w:rsid w:val="00FC5469"/>
    <w:rsid w:val="00FC6D7D"/>
    <w:rsid w:val="00FD16B0"/>
    <w:rsid w:val="00FD4FED"/>
    <w:rsid w:val="00FD6300"/>
    <w:rsid w:val="00FE00C8"/>
    <w:rsid w:val="00FE0577"/>
    <w:rsid w:val="00FE2FF8"/>
    <w:rsid w:val="00FE3864"/>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2B9FA2"/>
  <w15:docId w15:val="{5CA86D65-F8DF-4E9E-A987-995D653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D10AF"/>
    <w:rPr>
      <w:vertAlign w:val="superscript"/>
    </w:rPr>
  </w:style>
  <w:style w:type="paragraph" w:styleId="Revision">
    <w:name w:val="Revision"/>
    <w:hidden/>
    <w:uiPriority w:val="99"/>
    <w:semiHidden/>
    <w:rsid w:val="00B3121B"/>
    <w:rPr>
      <w:sz w:val="24"/>
      <w:szCs w:val="24"/>
    </w:rPr>
  </w:style>
  <w:style w:type="character" w:styleId="CommentReference">
    <w:name w:val="annotation reference"/>
    <w:basedOn w:val="DefaultParagraphFont"/>
    <w:semiHidden/>
    <w:unhideWhenUsed/>
    <w:rsid w:val="009854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1799-3D4B-40C7-BA31-A03CECAF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2337</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Danielle Adams</cp:lastModifiedBy>
  <cp:revision>2</cp:revision>
  <cp:lastPrinted>2004-01-27T20:32:00Z</cp:lastPrinted>
  <dcterms:created xsi:type="dcterms:W3CDTF">2024-06-27T12:25:00Z</dcterms:created>
  <dcterms:modified xsi:type="dcterms:W3CDTF">2024-06-27T12:25:00Z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20240018-EG</vt:lpwstr>
  </property>
  <property fmtid="{D5CDD505-2E9C-101B-9397-08002B2CF9AE}" pid="3" name="MasterDocument">
    <vt:bool>false</vt:bool>
  </property>
</Properties>
</file>