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0728" w14:textId="77777777" w:rsidR="00CB5276" w:rsidRDefault="00270C75" w:rsidP="00270C75">
      <w:pPr>
        <w:pStyle w:val="OrderHeading"/>
      </w:pPr>
      <w:r>
        <w:t>BEFORE THE FLORIDA PUBLIC SERVICE COMMISSION</w:t>
      </w:r>
    </w:p>
    <w:p w14:paraId="7A7E605F" w14:textId="77777777" w:rsidR="00270C75" w:rsidRDefault="00270C75" w:rsidP="00270C75">
      <w:pPr>
        <w:pStyle w:val="OrderBody"/>
      </w:pPr>
    </w:p>
    <w:p w14:paraId="5D440A5B" w14:textId="77777777" w:rsidR="00270C75" w:rsidRDefault="00270C75" w:rsidP="00270C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0C75" w:rsidRPr="00C63FCF" w14:paraId="79469514" w14:textId="77777777" w:rsidTr="00C63FCF">
        <w:trPr>
          <w:trHeight w:val="828"/>
        </w:trPr>
        <w:tc>
          <w:tcPr>
            <w:tcW w:w="4788" w:type="dxa"/>
            <w:tcBorders>
              <w:bottom w:val="single" w:sz="8" w:space="0" w:color="auto"/>
              <w:right w:val="double" w:sz="6" w:space="0" w:color="auto"/>
            </w:tcBorders>
            <w:shd w:val="clear" w:color="auto" w:fill="auto"/>
          </w:tcPr>
          <w:p w14:paraId="164E29FD" w14:textId="77777777" w:rsidR="00270C75" w:rsidRDefault="00270C75"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4FAD9C16" w14:textId="77777777" w:rsidR="00270C75" w:rsidRDefault="00270C75" w:rsidP="00270C75">
            <w:pPr>
              <w:pStyle w:val="OrderBody"/>
            </w:pPr>
            <w:r>
              <w:t xml:space="preserve">DOCKET NO. </w:t>
            </w:r>
            <w:bookmarkStart w:id="1" w:name="SSDocketNo"/>
            <w:bookmarkEnd w:id="1"/>
            <w:r>
              <w:t>20240025-EI</w:t>
            </w:r>
          </w:p>
          <w:p w14:paraId="5249D547" w14:textId="3158F744" w:rsidR="00270C75" w:rsidRDefault="00270C75" w:rsidP="00C63FCF">
            <w:pPr>
              <w:pStyle w:val="OrderBody"/>
              <w:tabs>
                <w:tab w:val="center" w:pos="4320"/>
                <w:tab w:val="right" w:pos="8640"/>
              </w:tabs>
              <w:jc w:val="left"/>
            </w:pPr>
            <w:r>
              <w:t xml:space="preserve">ORDER NO. </w:t>
            </w:r>
            <w:bookmarkStart w:id="2" w:name="OrderNo0257"/>
            <w:r w:rsidR="00265977">
              <w:t>PSC-2024-0257-PCO-EI</w:t>
            </w:r>
            <w:bookmarkEnd w:id="2"/>
          </w:p>
          <w:p w14:paraId="7587E419" w14:textId="3D12B44F" w:rsidR="00270C75" w:rsidRDefault="00270C75" w:rsidP="00C63FCF">
            <w:pPr>
              <w:pStyle w:val="OrderBody"/>
              <w:tabs>
                <w:tab w:val="center" w:pos="4320"/>
                <w:tab w:val="right" w:pos="8640"/>
              </w:tabs>
              <w:jc w:val="left"/>
            </w:pPr>
            <w:r>
              <w:t xml:space="preserve">ISSUED: </w:t>
            </w:r>
            <w:r w:rsidR="00265977">
              <w:t>July 22, 2024</w:t>
            </w:r>
          </w:p>
        </w:tc>
      </w:tr>
    </w:tbl>
    <w:p w14:paraId="23D2262A" w14:textId="77777777" w:rsidR="00270C75" w:rsidRDefault="00270C75" w:rsidP="00270C75"/>
    <w:p w14:paraId="500EE383" w14:textId="77777777" w:rsidR="00270C75" w:rsidRDefault="00270C75" w:rsidP="00270C75"/>
    <w:p w14:paraId="663AF2A7" w14:textId="77777777" w:rsidR="00CE7789" w:rsidRDefault="00270C75" w:rsidP="00270C75">
      <w:pPr>
        <w:pStyle w:val="CenterUnderline"/>
      </w:pPr>
      <w:bookmarkStart w:id="3" w:name="Commissioners"/>
      <w:bookmarkEnd w:id="3"/>
      <w:r>
        <w:t>ORDER</w:t>
      </w:r>
      <w:bookmarkStart w:id="4" w:name="OrderTitle"/>
      <w:r>
        <w:t xml:space="preserve"> DENYING PETITION TO INTERVENE</w:t>
      </w:r>
    </w:p>
    <w:p w14:paraId="7E7BD73E" w14:textId="77777777" w:rsidR="00CB5276" w:rsidRDefault="00CE7789" w:rsidP="00270C75">
      <w:pPr>
        <w:pStyle w:val="CenterUnderline"/>
      </w:pPr>
      <w:r>
        <w:t>WITHOUT PREJUDICE</w:t>
      </w:r>
      <w:r w:rsidR="00270C75">
        <w:t xml:space="preserve"> </w:t>
      </w:r>
      <w:bookmarkEnd w:id="4"/>
    </w:p>
    <w:p w14:paraId="6FFD58E9" w14:textId="77777777" w:rsidR="00270C75" w:rsidRDefault="00270C75" w:rsidP="00270C75">
      <w:pPr>
        <w:pStyle w:val="CenterUnderline"/>
      </w:pPr>
    </w:p>
    <w:p w14:paraId="6548D85B" w14:textId="1AE0C105" w:rsidR="00C917A6" w:rsidRDefault="00C917A6" w:rsidP="00C917A6">
      <w:pPr>
        <w:jc w:val="both"/>
      </w:pPr>
      <w:bookmarkStart w:id="5" w:name="OrderText"/>
      <w:bookmarkEnd w:id="5"/>
      <w:r w:rsidRPr="001C144C">
        <w:tab/>
      </w:r>
      <w:r w:rsidRPr="00AB33CB">
        <w:t>Duke Energy Florida</w:t>
      </w:r>
      <w:r>
        <w:t>, LLC (DEF</w:t>
      </w:r>
      <w:r w:rsidRPr="00AB33CB">
        <w:t xml:space="preserve"> or Utility) filed its Petition for Rate Increase, minimum filing requirements (MFRs), and </w:t>
      </w:r>
      <w:r>
        <w:t>testimony on April 2, 2024. DEF</w:t>
      </w:r>
      <w:r w:rsidRPr="00AB33CB">
        <w:t xml:space="preserve"> filed its MFRs based on projected test years from January 1 to December 31, 2025; January 1 to December 31, 2026; and January 1 to December 31, 2027. </w:t>
      </w:r>
      <w:r>
        <w:t xml:space="preserve">By Order No. PSC-2024-0092-PCO-EI, issued April 11, 2024, </w:t>
      </w:r>
      <w:r w:rsidRPr="00AB33CB">
        <w:t>a</w:t>
      </w:r>
      <w:r w:rsidR="00A75D94">
        <w:t xml:space="preserve"> fi</w:t>
      </w:r>
      <w:r w:rsidRPr="00AB33CB">
        <w:t>n</w:t>
      </w:r>
      <w:r w:rsidR="00A75D94">
        <w:t>al</w:t>
      </w:r>
      <w:r w:rsidRPr="00AB33CB">
        <w:t xml:space="preserve"> administrative hearing </w:t>
      </w:r>
      <w:r w:rsidR="00A75D94">
        <w:t>has been</w:t>
      </w:r>
      <w:r w:rsidRPr="00AB33CB">
        <w:t xml:space="preserve"> scheduled for August 12 – </w:t>
      </w:r>
      <w:r>
        <w:t>16</w:t>
      </w:r>
      <w:r w:rsidRPr="00AB33CB">
        <w:t>, 2024</w:t>
      </w:r>
      <w:r>
        <w:t xml:space="preserve">. August 19 – 23, 2024, </w:t>
      </w:r>
      <w:r w:rsidR="00A75D94">
        <w:t>have also been</w:t>
      </w:r>
      <w:r>
        <w:t xml:space="preserve"> reserved for the continuation and conclusion of this hearing, if necessary.</w:t>
      </w:r>
    </w:p>
    <w:p w14:paraId="63270097" w14:textId="77777777" w:rsidR="00922A00" w:rsidRDefault="00922A00" w:rsidP="00922A00">
      <w:pPr>
        <w:pStyle w:val="FootnoteText"/>
        <w:rPr>
          <w:sz w:val="24"/>
          <w:szCs w:val="24"/>
        </w:rPr>
      </w:pPr>
    </w:p>
    <w:p w14:paraId="67447536" w14:textId="693E0186" w:rsidR="00922A00" w:rsidRPr="0084161F" w:rsidRDefault="00922A00" w:rsidP="00922A00">
      <w:pPr>
        <w:pStyle w:val="FootnoteText"/>
        <w:rPr>
          <w:sz w:val="24"/>
          <w:szCs w:val="24"/>
        </w:rPr>
      </w:pPr>
      <w:r>
        <w:rPr>
          <w:sz w:val="24"/>
          <w:szCs w:val="24"/>
        </w:rPr>
        <w:tab/>
      </w:r>
      <w:r w:rsidRPr="002176B8">
        <w:rPr>
          <w:sz w:val="24"/>
          <w:szCs w:val="24"/>
        </w:rPr>
        <w:t>On July 8, 2024, DEF and the Office of Public Counsel (OPC) filed a Joint Motion to Suspend Procedural Schedule. DEF and OPC represented in the Motion that they had reached an agreement in principle to resolve all issues in this docket, and requested that the Commission suspend all pending hearings, deadlines, and other matters in this docket. By Order No. PSC-2024-0234-PCO-EI, issued July 11, 2024, the Motion was granted. All pending discovery and scheduled hearings, including both the prehearing and final hearing, are currently suspended.</w:t>
      </w:r>
    </w:p>
    <w:p w14:paraId="36A102AF" w14:textId="77777777" w:rsidR="00C917A6" w:rsidRDefault="00C917A6" w:rsidP="00270C75">
      <w:pPr>
        <w:jc w:val="both"/>
      </w:pPr>
    </w:p>
    <w:p w14:paraId="59F0D56E" w14:textId="77777777" w:rsidR="00C917A6" w:rsidRPr="00C917A6" w:rsidRDefault="00C917A6" w:rsidP="00270C75">
      <w:pPr>
        <w:jc w:val="both"/>
      </w:pPr>
      <w:r>
        <w:rPr>
          <w:u w:val="single"/>
        </w:rPr>
        <w:t>Petition to Intervene</w:t>
      </w:r>
    </w:p>
    <w:p w14:paraId="0738BF58" w14:textId="77777777" w:rsidR="00C917A6" w:rsidRDefault="00C917A6" w:rsidP="00270C75">
      <w:pPr>
        <w:jc w:val="both"/>
      </w:pPr>
    </w:p>
    <w:p w14:paraId="27115967" w14:textId="77777777" w:rsidR="00005270" w:rsidRDefault="00270C75" w:rsidP="00270C75">
      <w:pPr>
        <w:jc w:val="both"/>
      </w:pPr>
      <w:r w:rsidRPr="00565168">
        <w:tab/>
        <w:t xml:space="preserve">On </w:t>
      </w:r>
      <w:r>
        <w:t xml:space="preserve">June 24, 2024, </w:t>
      </w:r>
      <w:r w:rsidR="00CE7789">
        <w:t xml:space="preserve">the </w:t>
      </w:r>
      <w:r>
        <w:t>Florida Solar Energy Industry Association</w:t>
      </w:r>
      <w:r w:rsidR="00CE7789">
        <w:t xml:space="preserve"> (FLA</w:t>
      </w:r>
      <w:r>
        <w:t>SEIA)</w:t>
      </w:r>
      <w:r>
        <w:rPr>
          <w:color w:val="FF0000"/>
        </w:rPr>
        <w:t xml:space="preserve"> </w:t>
      </w:r>
      <w:r>
        <w:t>fi</w:t>
      </w:r>
      <w:r w:rsidRPr="00565168">
        <w:t xml:space="preserve">led a </w:t>
      </w:r>
      <w:r w:rsidR="00CE7789">
        <w:t>P</w:t>
      </w:r>
      <w:r>
        <w:t>etition</w:t>
      </w:r>
      <w:r w:rsidR="00CE7789">
        <w:t xml:space="preserve"> to</w:t>
      </w:r>
      <w:r w:rsidRPr="00565168">
        <w:t xml:space="preserve"> </w:t>
      </w:r>
      <w:r w:rsidR="00CE7789">
        <w:t>I</w:t>
      </w:r>
      <w:r w:rsidRPr="00565168">
        <w:t>nterven</w:t>
      </w:r>
      <w:r w:rsidR="00CE7789">
        <w:t>e</w:t>
      </w:r>
      <w:r w:rsidR="00005270">
        <w:t xml:space="preserve"> (Petition)</w:t>
      </w:r>
      <w:r w:rsidRPr="00565168">
        <w:t>.</w:t>
      </w:r>
      <w:r w:rsidR="00073C3A">
        <w:t xml:space="preserve"> </w:t>
      </w:r>
      <w:r w:rsidR="00A75D94">
        <w:t xml:space="preserve">In the Petition, </w:t>
      </w:r>
      <w:r w:rsidR="00005270">
        <w:t>FLASEIA states that it is a trade association founded in 1977 with a current membership of 186 companies that</w:t>
      </w:r>
    </w:p>
    <w:p w14:paraId="5F9F945D" w14:textId="77777777" w:rsidR="00005270" w:rsidRDefault="00005270" w:rsidP="00270C75">
      <w:pPr>
        <w:jc w:val="both"/>
      </w:pPr>
    </w:p>
    <w:p w14:paraId="080BACB9" w14:textId="77777777" w:rsidR="00270C75" w:rsidRDefault="00005270" w:rsidP="00005270">
      <w:pPr>
        <w:ind w:left="720" w:right="720"/>
        <w:jc w:val="both"/>
      </w:pPr>
      <w:r>
        <w:t>include[s] solar manufacturers and distributors as well as Florida contractors, retailers and consultants who install and maintain solar water heating, pool hearing and solar electric systems throughout Florida. FLASEIA membership also includes Gainesville Regional Utilities, Lakeland Electric Utilities, the Florida Solar Energy Center and Florida Solar Energy Research and Education Foundation.</w:t>
      </w:r>
    </w:p>
    <w:p w14:paraId="42EDEF20" w14:textId="77777777" w:rsidR="00005270" w:rsidRDefault="00005270" w:rsidP="00005270">
      <w:pPr>
        <w:ind w:left="720" w:right="720"/>
        <w:jc w:val="both"/>
      </w:pPr>
    </w:p>
    <w:p w14:paraId="3CFB8820" w14:textId="0058A2F4" w:rsidR="00F07E91" w:rsidRDefault="00005270" w:rsidP="00F07E91">
      <w:pPr>
        <w:autoSpaceDE w:val="0"/>
        <w:autoSpaceDN w:val="0"/>
        <w:adjustRightInd w:val="0"/>
        <w:jc w:val="both"/>
        <w:rPr>
          <w:rFonts w:ascii="TimesNewRomanPSMT" w:hAnsi="TimesNewRomanPSMT" w:cs="TimesNewRomanPSMT"/>
        </w:rPr>
      </w:pPr>
      <w:r>
        <w:t xml:space="preserve">FLASEIA </w:t>
      </w:r>
      <w:r w:rsidR="00F07E91">
        <w:t xml:space="preserve">represents that </w:t>
      </w:r>
      <w:r w:rsidR="00F07E91">
        <w:rPr>
          <w:rFonts w:ascii="TimesNewRomanPSMT" w:hAnsi="TimesNewRomanPSMT" w:cs="TimesNewRomanPSMT"/>
        </w:rPr>
        <w:t xml:space="preserve">74 of </w:t>
      </w:r>
      <w:r w:rsidR="00E55A60">
        <w:rPr>
          <w:rFonts w:ascii="TimesNewRomanPSMT" w:hAnsi="TimesNewRomanPSMT" w:cs="TimesNewRomanPSMT"/>
        </w:rPr>
        <w:t>these</w:t>
      </w:r>
      <w:r w:rsidR="00F07E91">
        <w:rPr>
          <w:rFonts w:ascii="TimesNewRomanPSMT" w:hAnsi="TimesNewRomanPSMT" w:cs="TimesNewRomanPSMT"/>
        </w:rPr>
        <w:t xml:space="preserve"> members have a home office address in a county served by DEF. FLASEIA </w:t>
      </w:r>
      <w:r w:rsidR="00E55A60">
        <w:rPr>
          <w:rFonts w:ascii="TimesNewRomanPSMT" w:hAnsi="TimesNewRomanPSMT" w:cs="TimesNewRomanPSMT"/>
        </w:rPr>
        <w:t>separately states that its memb</w:t>
      </w:r>
      <w:r w:rsidR="00F07E91">
        <w:rPr>
          <w:rFonts w:ascii="TimesNewRomanPSMT" w:hAnsi="TimesNewRomanPSMT" w:cs="TimesNewRomanPSMT"/>
        </w:rPr>
        <w:t xml:space="preserve">ers “reside throughout Florida and are both commercial and residential ratepayers of Florida Power &amp; Light Company, Progress Energy of </w:t>
      </w:r>
      <w:r w:rsidR="00F07E91">
        <w:rPr>
          <w:rFonts w:ascii="TimesNewRomanPSMT" w:hAnsi="TimesNewRomanPSMT" w:cs="TimesNewRomanPSMT"/>
        </w:rPr>
        <w:lastRenderedPageBreak/>
        <w:t>Florida,</w:t>
      </w:r>
      <w:r w:rsidR="00D86B2A">
        <w:rPr>
          <w:rStyle w:val="FootnoteReference"/>
          <w:rFonts w:ascii="TimesNewRomanPSMT" w:hAnsi="TimesNewRomanPSMT" w:cs="TimesNewRomanPSMT"/>
        </w:rPr>
        <w:footnoteReference w:id="1"/>
      </w:r>
      <w:r w:rsidR="00F07E91">
        <w:rPr>
          <w:rFonts w:ascii="TimesNewRomanPSMT" w:hAnsi="TimesNewRomanPSMT" w:cs="TimesNewRomanPSMT"/>
        </w:rPr>
        <w:t xml:space="preserve"> Tampa Electric Company, Gulf Power Company, Orlando Utilities Commission, GRU and JEA.”</w:t>
      </w:r>
      <w:r w:rsidR="003B1D28">
        <w:rPr>
          <w:rStyle w:val="FootnoteReference"/>
          <w:rFonts w:ascii="TimesNewRomanPSMT" w:hAnsi="TimesNewRomanPSMT" w:cs="TimesNewRomanPSMT"/>
        </w:rPr>
        <w:footnoteReference w:id="2"/>
      </w:r>
    </w:p>
    <w:p w14:paraId="18A203E0" w14:textId="77777777" w:rsidR="00E55A60" w:rsidRDefault="00E55A60" w:rsidP="00F07E91">
      <w:pPr>
        <w:autoSpaceDE w:val="0"/>
        <w:autoSpaceDN w:val="0"/>
        <w:adjustRightInd w:val="0"/>
        <w:jc w:val="both"/>
        <w:rPr>
          <w:rFonts w:ascii="TimesNewRomanPSMT" w:hAnsi="TimesNewRomanPSMT" w:cs="TimesNewRomanPSMT"/>
        </w:rPr>
      </w:pPr>
    </w:p>
    <w:p w14:paraId="1A7B7075" w14:textId="77777777" w:rsidR="00E55A60" w:rsidRDefault="00962E75" w:rsidP="00F07E91">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B56182">
        <w:rPr>
          <w:rFonts w:ascii="TimesNewRomanPSMT" w:hAnsi="TimesNewRomanPSMT" w:cs="TimesNewRomanPSMT"/>
        </w:rPr>
        <w:t xml:space="preserve">The purposes of FLASEIA </w:t>
      </w:r>
      <w:r w:rsidR="00A7481D">
        <w:rPr>
          <w:rFonts w:ascii="TimesNewRomanPSMT" w:hAnsi="TimesNewRomanPSMT" w:cs="TimesNewRomanPSMT"/>
        </w:rPr>
        <w:t xml:space="preserve">set forth in the Petition </w:t>
      </w:r>
      <w:r w:rsidR="00B56182">
        <w:rPr>
          <w:rFonts w:ascii="TimesNewRomanPSMT" w:hAnsi="TimesNewRomanPSMT" w:cs="TimesNewRomanPSMT"/>
        </w:rPr>
        <w:t>are to uphold high ethical standards, professional licensing</w:t>
      </w:r>
      <w:r w:rsidR="00A7481D">
        <w:rPr>
          <w:rFonts w:ascii="TimesNewRomanPSMT" w:hAnsi="TimesNewRomanPSMT" w:cs="TimesNewRomanPSMT"/>
        </w:rPr>
        <w:t xml:space="preserve"> and qualifications, and safety and performance. FLASEIA also states that it represents and advocates on behalf of its members.</w:t>
      </w:r>
    </w:p>
    <w:p w14:paraId="0C96084E" w14:textId="77777777" w:rsidR="00E55A60" w:rsidRDefault="00E55A60" w:rsidP="00F07E91">
      <w:pPr>
        <w:autoSpaceDE w:val="0"/>
        <w:autoSpaceDN w:val="0"/>
        <w:adjustRightInd w:val="0"/>
        <w:jc w:val="both"/>
      </w:pPr>
    </w:p>
    <w:p w14:paraId="72C95CF8" w14:textId="77777777" w:rsidR="00A7481D" w:rsidRDefault="00962E75" w:rsidP="00270C75">
      <w:pPr>
        <w:jc w:val="both"/>
      </w:pPr>
      <w:r>
        <w:tab/>
      </w:r>
      <w:r w:rsidR="00A7481D">
        <w:t xml:space="preserve">FLASEIA alleges that the proposed rate increases, if granted, will have </w:t>
      </w:r>
      <w:r w:rsidR="00334F26">
        <w:t>a direct and substantial impact</w:t>
      </w:r>
      <w:r w:rsidR="00A7481D">
        <w:t xml:space="preserve"> on its members (1) as </w:t>
      </w:r>
      <w:r w:rsidR="00A75D94">
        <w:t xml:space="preserve">DEF </w:t>
      </w:r>
      <w:r w:rsidR="00A7481D">
        <w:t>ratepayers and (2) in their roles in the solar and energy i</w:t>
      </w:r>
      <w:r w:rsidR="00073C3A">
        <w:t>ndustry in Florida.</w:t>
      </w:r>
    </w:p>
    <w:p w14:paraId="32007E9F" w14:textId="77777777" w:rsidR="00A7481D" w:rsidRDefault="00A7481D" w:rsidP="00270C75">
      <w:pPr>
        <w:jc w:val="both"/>
      </w:pPr>
    </w:p>
    <w:p w14:paraId="58065C39" w14:textId="77777777" w:rsidR="00C917A6" w:rsidRPr="00C917A6" w:rsidRDefault="00C917A6" w:rsidP="00270C75">
      <w:pPr>
        <w:jc w:val="both"/>
      </w:pPr>
      <w:r>
        <w:rPr>
          <w:u w:val="single"/>
        </w:rPr>
        <w:t>DEF Response in Opposition</w:t>
      </w:r>
    </w:p>
    <w:p w14:paraId="070CD4F8" w14:textId="77777777" w:rsidR="00CE7789" w:rsidRDefault="00CE7789" w:rsidP="00270C75">
      <w:pPr>
        <w:jc w:val="both"/>
      </w:pPr>
    </w:p>
    <w:p w14:paraId="1252F4E7" w14:textId="77777777" w:rsidR="00005270" w:rsidRDefault="00005270" w:rsidP="00270C75">
      <w:pPr>
        <w:jc w:val="both"/>
      </w:pPr>
      <w:r>
        <w:tab/>
        <w:t xml:space="preserve">On July 1, 2024, DEF filed a Response in Opposition to the Petition (Response). </w:t>
      </w:r>
      <w:r w:rsidR="000E1462">
        <w:t>DEF fir</w:t>
      </w:r>
      <w:r w:rsidR="00D96AAB">
        <w:t>st not</w:t>
      </w:r>
      <w:r w:rsidR="000E1462">
        <w:t>es that FLASEIA has not s</w:t>
      </w:r>
      <w:r w:rsidR="00D96AAB">
        <w:t>pecifically alleged</w:t>
      </w:r>
      <w:r w:rsidR="000E1462">
        <w:t xml:space="preserve"> that a substantial number of its members </w:t>
      </w:r>
      <w:r w:rsidR="000E1462" w:rsidRPr="003971A8">
        <w:t>are</w:t>
      </w:r>
      <w:r w:rsidR="000E1462">
        <w:t xml:space="preserve"> ratepayers of the utility</w:t>
      </w:r>
      <w:r w:rsidR="00D96AAB">
        <w:t xml:space="preserve"> who will be affected by a base rate increase</w:t>
      </w:r>
      <w:r w:rsidR="000E1462">
        <w:t xml:space="preserve">, and has only pleaded </w:t>
      </w:r>
      <w:r w:rsidR="00D96AAB">
        <w:t xml:space="preserve">facts to support the conclusion </w:t>
      </w:r>
      <w:r w:rsidR="000E1462">
        <w:t xml:space="preserve">that some of its members </w:t>
      </w:r>
      <w:r w:rsidR="000E1462" w:rsidRPr="003971A8">
        <w:t>might</w:t>
      </w:r>
      <w:r w:rsidR="000E1462">
        <w:t xml:space="preserve"> be ratepayers.</w:t>
      </w:r>
      <w:r w:rsidR="003454B2">
        <w:t xml:space="preserve"> DEF continues that the stated goal of FLASEIA </w:t>
      </w:r>
      <w:r w:rsidR="00207258">
        <w:t xml:space="preserve">in the Petition </w:t>
      </w:r>
      <w:r w:rsidR="003454B2">
        <w:t xml:space="preserve">is to protect and promote the solar industry, </w:t>
      </w:r>
      <w:r w:rsidR="00D96AAB">
        <w:t xml:space="preserve">and </w:t>
      </w:r>
      <w:r w:rsidR="003454B2">
        <w:t xml:space="preserve">that such a purely business interest </w:t>
      </w:r>
      <w:r w:rsidR="00207258">
        <w:t>is</w:t>
      </w:r>
      <w:r w:rsidR="003454B2">
        <w:t xml:space="preserve"> not within the scope of </w:t>
      </w:r>
      <w:r w:rsidR="00207258">
        <w:t>this proceeding</w:t>
      </w:r>
      <w:r w:rsidR="00D96AAB">
        <w:t xml:space="preserve">. For these reasons, DEF asserts that FLASEIA has failed to allege that a substantial number of its members have substantial interests that are within the scope of </w:t>
      </w:r>
      <w:r w:rsidR="003971A8">
        <w:t>this proceeding and that may</w:t>
      </w:r>
      <w:r w:rsidR="00D96AAB">
        <w:t xml:space="preserve"> be affec</w:t>
      </w:r>
      <w:r w:rsidR="003971A8">
        <w:t>ted by the Commission’s decision</w:t>
      </w:r>
      <w:r w:rsidR="00207258">
        <w:t>.</w:t>
      </w:r>
    </w:p>
    <w:p w14:paraId="138A0E59" w14:textId="77777777" w:rsidR="00005270" w:rsidRDefault="00005270" w:rsidP="00270C75">
      <w:pPr>
        <w:jc w:val="both"/>
      </w:pPr>
    </w:p>
    <w:p w14:paraId="32552A4D" w14:textId="77777777" w:rsidR="00C917A6" w:rsidRPr="008B4F20" w:rsidRDefault="00C917A6" w:rsidP="00C917A6">
      <w:pPr>
        <w:autoSpaceDE w:val="0"/>
        <w:autoSpaceDN w:val="0"/>
        <w:adjustRightInd w:val="0"/>
        <w:jc w:val="both"/>
        <w:rPr>
          <w:u w:val="single"/>
        </w:rPr>
      </w:pPr>
      <w:r w:rsidRPr="008B4F20">
        <w:rPr>
          <w:u w:val="single"/>
        </w:rPr>
        <w:t>Standards for Intervention</w:t>
      </w:r>
    </w:p>
    <w:p w14:paraId="084487C5" w14:textId="77777777" w:rsidR="00C917A6" w:rsidRPr="008B4F20" w:rsidRDefault="00C917A6" w:rsidP="00C917A6">
      <w:pPr>
        <w:jc w:val="both"/>
      </w:pPr>
    </w:p>
    <w:p w14:paraId="48194218" w14:textId="77777777" w:rsidR="00C917A6" w:rsidRDefault="00C917A6" w:rsidP="00C917A6">
      <w:pPr>
        <w:ind w:firstLine="720"/>
        <w:jc w:val="both"/>
      </w:pPr>
      <w:r w:rsidRPr="008B4F20">
        <w:t xml:space="preserve">Pursuant to Rule 28-106.205, </w:t>
      </w:r>
      <w:r>
        <w:t>Florida Administrative Code (</w:t>
      </w:r>
      <w:r w:rsidRPr="008B4F20">
        <w:t>F.A.C.</w:t>
      </w:r>
      <w:r>
        <w:t>)</w:t>
      </w:r>
      <w:r w:rsidRPr="008B4F20">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C096F09" w14:textId="77777777" w:rsidR="00C917A6" w:rsidRDefault="00C917A6" w:rsidP="00C917A6">
      <w:pPr>
        <w:autoSpaceDE w:val="0"/>
        <w:autoSpaceDN w:val="0"/>
        <w:adjustRightInd w:val="0"/>
        <w:jc w:val="both"/>
        <w:rPr>
          <w:rFonts w:ascii="TimesNewRomanPSMT" w:hAnsi="TimesNewRomanPSMT" w:cs="TimesNewRomanPSMT"/>
        </w:rPr>
      </w:pPr>
    </w:p>
    <w:p w14:paraId="60F5575A" w14:textId="77777777" w:rsidR="00C917A6" w:rsidRDefault="00C917A6" w:rsidP="00E0095D">
      <w:pPr>
        <w:autoSpaceDE w:val="0"/>
        <w:autoSpaceDN w:val="0"/>
        <w:adjustRightInd w:val="0"/>
        <w:jc w:val="both"/>
      </w:pPr>
      <w:r>
        <w:rPr>
          <w:rFonts w:ascii="TimesNewRomanPSMT" w:hAnsi="TimesNewRomanPSMT" w:cs="TimesNewRomanPSMT"/>
        </w:rPr>
        <w:tab/>
        <w:t>FLASEIA</w:t>
      </w:r>
      <w:r w:rsidRPr="0021093B">
        <w:rPr>
          <w:rFonts w:ascii="TimesNewRomanPSMT" w:hAnsi="TimesNewRomanPSMT" w:cs="TimesNewRomanPSMT"/>
        </w:rPr>
        <w:t xml:space="preserve"> argues that it has associational standing to represent its members under </w:t>
      </w:r>
      <w:r w:rsidRPr="00962E75">
        <w:rPr>
          <w:rFonts w:ascii="TimesNewRomanPSMT" w:hAnsi="TimesNewRomanPSMT" w:cs="TimesNewRomanPSMT"/>
          <w:i/>
        </w:rPr>
        <w:t>Florida Home Builders v. Dept. of Labor and Employment Security</w:t>
      </w:r>
      <w:r w:rsidRPr="0021093B">
        <w:rPr>
          <w:rFonts w:ascii="TimesNewRomanPSMT" w:hAnsi="TimesNewRomanPSMT" w:cs="TimesNewRomanPSMT"/>
        </w:rPr>
        <w:t>, 412 So. 2d 351 (Fla. 1982)</w:t>
      </w:r>
      <w:r>
        <w:rPr>
          <w:rFonts w:ascii="TimesNewRomanPSMT" w:hAnsi="TimesNewRomanPSMT" w:cs="TimesNewRomanPSMT"/>
        </w:rPr>
        <w:t xml:space="preserve">. </w:t>
      </w:r>
      <w:r>
        <w:t>Under the test established</w:t>
      </w:r>
      <w:r w:rsidRPr="004E6636">
        <w:t xml:space="preserve"> in </w:t>
      </w:r>
      <w:r w:rsidRPr="00962E75">
        <w:rPr>
          <w:i/>
        </w:rPr>
        <w:t>Florida Home Builders</w:t>
      </w:r>
      <w:r>
        <w:t>, an association seeking standing on behalf of its members must demonstrate that:</w:t>
      </w:r>
      <w:r w:rsidRPr="004E6636">
        <w:t xml:space="preserve"> (1) a substantial number of </w:t>
      </w:r>
      <w:r>
        <w:t>it</w:t>
      </w:r>
      <w:r w:rsidRPr="004E6636">
        <w:t xml:space="preserve">s members may be substantially affected by the </w:t>
      </w:r>
      <w:r>
        <w:t>agency</w:t>
      </w:r>
      <w:r w:rsidR="00BD4B36">
        <w:t>’</w:t>
      </w:r>
      <w:r w:rsidRPr="004E6636">
        <w:t xml:space="preserve">s decision; (2) the subject matter of the proceeding is within </w:t>
      </w:r>
      <w:r w:rsidRPr="004E6636">
        <w:lastRenderedPageBreak/>
        <w:t>the association</w:t>
      </w:r>
      <w:r w:rsidR="00BD4B36">
        <w:t>’</w:t>
      </w:r>
      <w:r w:rsidRPr="004E6636">
        <w:t>s general scope of interest and activity; and (3) the relief requested is of a type appropriate for the association to receive on behalf of its members. 412 So. 2d at 353-54</w:t>
      </w:r>
      <w:r>
        <w:t>.</w:t>
      </w:r>
    </w:p>
    <w:p w14:paraId="3F25028B" w14:textId="77777777" w:rsidR="00E0095D" w:rsidRDefault="00E0095D" w:rsidP="00E0095D">
      <w:pPr>
        <w:autoSpaceDE w:val="0"/>
        <w:autoSpaceDN w:val="0"/>
        <w:adjustRightInd w:val="0"/>
        <w:jc w:val="both"/>
      </w:pPr>
    </w:p>
    <w:p w14:paraId="09DF6917" w14:textId="77777777" w:rsidR="00E0095D" w:rsidRDefault="00171C6D" w:rsidP="00E0095D">
      <w:pPr>
        <w:autoSpaceDE w:val="0"/>
        <w:autoSpaceDN w:val="0"/>
        <w:adjustRightInd w:val="0"/>
        <w:jc w:val="both"/>
      </w:pPr>
      <w:r>
        <w:rPr>
          <w:rFonts w:ascii="TimesNewRomanPSMT" w:hAnsi="TimesNewRomanPSMT" w:cs="TimesNewRomanPSMT"/>
        </w:rPr>
        <w:tab/>
        <w:t>Whether the individual members of FLASEIA are “substantially affected” is determined</w:t>
      </w:r>
      <w:r w:rsidR="00E0095D">
        <w:rPr>
          <w:rFonts w:ascii="TimesNewRomanPSMT" w:hAnsi="TimesNewRomanPSMT" w:cs="TimesNewRomanPSMT"/>
        </w:rPr>
        <w:t xml:space="preserve"> under</w:t>
      </w:r>
      <w:r>
        <w:rPr>
          <w:rFonts w:ascii="TimesNewRomanPSMT" w:hAnsi="TimesNewRomanPSMT" w:cs="TimesNewRomanPSMT"/>
        </w:rPr>
        <w:t xml:space="preserve"> the test established in</w:t>
      </w:r>
      <w:r w:rsidR="00E0095D">
        <w:rPr>
          <w:rFonts w:ascii="TimesNewRomanPSMT" w:hAnsi="TimesNewRomanPSMT" w:cs="TimesNewRomanPSMT"/>
        </w:rPr>
        <w:t xml:space="preserve"> </w:t>
      </w:r>
      <w:r w:rsidR="00E0095D" w:rsidRPr="00962E75">
        <w:rPr>
          <w:rFonts w:ascii="TimesNewRomanPSMT" w:hAnsi="TimesNewRomanPSMT" w:cs="TimesNewRomanPSMT"/>
          <w:i/>
        </w:rPr>
        <w:t>Agrico Chemical Company v. Department of Environmental Regulation</w:t>
      </w:r>
      <w:r w:rsidR="00E0095D" w:rsidRPr="0021093B">
        <w:rPr>
          <w:rFonts w:ascii="TimesNewRomanPSMT" w:hAnsi="TimesNewRomanPSMT" w:cs="TimesNewRomanPSMT"/>
        </w:rPr>
        <w:t>, 406 So. 2d 478 (Fla. 2d DCA 1981).</w:t>
      </w:r>
      <w:r w:rsidR="00E0095D">
        <w:rPr>
          <w:rFonts w:ascii="TimesNewRomanPSMT" w:hAnsi="TimesNewRomanPSMT" w:cs="TimesNewRomanPSMT"/>
        </w:rPr>
        <w:t xml:space="preserve"> </w:t>
      </w:r>
      <w:r w:rsidR="00E0095D">
        <w:t>Under</w:t>
      </w:r>
      <w:r w:rsidR="00E0095D" w:rsidRPr="008B4F20">
        <w:t xml:space="preserve"> </w:t>
      </w:r>
      <w:r w:rsidR="00E0095D" w:rsidRPr="00962E75">
        <w:rPr>
          <w:i/>
        </w:rPr>
        <w:t>Agrico</w:t>
      </w:r>
      <w:r w:rsidR="00E0095D">
        <w:t>,</w:t>
      </w:r>
      <w:r w:rsidR="00E0095D" w:rsidRPr="008B4F20">
        <w:t xml:space="preserve"> </w:t>
      </w:r>
      <w:r>
        <w:t>the person</w:t>
      </w:r>
      <w:r w:rsidR="00E0095D">
        <w:t xml:space="preserve"> seeking to</w:t>
      </w:r>
      <w:r w:rsidR="00E0095D" w:rsidRPr="008B4F20">
        <w:t xml:space="preserve"> interven</w:t>
      </w:r>
      <w:r w:rsidR="00E0095D">
        <w:t>e</w:t>
      </w:r>
      <w:r>
        <w:t xml:space="preserve"> </w:t>
      </w:r>
      <w:r w:rsidR="00E0095D">
        <w:t>in an administrative proceeding</w:t>
      </w:r>
      <w:r w:rsidR="00E0095D" w:rsidRPr="008B4F20">
        <w:t xml:space="preserve"> must show that (1) he will suffer injury in fact that is of sufficient immediacy to entitle him to a</w:t>
      </w:r>
      <w:r w:rsidR="00773F6C">
        <w:t xml:space="preserve"> </w:t>
      </w:r>
      <w:r w:rsidR="00E0095D" w:rsidRPr="008B4F20">
        <w:t>hearing</w:t>
      </w:r>
      <w:r w:rsidR="00773F6C">
        <w:t xml:space="preserve"> under</w:t>
      </w:r>
      <w:r w:rsidR="00773F6C" w:rsidRPr="00773F6C">
        <w:t xml:space="preserve"> </w:t>
      </w:r>
      <w:r w:rsidR="00773F6C" w:rsidRPr="008B4F20">
        <w:t>Section 120.57, F</w:t>
      </w:r>
      <w:r w:rsidR="00773F6C">
        <w:t xml:space="preserve">lorida </w:t>
      </w:r>
      <w:r w:rsidR="00773F6C" w:rsidRPr="008B4F20">
        <w:t>S</w:t>
      </w:r>
      <w:r w:rsidR="00773F6C">
        <w:t>tatutes (F.S.)</w:t>
      </w:r>
      <w:r w:rsidR="00E0095D" w:rsidRPr="008B4F20">
        <w:t>, and (2) the substantial injury is of a type or nature that the proceeding is designed to protect.</w:t>
      </w:r>
      <w:r w:rsidR="00E0095D">
        <w:t xml:space="preserve"> 406 So. 2d at 482.</w:t>
      </w:r>
      <w:r w:rsidR="00E0095D" w:rsidRPr="008B4F20">
        <w:t xml:space="preserve"> The first aspect of the test deals with the degree of injury.  The second deals with the nature of the injury. The </w:t>
      </w:r>
      <w:r w:rsidR="00E0095D">
        <w:t>“</w:t>
      </w:r>
      <w:r w:rsidR="00E0095D" w:rsidRPr="008B4F20">
        <w:t>injury in fact</w:t>
      </w:r>
      <w:r w:rsidR="00E0095D">
        <w:t>”</w:t>
      </w:r>
      <w:r w:rsidR="00E0095D" w:rsidRPr="008B4F20">
        <w:t xml:space="preserve"> must be both real and immediate and not speculative or conjectural.  </w:t>
      </w:r>
      <w:r w:rsidR="00E0095D" w:rsidRPr="00962E75">
        <w:rPr>
          <w:i/>
        </w:rPr>
        <w:t>International Jai-Alai Players Assn. v. Florida Pari-Mutuel Commission</w:t>
      </w:r>
      <w:r w:rsidR="00E0095D" w:rsidRPr="008B4F20">
        <w:t>, 561 So. 2d 1224, 1225-26 (Fla. 3d DCA 1990)</w:t>
      </w:r>
      <w:r w:rsidR="00E0095D">
        <w:t>;</w:t>
      </w:r>
      <w:r w:rsidR="00E0095D" w:rsidRPr="008B4F20">
        <w:t xml:space="preserve"> </w:t>
      </w:r>
      <w:r w:rsidR="00E0095D" w:rsidRPr="00962E75">
        <w:rPr>
          <w:i/>
        </w:rPr>
        <w:t>see also</w:t>
      </w:r>
      <w:r w:rsidR="00E0095D" w:rsidRPr="008B4F20">
        <w:t xml:space="preserve"> </w:t>
      </w:r>
      <w:r w:rsidR="00E0095D" w:rsidRPr="00962E75">
        <w:rPr>
          <w:i/>
        </w:rPr>
        <w:t>Village Park Mobile Home Assn., Inc. v. State Dept. of Business Regulation</w:t>
      </w:r>
      <w:r w:rsidR="00E0095D" w:rsidRPr="008B4F20">
        <w:t>, 506 So. 2d 426, 434 (Fla. 1st DCA 1987) (speculation on the possible occurrence of injurious events is too remote).</w:t>
      </w:r>
    </w:p>
    <w:p w14:paraId="5ACF3B9F" w14:textId="77777777" w:rsidR="00C917A6" w:rsidRDefault="00C917A6" w:rsidP="00C917A6">
      <w:pPr>
        <w:pStyle w:val="OrderBody"/>
      </w:pPr>
    </w:p>
    <w:p w14:paraId="5B2F194D" w14:textId="77777777" w:rsidR="00C917A6" w:rsidRDefault="00C917A6" w:rsidP="00C917A6">
      <w:pPr>
        <w:pStyle w:val="OrderBody"/>
      </w:pPr>
      <w:r>
        <w:rPr>
          <w:u w:val="single"/>
        </w:rPr>
        <w:t>Analysis &amp; Ruling</w:t>
      </w:r>
    </w:p>
    <w:p w14:paraId="38EA974F" w14:textId="77777777" w:rsidR="00CE7789" w:rsidRPr="00565168" w:rsidRDefault="00CE7789" w:rsidP="00270C75">
      <w:pPr>
        <w:jc w:val="both"/>
      </w:pPr>
    </w:p>
    <w:p w14:paraId="1ABB809A" w14:textId="1F24C12D" w:rsidR="00773F6C" w:rsidRDefault="00962E75" w:rsidP="00C06F9D">
      <w:pPr>
        <w:jc w:val="both"/>
      </w:pPr>
      <w:r>
        <w:tab/>
      </w:r>
      <w:r w:rsidR="001F1EDF">
        <w:t xml:space="preserve">The </w:t>
      </w:r>
      <w:r w:rsidR="00CB2C61">
        <w:t xml:space="preserve">first prong of </w:t>
      </w:r>
      <w:r w:rsidR="00CB2C61">
        <w:rPr>
          <w:i/>
        </w:rPr>
        <w:t>Florida Home</w:t>
      </w:r>
      <w:r w:rsidR="00BD4B36">
        <w:rPr>
          <w:i/>
        </w:rPr>
        <w:t xml:space="preserve"> B</w:t>
      </w:r>
      <w:r w:rsidR="00CB2C61">
        <w:rPr>
          <w:i/>
        </w:rPr>
        <w:t>uilders</w:t>
      </w:r>
      <w:r w:rsidR="00596227">
        <w:t xml:space="preserve"> requires that </w:t>
      </w:r>
      <w:r w:rsidR="00CB2C61">
        <w:t>FLASEIA</w:t>
      </w:r>
      <w:r w:rsidR="00596227">
        <w:t xml:space="preserve"> </w:t>
      </w:r>
      <w:r w:rsidR="00CB2C61">
        <w:t>allege</w:t>
      </w:r>
      <w:r w:rsidR="00596227">
        <w:t xml:space="preserve"> facts</w:t>
      </w:r>
      <w:r w:rsidR="00CB2C61">
        <w:t xml:space="preserve"> that</w:t>
      </w:r>
      <w:r w:rsidR="00596227">
        <w:t xml:space="preserve">, if proven, would demonstrate that </w:t>
      </w:r>
      <w:r w:rsidR="00CB2C61" w:rsidRPr="004E6636">
        <w:t xml:space="preserve">a substantial number of </w:t>
      </w:r>
      <w:r w:rsidR="00CB2C61">
        <w:t>it</w:t>
      </w:r>
      <w:r w:rsidR="00CB2C61" w:rsidRPr="004E6636">
        <w:t xml:space="preserve">s members may be substantially affected by the </w:t>
      </w:r>
      <w:r w:rsidR="00596227">
        <w:t>Commission</w:t>
      </w:r>
      <w:r w:rsidR="00BD4B36">
        <w:t>’</w:t>
      </w:r>
      <w:r w:rsidR="00CB2C61" w:rsidRPr="004E6636">
        <w:t>s decision</w:t>
      </w:r>
      <w:r w:rsidR="00596227">
        <w:t xml:space="preserve"> in this proceeding</w:t>
      </w:r>
      <w:r w:rsidR="00CB2C61">
        <w:t xml:space="preserve">. </w:t>
      </w:r>
      <w:r w:rsidR="00A7481D">
        <w:t xml:space="preserve">FLASEIA </w:t>
      </w:r>
      <w:r w:rsidR="00596227">
        <w:t>alleg</w:t>
      </w:r>
      <w:r w:rsidR="00A7481D">
        <w:t xml:space="preserve">es that 74 </w:t>
      </w:r>
      <w:r w:rsidR="00CB2C61">
        <w:t xml:space="preserve">of its 186 </w:t>
      </w:r>
      <w:r w:rsidR="00A7481D">
        <w:t xml:space="preserve">members “have a home address in a county served by </w:t>
      </w:r>
      <w:r w:rsidR="00A7481D" w:rsidRPr="00E802C0">
        <w:t>DEF.”</w:t>
      </w:r>
      <w:r w:rsidR="00E802C0" w:rsidRPr="00E802C0">
        <w:t xml:space="preserve"> FLASEIA</w:t>
      </w:r>
      <w:r w:rsidR="00BD4B36">
        <w:t>’</w:t>
      </w:r>
      <w:r w:rsidR="00E802C0" w:rsidRPr="00E802C0">
        <w:t>s assertion that 74</w:t>
      </w:r>
      <w:r w:rsidR="004E4993">
        <w:t xml:space="preserve"> out of </w:t>
      </w:r>
      <w:r w:rsidR="00E802C0" w:rsidRPr="00E802C0">
        <w:t xml:space="preserve">186 (40%) is a “substantial number” of its members for purposes of associational standing is legally sufficient. </w:t>
      </w:r>
      <w:r w:rsidR="00E802C0" w:rsidRPr="00E802C0">
        <w:rPr>
          <w:i/>
        </w:rPr>
        <w:t>See</w:t>
      </w:r>
      <w:r w:rsidR="00E802C0" w:rsidRPr="00E802C0">
        <w:rPr>
          <w:i/>
          <w:bdr w:val="none" w:sz="0" w:space="0" w:color="auto" w:frame="1"/>
        </w:rPr>
        <w:t xml:space="preserve"> ABC Fine Wine &amp; Spirits v. Dep</w:t>
      </w:r>
      <w:r w:rsidR="00BD4B36">
        <w:rPr>
          <w:i/>
          <w:bdr w:val="none" w:sz="0" w:space="0" w:color="auto" w:frame="1"/>
        </w:rPr>
        <w:t>’</w:t>
      </w:r>
      <w:r w:rsidR="00E802C0" w:rsidRPr="00E802C0">
        <w:rPr>
          <w:i/>
          <w:bdr w:val="none" w:sz="0" w:space="0" w:color="auto" w:frame="1"/>
        </w:rPr>
        <w:t>t of Bus. &amp; Pro. Regul., Div. of Alcoholic Beverages &amp; Tobacco</w:t>
      </w:r>
      <w:r w:rsidR="00E802C0" w:rsidRPr="00E802C0">
        <w:rPr>
          <w:i/>
        </w:rPr>
        <w:t>,</w:t>
      </w:r>
      <w:r w:rsidR="00E802C0" w:rsidRPr="00E802C0">
        <w:t xml:space="preserve"> 323 So. 3d 794, 798 (Fla. 1</w:t>
      </w:r>
      <w:r w:rsidR="00BD4B36">
        <w:t>st</w:t>
      </w:r>
      <w:r w:rsidR="00E802C0" w:rsidRPr="00E802C0">
        <w:t xml:space="preserve"> DCA 2021) (“This equates to 42% of FISA</w:t>
      </w:r>
      <w:r w:rsidR="00BD4B36">
        <w:t>’</w:t>
      </w:r>
      <w:r w:rsidR="00E802C0" w:rsidRPr="00E802C0">
        <w:t>s non-ABC membership holding COP licenses, which qualifies as a ‘substantial number’ of its members.”).</w:t>
      </w:r>
      <w:r w:rsidR="00A7481D" w:rsidRPr="00E802C0">
        <w:t xml:space="preserve"> However, </w:t>
      </w:r>
      <w:r w:rsidR="001F1EDF" w:rsidRPr="00E802C0">
        <w:t xml:space="preserve">FLASEIA does not allege that </w:t>
      </w:r>
      <w:r w:rsidR="008D0510" w:rsidRPr="00E802C0">
        <w:t xml:space="preserve">DEF </w:t>
      </w:r>
      <w:r w:rsidR="00CB2C61" w:rsidRPr="00E802C0">
        <w:t xml:space="preserve">actually </w:t>
      </w:r>
      <w:r w:rsidR="008D0510" w:rsidRPr="00E802C0">
        <w:t>suppl</w:t>
      </w:r>
      <w:r w:rsidR="001F1EDF" w:rsidRPr="00E802C0">
        <w:t>ies</w:t>
      </w:r>
      <w:r w:rsidR="008D0510" w:rsidRPr="00E802C0">
        <w:t xml:space="preserve"> electric</w:t>
      </w:r>
      <w:r w:rsidR="008B3B54" w:rsidRPr="00E802C0">
        <w:t xml:space="preserve"> service </w:t>
      </w:r>
      <w:r w:rsidR="001F1EDF" w:rsidRPr="00E802C0">
        <w:t>to those 74 members</w:t>
      </w:r>
      <w:r w:rsidR="00CB2C61" w:rsidRPr="00E802C0">
        <w:t>,</w:t>
      </w:r>
      <w:r w:rsidR="003971A8" w:rsidRPr="00E802C0">
        <w:t xml:space="preserve"> or</w:t>
      </w:r>
      <w:r w:rsidR="00CB2C61" w:rsidRPr="00E802C0">
        <w:t xml:space="preserve"> </w:t>
      </w:r>
      <w:r w:rsidR="003971A8" w:rsidRPr="00E802C0">
        <w:t>th</w:t>
      </w:r>
      <w:r w:rsidR="003971A8">
        <w:t>at DEF supplies electrical service</w:t>
      </w:r>
      <w:r w:rsidR="003971A8" w:rsidRPr="003971A8">
        <w:t xml:space="preserve"> </w:t>
      </w:r>
      <w:r w:rsidR="003971A8">
        <w:t>to the entire county where those members have home addresses</w:t>
      </w:r>
      <w:r w:rsidR="008D0510">
        <w:t>.</w:t>
      </w:r>
      <w:r w:rsidR="000363C4">
        <w:t xml:space="preserve"> According</w:t>
      </w:r>
      <w:r w:rsidR="00E802C0">
        <w:t>ly</w:t>
      </w:r>
      <w:r w:rsidR="000363C4">
        <w:t>, FLASEIA has failed to plead</w:t>
      </w:r>
      <w:r w:rsidR="00E802C0">
        <w:t xml:space="preserve"> facts that would demonstrate</w:t>
      </w:r>
      <w:r w:rsidR="000363C4">
        <w:t xml:space="preserve"> that these members are</w:t>
      </w:r>
      <w:r w:rsidR="00E802C0">
        <w:t xml:space="preserve">, in fact, </w:t>
      </w:r>
      <w:r w:rsidR="00A67F09">
        <w:t xml:space="preserve">affected by this proceeding as </w:t>
      </w:r>
      <w:r w:rsidR="00E802C0">
        <w:t>DEF</w:t>
      </w:r>
      <w:r w:rsidR="000363C4">
        <w:t xml:space="preserve"> ratepayers.</w:t>
      </w:r>
    </w:p>
    <w:p w14:paraId="264151B0" w14:textId="77777777" w:rsidR="00773F6C" w:rsidRDefault="00773F6C" w:rsidP="00C06F9D">
      <w:pPr>
        <w:jc w:val="both"/>
      </w:pPr>
    </w:p>
    <w:p w14:paraId="32E79A31" w14:textId="77777777" w:rsidR="001F1EDF" w:rsidRPr="00A63BA2" w:rsidRDefault="00773F6C" w:rsidP="00C06F9D">
      <w:pPr>
        <w:jc w:val="both"/>
      </w:pPr>
      <w:r>
        <w:tab/>
      </w:r>
      <w:r w:rsidR="001F1EDF">
        <w:t>FLASEIA next states</w:t>
      </w:r>
      <w:r w:rsidR="00C06F9D">
        <w:t xml:space="preserve"> that </w:t>
      </w:r>
      <w:r w:rsidR="001F1EDF">
        <w:t>an unspecified number of</w:t>
      </w:r>
      <w:r w:rsidR="001F1EDF" w:rsidRPr="001F1EDF">
        <w:t xml:space="preserve"> </w:t>
      </w:r>
      <w:r w:rsidR="001F1EDF">
        <w:t>FLASEI</w:t>
      </w:r>
      <w:r w:rsidR="001F1EDF" w:rsidRPr="001F1EDF">
        <w:t xml:space="preserve">A </w:t>
      </w:r>
      <w:r w:rsidR="00C06F9D" w:rsidRPr="001F1EDF">
        <w:t xml:space="preserve">members </w:t>
      </w:r>
      <w:r w:rsidR="00962E75" w:rsidRPr="001F1EDF">
        <w:t>“</w:t>
      </w:r>
      <w:r w:rsidR="00C06F9D" w:rsidRPr="001F1EDF">
        <w:t xml:space="preserve">throughout Florida are </w:t>
      </w:r>
      <w:r w:rsidR="004642F2">
        <w:t xml:space="preserve">both </w:t>
      </w:r>
      <w:r w:rsidR="00C06F9D" w:rsidRPr="001F1EDF">
        <w:t xml:space="preserve">commercial and residential ratepayers of </w:t>
      </w:r>
      <w:r w:rsidR="00BE7EA3">
        <w:rPr>
          <w:rFonts w:ascii="TimesNewRomanPSMT" w:hAnsi="TimesNewRomanPSMT" w:cs="TimesNewRomanPSMT"/>
        </w:rPr>
        <w:t>Florida Power &amp; Light Company, Progress Energy of Florida, Tampa Electric Company, Gulf Power Company, Orlando Utilities Commission, GRU and JEA</w:t>
      </w:r>
      <w:r w:rsidR="004642F2">
        <w:rPr>
          <w:rFonts w:ascii="TimesNewRomanPSMT" w:hAnsi="TimesNewRomanPSMT" w:cs="TimesNewRomanPSMT"/>
        </w:rPr>
        <w:t>.</w:t>
      </w:r>
      <w:r w:rsidR="00BE7EA3">
        <w:rPr>
          <w:rFonts w:ascii="TimesNewRomanPSMT" w:hAnsi="TimesNewRomanPSMT" w:cs="TimesNewRomanPSMT"/>
        </w:rPr>
        <w:t>”</w:t>
      </w:r>
      <w:r w:rsidR="001F1EDF">
        <w:t xml:space="preserve"> </w:t>
      </w:r>
      <w:r w:rsidR="00E802C0">
        <w:t>T</w:t>
      </w:r>
      <w:r w:rsidR="004172CE" w:rsidRPr="00A63BA2">
        <w:t>h</w:t>
      </w:r>
      <w:r w:rsidR="004642F2" w:rsidRPr="00A63BA2">
        <w:t>is</w:t>
      </w:r>
      <w:r w:rsidR="004172CE" w:rsidRPr="00A63BA2">
        <w:t xml:space="preserve"> </w:t>
      </w:r>
      <w:r w:rsidR="004642F2" w:rsidRPr="00A63BA2">
        <w:t xml:space="preserve">statement </w:t>
      </w:r>
      <w:r w:rsidR="000363C4">
        <w:t>fails to specify</w:t>
      </w:r>
      <w:r w:rsidR="00C06F9D" w:rsidRPr="00A63BA2">
        <w:t xml:space="preserve"> how many</w:t>
      </w:r>
      <w:r w:rsidR="008A1283">
        <w:t>, if any,</w:t>
      </w:r>
      <w:r w:rsidR="00C06F9D" w:rsidRPr="00A63BA2">
        <w:t xml:space="preserve"> </w:t>
      </w:r>
      <w:r w:rsidR="003971A8" w:rsidRPr="00A63BA2">
        <w:t>FLASEIA</w:t>
      </w:r>
      <w:r w:rsidR="00C06F9D" w:rsidRPr="00A63BA2">
        <w:t xml:space="preserve"> members</w:t>
      </w:r>
      <w:r w:rsidR="008B3B54" w:rsidRPr="00A63BA2">
        <w:t xml:space="preserve"> receive electric service from DEF</w:t>
      </w:r>
      <w:r w:rsidR="00C06F9D" w:rsidRPr="00A63BA2">
        <w:t>.</w:t>
      </w:r>
    </w:p>
    <w:p w14:paraId="7A1307B0" w14:textId="77777777" w:rsidR="001F1EDF" w:rsidRPr="00A63BA2" w:rsidRDefault="001F1EDF" w:rsidP="00C06F9D">
      <w:pPr>
        <w:jc w:val="both"/>
      </w:pPr>
    </w:p>
    <w:p w14:paraId="471AEC7D" w14:textId="77777777" w:rsidR="00773F6C" w:rsidRDefault="001F1EDF" w:rsidP="00A63BA2">
      <w:pPr>
        <w:shd w:val="clear" w:color="auto" w:fill="FFFFFF"/>
        <w:jc w:val="both"/>
      </w:pPr>
      <w:r w:rsidRPr="00A63BA2">
        <w:tab/>
      </w:r>
      <w:r w:rsidR="008B3B54" w:rsidRPr="00A63BA2">
        <w:t xml:space="preserve">FLASEIA </w:t>
      </w:r>
      <w:r w:rsidR="009F29E0" w:rsidRPr="00A63BA2">
        <w:t>separately</w:t>
      </w:r>
      <w:r w:rsidR="0054262D" w:rsidRPr="00A63BA2">
        <w:t xml:space="preserve"> asserts that </w:t>
      </w:r>
      <w:r w:rsidR="00794AFC" w:rsidRPr="00A63BA2">
        <w:t xml:space="preserve">a substantial number of </w:t>
      </w:r>
      <w:r w:rsidR="0054262D" w:rsidRPr="00A63BA2">
        <w:t>its members may be</w:t>
      </w:r>
      <w:r w:rsidR="008B3B54" w:rsidRPr="00A63BA2">
        <w:t xml:space="preserve"> substantially affected</w:t>
      </w:r>
      <w:r w:rsidR="009F29E0" w:rsidRPr="00A63BA2">
        <w:t xml:space="preserve"> by the Commission’s decision in this proceeding</w:t>
      </w:r>
      <w:r w:rsidR="008B3B54" w:rsidRPr="00A63BA2">
        <w:t xml:space="preserve"> “in their roles in the solar and en</w:t>
      </w:r>
      <w:r w:rsidR="00DD798C" w:rsidRPr="00A63BA2">
        <w:t>e</w:t>
      </w:r>
      <w:r w:rsidR="008B3B54" w:rsidRPr="00A63BA2">
        <w:t>rgy industry in Florida.”</w:t>
      </w:r>
      <w:r w:rsidR="009F29E0" w:rsidRPr="00A63BA2">
        <w:t xml:space="preserve"> </w:t>
      </w:r>
      <w:r w:rsidR="00FD1B61" w:rsidRPr="00A63BA2">
        <w:t xml:space="preserve">The </w:t>
      </w:r>
      <w:r w:rsidR="00CB2C61" w:rsidRPr="00A63BA2">
        <w:t xml:space="preserve">Petition </w:t>
      </w:r>
      <w:r w:rsidR="00FD1B61" w:rsidRPr="00A63BA2">
        <w:t>contains</w:t>
      </w:r>
      <w:r w:rsidR="00DE600C" w:rsidRPr="00A63BA2">
        <w:t xml:space="preserve"> sufficient </w:t>
      </w:r>
      <w:r w:rsidR="00FD1B61" w:rsidRPr="00A63BA2">
        <w:t>allegations</w:t>
      </w:r>
      <w:r w:rsidR="00DE600C" w:rsidRPr="00A63BA2">
        <w:t xml:space="preserve"> to support a reasonable inference that a substantial number of FLASEIA’s members are involved in the solar and energy industry </w:t>
      </w:r>
      <w:r w:rsidR="00773F6C">
        <w:t xml:space="preserve">in Florida. However, the interest shared by these members </w:t>
      </w:r>
      <w:r w:rsidR="008A1283">
        <w:t xml:space="preserve">and alleged </w:t>
      </w:r>
      <w:r w:rsidR="000363C4">
        <w:t xml:space="preserve">by FLASEIA </w:t>
      </w:r>
      <w:r w:rsidR="008A1283">
        <w:t>to be affected</w:t>
      </w:r>
      <w:r w:rsidR="00E802C0">
        <w:t xml:space="preserve"> by the Commission’s decision</w:t>
      </w:r>
      <w:r w:rsidR="008A1283">
        <w:t xml:space="preserve"> </w:t>
      </w:r>
      <w:r w:rsidR="00773F6C">
        <w:t>is not of a type that is appropriately addressed in this proceeding.</w:t>
      </w:r>
    </w:p>
    <w:p w14:paraId="6E63120A" w14:textId="77777777" w:rsidR="00A63BA2" w:rsidRDefault="00773F6C" w:rsidP="00A63BA2">
      <w:pPr>
        <w:shd w:val="clear" w:color="auto" w:fill="FFFFFF"/>
        <w:jc w:val="both"/>
      </w:pPr>
      <w:r>
        <w:lastRenderedPageBreak/>
        <w:tab/>
      </w:r>
      <w:r w:rsidR="00A67F09">
        <w:t>T</w:t>
      </w:r>
      <w:r w:rsidR="00DE600C" w:rsidRPr="00A63BA2">
        <w:t xml:space="preserve">he Petition </w:t>
      </w:r>
      <w:r w:rsidR="00B24CD7" w:rsidRPr="00A63BA2">
        <w:t>describes th</w:t>
      </w:r>
      <w:r w:rsidR="00E802C0">
        <w:t>e members’</w:t>
      </w:r>
      <w:r>
        <w:t xml:space="preserve"> interest as </w:t>
      </w:r>
      <w:r w:rsidR="00794AFC" w:rsidRPr="00A63BA2">
        <w:t xml:space="preserve">being </w:t>
      </w:r>
      <w:r w:rsidR="00B24CD7" w:rsidRPr="00A63BA2">
        <w:t>in</w:t>
      </w:r>
      <w:r w:rsidR="007344A8" w:rsidRPr="00A63BA2">
        <w:t xml:space="preserve"> </w:t>
      </w:r>
      <w:r w:rsidR="00CB2C61" w:rsidRPr="00A63BA2">
        <w:t>“Florida’s competitive electric rates and a favorable business environment, including friendly business environment for distributed energy companies whose business model relies on local utility rates.”</w:t>
      </w:r>
      <w:r w:rsidR="00DE600C" w:rsidRPr="00A63BA2">
        <w:t xml:space="preserve"> </w:t>
      </w:r>
      <w:r>
        <w:t>An</w:t>
      </w:r>
      <w:r w:rsidR="00DE600C" w:rsidRPr="00A63BA2">
        <w:t xml:space="preserve"> interest in </w:t>
      </w:r>
      <w:r w:rsidR="0002355D" w:rsidRPr="00A63BA2">
        <w:t xml:space="preserve">economic </w:t>
      </w:r>
      <w:r w:rsidR="00DE600C" w:rsidRPr="00A63BA2">
        <w:t xml:space="preserve">competition is </w:t>
      </w:r>
      <w:r>
        <w:t>cognizable in an administrative proceeding only if it “</w:t>
      </w:r>
      <w:r w:rsidRPr="00A63BA2">
        <w:t>fall</w:t>
      </w:r>
      <w:r>
        <w:t>s</w:t>
      </w:r>
      <w:r w:rsidRPr="00A63BA2">
        <w:t xml:space="preserve"> within the zone of interest intended to be protected by the applicable statute</w:t>
      </w:r>
      <w:r>
        <w:t>s.”</w:t>
      </w:r>
      <w:r w:rsidR="00A63BA2" w:rsidRPr="00A63BA2">
        <w:t xml:space="preserve"> </w:t>
      </w:r>
      <w:r w:rsidR="00A63BA2" w:rsidRPr="00A63BA2">
        <w:rPr>
          <w:i/>
          <w:bdr w:val="none" w:sz="0" w:space="0" w:color="auto" w:frame="1"/>
        </w:rPr>
        <w:t>Fla. Soc. of Ophthalmology v. State Bd. of Optometry</w:t>
      </w:r>
      <w:r w:rsidR="00A63BA2" w:rsidRPr="00A63BA2">
        <w:t>, 532 So. 2d 1279, 1285 (Fla. 1</w:t>
      </w:r>
      <w:r w:rsidR="00BD4B36">
        <w:t>st</w:t>
      </w:r>
      <w:r w:rsidR="00A63BA2" w:rsidRPr="00A63BA2">
        <w:t xml:space="preserve"> DCA 1988)</w:t>
      </w:r>
      <w:r>
        <w:t xml:space="preserve">. This proceeding is governed by Chapter 366, F.S., </w:t>
      </w:r>
      <w:r w:rsidR="00125178">
        <w:t>which requires the Commission to establish rates that are fair, just, and reasonable. Business competition among industries and technologies is not a statu</w:t>
      </w:r>
      <w:r w:rsidR="00E802C0">
        <w:t>tory component of this analysis and, therefore, not within the zone of interests cognizable in this proceeding.</w:t>
      </w:r>
    </w:p>
    <w:p w14:paraId="69B800D7" w14:textId="77777777" w:rsidR="00C06F9D" w:rsidRPr="00A63BA2" w:rsidRDefault="00C06F9D" w:rsidP="00270C75">
      <w:pPr>
        <w:jc w:val="both"/>
      </w:pPr>
    </w:p>
    <w:p w14:paraId="53053802" w14:textId="77777777" w:rsidR="009013A5" w:rsidRPr="009013A5" w:rsidRDefault="009013A5" w:rsidP="00270C75">
      <w:pPr>
        <w:jc w:val="both"/>
      </w:pPr>
      <w:r>
        <w:rPr>
          <w:u w:val="single"/>
        </w:rPr>
        <w:t>Conclusion</w:t>
      </w:r>
    </w:p>
    <w:p w14:paraId="0A4280E4" w14:textId="77777777" w:rsidR="009013A5" w:rsidRDefault="009013A5" w:rsidP="00270C75">
      <w:pPr>
        <w:jc w:val="both"/>
      </w:pPr>
    </w:p>
    <w:p w14:paraId="34576E57" w14:textId="6CD8FE1A" w:rsidR="008D0510" w:rsidRPr="00E16FA5" w:rsidRDefault="009013A5" w:rsidP="00270C75">
      <w:pPr>
        <w:jc w:val="both"/>
      </w:pPr>
      <w:r>
        <w:tab/>
        <w:t>A petition to intervene must contain “[a]llegations sufficient to demonstrate . . . that the substantial interests of the intervenor are subject to determination or will be affected by the proceeding.” Rule 28-106.205(3), F.A.C. The instant</w:t>
      </w:r>
      <w:r w:rsidR="00FB36CC" w:rsidRPr="00A63BA2">
        <w:t xml:space="preserve"> Petition does not </w:t>
      </w:r>
      <w:r w:rsidR="00CD6BDC">
        <w:t xml:space="preserve">contain </w:t>
      </w:r>
      <w:r w:rsidR="00FB36CC" w:rsidRPr="00A63BA2">
        <w:t>sufficient</w:t>
      </w:r>
      <w:r w:rsidR="00CD6BDC">
        <w:t xml:space="preserve"> allegations</w:t>
      </w:r>
      <w:r w:rsidR="00FB36CC" w:rsidRPr="00A63BA2">
        <w:t xml:space="preserve"> that a substantial number of</w:t>
      </w:r>
      <w:r w:rsidR="0024752C" w:rsidRPr="00A63BA2">
        <w:t xml:space="preserve"> </w:t>
      </w:r>
      <w:r w:rsidR="00DE600C" w:rsidRPr="00A63BA2">
        <w:t>FLASEIA’s members are</w:t>
      </w:r>
      <w:r w:rsidR="008D0510" w:rsidRPr="00A63BA2">
        <w:t xml:space="preserve"> </w:t>
      </w:r>
      <w:r>
        <w:t xml:space="preserve">affected as </w:t>
      </w:r>
      <w:r w:rsidR="00FB36CC" w:rsidRPr="00A63BA2">
        <w:t>DEF</w:t>
      </w:r>
      <w:r w:rsidR="00FB36CC">
        <w:t xml:space="preserve"> </w:t>
      </w:r>
      <w:r w:rsidR="008D0510">
        <w:t>ratepayers</w:t>
      </w:r>
      <w:r w:rsidR="00962E75">
        <w:t xml:space="preserve">. </w:t>
      </w:r>
      <w:r w:rsidR="00CD6BDC">
        <w:t>T</w:t>
      </w:r>
      <w:r w:rsidR="00DE600C">
        <w:t xml:space="preserve">he Petition </w:t>
      </w:r>
      <w:r w:rsidR="00794AFC">
        <w:t>sufficiently alleges</w:t>
      </w:r>
      <w:r w:rsidR="00DE600C">
        <w:t xml:space="preserve"> that a substantial number of FLASEIA members are involved in the solar and energy industry in Florida</w:t>
      </w:r>
      <w:r w:rsidR="00CD6BDC">
        <w:t>. However</w:t>
      </w:r>
      <w:r w:rsidR="00DE600C">
        <w:t xml:space="preserve">, the </w:t>
      </w:r>
      <w:r>
        <w:t xml:space="preserve">competitive economic </w:t>
      </w:r>
      <w:r w:rsidR="00DE600C">
        <w:t xml:space="preserve">interest of these members </w:t>
      </w:r>
      <w:r>
        <w:t>that is alleged to be affected</w:t>
      </w:r>
      <w:r w:rsidR="00DE600C">
        <w:t xml:space="preserve"> is not </w:t>
      </w:r>
      <w:r w:rsidR="00DE600C" w:rsidRPr="008B4F20">
        <w:t>of a type or nature that the proceeding is designed to protect</w:t>
      </w:r>
      <w:r w:rsidR="001722B8">
        <w:t>. For all of these reasons, the allegations in the Petition do not satisfy the first</w:t>
      </w:r>
      <w:r w:rsidR="00193463">
        <w:t xml:space="preserve"> prong of </w:t>
      </w:r>
      <w:r w:rsidR="00193463">
        <w:rPr>
          <w:i/>
        </w:rPr>
        <w:t>Florida Home Builders</w:t>
      </w:r>
      <w:r w:rsidR="00DE600C">
        <w:t>.</w:t>
      </w:r>
      <w:r w:rsidR="00B819EC">
        <w:t xml:space="preserve"> Accordingly, the Petition shall be dismissed. Because it does not conclusively appear on the face of the Petition that these defects cannot be cured, this denial is without prejudice.</w:t>
      </w:r>
      <w:r w:rsidR="00E16FA5">
        <w:t xml:space="preserve"> </w:t>
      </w:r>
      <w:r w:rsidR="00E16FA5">
        <w:rPr>
          <w:i/>
        </w:rPr>
        <w:t>See</w:t>
      </w:r>
      <w:r w:rsidR="00E16FA5">
        <w:t xml:space="preserve"> </w:t>
      </w:r>
      <w:r w:rsidR="00624B3E">
        <w:t>Section</w:t>
      </w:r>
      <w:r w:rsidR="00E16FA5">
        <w:t xml:space="preserve"> 120.569(2)(c), F.S.</w:t>
      </w:r>
    </w:p>
    <w:p w14:paraId="1930CC56" w14:textId="77777777" w:rsidR="000D5A3F" w:rsidRDefault="000D5A3F" w:rsidP="00270C75">
      <w:pPr>
        <w:jc w:val="both"/>
        <w:rPr>
          <w:rFonts w:ascii="TimesNewRomanPSMT" w:hAnsi="TimesNewRomanPSMT" w:cs="TimesNewRomanPSMT"/>
        </w:rPr>
      </w:pPr>
    </w:p>
    <w:p w14:paraId="001BB2B9" w14:textId="77777777" w:rsidR="00270C75" w:rsidRPr="00565168" w:rsidRDefault="006009E0" w:rsidP="00270C75">
      <w:pPr>
        <w:jc w:val="both"/>
      </w:pPr>
      <w:r>
        <w:tab/>
      </w:r>
      <w:r w:rsidR="00270C75" w:rsidRPr="00565168">
        <w:t>It is, therefore,</w:t>
      </w:r>
    </w:p>
    <w:p w14:paraId="41A40E84" w14:textId="77777777" w:rsidR="00270C75" w:rsidRPr="00565168" w:rsidRDefault="00270C75" w:rsidP="00270C75">
      <w:pPr>
        <w:jc w:val="both"/>
      </w:pPr>
    </w:p>
    <w:p w14:paraId="4DCDB758" w14:textId="77777777" w:rsidR="006009E0" w:rsidRDefault="00270C75" w:rsidP="006009E0">
      <w:pPr>
        <w:pStyle w:val="OrderBody"/>
      </w:pPr>
      <w:r w:rsidRPr="00565168">
        <w:tab/>
        <w:t>ORDERED by Commissioner</w:t>
      </w:r>
      <w:r>
        <w:t xml:space="preserve"> Gabriella Passidomo</w:t>
      </w:r>
      <w:r w:rsidRPr="00565168">
        <w:t xml:space="preserve">, as Prehearing Officer, that </w:t>
      </w:r>
      <w:r w:rsidR="006009E0">
        <w:t xml:space="preserve">the </w:t>
      </w:r>
      <w:r>
        <w:t>Florida Solar Energy Industry Association</w:t>
      </w:r>
      <w:r w:rsidR="006009E0">
        <w:t>’s Petition to Intervene</w:t>
      </w:r>
      <w:r w:rsidRPr="00565168">
        <w:t xml:space="preserve"> in Docket No. </w:t>
      </w:r>
      <w:r>
        <w:t>20240025-EI</w:t>
      </w:r>
      <w:r w:rsidRPr="00565168">
        <w:t xml:space="preserve"> is hereby denied</w:t>
      </w:r>
      <w:r w:rsidR="00C917A6">
        <w:t xml:space="preserve"> without prejudice</w:t>
      </w:r>
      <w:r w:rsidRPr="00565168">
        <w:t>.</w:t>
      </w:r>
    </w:p>
    <w:p w14:paraId="67FF8794" w14:textId="77777777" w:rsidR="00270C75" w:rsidRDefault="006009E0" w:rsidP="006009E0">
      <w:pPr>
        <w:pStyle w:val="OrderBody"/>
      </w:pPr>
      <w:r>
        <w:t xml:space="preserve"> </w:t>
      </w:r>
    </w:p>
    <w:p w14:paraId="341EF45B" w14:textId="677F3CFD" w:rsidR="00270C75" w:rsidRDefault="00270C75" w:rsidP="00270C75">
      <w:pPr>
        <w:pStyle w:val="OrderBody"/>
        <w:keepNext/>
        <w:keepLines/>
      </w:pPr>
      <w:r>
        <w:lastRenderedPageBreak/>
        <w:tab/>
        <w:t xml:space="preserve">By ORDER of Commissioner Gabriella Passidomo, as Prehearing Officer, this </w:t>
      </w:r>
      <w:bookmarkStart w:id="6" w:name="replaceDate"/>
      <w:bookmarkEnd w:id="6"/>
      <w:r w:rsidR="00265977">
        <w:rPr>
          <w:u w:val="single"/>
        </w:rPr>
        <w:t>22nd</w:t>
      </w:r>
      <w:r w:rsidR="00265977">
        <w:t xml:space="preserve"> day of </w:t>
      </w:r>
      <w:r w:rsidR="00265977">
        <w:rPr>
          <w:u w:val="single"/>
        </w:rPr>
        <w:t>July</w:t>
      </w:r>
      <w:r w:rsidR="00265977">
        <w:t xml:space="preserve">, </w:t>
      </w:r>
      <w:r w:rsidR="00265977">
        <w:rPr>
          <w:u w:val="single"/>
        </w:rPr>
        <w:t>2024</w:t>
      </w:r>
      <w:r w:rsidR="00265977">
        <w:t>.</w:t>
      </w:r>
    </w:p>
    <w:p w14:paraId="1753B212" w14:textId="77777777" w:rsidR="00265977" w:rsidRPr="00265977" w:rsidRDefault="00265977" w:rsidP="00270C75">
      <w:pPr>
        <w:pStyle w:val="OrderBody"/>
        <w:keepNext/>
        <w:keepLines/>
      </w:pPr>
    </w:p>
    <w:p w14:paraId="22912326" w14:textId="77777777" w:rsidR="00270C75" w:rsidRDefault="00270C75" w:rsidP="00270C75">
      <w:pPr>
        <w:pStyle w:val="OrderBody"/>
        <w:keepNext/>
        <w:keepLines/>
      </w:pPr>
    </w:p>
    <w:p w14:paraId="34FE2559" w14:textId="77777777" w:rsidR="00270C75" w:rsidRDefault="00270C75" w:rsidP="00270C75">
      <w:pPr>
        <w:pStyle w:val="OrderBody"/>
        <w:keepNext/>
        <w:keepLines/>
      </w:pPr>
    </w:p>
    <w:p w14:paraId="14EB982F" w14:textId="77777777" w:rsidR="00270C75" w:rsidRDefault="00270C75" w:rsidP="00270C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70C75" w14:paraId="30302921" w14:textId="77777777" w:rsidTr="00270C75">
        <w:tc>
          <w:tcPr>
            <w:tcW w:w="720" w:type="dxa"/>
            <w:shd w:val="clear" w:color="auto" w:fill="auto"/>
          </w:tcPr>
          <w:p w14:paraId="2D39F62D" w14:textId="77777777" w:rsidR="00270C75" w:rsidRDefault="00270C75" w:rsidP="00270C75">
            <w:pPr>
              <w:pStyle w:val="OrderBody"/>
              <w:keepNext/>
              <w:keepLines/>
            </w:pPr>
            <w:bookmarkStart w:id="7" w:name="bkmrkSignature" w:colFirst="0" w:colLast="0"/>
          </w:p>
        </w:tc>
        <w:tc>
          <w:tcPr>
            <w:tcW w:w="4320" w:type="dxa"/>
            <w:tcBorders>
              <w:bottom w:val="single" w:sz="4" w:space="0" w:color="auto"/>
            </w:tcBorders>
            <w:shd w:val="clear" w:color="auto" w:fill="auto"/>
          </w:tcPr>
          <w:p w14:paraId="23A5F18B" w14:textId="12644DCB" w:rsidR="00270C75" w:rsidRDefault="00265977" w:rsidP="00270C75">
            <w:pPr>
              <w:pStyle w:val="OrderBody"/>
              <w:keepNext/>
              <w:keepLines/>
            </w:pPr>
            <w:r>
              <w:t>/s/ Gabriella Passidomo</w:t>
            </w:r>
            <w:bookmarkStart w:id="8" w:name="_GoBack"/>
            <w:bookmarkEnd w:id="8"/>
          </w:p>
        </w:tc>
      </w:tr>
      <w:bookmarkEnd w:id="7"/>
      <w:tr w:rsidR="00270C75" w14:paraId="3AA7EB3E" w14:textId="77777777" w:rsidTr="00270C75">
        <w:tc>
          <w:tcPr>
            <w:tcW w:w="720" w:type="dxa"/>
            <w:shd w:val="clear" w:color="auto" w:fill="auto"/>
          </w:tcPr>
          <w:p w14:paraId="42A6A357" w14:textId="77777777" w:rsidR="00270C75" w:rsidRDefault="00270C75" w:rsidP="00270C75">
            <w:pPr>
              <w:pStyle w:val="OrderBody"/>
              <w:keepNext/>
              <w:keepLines/>
            </w:pPr>
          </w:p>
        </w:tc>
        <w:tc>
          <w:tcPr>
            <w:tcW w:w="4320" w:type="dxa"/>
            <w:tcBorders>
              <w:top w:val="single" w:sz="4" w:space="0" w:color="auto"/>
            </w:tcBorders>
            <w:shd w:val="clear" w:color="auto" w:fill="auto"/>
          </w:tcPr>
          <w:p w14:paraId="0DD51DF8" w14:textId="77777777" w:rsidR="00270C75" w:rsidRDefault="00270C75" w:rsidP="00270C75">
            <w:pPr>
              <w:pStyle w:val="OrderBody"/>
              <w:keepNext/>
              <w:keepLines/>
            </w:pPr>
            <w:r>
              <w:t>Gabriella Passidomo</w:t>
            </w:r>
          </w:p>
          <w:p w14:paraId="43EB7302" w14:textId="77777777" w:rsidR="00270C75" w:rsidRDefault="00270C75" w:rsidP="00270C75">
            <w:pPr>
              <w:pStyle w:val="OrderBody"/>
              <w:keepNext/>
              <w:keepLines/>
            </w:pPr>
            <w:r>
              <w:t>Commissioner and Prehearing Officer</w:t>
            </w:r>
          </w:p>
        </w:tc>
      </w:tr>
    </w:tbl>
    <w:p w14:paraId="56F8895B" w14:textId="77777777" w:rsidR="00270C75" w:rsidRDefault="00270C75" w:rsidP="00270C75">
      <w:pPr>
        <w:pStyle w:val="OrderSigInfo"/>
        <w:keepNext/>
        <w:keepLines/>
      </w:pPr>
      <w:r>
        <w:t>Florida Public Service Commission</w:t>
      </w:r>
    </w:p>
    <w:p w14:paraId="17BA4E1D" w14:textId="77777777" w:rsidR="00270C75" w:rsidRDefault="00270C75" w:rsidP="00270C75">
      <w:pPr>
        <w:pStyle w:val="OrderSigInfo"/>
        <w:keepNext/>
        <w:keepLines/>
      </w:pPr>
      <w:r>
        <w:t>2540 Shumard Oak Boulevard</w:t>
      </w:r>
    </w:p>
    <w:p w14:paraId="61537125" w14:textId="77777777" w:rsidR="00270C75" w:rsidRDefault="00270C75" w:rsidP="00270C75">
      <w:pPr>
        <w:pStyle w:val="OrderSigInfo"/>
        <w:keepNext/>
        <w:keepLines/>
      </w:pPr>
      <w:r>
        <w:t>Tallahassee, Florida 32399</w:t>
      </w:r>
    </w:p>
    <w:p w14:paraId="592884A3" w14:textId="77777777" w:rsidR="00270C75" w:rsidRDefault="00270C75" w:rsidP="00270C75">
      <w:pPr>
        <w:pStyle w:val="OrderSigInfo"/>
        <w:keepNext/>
        <w:keepLines/>
      </w:pPr>
      <w:r>
        <w:t>(850) 413</w:t>
      </w:r>
      <w:r>
        <w:noBreakHyphen/>
        <w:t>6770</w:t>
      </w:r>
    </w:p>
    <w:p w14:paraId="02754626" w14:textId="77777777" w:rsidR="00270C75" w:rsidRDefault="00270C75" w:rsidP="00270C75">
      <w:pPr>
        <w:pStyle w:val="OrderSigInfo"/>
        <w:keepNext/>
        <w:keepLines/>
      </w:pPr>
      <w:r>
        <w:t>www.floridapsc.com</w:t>
      </w:r>
    </w:p>
    <w:p w14:paraId="6810C69E" w14:textId="77777777" w:rsidR="00270C75" w:rsidRDefault="00270C75" w:rsidP="00270C75">
      <w:pPr>
        <w:pStyle w:val="OrderSigInfo"/>
        <w:keepNext/>
        <w:keepLines/>
      </w:pPr>
    </w:p>
    <w:p w14:paraId="66A078AF" w14:textId="77777777" w:rsidR="00270C75" w:rsidRDefault="00270C75" w:rsidP="00270C75">
      <w:pPr>
        <w:pStyle w:val="OrderSigInfo"/>
        <w:keepNext/>
        <w:keepLines/>
      </w:pPr>
      <w:r>
        <w:t>Copies furnished:  A copy of this document is provided to the parties of record at the time of issuance and, if applicable, interested persons.</w:t>
      </w:r>
    </w:p>
    <w:p w14:paraId="3542C7E3" w14:textId="77777777" w:rsidR="00270C75" w:rsidRDefault="00270C75" w:rsidP="00270C75">
      <w:pPr>
        <w:pStyle w:val="OrderBody"/>
        <w:keepNext/>
        <w:keepLines/>
      </w:pPr>
    </w:p>
    <w:p w14:paraId="5DFB2209" w14:textId="77777777" w:rsidR="00270C75" w:rsidRDefault="00270C75" w:rsidP="00270C75">
      <w:pPr>
        <w:pStyle w:val="OrderBody"/>
        <w:keepNext/>
        <w:keepLines/>
      </w:pPr>
    </w:p>
    <w:p w14:paraId="0655938E" w14:textId="77777777" w:rsidR="00270C75" w:rsidRDefault="00270C75" w:rsidP="00270C75">
      <w:pPr>
        <w:pStyle w:val="OrderBody"/>
        <w:keepNext/>
        <w:keepLines/>
      </w:pPr>
      <w:r>
        <w:t>SPS</w:t>
      </w:r>
    </w:p>
    <w:p w14:paraId="1C0A71B9" w14:textId="77777777" w:rsidR="006E534D" w:rsidRDefault="006E534D" w:rsidP="00270C75">
      <w:pPr>
        <w:pStyle w:val="OrderBody"/>
        <w:keepNext/>
        <w:keepLines/>
      </w:pPr>
    </w:p>
    <w:p w14:paraId="57B99674" w14:textId="77777777" w:rsidR="00270C75" w:rsidRDefault="00270C75" w:rsidP="00270C75">
      <w:pPr>
        <w:pStyle w:val="OrderBody"/>
      </w:pPr>
    </w:p>
    <w:p w14:paraId="05CDCE97" w14:textId="77777777" w:rsidR="00270C75" w:rsidRDefault="00270C75" w:rsidP="00270C75">
      <w:pPr>
        <w:pStyle w:val="OrderBody"/>
      </w:pPr>
    </w:p>
    <w:p w14:paraId="437B204A" w14:textId="77777777" w:rsidR="00270C75" w:rsidRDefault="00270C75" w:rsidP="00270C75">
      <w:pPr>
        <w:pStyle w:val="OrderBody"/>
      </w:pPr>
    </w:p>
    <w:p w14:paraId="6592A1E1" w14:textId="77777777" w:rsidR="00270C75" w:rsidRDefault="00270C75" w:rsidP="00270C75">
      <w:pPr>
        <w:pStyle w:val="OrderBody"/>
      </w:pPr>
    </w:p>
    <w:p w14:paraId="45591D43" w14:textId="77777777" w:rsidR="00270C75" w:rsidRDefault="00270C75" w:rsidP="00270C75">
      <w:pPr>
        <w:pStyle w:val="CenterUnderline"/>
      </w:pPr>
      <w:r>
        <w:t>NOTICE OF FURTHER PROCEEDINGS OR JUDICIAL REVIEW</w:t>
      </w:r>
    </w:p>
    <w:p w14:paraId="06C47C18" w14:textId="77777777" w:rsidR="00270C75" w:rsidRDefault="00270C75" w:rsidP="00270C75">
      <w:pPr>
        <w:pStyle w:val="CenterUnderline"/>
        <w:rPr>
          <w:u w:val="none"/>
        </w:rPr>
      </w:pPr>
    </w:p>
    <w:p w14:paraId="3AD955A6" w14:textId="77777777" w:rsidR="00270C75" w:rsidRDefault="00270C75" w:rsidP="00270C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EB78C3C" w14:textId="77777777" w:rsidR="00270C75" w:rsidRDefault="00270C75" w:rsidP="00270C75">
      <w:pPr>
        <w:pStyle w:val="OrderBody"/>
      </w:pPr>
    </w:p>
    <w:p w14:paraId="228BA5DA" w14:textId="77777777" w:rsidR="00270C75" w:rsidRDefault="00270C75" w:rsidP="00270C75">
      <w:pPr>
        <w:pStyle w:val="OrderBody"/>
      </w:pPr>
      <w:r>
        <w:tab/>
        <w:t>Mediation may be available on a case-by-case basis.  If mediation is conducted, it does not affect a substantially interested person's right to a hearing.</w:t>
      </w:r>
    </w:p>
    <w:p w14:paraId="62665DAE" w14:textId="77777777" w:rsidR="00270C75" w:rsidRDefault="00270C75" w:rsidP="00270C75">
      <w:pPr>
        <w:pStyle w:val="OrderBody"/>
      </w:pPr>
    </w:p>
    <w:p w14:paraId="0C24D2FA" w14:textId="77777777" w:rsidR="005F2751" w:rsidRDefault="00270C75" w:rsidP="00A67F0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sectPr w:rsidR="005F2751" w:rsidSect="004506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D6A13" w14:textId="77777777" w:rsidR="005F57E4" w:rsidRDefault="005F57E4">
      <w:r>
        <w:separator/>
      </w:r>
    </w:p>
  </w:endnote>
  <w:endnote w:type="continuationSeparator" w:id="0">
    <w:p w14:paraId="4F349347" w14:textId="77777777" w:rsidR="005F57E4" w:rsidRDefault="005F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55A" w14:textId="77777777" w:rsidR="00FA6EFD" w:rsidRDefault="00FA6EFD">
    <w:pPr>
      <w:pStyle w:val="Footer"/>
    </w:pPr>
  </w:p>
  <w:p w14:paraId="5BE836A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FB77" w14:textId="77777777" w:rsidR="005F57E4" w:rsidRDefault="005F57E4">
      <w:r>
        <w:separator/>
      </w:r>
    </w:p>
  </w:footnote>
  <w:footnote w:type="continuationSeparator" w:id="0">
    <w:p w14:paraId="79B9EE47" w14:textId="77777777" w:rsidR="005F57E4" w:rsidRDefault="005F57E4">
      <w:r>
        <w:continuationSeparator/>
      </w:r>
    </w:p>
  </w:footnote>
  <w:footnote w:id="1">
    <w:p w14:paraId="6370089C" w14:textId="4067295B" w:rsidR="00D86B2A" w:rsidRDefault="00D86B2A">
      <w:pPr>
        <w:pStyle w:val="FootnoteText"/>
      </w:pPr>
      <w:r>
        <w:rPr>
          <w:rStyle w:val="FootnoteReference"/>
        </w:rPr>
        <w:footnoteRef/>
      </w:r>
      <w:r>
        <w:t xml:space="preserve"> By Order No. PSC-2013-0267-FOF-PU, issued June 12, 2013, Progress Energy Florida, Inc. changed its name to Duke Energy Florida, Inc. </w:t>
      </w:r>
      <w:r>
        <w:rPr>
          <w:i/>
        </w:rPr>
        <w:t xml:space="preserve">See </w:t>
      </w:r>
      <w:r>
        <w:t xml:space="preserve">Docket No. 20130141-PU, </w:t>
      </w:r>
      <w:r w:rsidRPr="001722B8">
        <w:rPr>
          <w:i/>
        </w:rPr>
        <w:t>In re: Request for acknowledgment of name change from Progress Energy Florida. Inc. to Duke Energy Florida, Inc. d/b/a Duke Energy.</w:t>
      </w:r>
      <w:r>
        <w:t xml:space="preserve">  </w:t>
      </w:r>
    </w:p>
  </w:footnote>
  <w:footnote w:id="2">
    <w:p w14:paraId="595184F4" w14:textId="77777777" w:rsidR="003B1D28" w:rsidRDefault="003B1D28">
      <w:pPr>
        <w:pStyle w:val="FootnoteText"/>
      </w:pPr>
      <w:r>
        <w:rPr>
          <w:rStyle w:val="FootnoteReference"/>
        </w:rPr>
        <w:footnoteRef/>
      </w:r>
      <w:r>
        <w:t xml:space="preserve"> GRU is the acronym for Gainesville Regional Utilities. JEA is the acronym for Jacksonville Electric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1E4D" w14:textId="01563045" w:rsidR="00FA6EFD" w:rsidRDefault="00FA6EFD">
    <w:pPr>
      <w:pStyle w:val="OrderHeader"/>
    </w:pPr>
    <w:r>
      <w:t xml:space="preserve">ORDER NO. </w:t>
    </w:r>
    <w:fldSimple w:instr=" REF OrderNo0257 ">
      <w:r w:rsidR="00265977">
        <w:t>PSC-2024-0257-PCO-EI</w:t>
      </w:r>
    </w:fldSimple>
  </w:p>
  <w:p w14:paraId="03052A0C" w14:textId="77777777" w:rsidR="00FA6EFD" w:rsidRDefault="00270C75">
    <w:pPr>
      <w:pStyle w:val="OrderHeader"/>
    </w:pPr>
    <w:bookmarkStart w:id="9" w:name="HeaderDocketNo"/>
    <w:bookmarkEnd w:id="9"/>
    <w:r>
      <w:t>DOCKET NO. 20240025-EI</w:t>
    </w:r>
  </w:p>
  <w:p w14:paraId="782AB911" w14:textId="314E683B" w:rsidR="00FA6EFD" w:rsidRDefault="00FA6EFD">
    <w:pPr>
      <w:pStyle w:val="OrderHeader"/>
      <w:rPr>
        <w:rStyle w:val="PageNumber"/>
      </w:rPr>
    </w:pPr>
    <w:r>
      <w:t xml:space="preserve">PAGE </w:t>
    </w:r>
    <w:r w:rsidR="004506B8">
      <w:rPr>
        <w:rStyle w:val="PageNumber"/>
      </w:rPr>
      <w:fldChar w:fldCharType="begin"/>
    </w:r>
    <w:r>
      <w:rPr>
        <w:rStyle w:val="PageNumber"/>
      </w:rPr>
      <w:instrText xml:space="preserve"> PAGE </w:instrText>
    </w:r>
    <w:r w:rsidR="004506B8">
      <w:rPr>
        <w:rStyle w:val="PageNumber"/>
      </w:rPr>
      <w:fldChar w:fldCharType="separate"/>
    </w:r>
    <w:r w:rsidR="00265977">
      <w:rPr>
        <w:rStyle w:val="PageNumber"/>
        <w:noProof/>
      </w:rPr>
      <w:t>5</w:t>
    </w:r>
    <w:r w:rsidR="004506B8">
      <w:rPr>
        <w:rStyle w:val="PageNumber"/>
      </w:rPr>
      <w:fldChar w:fldCharType="end"/>
    </w:r>
  </w:p>
  <w:p w14:paraId="1A0AAF8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40025-EI"/>
  </w:docVars>
  <w:rsids>
    <w:rsidRoot w:val="00270C75"/>
    <w:rsid w:val="000022B8"/>
    <w:rsid w:val="00003883"/>
    <w:rsid w:val="00005270"/>
    <w:rsid w:val="00011251"/>
    <w:rsid w:val="0002355D"/>
    <w:rsid w:val="00025C2A"/>
    <w:rsid w:val="00025C9D"/>
    <w:rsid w:val="0003433F"/>
    <w:rsid w:val="00035A8C"/>
    <w:rsid w:val="000363C4"/>
    <w:rsid w:val="00036BDD"/>
    <w:rsid w:val="00041FFD"/>
    <w:rsid w:val="00042C99"/>
    <w:rsid w:val="00053AB9"/>
    <w:rsid w:val="00056229"/>
    <w:rsid w:val="00057AF1"/>
    <w:rsid w:val="00065FC2"/>
    <w:rsid w:val="00067685"/>
    <w:rsid w:val="00067B07"/>
    <w:rsid w:val="000730D7"/>
    <w:rsid w:val="00073C3A"/>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5A3F"/>
    <w:rsid w:val="000D6E65"/>
    <w:rsid w:val="000D78FB"/>
    <w:rsid w:val="000E050C"/>
    <w:rsid w:val="000E1462"/>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178"/>
    <w:rsid w:val="001259EC"/>
    <w:rsid w:val="00126593"/>
    <w:rsid w:val="00134177"/>
    <w:rsid w:val="00136087"/>
    <w:rsid w:val="00142A96"/>
    <w:rsid w:val="001513DE"/>
    <w:rsid w:val="00154A71"/>
    <w:rsid w:val="001655D4"/>
    <w:rsid w:val="00165803"/>
    <w:rsid w:val="00171C6D"/>
    <w:rsid w:val="001722B8"/>
    <w:rsid w:val="00187E32"/>
    <w:rsid w:val="001918FF"/>
    <w:rsid w:val="00193463"/>
    <w:rsid w:val="00194A97"/>
    <w:rsid w:val="00194E81"/>
    <w:rsid w:val="001A15E7"/>
    <w:rsid w:val="001A33C9"/>
    <w:rsid w:val="001A58F3"/>
    <w:rsid w:val="001B034E"/>
    <w:rsid w:val="001C2847"/>
    <w:rsid w:val="001C3BB5"/>
    <w:rsid w:val="001C3F8C"/>
    <w:rsid w:val="001C6097"/>
    <w:rsid w:val="001C7126"/>
    <w:rsid w:val="001D008A"/>
    <w:rsid w:val="001D2284"/>
    <w:rsid w:val="001E0152"/>
    <w:rsid w:val="001E0FF5"/>
    <w:rsid w:val="001F0095"/>
    <w:rsid w:val="001F1EDF"/>
    <w:rsid w:val="001F36B0"/>
    <w:rsid w:val="001F4CA3"/>
    <w:rsid w:val="001F59E0"/>
    <w:rsid w:val="002002ED"/>
    <w:rsid w:val="002044DD"/>
    <w:rsid w:val="00207258"/>
    <w:rsid w:val="002170E5"/>
    <w:rsid w:val="00220D57"/>
    <w:rsid w:val="00223B99"/>
    <w:rsid w:val="00225EA1"/>
    <w:rsid w:val="0022721A"/>
    <w:rsid w:val="00230BB9"/>
    <w:rsid w:val="00241CEF"/>
    <w:rsid w:val="00244A3B"/>
    <w:rsid w:val="0024752C"/>
    <w:rsid w:val="0025124E"/>
    <w:rsid w:val="00252B30"/>
    <w:rsid w:val="00255291"/>
    <w:rsid w:val="002613E4"/>
    <w:rsid w:val="00262C43"/>
    <w:rsid w:val="0026544B"/>
    <w:rsid w:val="00265977"/>
    <w:rsid w:val="00265CF4"/>
    <w:rsid w:val="00270C75"/>
    <w:rsid w:val="00270F89"/>
    <w:rsid w:val="00276CDC"/>
    <w:rsid w:val="00277655"/>
    <w:rsid w:val="002824B7"/>
    <w:rsid w:val="00282AC4"/>
    <w:rsid w:val="00293DC9"/>
    <w:rsid w:val="00297C37"/>
    <w:rsid w:val="002A11AC"/>
    <w:rsid w:val="002A6F30"/>
    <w:rsid w:val="002A7884"/>
    <w:rsid w:val="002B3111"/>
    <w:rsid w:val="002B5436"/>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34F26"/>
    <w:rsid w:val="00341036"/>
    <w:rsid w:val="00345434"/>
    <w:rsid w:val="003454B2"/>
    <w:rsid w:val="00351C22"/>
    <w:rsid w:val="0035495B"/>
    <w:rsid w:val="00355A93"/>
    <w:rsid w:val="00360F30"/>
    <w:rsid w:val="00361522"/>
    <w:rsid w:val="00366DB9"/>
    <w:rsid w:val="0037196E"/>
    <w:rsid w:val="003744F5"/>
    <w:rsid w:val="00382C6A"/>
    <w:rsid w:val="003875A9"/>
    <w:rsid w:val="00387BDE"/>
    <w:rsid w:val="00390DD8"/>
    <w:rsid w:val="00394DC6"/>
    <w:rsid w:val="003971A8"/>
    <w:rsid w:val="00397C3E"/>
    <w:rsid w:val="003B1A09"/>
    <w:rsid w:val="003B1D28"/>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F18"/>
    <w:rsid w:val="004172CE"/>
    <w:rsid w:val="004247F5"/>
    <w:rsid w:val="0042527B"/>
    <w:rsid w:val="00427EAC"/>
    <w:rsid w:val="004431B4"/>
    <w:rsid w:val="00445604"/>
    <w:rsid w:val="004506B8"/>
    <w:rsid w:val="00451158"/>
    <w:rsid w:val="00454C31"/>
    <w:rsid w:val="0045537F"/>
    <w:rsid w:val="00457DC7"/>
    <w:rsid w:val="004640B3"/>
    <w:rsid w:val="004642F2"/>
    <w:rsid w:val="00472BCC"/>
    <w:rsid w:val="00477699"/>
    <w:rsid w:val="004A25CD"/>
    <w:rsid w:val="004A26CC"/>
    <w:rsid w:val="004B2108"/>
    <w:rsid w:val="004B3A2B"/>
    <w:rsid w:val="004B70D3"/>
    <w:rsid w:val="004C312D"/>
    <w:rsid w:val="004D2D1B"/>
    <w:rsid w:val="004D5067"/>
    <w:rsid w:val="004D6838"/>
    <w:rsid w:val="004D72BC"/>
    <w:rsid w:val="004E469D"/>
    <w:rsid w:val="004E4993"/>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62D"/>
    <w:rsid w:val="0055595D"/>
    <w:rsid w:val="00556A10"/>
    <w:rsid w:val="00557F50"/>
    <w:rsid w:val="00571D3D"/>
    <w:rsid w:val="0058264B"/>
    <w:rsid w:val="00586368"/>
    <w:rsid w:val="005868AA"/>
    <w:rsid w:val="00590845"/>
    <w:rsid w:val="00596227"/>
    <w:rsid w:val="005963C2"/>
    <w:rsid w:val="005A0D69"/>
    <w:rsid w:val="005A31F4"/>
    <w:rsid w:val="005A73EA"/>
    <w:rsid w:val="005B45F7"/>
    <w:rsid w:val="005B63EA"/>
    <w:rsid w:val="005C1A88"/>
    <w:rsid w:val="005C5033"/>
    <w:rsid w:val="005D4E1B"/>
    <w:rsid w:val="005E751B"/>
    <w:rsid w:val="005F2751"/>
    <w:rsid w:val="005F3354"/>
    <w:rsid w:val="005F4AD6"/>
    <w:rsid w:val="005F57E4"/>
    <w:rsid w:val="0060005E"/>
    <w:rsid w:val="0060095B"/>
    <w:rsid w:val="006009E0"/>
    <w:rsid w:val="00601266"/>
    <w:rsid w:val="00610221"/>
    <w:rsid w:val="00610E73"/>
    <w:rsid w:val="00615F9B"/>
    <w:rsid w:val="00616DF2"/>
    <w:rsid w:val="0062385D"/>
    <w:rsid w:val="00624B3E"/>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78C0"/>
    <w:rsid w:val="006A0BF3"/>
    <w:rsid w:val="006B0036"/>
    <w:rsid w:val="006B0DA6"/>
    <w:rsid w:val="006B3FA9"/>
    <w:rsid w:val="006C547E"/>
    <w:rsid w:val="006D2B51"/>
    <w:rsid w:val="006D5575"/>
    <w:rsid w:val="006D7191"/>
    <w:rsid w:val="006E21C4"/>
    <w:rsid w:val="006E42BE"/>
    <w:rsid w:val="006E534D"/>
    <w:rsid w:val="006E5D4D"/>
    <w:rsid w:val="006E6D16"/>
    <w:rsid w:val="00703F2A"/>
    <w:rsid w:val="00704C5D"/>
    <w:rsid w:val="007072BC"/>
    <w:rsid w:val="00715275"/>
    <w:rsid w:val="00721B44"/>
    <w:rsid w:val="007232A2"/>
    <w:rsid w:val="00726366"/>
    <w:rsid w:val="00731AB6"/>
    <w:rsid w:val="00733B6B"/>
    <w:rsid w:val="007344A8"/>
    <w:rsid w:val="00740808"/>
    <w:rsid w:val="00740A1B"/>
    <w:rsid w:val="0074336B"/>
    <w:rsid w:val="007467C4"/>
    <w:rsid w:val="0076170F"/>
    <w:rsid w:val="0076669C"/>
    <w:rsid w:val="00766E46"/>
    <w:rsid w:val="00772CCB"/>
    <w:rsid w:val="00773F6C"/>
    <w:rsid w:val="00777727"/>
    <w:rsid w:val="0078166A"/>
    <w:rsid w:val="00782B79"/>
    <w:rsid w:val="00783811"/>
    <w:rsid w:val="007865E9"/>
    <w:rsid w:val="0079237D"/>
    <w:rsid w:val="00792383"/>
    <w:rsid w:val="00794AFC"/>
    <w:rsid w:val="00794D5A"/>
    <w:rsid w:val="00794DD9"/>
    <w:rsid w:val="007A060F"/>
    <w:rsid w:val="007B1C5E"/>
    <w:rsid w:val="007B350E"/>
    <w:rsid w:val="007C0FBC"/>
    <w:rsid w:val="007C29C9"/>
    <w:rsid w:val="007C35B8"/>
    <w:rsid w:val="007C36E3"/>
    <w:rsid w:val="007C3ABB"/>
    <w:rsid w:val="007C46F6"/>
    <w:rsid w:val="007C7134"/>
    <w:rsid w:val="007C7ECF"/>
    <w:rsid w:val="007D3D20"/>
    <w:rsid w:val="007D44F9"/>
    <w:rsid w:val="007D742E"/>
    <w:rsid w:val="007E3AFD"/>
    <w:rsid w:val="00801DAD"/>
    <w:rsid w:val="00803189"/>
    <w:rsid w:val="00804E7A"/>
    <w:rsid w:val="00805FBB"/>
    <w:rsid w:val="0081354E"/>
    <w:rsid w:val="00814292"/>
    <w:rsid w:val="008169A4"/>
    <w:rsid w:val="008278FE"/>
    <w:rsid w:val="00832598"/>
    <w:rsid w:val="0083397E"/>
    <w:rsid w:val="0083534B"/>
    <w:rsid w:val="00842035"/>
    <w:rsid w:val="00842602"/>
    <w:rsid w:val="008449F0"/>
    <w:rsid w:val="00846F11"/>
    <w:rsid w:val="00847B45"/>
    <w:rsid w:val="00856A58"/>
    <w:rsid w:val="00863A66"/>
    <w:rsid w:val="0087004E"/>
    <w:rsid w:val="008703D7"/>
    <w:rsid w:val="00874429"/>
    <w:rsid w:val="00875D22"/>
    <w:rsid w:val="00883D9A"/>
    <w:rsid w:val="008919EF"/>
    <w:rsid w:val="00892B20"/>
    <w:rsid w:val="008931BC"/>
    <w:rsid w:val="0089695B"/>
    <w:rsid w:val="00897740"/>
    <w:rsid w:val="008A1283"/>
    <w:rsid w:val="008A12EC"/>
    <w:rsid w:val="008B14BE"/>
    <w:rsid w:val="008B19A6"/>
    <w:rsid w:val="008B3B54"/>
    <w:rsid w:val="008B4EFB"/>
    <w:rsid w:val="008B7615"/>
    <w:rsid w:val="008C21C8"/>
    <w:rsid w:val="008C4092"/>
    <w:rsid w:val="008C6375"/>
    <w:rsid w:val="008C6A5B"/>
    <w:rsid w:val="008D0510"/>
    <w:rsid w:val="008D441D"/>
    <w:rsid w:val="008D498D"/>
    <w:rsid w:val="008D6D36"/>
    <w:rsid w:val="008E0693"/>
    <w:rsid w:val="008E26A5"/>
    <w:rsid w:val="008E42D2"/>
    <w:rsid w:val="008E6328"/>
    <w:rsid w:val="008F578F"/>
    <w:rsid w:val="008F5D04"/>
    <w:rsid w:val="008F6B3F"/>
    <w:rsid w:val="009009F1"/>
    <w:rsid w:val="009013A5"/>
    <w:rsid w:val="009040EE"/>
    <w:rsid w:val="009057FD"/>
    <w:rsid w:val="00906FBA"/>
    <w:rsid w:val="00907A4F"/>
    <w:rsid w:val="009163E8"/>
    <w:rsid w:val="00921BD3"/>
    <w:rsid w:val="009228C7"/>
    <w:rsid w:val="00922A00"/>
    <w:rsid w:val="00922A7F"/>
    <w:rsid w:val="00923A5E"/>
    <w:rsid w:val="00924FE7"/>
    <w:rsid w:val="00926E27"/>
    <w:rsid w:val="00931C8C"/>
    <w:rsid w:val="00943D21"/>
    <w:rsid w:val="00944A98"/>
    <w:rsid w:val="0094504B"/>
    <w:rsid w:val="00962E75"/>
    <w:rsid w:val="00964A38"/>
    <w:rsid w:val="00966A9D"/>
    <w:rsid w:val="0096742B"/>
    <w:rsid w:val="00967C64"/>
    <w:rsid w:val="009718C5"/>
    <w:rsid w:val="00976AFF"/>
    <w:rsid w:val="00986AED"/>
    <w:rsid w:val="009924CF"/>
    <w:rsid w:val="00994100"/>
    <w:rsid w:val="009A04B7"/>
    <w:rsid w:val="009A6B17"/>
    <w:rsid w:val="009B0111"/>
    <w:rsid w:val="009B052E"/>
    <w:rsid w:val="009B4E00"/>
    <w:rsid w:val="009B51E5"/>
    <w:rsid w:val="009D4C29"/>
    <w:rsid w:val="009E58E9"/>
    <w:rsid w:val="009E6803"/>
    <w:rsid w:val="009F29E0"/>
    <w:rsid w:val="009F6AD2"/>
    <w:rsid w:val="009F7C1B"/>
    <w:rsid w:val="00A00B5B"/>
    <w:rsid w:val="00A00D8D"/>
    <w:rsid w:val="00A01BB6"/>
    <w:rsid w:val="00A108A7"/>
    <w:rsid w:val="00A228DA"/>
    <w:rsid w:val="00A22B28"/>
    <w:rsid w:val="00A271F4"/>
    <w:rsid w:val="00A3351E"/>
    <w:rsid w:val="00A4303C"/>
    <w:rsid w:val="00A46CAF"/>
    <w:rsid w:val="00A470FD"/>
    <w:rsid w:val="00A50B5E"/>
    <w:rsid w:val="00A51075"/>
    <w:rsid w:val="00A62DAB"/>
    <w:rsid w:val="00A63BA2"/>
    <w:rsid w:val="00A6757A"/>
    <w:rsid w:val="00A67F09"/>
    <w:rsid w:val="00A726A6"/>
    <w:rsid w:val="00A7481D"/>
    <w:rsid w:val="00A74842"/>
    <w:rsid w:val="00A75D94"/>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CD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182"/>
    <w:rsid w:val="00B61D42"/>
    <w:rsid w:val="00B67A43"/>
    <w:rsid w:val="00B71D1F"/>
    <w:rsid w:val="00B72CFF"/>
    <w:rsid w:val="00B73DE6"/>
    <w:rsid w:val="00B761CD"/>
    <w:rsid w:val="00B76B66"/>
    <w:rsid w:val="00B819EC"/>
    <w:rsid w:val="00B86EF0"/>
    <w:rsid w:val="00B96969"/>
    <w:rsid w:val="00B96F06"/>
    <w:rsid w:val="00B97900"/>
    <w:rsid w:val="00BA1229"/>
    <w:rsid w:val="00BA44A8"/>
    <w:rsid w:val="00BA49C5"/>
    <w:rsid w:val="00BB0182"/>
    <w:rsid w:val="00BB2F4A"/>
    <w:rsid w:val="00BC786E"/>
    <w:rsid w:val="00BD4B36"/>
    <w:rsid w:val="00BD5C92"/>
    <w:rsid w:val="00BE50E6"/>
    <w:rsid w:val="00BE7A0C"/>
    <w:rsid w:val="00BE7EA3"/>
    <w:rsid w:val="00BF2928"/>
    <w:rsid w:val="00BF5D60"/>
    <w:rsid w:val="00BF6691"/>
    <w:rsid w:val="00C028FC"/>
    <w:rsid w:val="00C037F2"/>
    <w:rsid w:val="00C0386D"/>
    <w:rsid w:val="00C065A1"/>
    <w:rsid w:val="00C06F9D"/>
    <w:rsid w:val="00C10ED5"/>
    <w:rsid w:val="00C12574"/>
    <w:rsid w:val="00C151A6"/>
    <w:rsid w:val="00C24098"/>
    <w:rsid w:val="00C30A4E"/>
    <w:rsid w:val="00C411F3"/>
    <w:rsid w:val="00C44105"/>
    <w:rsid w:val="00C503A2"/>
    <w:rsid w:val="00C523EC"/>
    <w:rsid w:val="00C55A33"/>
    <w:rsid w:val="00C64D49"/>
    <w:rsid w:val="00C66692"/>
    <w:rsid w:val="00C673B5"/>
    <w:rsid w:val="00C7063D"/>
    <w:rsid w:val="00C72339"/>
    <w:rsid w:val="00C820BC"/>
    <w:rsid w:val="00C830BC"/>
    <w:rsid w:val="00C8524D"/>
    <w:rsid w:val="00C90904"/>
    <w:rsid w:val="00C91123"/>
    <w:rsid w:val="00C917A6"/>
    <w:rsid w:val="00CA6CC2"/>
    <w:rsid w:val="00CA71FF"/>
    <w:rsid w:val="00CB2393"/>
    <w:rsid w:val="00CB2456"/>
    <w:rsid w:val="00CB2C61"/>
    <w:rsid w:val="00CB5276"/>
    <w:rsid w:val="00CB5BFC"/>
    <w:rsid w:val="00CB68D7"/>
    <w:rsid w:val="00CB785B"/>
    <w:rsid w:val="00CC7E68"/>
    <w:rsid w:val="00CD3D74"/>
    <w:rsid w:val="00CD51B6"/>
    <w:rsid w:val="00CD6BDC"/>
    <w:rsid w:val="00CD7132"/>
    <w:rsid w:val="00CE0E6F"/>
    <w:rsid w:val="00CE3B21"/>
    <w:rsid w:val="00CE56FC"/>
    <w:rsid w:val="00CE7789"/>
    <w:rsid w:val="00CE7A4D"/>
    <w:rsid w:val="00CF32D2"/>
    <w:rsid w:val="00CF4CFE"/>
    <w:rsid w:val="00D00E8E"/>
    <w:rsid w:val="00D02E0F"/>
    <w:rsid w:val="00D03EE8"/>
    <w:rsid w:val="00D10250"/>
    <w:rsid w:val="00D13535"/>
    <w:rsid w:val="00D15497"/>
    <w:rsid w:val="00D17B79"/>
    <w:rsid w:val="00D17C26"/>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B2A"/>
    <w:rsid w:val="00D8758F"/>
    <w:rsid w:val="00D96AAB"/>
    <w:rsid w:val="00DA4EDD"/>
    <w:rsid w:val="00DA6B78"/>
    <w:rsid w:val="00DB122B"/>
    <w:rsid w:val="00DC1D94"/>
    <w:rsid w:val="00DC42CF"/>
    <w:rsid w:val="00DC738A"/>
    <w:rsid w:val="00DD1C8C"/>
    <w:rsid w:val="00DD382A"/>
    <w:rsid w:val="00DD592E"/>
    <w:rsid w:val="00DD798C"/>
    <w:rsid w:val="00DE057F"/>
    <w:rsid w:val="00DE2082"/>
    <w:rsid w:val="00DE2289"/>
    <w:rsid w:val="00DE600C"/>
    <w:rsid w:val="00DF09A7"/>
    <w:rsid w:val="00DF2B51"/>
    <w:rsid w:val="00E001D6"/>
    <w:rsid w:val="00E0095D"/>
    <w:rsid w:val="00E03A76"/>
    <w:rsid w:val="00E04410"/>
    <w:rsid w:val="00E07484"/>
    <w:rsid w:val="00E11351"/>
    <w:rsid w:val="00E16FA5"/>
    <w:rsid w:val="00E33F44"/>
    <w:rsid w:val="00E37D48"/>
    <w:rsid w:val="00E4225C"/>
    <w:rsid w:val="00E44879"/>
    <w:rsid w:val="00E55A60"/>
    <w:rsid w:val="00E72914"/>
    <w:rsid w:val="00E75AE0"/>
    <w:rsid w:val="00E802C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917"/>
    <w:rsid w:val="00EF1482"/>
    <w:rsid w:val="00EF4621"/>
    <w:rsid w:val="00EF4D52"/>
    <w:rsid w:val="00EF6312"/>
    <w:rsid w:val="00F02072"/>
    <w:rsid w:val="00F038B0"/>
    <w:rsid w:val="00F05F34"/>
    <w:rsid w:val="00F07E91"/>
    <w:rsid w:val="00F22B27"/>
    <w:rsid w:val="00F234A7"/>
    <w:rsid w:val="00F277B6"/>
    <w:rsid w:val="00F27DA5"/>
    <w:rsid w:val="00F37C19"/>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6CC"/>
    <w:rsid w:val="00FB3791"/>
    <w:rsid w:val="00FB6780"/>
    <w:rsid w:val="00FB74EA"/>
    <w:rsid w:val="00FD0ADB"/>
    <w:rsid w:val="00FD1B6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1A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270C75"/>
    <w:pPr>
      <w:ind w:left="1440" w:right="1440"/>
    </w:pPr>
  </w:style>
  <w:style w:type="character" w:styleId="Hyperlink">
    <w:name w:val="Hyperlink"/>
    <w:basedOn w:val="DefaultParagraphFont"/>
    <w:unhideWhenUsed/>
    <w:rsid w:val="0087004E"/>
    <w:rPr>
      <w:color w:val="0000FF" w:themeColor="hyperlink"/>
      <w:u w:val="single"/>
    </w:rPr>
  </w:style>
  <w:style w:type="character" w:styleId="FollowedHyperlink">
    <w:name w:val="FollowedHyperlink"/>
    <w:basedOn w:val="DefaultParagraphFont"/>
    <w:semiHidden/>
    <w:unhideWhenUsed/>
    <w:rsid w:val="0087004E"/>
    <w:rPr>
      <w:color w:val="800080" w:themeColor="followedHyperlink"/>
      <w:u w:val="single"/>
    </w:rPr>
  </w:style>
  <w:style w:type="character" w:styleId="CommentReference">
    <w:name w:val="annotation reference"/>
    <w:basedOn w:val="DefaultParagraphFont"/>
    <w:semiHidden/>
    <w:unhideWhenUsed/>
    <w:rsid w:val="00BD4B36"/>
    <w:rPr>
      <w:sz w:val="16"/>
      <w:szCs w:val="16"/>
    </w:rPr>
  </w:style>
  <w:style w:type="paragraph" w:styleId="CommentText">
    <w:name w:val="annotation text"/>
    <w:basedOn w:val="Normal"/>
    <w:link w:val="CommentTextChar"/>
    <w:semiHidden/>
    <w:unhideWhenUsed/>
    <w:rsid w:val="00BD4B36"/>
    <w:rPr>
      <w:sz w:val="20"/>
      <w:szCs w:val="20"/>
    </w:rPr>
  </w:style>
  <w:style w:type="character" w:customStyle="1" w:styleId="CommentTextChar">
    <w:name w:val="Comment Text Char"/>
    <w:basedOn w:val="DefaultParagraphFont"/>
    <w:link w:val="CommentText"/>
    <w:semiHidden/>
    <w:rsid w:val="00BD4B36"/>
  </w:style>
  <w:style w:type="paragraph" w:styleId="CommentSubject">
    <w:name w:val="annotation subject"/>
    <w:basedOn w:val="CommentText"/>
    <w:next w:val="CommentText"/>
    <w:link w:val="CommentSubjectChar"/>
    <w:semiHidden/>
    <w:unhideWhenUsed/>
    <w:rsid w:val="00BD4B36"/>
    <w:rPr>
      <w:b/>
      <w:bCs/>
    </w:rPr>
  </w:style>
  <w:style w:type="character" w:customStyle="1" w:styleId="CommentSubjectChar">
    <w:name w:val="Comment Subject Char"/>
    <w:basedOn w:val="CommentTextChar"/>
    <w:link w:val="CommentSubject"/>
    <w:semiHidden/>
    <w:rsid w:val="00BD4B36"/>
    <w:rPr>
      <w:b/>
      <w:bCs/>
    </w:rPr>
  </w:style>
  <w:style w:type="paragraph" w:styleId="BalloonText">
    <w:name w:val="Balloon Text"/>
    <w:basedOn w:val="Normal"/>
    <w:link w:val="BalloonTextChar"/>
    <w:semiHidden/>
    <w:unhideWhenUsed/>
    <w:rsid w:val="00BD4B36"/>
    <w:rPr>
      <w:rFonts w:ascii="Segoe UI" w:hAnsi="Segoe UI" w:cs="Segoe UI"/>
      <w:sz w:val="18"/>
      <w:szCs w:val="18"/>
    </w:rPr>
  </w:style>
  <w:style w:type="character" w:customStyle="1" w:styleId="BalloonTextChar">
    <w:name w:val="Balloon Text Char"/>
    <w:basedOn w:val="DefaultParagraphFont"/>
    <w:link w:val="BalloonText"/>
    <w:semiHidden/>
    <w:rsid w:val="00BD4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62582796">
      <w:bodyDiv w:val="1"/>
      <w:marLeft w:val="0"/>
      <w:marRight w:val="0"/>
      <w:marTop w:val="0"/>
      <w:marBottom w:val="0"/>
      <w:divBdr>
        <w:top w:val="none" w:sz="0" w:space="0" w:color="auto"/>
        <w:left w:val="none" w:sz="0" w:space="0" w:color="auto"/>
        <w:bottom w:val="none" w:sz="0" w:space="0" w:color="auto"/>
        <w:right w:val="none" w:sz="0" w:space="0" w:color="auto"/>
      </w:divBdr>
      <w:divsChild>
        <w:div w:id="1286306961">
          <w:marLeft w:val="0"/>
          <w:marRight w:val="0"/>
          <w:marTop w:val="0"/>
          <w:marBottom w:val="0"/>
          <w:divBdr>
            <w:top w:val="none" w:sz="0" w:space="0" w:color="3D3D3D"/>
            <w:left w:val="none" w:sz="0" w:space="0" w:color="3D3D3D"/>
            <w:bottom w:val="none" w:sz="0" w:space="0" w:color="3D3D3D"/>
            <w:right w:val="none" w:sz="0" w:space="0" w:color="3D3D3D"/>
          </w:divBdr>
          <w:divsChild>
            <w:div w:id="2023169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8627666">
      <w:bodyDiv w:val="1"/>
      <w:marLeft w:val="0"/>
      <w:marRight w:val="0"/>
      <w:marTop w:val="0"/>
      <w:marBottom w:val="0"/>
      <w:divBdr>
        <w:top w:val="none" w:sz="0" w:space="0" w:color="auto"/>
        <w:left w:val="none" w:sz="0" w:space="0" w:color="auto"/>
        <w:bottom w:val="none" w:sz="0" w:space="0" w:color="auto"/>
        <w:right w:val="none" w:sz="0" w:space="0" w:color="auto"/>
      </w:divBdr>
      <w:divsChild>
        <w:div w:id="977416459">
          <w:marLeft w:val="0"/>
          <w:marRight w:val="0"/>
          <w:marTop w:val="0"/>
          <w:marBottom w:val="0"/>
          <w:divBdr>
            <w:top w:val="none" w:sz="0" w:space="0" w:color="3D3D3D"/>
            <w:left w:val="none" w:sz="0" w:space="0" w:color="3D3D3D"/>
            <w:bottom w:val="none" w:sz="0" w:space="0" w:color="3D3D3D"/>
            <w:right w:val="none" w:sz="0" w:space="0" w:color="3D3D3D"/>
          </w:divBdr>
          <w:divsChild>
            <w:div w:id="14048350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52C4-A374-4A52-8BEA-03C8F17D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2024-07-22T17:34:00Z</dcterms:created>
  <dcterms:modified xsi:type="dcterms:W3CDTF">2024-07-22T19:15:00Z</dcterms:modified>
</cp:coreProperties>
</file>