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A1712" w:rsidP="002A1712">
      <w:pPr>
        <w:pStyle w:val="OrderHeading"/>
      </w:pPr>
      <w:r>
        <w:t>BEFORE THE FLORIDA PUBLIC SERVICE COMMISSION</w:t>
      </w:r>
    </w:p>
    <w:p w:rsidR="002A1712" w:rsidRDefault="002A1712" w:rsidP="002A171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A1712" w:rsidRPr="00C63FCF" w:rsidTr="00C63FCF">
        <w:trPr>
          <w:trHeight w:val="828"/>
        </w:trPr>
        <w:tc>
          <w:tcPr>
            <w:tcW w:w="4788" w:type="dxa"/>
            <w:tcBorders>
              <w:bottom w:val="single" w:sz="8" w:space="0" w:color="auto"/>
              <w:right w:val="double" w:sz="6" w:space="0" w:color="auto"/>
            </w:tcBorders>
            <w:shd w:val="clear" w:color="auto" w:fill="auto"/>
          </w:tcPr>
          <w:p w:rsidR="002A1712" w:rsidRDefault="002A1712"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2A1712" w:rsidRDefault="002A1712" w:rsidP="002A1712">
            <w:pPr>
              <w:pStyle w:val="OrderBody"/>
            </w:pPr>
            <w:r>
              <w:t xml:space="preserve">DOCKET NO. </w:t>
            </w:r>
            <w:bookmarkStart w:id="1" w:name="SSDocketNo"/>
            <w:bookmarkEnd w:id="1"/>
            <w:r>
              <w:t>20240001-EI</w:t>
            </w:r>
          </w:p>
          <w:p w:rsidR="002A1712" w:rsidRDefault="002A1712" w:rsidP="00C63FCF">
            <w:pPr>
              <w:pStyle w:val="OrderBody"/>
              <w:tabs>
                <w:tab w:val="center" w:pos="4320"/>
                <w:tab w:val="right" w:pos="8640"/>
              </w:tabs>
              <w:jc w:val="left"/>
            </w:pPr>
            <w:r>
              <w:t xml:space="preserve">ORDER NO. </w:t>
            </w:r>
            <w:bookmarkStart w:id="2" w:name="OrderNo0254"/>
            <w:r w:rsidR="003933C9">
              <w:t>PSC-2024-0254-CFO-EI</w:t>
            </w:r>
            <w:bookmarkEnd w:id="2"/>
          </w:p>
          <w:p w:rsidR="002A1712" w:rsidRDefault="002A1712" w:rsidP="00C63FCF">
            <w:pPr>
              <w:pStyle w:val="OrderBody"/>
              <w:tabs>
                <w:tab w:val="center" w:pos="4320"/>
                <w:tab w:val="right" w:pos="8640"/>
              </w:tabs>
              <w:jc w:val="left"/>
            </w:pPr>
            <w:r>
              <w:t xml:space="preserve">ISSUED: </w:t>
            </w:r>
            <w:r w:rsidR="003933C9">
              <w:t>July 22, 2024</w:t>
            </w:r>
          </w:p>
        </w:tc>
      </w:tr>
    </w:tbl>
    <w:p w:rsidR="002A1712" w:rsidRDefault="002A1712" w:rsidP="002A1712"/>
    <w:p w:rsidR="002A1712" w:rsidRDefault="002A1712" w:rsidP="002A1712">
      <w:pPr>
        <w:pStyle w:val="CenterUnderline"/>
      </w:pPr>
      <w:bookmarkStart w:id="3" w:name="Commissioners"/>
      <w:bookmarkEnd w:id="3"/>
      <w:r>
        <w:t>ORDER</w:t>
      </w:r>
      <w:bookmarkStart w:id="4" w:name="OrderTitle"/>
      <w:r>
        <w:t xml:space="preserve"> GRANTING FLORIDA POWER &amp; LIGHT COMPANY’S</w:t>
      </w:r>
    </w:p>
    <w:p w:rsidR="002A1712" w:rsidRDefault="002A1712" w:rsidP="002A1712">
      <w:pPr>
        <w:pStyle w:val="CenterUnderline"/>
      </w:pPr>
      <w:r>
        <w:t>REQUEST FOR CONFIDENTIAL CLASSIFICATION</w:t>
      </w:r>
    </w:p>
    <w:p w:rsidR="002A1712" w:rsidRDefault="002A1712" w:rsidP="002A1712">
      <w:pPr>
        <w:pStyle w:val="CenterUnderline"/>
      </w:pPr>
      <w:r>
        <w:t>(DOCUMENT NO. 02596-2024)</w:t>
      </w:r>
    </w:p>
    <w:p w:rsidR="002A1712" w:rsidRDefault="002A1712" w:rsidP="002A1712">
      <w:pPr>
        <w:pStyle w:val="CenterUnderline"/>
      </w:pPr>
    </w:p>
    <w:p w:rsidR="002A1712" w:rsidRPr="0008112B" w:rsidRDefault="002A1712" w:rsidP="002A1712">
      <w:pPr>
        <w:ind w:firstLine="720"/>
        <w:jc w:val="both"/>
      </w:pPr>
      <w:r w:rsidRPr="0008112B">
        <w:t>On</w:t>
      </w:r>
      <w:r>
        <w:t xml:space="preserve"> April 30, 2024,</w:t>
      </w:r>
      <w:r w:rsidRPr="0008112B">
        <w:t xml:space="preserve"> pursuant to Section 366.093, Florida Statutes (F.S.), and Rule 25-22.006, Florida Administrative Code (F.A.C.), Florida Power &amp; Light Company (FPL) filed a Request for Confidential Classification (Request) of Forms 423-</w:t>
      </w:r>
      <w:r>
        <w:t>1</w:t>
      </w:r>
      <w:r w:rsidRPr="0008112B">
        <w:t>(a), 423-2(</w:t>
      </w:r>
      <w:r>
        <w:t>a</w:t>
      </w:r>
      <w:r w:rsidRPr="0008112B">
        <w:t>)</w:t>
      </w:r>
      <w:r>
        <w:t>, 423-2(b), and 423-2</w:t>
      </w:r>
      <w:r w:rsidRPr="0008112B">
        <w:t xml:space="preserve"> for </w:t>
      </w:r>
      <w:r>
        <w:t>the first quarter of 2024</w:t>
      </w:r>
      <w:r>
        <w:rPr>
          <w:sz w:val="23"/>
          <w:szCs w:val="23"/>
        </w:rPr>
        <w:t xml:space="preserve">.  </w:t>
      </w:r>
      <w:r w:rsidRPr="0008112B">
        <w:t>(Document No.</w:t>
      </w:r>
      <w:r>
        <w:t xml:space="preserve"> 02596-2024)</w:t>
      </w:r>
      <w:r w:rsidRPr="0008112B">
        <w:t>.</w:t>
      </w:r>
    </w:p>
    <w:p w:rsidR="002A1712" w:rsidRPr="0008112B" w:rsidRDefault="002A1712" w:rsidP="002A1712">
      <w:pPr>
        <w:ind w:firstLine="720"/>
        <w:jc w:val="both"/>
      </w:pPr>
    </w:p>
    <w:p w:rsidR="002A1712" w:rsidRPr="0008112B" w:rsidRDefault="002A1712" w:rsidP="002A1712">
      <w:pPr>
        <w:autoSpaceDE w:val="0"/>
        <w:autoSpaceDN w:val="0"/>
        <w:adjustRightInd w:val="0"/>
        <w:rPr>
          <w:u w:val="single"/>
        </w:rPr>
      </w:pPr>
      <w:r w:rsidRPr="0008112B">
        <w:rPr>
          <w:u w:val="single"/>
        </w:rPr>
        <w:t xml:space="preserve">Request for Confidential Classification </w:t>
      </w:r>
      <w:r w:rsidRPr="0008112B">
        <w:t xml:space="preserve"> </w:t>
      </w:r>
    </w:p>
    <w:p w:rsidR="002A1712" w:rsidRPr="0008112B" w:rsidRDefault="002A1712" w:rsidP="002A1712">
      <w:pPr>
        <w:ind w:left="720"/>
        <w:jc w:val="both"/>
      </w:pPr>
    </w:p>
    <w:p w:rsidR="002A1712" w:rsidRPr="0008112B" w:rsidRDefault="002A1712" w:rsidP="002A1712">
      <w:pPr>
        <w:jc w:val="both"/>
      </w:pPr>
      <w:r w:rsidRPr="0008112B">
        <w:tab/>
        <w:t>FPL contends that the information contained in</w:t>
      </w:r>
      <w:r>
        <w:t xml:space="preserve"> </w:t>
      </w:r>
      <w:r w:rsidRPr="0008112B">
        <w:t>Forms 423-</w:t>
      </w:r>
      <w:r>
        <w:t>1</w:t>
      </w:r>
      <w:r w:rsidRPr="0008112B">
        <w:t>(a), 423-2(</w:t>
      </w:r>
      <w:r>
        <w:t>a</w:t>
      </w:r>
      <w:r w:rsidRPr="0008112B">
        <w:t>)</w:t>
      </w:r>
      <w:r>
        <w:t>, 423-2(b), and 423-2</w:t>
      </w:r>
      <w:r w:rsidRPr="0008112B">
        <w:t xml:space="preserve"> for </w:t>
      </w:r>
      <w:r>
        <w:t xml:space="preserve">the </w:t>
      </w:r>
      <w:r w:rsidR="00064FD3">
        <w:t>first quarter of 2024</w:t>
      </w:r>
      <w:r>
        <w:t xml:space="preserve">, </w:t>
      </w:r>
      <w:r w:rsidRPr="0008112B">
        <w:t>as more specifically described in the tables in Attachment C to its Request, constitutes proprietary confidential business information entitled to protection under Section 366.093, F.S., and Rule 25-22.006, F.A.C.  FPL asserts that this information is intended to be and is treated by FPL as private and has not been publicly disclosed.</w:t>
      </w:r>
    </w:p>
    <w:p w:rsidR="002A1712" w:rsidRPr="0008112B" w:rsidRDefault="002A1712" w:rsidP="002A1712">
      <w:pPr>
        <w:jc w:val="both"/>
      </w:pPr>
    </w:p>
    <w:p w:rsidR="002A1712" w:rsidRDefault="002A1712" w:rsidP="002A1712">
      <w:pPr>
        <w:ind w:firstLine="720"/>
        <w:jc w:val="both"/>
      </w:pPr>
      <w:r w:rsidRPr="0008112B">
        <w:t xml:space="preserve">FPL’s justification for asserting that the information is confidential is found in more detail in Attachment C to its Request.  FPL contends that part of the information involves contractual information which, if made public, “would impair the efforts of FPL to contract for goods or services on favorable terms” pursuant to </w:t>
      </w:r>
      <w:r>
        <w:t>S</w:t>
      </w:r>
      <w:r w:rsidRPr="0008112B">
        <w:t>ection 366.093(3)(d), F.S.  FPL asserts that some of the information delineates the price per barrel FPL has paid for fuel oil for specific shipments from specific suppliers and that the information would allow suppliers to compare an individual supplier’s price with the market quote for that date of delivery and thereby determine the contract pricing formula between FPL and that supplier.</w:t>
      </w:r>
      <w:r>
        <w:t xml:space="preserve">  The availability of this type of information would likely eliminate the opportunity for FPL to obtain price concessions from any one supplier resulting in higher fuel oil prices.</w:t>
      </w:r>
    </w:p>
    <w:p w:rsidR="002A1712" w:rsidRPr="0008112B" w:rsidRDefault="002A1712" w:rsidP="002A1712">
      <w:pPr>
        <w:ind w:firstLine="720"/>
        <w:jc w:val="both"/>
      </w:pPr>
      <w:r w:rsidRPr="0008112B">
        <w:t xml:space="preserve">  </w:t>
      </w:r>
    </w:p>
    <w:p w:rsidR="002A1712" w:rsidRDefault="002A1712" w:rsidP="002A1712">
      <w:pPr>
        <w:pStyle w:val="CenterUnderline"/>
        <w:jc w:val="both"/>
        <w:rPr>
          <w:u w:val="none"/>
        </w:rPr>
      </w:pPr>
      <w:r>
        <w:rPr>
          <w:u w:val="none"/>
        </w:rPr>
        <w:tab/>
      </w:r>
      <w:r w:rsidRPr="00C03D06">
        <w:rPr>
          <w:u w:val="none"/>
        </w:rPr>
        <w:t xml:space="preserve">FPL further states that on April 1, 2010, FPL was contacted by the BNSF Railway (BNSF) concerning FPL’s disclosure of BNSF transportation rate information on FPL’s Form 423 filing.  BNSF has asserted that the transportation rate information is confidential pursuant to its Rail Transportation Agreement BNSF-C-12339 with Georgia Power Company (GPC) and that FPL is obligated to maintain the confidentiality of that information.  FPL argues that this information is confidential under </w:t>
      </w:r>
      <w:r>
        <w:rPr>
          <w:u w:val="none"/>
        </w:rPr>
        <w:t>Section</w:t>
      </w:r>
      <w:r w:rsidRPr="00C03D06">
        <w:rPr>
          <w:u w:val="none"/>
        </w:rPr>
        <w:t>s 366.093(3)(d) and 366.093(3)(e), F.S., because its disclosure would “impair the efforts of GPC, as agent for FPL to contract for goods and services on favorable terms” and would “impair the competitive business of BNSF.”</w:t>
      </w:r>
    </w:p>
    <w:p w:rsidR="002A1712" w:rsidRDefault="002A1712" w:rsidP="002A1712">
      <w:pPr>
        <w:pStyle w:val="CenterUnderline"/>
        <w:jc w:val="both"/>
        <w:rPr>
          <w:u w:val="none"/>
        </w:rPr>
      </w:pPr>
    </w:p>
    <w:p w:rsidR="002A1712" w:rsidRDefault="002A1712" w:rsidP="002A1712">
      <w:pPr>
        <w:rPr>
          <w:u w:val="single"/>
        </w:rPr>
      </w:pPr>
      <w:r>
        <w:rPr>
          <w:u w:val="single"/>
        </w:rPr>
        <w:br w:type="page"/>
      </w:r>
    </w:p>
    <w:p w:rsidR="002A1712" w:rsidRDefault="002A1712" w:rsidP="002A1712">
      <w:pPr>
        <w:jc w:val="both"/>
        <w:rPr>
          <w:u w:val="single"/>
        </w:rPr>
      </w:pPr>
      <w:r w:rsidRPr="0008112B">
        <w:rPr>
          <w:u w:val="single"/>
        </w:rPr>
        <w:lastRenderedPageBreak/>
        <w:t>Ruling</w:t>
      </w:r>
    </w:p>
    <w:p w:rsidR="002A1712" w:rsidRPr="0008112B" w:rsidRDefault="002A1712" w:rsidP="002A1712">
      <w:pPr>
        <w:jc w:val="both"/>
        <w:rPr>
          <w:u w:val="single"/>
        </w:rPr>
      </w:pPr>
    </w:p>
    <w:p w:rsidR="002A1712" w:rsidRPr="0008112B" w:rsidRDefault="002A1712" w:rsidP="002A1712">
      <w:pPr>
        <w:ind w:firstLine="720"/>
        <w:jc w:val="both"/>
      </w:pPr>
      <w:r>
        <w:t>Section</w:t>
      </w:r>
      <w:r w:rsidRPr="0008112B">
        <w:t xml:space="preserve"> 366.093(1), F.S., provides that records the Florida Public Service Commission (Commission) has found to contain proprietary business information shall be kept confidential and shall be exempt from Chapter 119, F.S.  </w:t>
      </w:r>
      <w:r>
        <w:t>Section</w:t>
      </w:r>
      <w:r w:rsidRPr="0008112B">
        <w:t xml:space="preserve">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w:t>
      </w:r>
      <w:r>
        <w:t>Section</w:t>
      </w:r>
      <w:r w:rsidRPr="0008112B">
        <w:t xml:space="preserve"> 366.093(3), F.S., provides that proprietary confidential business information includes, but is not limited to:</w:t>
      </w:r>
    </w:p>
    <w:p w:rsidR="002A1712" w:rsidRPr="0008112B" w:rsidRDefault="002A1712" w:rsidP="002A1712">
      <w:pPr>
        <w:ind w:firstLine="720"/>
        <w:jc w:val="both"/>
      </w:pPr>
    </w:p>
    <w:p w:rsidR="002A1712" w:rsidRPr="0008112B" w:rsidRDefault="002A1712" w:rsidP="002A1712">
      <w:pPr>
        <w:tabs>
          <w:tab w:val="left" w:pos="7830"/>
        </w:tabs>
        <w:ind w:left="720" w:right="1170"/>
        <w:jc w:val="both"/>
      </w:pPr>
      <w:r w:rsidRPr="0008112B">
        <w:t xml:space="preserve">(d)  Information concerning bids or other contractual data, the disclosure of which would impair the efforts of the public utility or its affiliates to contract for goods or services on favorable terms. </w:t>
      </w:r>
    </w:p>
    <w:p w:rsidR="002A1712" w:rsidRPr="0008112B" w:rsidRDefault="002A1712" w:rsidP="002A1712">
      <w:pPr>
        <w:tabs>
          <w:tab w:val="left" w:pos="7830"/>
        </w:tabs>
        <w:ind w:left="720" w:right="1170"/>
        <w:jc w:val="both"/>
      </w:pPr>
    </w:p>
    <w:p w:rsidR="002A1712" w:rsidRPr="0008112B" w:rsidRDefault="002A1712" w:rsidP="002A1712">
      <w:pPr>
        <w:tabs>
          <w:tab w:val="left" w:pos="7830"/>
        </w:tabs>
        <w:ind w:left="720" w:right="1170"/>
        <w:jc w:val="both"/>
        <w:rPr>
          <w:u w:val="single"/>
        </w:rPr>
      </w:pPr>
      <w:r w:rsidRPr="0008112B">
        <w:t>(e)  Information relating to competitive interests, the disclosure of which would impair the competitive business of the provider of the information.</w:t>
      </w:r>
    </w:p>
    <w:p w:rsidR="002A1712" w:rsidRPr="0008112B" w:rsidRDefault="002A1712" w:rsidP="002A1712">
      <w:pPr>
        <w:ind w:firstLine="720"/>
        <w:jc w:val="both"/>
      </w:pPr>
    </w:p>
    <w:p w:rsidR="002A1712" w:rsidRPr="0008112B" w:rsidRDefault="002A1712" w:rsidP="002A1712">
      <w:pPr>
        <w:ind w:firstLine="720"/>
        <w:jc w:val="both"/>
      </w:pPr>
      <w:r>
        <w:t>Upon review, it appears the information and data provided in this request satisfies the criteria set forth in Section 366.093(3), F.S., for classification as proprietary confidential business information. The information related to fuel oil pricing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w:t>
      </w:r>
      <w:r w:rsidR="0059784A">
        <w:t>,</w:t>
      </w:r>
      <w:r>
        <w:t xml:space="preserve"> the information identified in Document No.</w:t>
      </w:r>
      <w:r w:rsidR="00064FD3">
        <w:t xml:space="preserve"> 02596-2024</w:t>
      </w:r>
      <w:r>
        <w:t xml:space="preserve"> shall be granted confidential classification.</w:t>
      </w:r>
      <w:r w:rsidRPr="0008112B">
        <w:tab/>
      </w:r>
      <w:r w:rsidRPr="0008112B">
        <w:tab/>
      </w:r>
      <w:r w:rsidRPr="0008112B">
        <w:tab/>
      </w:r>
    </w:p>
    <w:p w:rsidR="002A1712" w:rsidRPr="0008112B" w:rsidRDefault="002A1712" w:rsidP="002A1712">
      <w:pPr>
        <w:ind w:firstLine="720"/>
        <w:jc w:val="both"/>
      </w:pPr>
    </w:p>
    <w:p w:rsidR="002A1712" w:rsidRPr="0008112B" w:rsidRDefault="002A1712" w:rsidP="002A1712">
      <w:pPr>
        <w:ind w:firstLine="720"/>
        <w:jc w:val="both"/>
        <w:rPr>
          <w:lang w:val="en-CA"/>
        </w:rPr>
      </w:pPr>
      <w:r w:rsidRPr="0008112B">
        <w:rPr>
          <w:lang w:val="en-CA"/>
        </w:rPr>
        <w:t xml:space="preserve">Pursuant to </w:t>
      </w:r>
      <w:r>
        <w:rPr>
          <w:lang w:val="en-CA"/>
        </w:rPr>
        <w:t>Section</w:t>
      </w:r>
      <w:r w:rsidRPr="0008112B">
        <w:rPr>
          <w:lang w:val="en-CA"/>
        </w:rPr>
        <w:t xml:space="preserve">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2A1712" w:rsidRPr="0008112B" w:rsidRDefault="002A1712" w:rsidP="002A1712">
      <w:pPr>
        <w:ind w:firstLine="720"/>
        <w:jc w:val="both"/>
        <w:rPr>
          <w:lang w:val="en-CA"/>
        </w:rPr>
      </w:pPr>
    </w:p>
    <w:p w:rsidR="002A1712" w:rsidRPr="0008112B" w:rsidRDefault="002A1712" w:rsidP="002A1712">
      <w:pPr>
        <w:jc w:val="both"/>
      </w:pPr>
      <w:r w:rsidRPr="0008112B">
        <w:tab/>
        <w:t>Based on the foregoing, it is</w:t>
      </w:r>
    </w:p>
    <w:p w:rsidR="002A1712" w:rsidRPr="0008112B" w:rsidRDefault="002A1712" w:rsidP="002A1712">
      <w:pPr>
        <w:jc w:val="both"/>
      </w:pPr>
    </w:p>
    <w:p w:rsidR="002A1712" w:rsidRPr="0008112B" w:rsidRDefault="002A1712" w:rsidP="002A1712">
      <w:pPr>
        <w:jc w:val="both"/>
      </w:pPr>
      <w:r w:rsidRPr="0008112B">
        <w:tab/>
        <w:t>ORDERE</w:t>
      </w:r>
      <w:r>
        <w:t>D by Commissioner Gabriella Passidomo,</w:t>
      </w:r>
      <w:r w:rsidRPr="0008112B">
        <w:t xml:space="preserve"> as Prehearing Officer, that Florida Power &amp; Light Company’s Request for Confidential Classification of Document No. </w:t>
      </w:r>
      <w:r w:rsidR="00D513EF">
        <w:t>02596</w:t>
      </w:r>
      <w:r>
        <w:t>-2024</w:t>
      </w:r>
      <w:r w:rsidRPr="0008112B">
        <w:t xml:space="preserve"> is granted, as set forth herein.  It is further</w:t>
      </w:r>
    </w:p>
    <w:p w:rsidR="002A1712" w:rsidRPr="0008112B" w:rsidRDefault="002A1712" w:rsidP="002A1712">
      <w:pPr>
        <w:jc w:val="both"/>
      </w:pPr>
    </w:p>
    <w:p w:rsidR="002A1712" w:rsidRDefault="002A1712" w:rsidP="002A1712">
      <w:pPr>
        <w:pStyle w:val="CenterUnderline"/>
        <w:jc w:val="both"/>
        <w:rPr>
          <w:u w:val="none"/>
        </w:rPr>
      </w:pPr>
      <w:r w:rsidRPr="00C03D06">
        <w:rPr>
          <w:u w:val="none"/>
        </w:rPr>
        <w:tab/>
        <w:t xml:space="preserve">ORDERED that the information in Document No. </w:t>
      </w:r>
      <w:r w:rsidR="00D513EF">
        <w:rPr>
          <w:u w:val="none"/>
        </w:rPr>
        <w:t>02596</w:t>
      </w:r>
      <w:r>
        <w:rPr>
          <w:u w:val="none"/>
        </w:rPr>
        <w:t>-2024</w:t>
      </w:r>
      <w:r w:rsidR="0059784A">
        <w:rPr>
          <w:u w:val="none"/>
        </w:rPr>
        <w:t>,</w:t>
      </w:r>
      <w:r>
        <w:rPr>
          <w:u w:val="none"/>
        </w:rPr>
        <w:t xml:space="preserve"> </w:t>
      </w:r>
      <w:r w:rsidRPr="00C03D06">
        <w:rPr>
          <w:u w:val="none"/>
        </w:rPr>
        <w:t>for which confidential classification has been granted</w:t>
      </w:r>
      <w:r w:rsidR="0059784A">
        <w:rPr>
          <w:u w:val="none"/>
        </w:rPr>
        <w:t>,</w:t>
      </w:r>
      <w:r w:rsidRPr="00C03D06">
        <w:rPr>
          <w:u w:val="none"/>
        </w:rPr>
        <w:t xml:space="preserve"> shall remain protected from disclosure for a period of 18 months from the date of issuance of this Order.  It is further</w:t>
      </w:r>
    </w:p>
    <w:p w:rsidR="002A1712" w:rsidRDefault="002A1712" w:rsidP="002A1712">
      <w:pPr>
        <w:pStyle w:val="CenterUnderline"/>
        <w:jc w:val="both"/>
        <w:rPr>
          <w:u w:val="none"/>
        </w:rPr>
      </w:pPr>
    </w:p>
    <w:p w:rsidR="002A1712" w:rsidRDefault="002A1712" w:rsidP="002A1712">
      <w:pPr>
        <w:pStyle w:val="CenterUnderline"/>
        <w:jc w:val="both"/>
        <w:rPr>
          <w:u w:val="none"/>
        </w:rPr>
      </w:pPr>
    </w:p>
    <w:p w:rsidR="002A1712" w:rsidRDefault="002A1712" w:rsidP="002A1712">
      <w:pPr>
        <w:pStyle w:val="CenterUnderline"/>
        <w:jc w:val="both"/>
        <w:rPr>
          <w:u w:val="none"/>
        </w:rPr>
      </w:pPr>
      <w:r>
        <w:rPr>
          <w:u w:val="none"/>
        </w:rPr>
        <w:lastRenderedPageBreak/>
        <w:tab/>
      </w:r>
      <w:r w:rsidRPr="00C03D06">
        <w:rPr>
          <w:u w:val="none"/>
        </w:rPr>
        <w:t>ORDERED that this Order shall be the only notification by the Commission to the parties of the date of declassification of the materials discussed herein</w:t>
      </w:r>
      <w:r>
        <w:rPr>
          <w:u w:val="none"/>
        </w:rPr>
        <w:t>.</w:t>
      </w:r>
    </w:p>
    <w:p w:rsidR="002A1712" w:rsidRDefault="002A1712" w:rsidP="002A1712">
      <w:pPr>
        <w:pStyle w:val="CenterUnderline"/>
        <w:jc w:val="both"/>
        <w:rPr>
          <w:u w:val="none"/>
        </w:rPr>
      </w:pPr>
    </w:p>
    <w:p w:rsidR="00D513EF" w:rsidRDefault="00D513EF" w:rsidP="00D513EF">
      <w:pPr>
        <w:pStyle w:val="CenterUnderline"/>
        <w:keepNext/>
        <w:keepLines/>
        <w:jc w:val="both"/>
        <w:rPr>
          <w:u w:val="none"/>
        </w:rPr>
      </w:pPr>
      <w:r>
        <w:rPr>
          <w:u w:val="none"/>
        </w:rPr>
        <w:tab/>
        <w:t xml:space="preserve">By ORDER of Commissioner Gabriella Passidomo, as Prehearing Officer, this </w:t>
      </w:r>
      <w:bookmarkStart w:id="5" w:name="replaceDate"/>
      <w:bookmarkEnd w:id="5"/>
      <w:r w:rsidR="003933C9">
        <w:t>22nd</w:t>
      </w:r>
      <w:r w:rsidR="003933C9">
        <w:rPr>
          <w:u w:val="none"/>
        </w:rPr>
        <w:t xml:space="preserve"> day of </w:t>
      </w:r>
      <w:r w:rsidR="003933C9">
        <w:t>July</w:t>
      </w:r>
      <w:r w:rsidR="003933C9">
        <w:rPr>
          <w:u w:val="none"/>
        </w:rPr>
        <w:t xml:space="preserve">, </w:t>
      </w:r>
      <w:r w:rsidR="003933C9">
        <w:t>2024</w:t>
      </w:r>
      <w:r w:rsidR="003933C9">
        <w:rPr>
          <w:u w:val="none"/>
        </w:rPr>
        <w:t>.</w:t>
      </w:r>
    </w:p>
    <w:p w:rsidR="003933C9" w:rsidRPr="003933C9" w:rsidRDefault="003933C9" w:rsidP="00D513EF">
      <w:pPr>
        <w:pStyle w:val="CenterUnderline"/>
        <w:keepNext/>
        <w:keepLines/>
        <w:jc w:val="both"/>
        <w:rPr>
          <w:u w:val="none"/>
        </w:rPr>
      </w:pPr>
    </w:p>
    <w:p w:rsidR="00D513EF" w:rsidRDefault="00D513EF" w:rsidP="00D513EF">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D513EF" w:rsidTr="00D513EF">
        <w:tc>
          <w:tcPr>
            <w:tcW w:w="720" w:type="dxa"/>
            <w:shd w:val="clear" w:color="auto" w:fill="auto"/>
          </w:tcPr>
          <w:p w:rsidR="00D513EF" w:rsidRDefault="00D513EF" w:rsidP="00D513EF">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D513EF" w:rsidRDefault="0069466B" w:rsidP="00D513EF">
            <w:pPr>
              <w:pStyle w:val="CenterUnderline"/>
              <w:keepNext/>
              <w:keepLines/>
              <w:jc w:val="both"/>
              <w:rPr>
                <w:u w:val="none"/>
              </w:rPr>
            </w:pPr>
            <w:r>
              <w:rPr>
                <w:u w:val="none"/>
              </w:rPr>
              <w:t>/s/ Gabriella Passidomo</w:t>
            </w:r>
            <w:bookmarkStart w:id="7" w:name="_GoBack"/>
            <w:bookmarkEnd w:id="7"/>
          </w:p>
        </w:tc>
      </w:tr>
      <w:bookmarkEnd w:id="6"/>
      <w:tr w:rsidR="00D513EF" w:rsidTr="00D513EF">
        <w:tc>
          <w:tcPr>
            <w:tcW w:w="720" w:type="dxa"/>
            <w:shd w:val="clear" w:color="auto" w:fill="auto"/>
          </w:tcPr>
          <w:p w:rsidR="00D513EF" w:rsidRDefault="00D513EF" w:rsidP="00D513EF">
            <w:pPr>
              <w:pStyle w:val="CenterUnderline"/>
              <w:keepNext/>
              <w:keepLines/>
              <w:jc w:val="both"/>
              <w:rPr>
                <w:u w:val="none"/>
              </w:rPr>
            </w:pPr>
          </w:p>
        </w:tc>
        <w:tc>
          <w:tcPr>
            <w:tcW w:w="4320" w:type="dxa"/>
            <w:tcBorders>
              <w:top w:val="single" w:sz="4" w:space="0" w:color="auto"/>
            </w:tcBorders>
            <w:shd w:val="clear" w:color="auto" w:fill="auto"/>
          </w:tcPr>
          <w:p w:rsidR="00D513EF" w:rsidRDefault="00D513EF" w:rsidP="00D513EF">
            <w:pPr>
              <w:pStyle w:val="CenterUnderline"/>
              <w:keepNext/>
              <w:keepLines/>
              <w:jc w:val="both"/>
              <w:rPr>
                <w:u w:val="none"/>
              </w:rPr>
            </w:pPr>
            <w:r>
              <w:rPr>
                <w:u w:val="none"/>
              </w:rPr>
              <w:t>Gabriella Passidomo</w:t>
            </w:r>
          </w:p>
          <w:p w:rsidR="00D513EF" w:rsidRDefault="00D513EF" w:rsidP="00D513EF">
            <w:pPr>
              <w:pStyle w:val="CenterUnderline"/>
              <w:keepNext/>
              <w:keepLines/>
              <w:jc w:val="both"/>
              <w:rPr>
                <w:u w:val="none"/>
              </w:rPr>
            </w:pPr>
            <w:r>
              <w:rPr>
                <w:u w:val="none"/>
              </w:rPr>
              <w:t>Commissioner and Prehearing Officer</w:t>
            </w:r>
          </w:p>
        </w:tc>
      </w:tr>
    </w:tbl>
    <w:p w:rsidR="00D513EF" w:rsidRDefault="00D513EF" w:rsidP="00D513EF">
      <w:pPr>
        <w:pStyle w:val="OrderSigInfo"/>
        <w:keepNext/>
        <w:keepLines/>
      </w:pPr>
      <w:r>
        <w:t>Florida Public Service Commission</w:t>
      </w:r>
    </w:p>
    <w:p w:rsidR="00D513EF" w:rsidRDefault="00D513EF" w:rsidP="00D513EF">
      <w:pPr>
        <w:pStyle w:val="OrderSigInfo"/>
        <w:keepNext/>
        <w:keepLines/>
      </w:pPr>
      <w:r>
        <w:t>2540 Shumard Oak Boulevard</w:t>
      </w:r>
    </w:p>
    <w:p w:rsidR="00D513EF" w:rsidRDefault="00D513EF" w:rsidP="00D513EF">
      <w:pPr>
        <w:pStyle w:val="OrderSigInfo"/>
        <w:keepNext/>
        <w:keepLines/>
      </w:pPr>
      <w:r>
        <w:t>Tallahassee, Florida 32399</w:t>
      </w:r>
    </w:p>
    <w:p w:rsidR="00D513EF" w:rsidRDefault="00D513EF" w:rsidP="00D513EF">
      <w:pPr>
        <w:pStyle w:val="OrderSigInfo"/>
        <w:keepNext/>
        <w:keepLines/>
      </w:pPr>
      <w:r>
        <w:t>(850) 413</w:t>
      </w:r>
      <w:r>
        <w:noBreakHyphen/>
        <w:t>6770</w:t>
      </w:r>
    </w:p>
    <w:p w:rsidR="00D513EF" w:rsidRDefault="00D513EF" w:rsidP="00D513EF">
      <w:pPr>
        <w:pStyle w:val="OrderSigInfo"/>
        <w:keepNext/>
        <w:keepLines/>
      </w:pPr>
      <w:r>
        <w:t>www.floridapsc.com</w:t>
      </w:r>
    </w:p>
    <w:p w:rsidR="00D513EF" w:rsidRDefault="00D513EF" w:rsidP="00D513EF">
      <w:pPr>
        <w:pStyle w:val="OrderSigInfo"/>
        <w:keepNext/>
        <w:keepLines/>
      </w:pPr>
    </w:p>
    <w:p w:rsidR="00D513EF" w:rsidRDefault="00D513EF" w:rsidP="00D513EF">
      <w:pPr>
        <w:pStyle w:val="OrderSigInfo"/>
        <w:keepNext/>
        <w:keepLines/>
      </w:pPr>
      <w:r>
        <w:t>Copies furnished:  A copy of this document is provided to the parties of record at the time of issuance and, if applicable, interested persons.</w:t>
      </w:r>
    </w:p>
    <w:p w:rsidR="00D513EF" w:rsidRDefault="00D513EF" w:rsidP="00D513EF">
      <w:pPr>
        <w:pStyle w:val="OrderBody"/>
        <w:keepNext/>
        <w:keepLines/>
      </w:pPr>
    </w:p>
    <w:p w:rsidR="00D513EF" w:rsidRDefault="00D513EF" w:rsidP="00D513EF">
      <w:pPr>
        <w:pStyle w:val="CenterUnderline"/>
        <w:keepNext/>
        <w:keepLines/>
        <w:jc w:val="both"/>
        <w:rPr>
          <w:u w:val="none"/>
        </w:rPr>
      </w:pPr>
      <w:r>
        <w:rPr>
          <w:u w:val="none"/>
        </w:rPr>
        <w:t>SBr</w:t>
      </w:r>
    </w:p>
    <w:p w:rsidR="00D513EF" w:rsidRDefault="00D513EF" w:rsidP="00D513EF">
      <w:pPr>
        <w:pStyle w:val="CenterUnderline"/>
        <w:keepNext/>
        <w:keepLines/>
        <w:jc w:val="both"/>
        <w:rPr>
          <w:u w:val="none"/>
        </w:rPr>
      </w:pPr>
    </w:p>
    <w:p w:rsidR="00D513EF" w:rsidRDefault="00D513EF" w:rsidP="00D513EF">
      <w:pPr>
        <w:pStyle w:val="CenterUnderline"/>
      </w:pPr>
      <w:r>
        <w:t>NOTICE OF FURTHER PROCEEDINGS OR JUDICIAL REVIEW</w:t>
      </w:r>
    </w:p>
    <w:p w:rsidR="00D513EF" w:rsidRDefault="00D513EF" w:rsidP="00D513EF">
      <w:pPr>
        <w:pStyle w:val="CenterUnderline"/>
      </w:pPr>
    </w:p>
    <w:p w:rsidR="00D513EF" w:rsidRDefault="00D513EF" w:rsidP="00D513E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513EF" w:rsidRDefault="00D513EF" w:rsidP="00D513EF">
      <w:pPr>
        <w:pStyle w:val="OrderBody"/>
      </w:pPr>
    </w:p>
    <w:p w:rsidR="00D513EF" w:rsidRDefault="00D513EF" w:rsidP="00D513EF">
      <w:pPr>
        <w:pStyle w:val="OrderBody"/>
      </w:pPr>
      <w:r>
        <w:tab/>
        <w:t>Mediation may be available on a case-by-case basis.  If mediation is conducted, it does not affect a substantially interested person's right to a hearing.</w:t>
      </w:r>
    </w:p>
    <w:p w:rsidR="00D513EF" w:rsidRDefault="00D513EF" w:rsidP="00D513EF">
      <w:pPr>
        <w:pStyle w:val="OrderBody"/>
      </w:pPr>
    </w:p>
    <w:p w:rsidR="00D513EF" w:rsidRDefault="00D513EF" w:rsidP="00D513EF">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 </w:t>
      </w:r>
    </w:p>
    <w:bookmarkEnd w:id="4"/>
    <w:sectPr w:rsidR="00D513EF">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712" w:rsidRDefault="002A1712">
      <w:r>
        <w:separator/>
      </w:r>
    </w:p>
  </w:endnote>
  <w:endnote w:type="continuationSeparator" w:id="0">
    <w:p w:rsidR="002A1712" w:rsidRDefault="002A1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712" w:rsidRDefault="002A1712">
      <w:r>
        <w:separator/>
      </w:r>
    </w:p>
  </w:footnote>
  <w:footnote w:type="continuationSeparator" w:id="0">
    <w:p w:rsidR="002A1712" w:rsidRDefault="002A1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54 ">
      <w:r w:rsidR="0069466B">
        <w:t>PSC-2024-0254-CFO-EI</w:t>
      </w:r>
    </w:fldSimple>
  </w:p>
  <w:p w:rsidR="00FA6EFD" w:rsidRDefault="002A1712">
    <w:pPr>
      <w:pStyle w:val="OrderHeader"/>
    </w:pPr>
    <w:bookmarkStart w:id="8" w:name="HeaderDocketNo"/>
    <w:bookmarkEnd w:id="8"/>
    <w:r>
      <w:t>DOCKET NO. 20240001-EI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9466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2A1712"/>
    <w:rsid w:val="000022B8"/>
    <w:rsid w:val="00003883"/>
    <w:rsid w:val="00011251"/>
    <w:rsid w:val="00025C2A"/>
    <w:rsid w:val="00025C9D"/>
    <w:rsid w:val="0003433F"/>
    <w:rsid w:val="00035A8C"/>
    <w:rsid w:val="00036BDD"/>
    <w:rsid w:val="000407EB"/>
    <w:rsid w:val="00041FFD"/>
    <w:rsid w:val="00042C99"/>
    <w:rsid w:val="00053AB9"/>
    <w:rsid w:val="00056229"/>
    <w:rsid w:val="00057AF1"/>
    <w:rsid w:val="00064FD3"/>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712"/>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33C9"/>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9784A"/>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9466B"/>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2429"/>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540"/>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3EF"/>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9466B"/>
    <w:rPr>
      <w:rFonts w:ascii="Segoe UI" w:hAnsi="Segoe UI" w:cs="Segoe UI"/>
      <w:sz w:val="18"/>
      <w:szCs w:val="18"/>
    </w:rPr>
  </w:style>
  <w:style w:type="character" w:customStyle="1" w:styleId="BalloonTextChar">
    <w:name w:val="Balloon Text Char"/>
    <w:basedOn w:val="DefaultParagraphFont"/>
    <w:link w:val="BalloonText"/>
    <w:semiHidden/>
    <w:rsid w:val="006946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1146</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2024-07-22T17:08:00Z</dcterms:created>
  <dcterms:modified xsi:type="dcterms:W3CDTF">2024-07-22T18:59:00Z</dcterms:modified>
</cp:coreProperties>
</file>