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4"/>
            <w:r w:rsidR="00E3428C">
              <w:t>PSC-2024-0354-CFO-EI</w:t>
            </w:r>
            <w:bookmarkEnd w:id="2"/>
          </w:p>
          <w:p w:rsidR="00B30031" w:rsidRDefault="00B30031" w:rsidP="00C63FCF">
            <w:pPr>
              <w:pStyle w:val="OrderBody"/>
              <w:tabs>
                <w:tab w:val="center" w:pos="4320"/>
                <w:tab w:val="right" w:pos="8640"/>
              </w:tabs>
              <w:jc w:val="left"/>
            </w:pPr>
            <w:r>
              <w:t xml:space="preserve">ISSUED: </w:t>
            </w:r>
            <w:r w:rsidR="00E3428C">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BE4A6F">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781840">
        <w:t xml:space="preserve">OCUMENT </w:t>
      </w:r>
      <w:r>
        <w:t>N</w:t>
      </w:r>
      <w:r w:rsidR="00781840">
        <w:t>O</w:t>
      </w:r>
      <w:r>
        <w:t xml:space="preserve">. </w:t>
      </w:r>
      <w:r w:rsidR="00EE08C6">
        <w:t>0</w:t>
      </w:r>
      <w:r w:rsidR="00244437">
        <w:t>6984</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244437">
        <w:t>July 16</w:t>
      </w:r>
      <w:r w:rsidR="00892082">
        <w:t>, 2024</w:t>
      </w:r>
      <w:r>
        <w:t xml:space="preserve">, pursuant to Section 366.093, Florida Statutes (F.S.), and Rule 25-22.006, Florida Administrative Code (F.A.C.), </w:t>
      </w:r>
      <w:r w:rsidR="00892082">
        <w:t>Duke Energy Florida</w:t>
      </w:r>
      <w:r w:rsidR="00187DF6">
        <w:t>, LLC</w:t>
      </w:r>
      <w:r w:rsidR="00892082">
        <w:t xml:space="preserve"> (DEF)</w:t>
      </w:r>
      <w:r>
        <w:t xml:space="preserve"> filed a Request for Confid</w:t>
      </w:r>
      <w:r w:rsidR="00BE4A6F">
        <w:t xml:space="preserve">ential Classification (Request) </w:t>
      </w:r>
      <w:r>
        <w:t xml:space="preserve">of information contained in </w:t>
      </w:r>
      <w:r w:rsidR="00187DF6">
        <w:t xml:space="preserve">the Office of Public Counsel’s Response to DEF’s First Request for Production of Documents (Nos. 1-3) </w:t>
      </w:r>
      <w:r>
        <w:t xml:space="preserve">(Document No. </w:t>
      </w:r>
      <w:r w:rsidR="00EE08C6">
        <w:t>0</w:t>
      </w:r>
      <w:r w:rsidR="00244437">
        <w:t>6984</w:t>
      </w:r>
      <w:r w:rsidR="00EE08C6">
        <w:t>-2024</w:t>
      </w:r>
      <w:r w:rsidR="00892082">
        <w:t>)</w:t>
      </w:r>
      <w:r>
        <w:t xml:space="preserve">. </w:t>
      </w:r>
      <w:r w:rsidR="009C5081">
        <w:t>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D27A44" w:rsidRDefault="00B30031" w:rsidP="00B30031">
      <w:pPr>
        <w:jc w:val="both"/>
      </w:pPr>
      <w:r>
        <w:tab/>
      </w:r>
      <w:r w:rsidR="00892082">
        <w:t>DEF</w:t>
      </w:r>
      <w:r>
        <w:t xml:space="preserve"> contends that the information contained in </w:t>
      </w:r>
      <w:r w:rsidR="00187DF6">
        <w:t>Document No. 06984-2024</w:t>
      </w:r>
      <w:r>
        <w:t xml:space="preserve"> </w:t>
      </w:r>
      <w:r w:rsidR="009C5081">
        <w:t>i</w:t>
      </w:r>
      <w:r>
        <w:t>s proprietary and confidential business information entitled to protection under Section 366.093, F.S., and Rule 25-22.006, F.A.C.</w:t>
      </w:r>
      <w:r w:rsidR="009C5081">
        <w:t xml:space="preserve"> More specifically, DEF states </w:t>
      </w:r>
      <w:r w:rsidR="009B05F5">
        <w:t>that the information contains current and forecasted information on solar capital expenditures.</w:t>
      </w:r>
      <w:r>
        <w:t xml:space="preserve"> </w:t>
      </w:r>
      <w:r w:rsidR="00892082">
        <w:t>DEF</w:t>
      </w:r>
      <w:r>
        <w:t xml:space="preserve"> asserts that this information is intended to be and is treated by </w:t>
      </w:r>
      <w:r w:rsidR="00892082">
        <w:t>DEF</w:t>
      </w:r>
      <w:r>
        <w:t xml:space="preserve"> as private and has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4D61F9" w:rsidRDefault="00B30031" w:rsidP="00D27A44">
      <w:pPr>
        <w:ind w:right="720"/>
        <w:jc w:val="both"/>
        <w:rPr>
          <w:highlight w:val="yellow"/>
        </w:rPr>
      </w:pPr>
    </w:p>
    <w:p w:rsidR="00B30031" w:rsidRPr="00EA1884" w:rsidRDefault="00B30031" w:rsidP="00B30031">
      <w:pPr>
        <w:ind w:left="720" w:right="720"/>
        <w:jc w:val="both"/>
      </w:pPr>
      <w:r w:rsidRPr="00D27A44">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00D27A44">
        <w:t xml:space="preserve"> </w:t>
      </w:r>
      <w:r w:rsidRPr="00D27A44">
        <w:t>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244437">
        <w:t>06984</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781840">
        <w:t>, LLC</w:t>
      </w:r>
      <w:r w:rsidRPr="00A439B0">
        <w:t>’s</w:t>
      </w:r>
      <w:r>
        <w:t xml:space="preserve"> Request for Confidential Classification of Document No. </w:t>
      </w:r>
      <w:r w:rsidR="00244437">
        <w:t>06984</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244437">
        <w:t>06984</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BE4A6F">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174235" w:rsidRDefault="00174235"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E3428C">
        <w:rPr>
          <w:u w:val="single"/>
        </w:rPr>
        <w:t>14th</w:t>
      </w:r>
      <w:r w:rsidR="00E3428C">
        <w:t xml:space="preserve"> day of </w:t>
      </w:r>
      <w:r w:rsidR="00E3428C">
        <w:rPr>
          <w:u w:val="single"/>
        </w:rPr>
        <w:t>August</w:t>
      </w:r>
      <w:r w:rsidR="00E3428C">
        <w:t xml:space="preserve">, </w:t>
      </w:r>
      <w:r w:rsidR="00E3428C">
        <w:rPr>
          <w:u w:val="single"/>
        </w:rPr>
        <w:t>2024</w:t>
      </w:r>
      <w:r w:rsidR="00E3428C">
        <w:t>.</w:t>
      </w:r>
    </w:p>
    <w:p w:rsidR="00E3428C" w:rsidRPr="00E3428C" w:rsidRDefault="00E3428C"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B20126"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4 ">
      <w:r w:rsidR="00E3428C">
        <w:t>PSC-2024-0354-CFO-EI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1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774F"/>
    <w:rsid w:val="000A7D97"/>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74235"/>
    <w:rsid w:val="00187DF6"/>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64F5"/>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1840"/>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168"/>
    <w:rsid w:val="009A6B17"/>
    <w:rsid w:val="009B052E"/>
    <w:rsid w:val="009B05F5"/>
    <w:rsid w:val="009B4E00"/>
    <w:rsid w:val="009C5081"/>
    <w:rsid w:val="009D4C29"/>
    <w:rsid w:val="009E58E9"/>
    <w:rsid w:val="009E6803"/>
    <w:rsid w:val="009F6AD2"/>
    <w:rsid w:val="009F7C1B"/>
    <w:rsid w:val="00A00B5B"/>
    <w:rsid w:val="00A00D8D"/>
    <w:rsid w:val="00A01BB6"/>
    <w:rsid w:val="00A02C7E"/>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483D"/>
    <w:rsid w:val="00B019C1"/>
    <w:rsid w:val="00B02001"/>
    <w:rsid w:val="00B03C50"/>
    <w:rsid w:val="00B0777D"/>
    <w:rsid w:val="00B11576"/>
    <w:rsid w:val="00B1195F"/>
    <w:rsid w:val="00B14D10"/>
    <w:rsid w:val="00B20126"/>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4A6F"/>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27A44"/>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428C"/>
    <w:rsid w:val="00E37D48"/>
    <w:rsid w:val="00E4225C"/>
    <w:rsid w:val="00E44879"/>
    <w:rsid w:val="00E55D07"/>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2024-08-14T15:38:00Z</dcterms:created>
  <dcterms:modified xsi:type="dcterms:W3CDTF">2024-08-14T17:36:00Z</dcterms:modified>
</cp:coreProperties>
</file>