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5FA5D" w14:textId="36614ED7" w:rsidR="00CB5276" w:rsidRDefault="00206BC9" w:rsidP="00206BC9">
      <w:pPr>
        <w:pStyle w:val="OrderHeading"/>
      </w:pPr>
      <w:r>
        <w:t>BEFORE THE FLORIDA PUBLIC SERVICE COMMISSION</w:t>
      </w:r>
    </w:p>
    <w:p w14:paraId="09B2C404" w14:textId="77777777" w:rsidR="00206BC9" w:rsidRDefault="00206BC9" w:rsidP="00206BC9">
      <w:pPr>
        <w:pStyle w:val="OrderBody"/>
      </w:pPr>
    </w:p>
    <w:p w14:paraId="2A16753E" w14:textId="77777777" w:rsidR="00206BC9" w:rsidRDefault="00206BC9" w:rsidP="00206B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6BC9" w:rsidRPr="00C63FCF" w14:paraId="4C5353EF" w14:textId="77777777" w:rsidTr="00C63FCF">
        <w:trPr>
          <w:trHeight w:val="828"/>
        </w:trPr>
        <w:tc>
          <w:tcPr>
            <w:tcW w:w="4788" w:type="dxa"/>
            <w:tcBorders>
              <w:bottom w:val="single" w:sz="8" w:space="0" w:color="auto"/>
              <w:right w:val="double" w:sz="6" w:space="0" w:color="auto"/>
            </w:tcBorders>
            <w:shd w:val="clear" w:color="auto" w:fill="auto"/>
          </w:tcPr>
          <w:p w14:paraId="3A9C904F" w14:textId="77777777" w:rsidR="00206BC9" w:rsidRDefault="00206BC9"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2358F6CD" w14:textId="77777777" w:rsidR="00206BC9" w:rsidRDefault="00206BC9" w:rsidP="00206BC9">
            <w:pPr>
              <w:pStyle w:val="OrderBody"/>
            </w:pPr>
            <w:r>
              <w:t xml:space="preserve">DOCKET NO. </w:t>
            </w:r>
            <w:bookmarkStart w:id="1" w:name="SSDocketNo"/>
            <w:bookmarkEnd w:id="1"/>
            <w:r>
              <w:t>20240068-WS</w:t>
            </w:r>
          </w:p>
          <w:p w14:paraId="2700D09E" w14:textId="05F2EBB4" w:rsidR="00206BC9" w:rsidRDefault="00206BC9" w:rsidP="00C63FCF">
            <w:pPr>
              <w:pStyle w:val="OrderBody"/>
              <w:tabs>
                <w:tab w:val="center" w:pos="4320"/>
                <w:tab w:val="right" w:pos="8640"/>
              </w:tabs>
              <w:jc w:val="left"/>
            </w:pPr>
            <w:r>
              <w:t xml:space="preserve">ORDER NO. </w:t>
            </w:r>
            <w:bookmarkStart w:id="2" w:name="OrderNo0437"/>
            <w:r w:rsidR="002D2A47">
              <w:t>PSC-2024-0437-PCO-WS</w:t>
            </w:r>
            <w:bookmarkEnd w:id="2"/>
          </w:p>
          <w:p w14:paraId="65501570" w14:textId="5D4F2394" w:rsidR="00206BC9" w:rsidRDefault="00206BC9" w:rsidP="00C63FCF">
            <w:pPr>
              <w:pStyle w:val="OrderBody"/>
              <w:tabs>
                <w:tab w:val="center" w:pos="4320"/>
                <w:tab w:val="right" w:pos="8640"/>
              </w:tabs>
              <w:jc w:val="left"/>
            </w:pPr>
            <w:r>
              <w:t xml:space="preserve">ISSUED: </w:t>
            </w:r>
            <w:r w:rsidR="002D2A47">
              <w:t>October 2, 2024</w:t>
            </w:r>
          </w:p>
        </w:tc>
      </w:tr>
    </w:tbl>
    <w:p w14:paraId="33C7E765" w14:textId="2313F96A" w:rsidR="00206BC9" w:rsidRDefault="00206BC9" w:rsidP="00206BC9"/>
    <w:p w14:paraId="505425CF" w14:textId="77777777" w:rsidR="00EE5CFD" w:rsidRDefault="00EE5CFD" w:rsidP="00206BC9"/>
    <w:p w14:paraId="2F1CA1A5" w14:textId="1093919B" w:rsidR="00206BC9" w:rsidRDefault="00206BC9" w:rsidP="00E977A9">
      <w:pPr>
        <w:pStyle w:val="CenterUnderline"/>
      </w:pPr>
      <w:bookmarkStart w:id="3" w:name="Commissioners"/>
      <w:bookmarkEnd w:id="3"/>
      <w:r>
        <w:t>FIRST ORDER</w:t>
      </w:r>
      <w:bookmarkStart w:id="4" w:name="OrderTitle"/>
      <w:r>
        <w:t xml:space="preserve"> MODIFYING ORDER ESTABLISHING PROCEDURE </w:t>
      </w:r>
      <w:bookmarkEnd w:id="4"/>
    </w:p>
    <w:p w14:paraId="0845AC79" w14:textId="77777777" w:rsidR="00E977A9" w:rsidRDefault="00E977A9" w:rsidP="00E977A9">
      <w:pPr>
        <w:pStyle w:val="CenterUnderline"/>
      </w:pPr>
    </w:p>
    <w:p w14:paraId="1878FB37" w14:textId="77777777" w:rsidR="00EE5CFD" w:rsidRDefault="00EE5CFD" w:rsidP="00206BC9">
      <w:pPr>
        <w:pStyle w:val="CenterUnderline"/>
      </w:pPr>
    </w:p>
    <w:p w14:paraId="7871FEB8" w14:textId="77777777" w:rsidR="00261AAF" w:rsidRPr="0083491D" w:rsidRDefault="00261AAF" w:rsidP="0083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u w:val="single"/>
        </w:rPr>
      </w:pPr>
      <w:r w:rsidRPr="0083491D">
        <w:rPr>
          <w:bCs/>
          <w:u w:val="single"/>
        </w:rPr>
        <w:t>Background</w:t>
      </w:r>
    </w:p>
    <w:p w14:paraId="4845D97F" w14:textId="77777777" w:rsidR="00261AAF" w:rsidRDefault="00261AAF" w:rsidP="008D30B5">
      <w:pPr>
        <w:pStyle w:val="OrderBody"/>
        <w:ind w:firstLine="720"/>
      </w:pPr>
    </w:p>
    <w:p w14:paraId="0AD838D4" w14:textId="2E7FB2BC" w:rsidR="00885DFE" w:rsidRDefault="00261AAF" w:rsidP="008D30B5">
      <w:pPr>
        <w:pStyle w:val="OrderBody"/>
        <w:ind w:firstLine="720"/>
      </w:pPr>
      <w:r>
        <w:t>Sunshine Water Services Company (Sunshine or Utility) is a Class A Utility that operates 27 water and wastewater facilities in Charlotte, Highlands, Lake, Lee, Marion, Orange, Pasco, Pinellas, Polk, and Seminole Counties.</w:t>
      </w:r>
      <w:r w:rsidRPr="00D12988">
        <w:t xml:space="preserve"> </w:t>
      </w:r>
      <w:r>
        <w:t xml:space="preserve">On April 19, 2024, Sunshine filed a letter requesting approval of a historic test year ending on December 31, 2023 for purposes of establishing final rates. Based on its approved test year, Sunshine filed </w:t>
      </w:r>
      <w:r w:rsidR="00AF19A7">
        <w:t>its</w:t>
      </w:r>
      <w:r>
        <w:t xml:space="preserve"> petition and </w:t>
      </w:r>
      <w:r w:rsidR="009854DF">
        <w:t>Minimum Filing Requirements (</w:t>
      </w:r>
      <w:r>
        <w:t>MFRs</w:t>
      </w:r>
      <w:r w:rsidR="009854DF">
        <w:t>)</w:t>
      </w:r>
      <w:r>
        <w:t xml:space="preserve"> on June 28, 2024.</w:t>
      </w:r>
      <w:r w:rsidR="00324041">
        <w:t xml:space="preserve"> </w:t>
      </w:r>
      <w:r w:rsidR="007630A2">
        <w:t xml:space="preserve">On </w:t>
      </w:r>
      <w:r w:rsidR="00206BC9">
        <w:t>July 23, 2024,</w:t>
      </w:r>
      <w:r w:rsidR="007630A2">
        <w:t xml:space="preserve"> </w:t>
      </w:r>
      <w:r w:rsidR="00E977A9">
        <w:t xml:space="preserve">by </w:t>
      </w:r>
      <w:r w:rsidR="007630A2">
        <w:t>Order</w:t>
      </w:r>
      <w:r w:rsidR="00206BC9">
        <w:t xml:space="preserve"> </w:t>
      </w:r>
      <w:r w:rsidR="007630A2">
        <w:t>No. PSC-2024-0259-PCO-WS</w:t>
      </w:r>
      <w:r w:rsidR="00E977A9">
        <w:t xml:space="preserve"> (OEP), </w:t>
      </w:r>
      <w:r w:rsidR="00324041">
        <w:t>hea</w:t>
      </w:r>
      <w:r w:rsidR="008F0727">
        <w:t xml:space="preserve">ring </w:t>
      </w:r>
      <w:r w:rsidR="00324041">
        <w:t>p</w:t>
      </w:r>
      <w:r w:rsidR="00E977A9">
        <w:t>rocedures</w:t>
      </w:r>
      <w:r w:rsidR="008F0727">
        <w:t xml:space="preserve"> </w:t>
      </w:r>
      <w:r w:rsidR="00E977A9">
        <w:t xml:space="preserve">were established </w:t>
      </w:r>
      <w:r w:rsidR="008F0727">
        <w:t>to govern this d</w:t>
      </w:r>
      <w:r w:rsidR="00206BC9">
        <w:t>ocket</w:t>
      </w:r>
      <w:r w:rsidR="009854DF">
        <w:t xml:space="preserve">, including </w:t>
      </w:r>
      <w:r w:rsidR="00E977A9">
        <w:t xml:space="preserve">setting </w:t>
      </w:r>
      <w:r w:rsidR="009854DF">
        <w:t xml:space="preserve">a schedule for conducting discovery and </w:t>
      </w:r>
      <w:r w:rsidR="00410FFF">
        <w:t xml:space="preserve">setting </w:t>
      </w:r>
      <w:r w:rsidR="009854DF">
        <w:t>a hearing date in compliance with the timeframes established under Section 367.081, Florida Statutes (F.S.)</w:t>
      </w:r>
      <w:r w:rsidR="007630A2">
        <w:t>.</w:t>
      </w:r>
      <w:r w:rsidR="00206BC9">
        <w:t xml:space="preserve"> </w:t>
      </w:r>
    </w:p>
    <w:p w14:paraId="5B1E0391" w14:textId="77777777" w:rsidR="00885DFE" w:rsidRDefault="00885DFE" w:rsidP="008D30B5">
      <w:pPr>
        <w:pStyle w:val="OrderBody"/>
        <w:ind w:firstLine="720"/>
      </w:pPr>
    </w:p>
    <w:p w14:paraId="13D06EED" w14:textId="37B9F4C2" w:rsidR="00E977A9" w:rsidRDefault="00AF19A7" w:rsidP="00263736">
      <w:pPr>
        <w:pStyle w:val="OrderBody"/>
        <w:ind w:firstLine="720"/>
      </w:pPr>
      <w:r>
        <w:t>The Office of Public Counsel (OPC) first intervene</w:t>
      </w:r>
      <w:r w:rsidR="00E977A9">
        <w:t>d</w:t>
      </w:r>
      <w:r>
        <w:t xml:space="preserve"> in this docket on April 23, 2024, but withdrew its intervention </w:t>
      </w:r>
      <w:r w:rsidR="009A038F">
        <w:t>on</w:t>
      </w:r>
      <w:r>
        <w:t xml:space="preserve"> May 7, 2024. </w:t>
      </w:r>
      <w:r w:rsidR="0052434A">
        <w:t xml:space="preserve">On September 19, 2024, OPC filed </w:t>
      </w:r>
      <w:r>
        <w:t>its second</w:t>
      </w:r>
      <w:r w:rsidR="0052434A">
        <w:t xml:space="preserve"> </w:t>
      </w:r>
      <w:r w:rsidR="007630A2">
        <w:t>N</w:t>
      </w:r>
      <w:r w:rsidR="0052434A">
        <w:t xml:space="preserve">otice of </w:t>
      </w:r>
      <w:r w:rsidR="007630A2">
        <w:t>Intervention</w:t>
      </w:r>
      <w:r w:rsidR="00DC0B67">
        <w:t xml:space="preserve">, which was acknowledged by </w:t>
      </w:r>
      <w:r w:rsidR="00DC0B67" w:rsidRPr="00DD16B2">
        <w:t>Order No. PSC-</w:t>
      </w:r>
      <w:r w:rsidR="00DD16B2" w:rsidRPr="00DD16B2">
        <w:t>2024</w:t>
      </w:r>
      <w:r w:rsidR="00DC0B67" w:rsidRPr="00DD16B2">
        <w:t>-</w:t>
      </w:r>
      <w:r w:rsidR="00DD16B2" w:rsidRPr="00DD16B2">
        <w:t>0435-PCO</w:t>
      </w:r>
      <w:r w:rsidR="00DC0B67" w:rsidRPr="00DD16B2">
        <w:t xml:space="preserve">-WS on September </w:t>
      </w:r>
      <w:r w:rsidR="00DD16B2" w:rsidRPr="00DD16B2">
        <w:t>25</w:t>
      </w:r>
      <w:r w:rsidR="00DC0B67" w:rsidRPr="00DD16B2">
        <w:t>, 2024</w:t>
      </w:r>
      <w:r w:rsidR="00DC0B67">
        <w:t>.</w:t>
      </w:r>
      <w:r w:rsidR="0052434A">
        <w:t xml:space="preserve"> </w:t>
      </w:r>
      <w:r w:rsidR="00DC0B67">
        <w:t>Also on September 19,</w:t>
      </w:r>
      <w:r w:rsidR="0060334C">
        <w:t xml:space="preserve"> 2024,</w:t>
      </w:r>
      <w:r w:rsidR="00DC0B67">
        <w:t xml:space="preserve"> OPC filed an Expedited Motion for Modification of the Order Establishing Procedure </w:t>
      </w:r>
      <w:r w:rsidR="000D5064">
        <w:t>(Motion)</w:t>
      </w:r>
      <w:r w:rsidR="00186882">
        <w:t xml:space="preserve"> requesting an extension of time to file testimony and conduct discovery</w:t>
      </w:r>
      <w:r w:rsidR="00885DFE">
        <w:t xml:space="preserve">. </w:t>
      </w:r>
      <w:r w:rsidR="00885DFE" w:rsidRPr="00186882">
        <w:t xml:space="preserve">In support of its Motion, OPC </w:t>
      </w:r>
      <w:r w:rsidR="00DE2EE4" w:rsidRPr="00186882">
        <w:t>states that</w:t>
      </w:r>
      <w:r w:rsidR="00885DFE" w:rsidRPr="00186882">
        <w:t xml:space="preserve"> </w:t>
      </w:r>
      <w:r w:rsidR="00885DFE">
        <w:t>“crucial time has passed” since the withdra</w:t>
      </w:r>
      <w:r w:rsidR="00DE2EE4">
        <w:t>wal of its initial intervention</w:t>
      </w:r>
      <w:r w:rsidR="00885DFE">
        <w:t>; therefore</w:t>
      </w:r>
      <w:r w:rsidR="00410FFF">
        <w:t>,</w:t>
      </w:r>
      <w:r w:rsidR="00885DFE">
        <w:t xml:space="preserve"> it requests the extension of certain controlling dates to </w:t>
      </w:r>
      <w:r w:rsidR="0052434A">
        <w:t xml:space="preserve">accommodate </w:t>
      </w:r>
      <w:r w:rsidR="00DC0B67">
        <w:t>OPC’s</w:t>
      </w:r>
      <w:r w:rsidR="0052434A">
        <w:t xml:space="preserve"> resource constraints. </w:t>
      </w:r>
      <w:r w:rsidR="006C3816">
        <w:t xml:space="preserve">Because of the date OPC chose to intervene, it </w:t>
      </w:r>
      <w:r w:rsidR="006C3816" w:rsidRPr="00C2776A">
        <w:t xml:space="preserve">will have </w:t>
      </w:r>
      <w:r w:rsidR="006C3816">
        <w:t xml:space="preserve">approximately </w:t>
      </w:r>
      <w:r w:rsidR="006C3816" w:rsidRPr="00C2776A">
        <w:t>6 weeks to submit its intervenor testimony and exhibits</w:t>
      </w:r>
      <w:r w:rsidR="006C3816">
        <w:t xml:space="preserve"> if the controlling dates remain unchanged</w:t>
      </w:r>
      <w:r w:rsidR="006C3816" w:rsidRPr="00C2776A">
        <w:t>.</w:t>
      </w:r>
      <w:r w:rsidR="006C3816">
        <w:t xml:space="preserve"> OPC is not requesting a change to the scheduled prehearing conference and hearing dates. </w:t>
      </w:r>
      <w:r w:rsidR="00735F48">
        <w:t>OPC avers that the granting of its Motion would not result in undue delay, and represents that Sunshine is in support of OPC’s Motion.</w:t>
      </w:r>
      <w:r w:rsidR="00263736">
        <w:t xml:space="preserve"> </w:t>
      </w:r>
    </w:p>
    <w:p w14:paraId="5B055DD1" w14:textId="77777777" w:rsidR="00E977A9" w:rsidRDefault="00E977A9" w:rsidP="00263736">
      <w:pPr>
        <w:pStyle w:val="OrderBody"/>
        <w:ind w:firstLine="720"/>
      </w:pPr>
    </w:p>
    <w:p w14:paraId="5F448821" w14:textId="0A6EE2F4" w:rsidR="00DE2EE4" w:rsidRDefault="00DE2EE4" w:rsidP="00263736">
      <w:pPr>
        <w:pStyle w:val="OrderBody"/>
        <w:ind w:firstLine="720"/>
      </w:pPr>
      <w:r>
        <w:t>Pursuant to Rule 28-106.211, F.A.C., the Prehearing Officer may issue any orders necessary to effectuate discovery, to prevent delay, and to promote the just, speedy, and inexpensive determinati</w:t>
      </w:r>
      <w:r w:rsidR="00263736">
        <w:t>on of all aspects of the case.</w:t>
      </w:r>
    </w:p>
    <w:p w14:paraId="02276E86" w14:textId="390C5973" w:rsidR="00E977A9" w:rsidRDefault="00E977A9" w:rsidP="00DE2EE4">
      <w:pPr>
        <w:pStyle w:val="OrderBody"/>
      </w:pPr>
    </w:p>
    <w:p w14:paraId="29D05051" w14:textId="1DC985C1" w:rsidR="00E977A9" w:rsidRDefault="00E977A9" w:rsidP="00DE2EE4">
      <w:pPr>
        <w:pStyle w:val="OrderBody"/>
      </w:pPr>
    </w:p>
    <w:p w14:paraId="571D06D7" w14:textId="2F3CF283" w:rsidR="00E977A9" w:rsidRDefault="00E977A9" w:rsidP="00DE2EE4">
      <w:pPr>
        <w:pStyle w:val="OrderBody"/>
      </w:pPr>
    </w:p>
    <w:p w14:paraId="50305C36" w14:textId="4397ECE9" w:rsidR="00E977A9" w:rsidRDefault="00E977A9" w:rsidP="00DE2EE4">
      <w:pPr>
        <w:pStyle w:val="OrderBody"/>
      </w:pPr>
    </w:p>
    <w:p w14:paraId="32C46993" w14:textId="25ECD309" w:rsidR="00E977A9" w:rsidRDefault="00E977A9" w:rsidP="00DE2EE4">
      <w:pPr>
        <w:pStyle w:val="OrderBody"/>
      </w:pPr>
    </w:p>
    <w:p w14:paraId="4D276732" w14:textId="77777777" w:rsidR="008F0727" w:rsidRPr="0083491D" w:rsidRDefault="0083491D" w:rsidP="0083491D">
      <w:pPr>
        <w:pStyle w:val="OrderBody"/>
        <w:jc w:val="center"/>
        <w:rPr>
          <w:u w:val="single"/>
        </w:rPr>
      </w:pPr>
      <w:r w:rsidRPr="0083491D">
        <w:rPr>
          <w:u w:val="single"/>
        </w:rPr>
        <w:lastRenderedPageBreak/>
        <w:t>Decision</w:t>
      </w:r>
    </w:p>
    <w:p w14:paraId="7BAED92E" w14:textId="77777777" w:rsidR="0083491D" w:rsidRPr="0083491D" w:rsidRDefault="0083491D" w:rsidP="00C2776A">
      <w:pPr>
        <w:pStyle w:val="OrderBody"/>
      </w:pPr>
    </w:p>
    <w:p w14:paraId="00C5EDDF" w14:textId="3A30CEA2" w:rsidR="000D5064" w:rsidRDefault="000D5064" w:rsidP="000D5064">
      <w:pPr>
        <w:pStyle w:val="OrderBody"/>
        <w:ind w:firstLine="720"/>
      </w:pPr>
      <w:r>
        <w:t>In its Motion, OPC requests extending several controlling dates as follows:</w:t>
      </w:r>
    </w:p>
    <w:p w14:paraId="44433B9C" w14:textId="6521F217" w:rsidR="000D5064" w:rsidRDefault="000D5064" w:rsidP="00C2776A">
      <w:pPr>
        <w:pStyle w:val="OrderBody"/>
        <w:ind w:firstLine="72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376"/>
        <w:gridCol w:w="2862"/>
      </w:tblGrid>
      <w:tr w:rsidR="000D5064" w:rsidRPr="00206BC9" w14:paraId="214B7551" w14:textId="7C7CCA7C" w:rsidTr="00F44231">
        <w:tc>
          <w:tcPr>
            <w:tcW w:w="3870" w:type="dxa"/>
            <w:tcBorders>
              <w:top w:val="single" w:sz="4" w:space="0" w:color="auto"/>
              <w:left w:val="single" w:sz="4" w:space="0" w:color="auto"/>
              <w:bottom w:val="single" w:sz="4" w:space="0" w:color="auto"/>
              <w:right w:val="single" w:sz="4" w:space="0" w:color="auto"/>
            </w:tcBorders>
            <w:shd w:val="clear" w:color="auto" w:fill="auto"/>
          </w:tcPr>
          <w:p w14:paraId="6252A0F8" w14:textId="64FFBB23" w:rsidR="000D5064" w:rsidRPr="00206BC9" w:rsidRDefault="000D5064" w:rsidP="009E4476">
            <w:pPr>
              <w:pStyle w:val="OrderBody"/>
              <w:rPr>
                <w:b/>
              </w:rPr>
            </w:pPr>
            <w:r w:rsidRPr="00206BC9">
              <w:rPr>
                <w:b/>
              </w:rPr>
              <w:t>Event</w:t>
            </w:r>
          </w:p>
        </w:tc>
        <w:tc>
          <w:tcPr>
            <w:tcW w:w="2376" w:type="dxa"/>
            <w:tcBorders>
              <w:top w:val="single" w:sz="4" w:space="0" w:color="auto"/>
              <w:left w:val="single" w:sz="4" w:space="0" w:color="auto"/>
              <w:bottom w:val="single" w:sz="4" w:space="0" w:color="auto"/>
              <w:right w:val="single" w:sz="4" w:space="0" w:color="auto"/>
            </w:tcBorders>
          </w:tcPr>
          <w:p w14:paraId="16F63279" w14:textId="46F9742A" w:rsidR="000D5064" w:rsidRPr="00206BC9" w:rsidRDefault="000D5064" w:rsidP="009E4476">
            <w:pPr>
              <w:pStyle w:val="OrderBody"/>
              <w:rPr>
                <w:b/>
              </w:rPr>
            </w:pPr>
            <w:r w:rsidRPr="00206BC9">
              <w:rPr>
                <w:b/>
              </w:rPr>
              <w:t>Previous Due Date</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7DFB0067" w14:textId="0553D771" w:rsidR="000D5064" w:rsidRPr="00206BC9" w:rsidRDefault="000D5064" w:rsidP="009E4476">
            <w:pPr>
              <w:pStyle w:val="OrderBody"/>
              <w:rPr>
                <w:b/>
              </w:rPr>
            </w:pPr>
            <w:r>
              <w:rPr>
                <w:b/>
              </w:rPr>
              <w:t xml:space="preserve">Requested </w:t>
            </w:r>
            <w:r w:rsidRPr="00206BC9">
              <w:rPr>
                <w:b/>
              </w:rPr>
              <w:t>Date</w:t>
            </w:r>
          </w:p>
        </w:tc>
      </w:tr>
      <w:tr w:rsidR="000D5064" w:rsidRPr="00206BC9" w14:paraId="4F3FA8C1" w14:textId="616FCAD8" w:rsidTr="00F44231">
        <w:tc>
          <w:tcPr>
            <w:tcW w:w="3870" w:type="dxa"/>
            <w:shd w:val="clear" w:color="auto" w:fill="auto"/>
          </w:tcPr>
          <w:p w14:paraId="66E06EAD" w14:textId="3C009608" w:rsidR="000D5064" w:rsidRPr="00206BC9" w:rsidRDefault="000D5064" w:rsidP="009E4476">
            <w:pPr>
              <w:pStyle w:val="OrderBody"/>
            </w:pPr>
            <w:r>
              <w:t>Intervenor Testimony and Exhibits</w:t>
            </w:r>
          </w:p>
        </w:tc>
        <w:tc>
          <w:tcPr>
            <w:tcW w:w="2376" w:type="dxa"/>
          </w:tcPr>
          <w:p w14:paraId="4B02E346" w14:textId="77C44FA3" w:rsidR="000D5064" w:rsidRPr="00206BC9" w:rsidRDefault="000D5064" w:rsidP="009E4476">
            <w:pPr>
              <w:pStyle w:val="OrderBody"/>
            </w:pPr>
            <w:r>
              <w:t>October 31, 2024</w:t>
            </w:r>
          </w:p>
        </w:tc>
        <w:tc>
          <w:tcPr>
            <w:tcW w:w="2862" w:type="dxa"/>
            <w:shd w:val="clear" w:color="auto" w:fill="auto"/>
          </w:tcPr>
          <w:p w14:paraId="48D5DB02" w14:textId="6CCBCC76" w:rsidR="000D5064" w:rsidRPr="00206BC9" w:rsidRDefault="000D5064" w:rsidP="009E4476">
            <w:pPr>
              <w:pStyle w:val="OrderBody"/>
            </w:pPr>
            <w:r>
              <w:t>December 1, 2024</w:t>
            </w:r>
          </w:p>
        </w:tc>
      </w:tr>
      <w:tr w:rsidR="000D5064" w:rsidRPr="00206BC9" w14:paraId="1A9504FB" w14:textId="64E3AD50" w:rsidTr="00F44231">
        <w:tc>
          <w:tcPr>
            <w:tcW w:w="3870" w:type="dxa"/>
            <w:shd w:val="clear" w:color="auto" w:fill="auto"/>
          </w:tcPr>
          <w:p w14:paraId="5839C376" w14:textId="71220A55" w:rsidR="000D5064" w:rsidRPr="00206BC9" w:rsidRDefault="000D5064" w:rsidP="009E4476">
            <w:pPr>
              <w:pStyle w:val="OrderBody"/>
            </w:pPr>
            <w:r>
              <w:t>Staff Testimony and Exhibits, if any</w:t>
            </w:r>
          </w:p>
        </w:tc>
        <w:tc>
          <w:tcPr>
            <w:tcW w:w="2376" w:type="dxa"/>
          </w:tcPr>
          <w:p w14:paraId="3B0C6D6B" w14:textId="2EAAD05D" w:rsidR="000D5064" w:rsidRPr="00206BC9" w:rsidRDefault="000D5064" w:rsidP="009E4476">
            <w:pPr>
              <w:pStyle w:val="OrderBody"/>
            </w:pPr>
            <w:r>
              <w:t>November 7, 2024</w:t>
            </w:r>
          </w:p>
        </w:tc>
        <w:tc>
          <w:tcPr>
            <w:tcW w:w="2862" w:type="dxa"/>
            <w:shd w:val="clear" w:color="auto" w:fill="auto"/>
          </w:tcPr>
          <w:p w14:paraId="66CE7CC2" w14:textId="5A1EA66E" w:rsidR="000D5064" w:rsidRPr="00206BC9" w:rsidRDefault="000D5064" w:rsidP="009E4476">
            <w:pPr>
              <w:pStyle w:val="OrderBody"/>
            </w:pPr>
            <w:r>
              <w:t>December 9, 2024</w:t>
            </w:r>
          </w:p>
        </w:tc>
      </w:tr>
      <w:tr w:rsidR="000D5064" w:rsidRPr="00206BC9" w14:paraId="6EA9CD2F" w14:textId="58728953" w:rsidTr="00F44231">
        <w:tc>
          <w:tcPr>
            <w:tcW w:w="3870" w:type="dxa"/>
            <w:tcBorders>
              <w:top w:val="single" w:sz="4" w:space="0" w:color="auto"/>
              <w:left w:val="single" w:sz="4" w:space="0" w:color="auto"/>
              <w:bottom w:val="single" w:sz="4" w:space="0" w:color="auto"/>
              <w:right w:val="single" w:sz="4" w:space="0" w:color="auto"/>
            </w:tcBorders>
            <w:shd w:val="clear" w:color="auto" w:fill="auto"/>
          </w:tcPr>
          <w:p w14:paraId="61ECD73D" w14:textId="086009F3" w:rsidR="000D5064" w:rsidRPr="00206BC9" w:rsidRDefault="000D5064" w:rsidP="009E4476">
            <w:pPr>
              <w:pStyle w:val="OrderBody"/>
            </w:pPr>
            <w:r>
              <w:t>Rebuttal Testimony and Exhibits</w:t>
            </w:r>
          </w:p>
        </w:tc>
        <w:tc>
          <w:tcPr>
            <w:tcW w:w="2376" w:type="dxa"/>
            <w:tcBorders>
              <w:top w:val="single" w:sz="4" w:space="0" w:color="auto"/>
              <w:left w:val="single" w:sz="4" w:space="0" w:color="auto"/>
              <w:bottom w:val="single" w:sz="4" w:space="0" w:color="auto"/>
              <w:right w:val="single" w:sz="4" w:space="0" w:color="auto"/>
            </w:tcBorders>
          </w:tcPr>
          <w:p w14:paraId="560A38FE" w14:textId="76FF5BEC" w:rsidR="000D5064" w:rsidRPr="00206BC9" w:rsidRDefault="000D5064" w:rsidP="009E4476">
            <w:pPr>
              <w:pStyle w:val="OrderBody"/>
            </w:pPr>
            <w:r>
              <w:t>December 5, 2024</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61394F73" w14:textId="7FF0EAF4" w:rsidR="000D5064" w:rsidRPr="00206BC9" w:rsidRDefault="000D5064" w:rsidP="009E4476">
            <w:pPr>
              <w:pStyle w:val="OrderBody"/>
            </w:pPr>
            <w:r>
              <w:t>December 20, 2024</w:t>
            </w:r>
          </w:p>
        </w:tc>
      </w:tr>
      <w:tr w:rsidR="000D5064" w:rsidRPr="00206BC9" w14:paraId="7E027C17" w14:textId="412C6818" w:rsidTr="00F44231">
        <w:tc>
          <w:tcPr>
            <w:tcW w:w="3870" w:type="dxa"/>
            <w:tcBorders>
              <w:top w:val="single" w:sz="4" w:space="0" w:color="auto"/>
              <w:left w:val="single" w:sz="4" w:space="0" w:color="auto"/>
              <w:bottom w:val="single" w:sz="4" w:space="0" w:color="auto"/>
              <w:right w:val="single" w:sz="4" w:space="0" w:color="auto"/>
            </w:tcBorders>
            <w:shd w:val="clear" w:color="auto" w:fill="auto"/>
          </w:tcPr>
          <w:p w14:paraId="03317F2F" w14:textId="706CC85A" w:rsidR="000D5064" w:rsidRPr="00206BC9" w:rsidRDefault="000D5064" w:rsidP="009E4476">
            <w:pPr>
              <w:pStyle w:val="OrderBody"/>
            </w:pPr>
            <w:r>
              <w:t>Prehearing Statements</w:t>
            </w:r>
          </w:p>
        </w:tc>
        <w:tc>
          <w:tcPr>
            <w:tcW w:w="2376" w:type="dxa"/>
            <w:tcBorders>
              <w:top w:val="single" w:sz="4" w:space="0" w:color="auto"/>
              <w:left w:val="single" w:sz="4" w:space="0" w:color="auto"/>
              <w:bottom w:val="single" w:sz="4" w:space="0" w:color="auto"/>
              <w:right w:val="single" w:sz="4" w:space="0" w:color="auto"/>
            </w:tcBorders>
          </w:tcPr>
          <w:p w14:paraId="1CE8F256" w14:textId="2C284141" w:rsidR="000D5064" w:rsidRPr="00206BC9" w:rsidRDefault="000D5064" w:rsidP="009E4476">
            <w:pPr>
              <w:pStyle w:val="OrderBody"/>
            </w:pPr>
            <w:r>
              <w:t>January 2, 2025</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2FA592EE" w14:textId="2F85F59E" w:rsidR="000D5064" w:rsidRPr="00206BC9" w:rsidRDefault="000D5064" w:rsidP="009E4476">
            <w:pPr>
              <w:pStyle w:val="OrderBody"/>
            </w:pPr>
            <w:r>
              <w:t>January 15, 2025</w:t>
            </w:r>
          </w:p>
        </w:tc>
      </w:tr>
    </w:tbl>
    <w:p w14:paraId="4B2C10F5" w14:textId="77777777" w:rsidR="00146AF4" w:rsidRDefault="00146AF4" w:rsidP="000D5064">
      <w:pPr>
        <w:pStyle w:val="OrderBody"/>
      </w:pPr>
    </w:p>
    <w:p w14:paraId="042CD8B1" w14:textId="690322AA" w:rsidR="00146AF4" w:rsidRDefault="00DE2EE4" w:rsidP="00410FFF">
      <w:pPr>
        <w:pStyle w:val="OrderBody"/>
      </w:pPr>
      <w:r>
        <w:t>The</w:t>
      </w:r>
      <w:r w:rsidR="00717BCA">
        <w:t xml:space="preserve"> timing of intervention is solely under the control of </w:t>
      </w:r>
      <w:r w:rsidR="00E977A9">
        <w:t>the intervening</w:t>
      </w:r>
      <w:r w:rsidR="00717BCA">
        <w:t xml:space="preserve"> party, and </w:t>
      </w:r>
      <w:r w:rsidR="009611F9">
        <w:t xml:space="preserve">intervenors take the case as they find it. </w:t>
      </w:r>
      <w:r w:rsidR="00E977A9">
        <w:t>Having considered OPC’s Motion</w:t>
      </w:r>
      <w:r w:rsidR="00146AF4">
        <w:t xml:space="preserve"> and noting that the requested extensions are not opposed by Sunshine, I find that the current hearing schedule does afford </w:t>
      </w:r>
      <w:r w:rsidR="00F92842">
        <w:t xml:space="preserve">the </w:t>
      </w:r>
      <w:r w:rsidR="00146AF4">
        <w:t xml:space="preserve">flexibility to grant some, but not all, of the </w:t>
      </w:r>
      <w:r w:rsidR="00B07D9F">
        <w:t xml:space="preserve">requested </w:t>
      </w:r>
      <w:r w:rsidR="00146AF4">
        <w:t>extensions. OPC’s Motion is therefore granted in part and denied in part, and Section IX of the OEP shall be modified as follows:</w:t>
      </w:r>
    </w:p>
    <w:p w14:paraId="7E14BB63" w14:textId="77777777" w:rsidR="00206BC9" w:rsidRDefault="00206BC9" w:rsidP="00206BC9">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376"/>
        <w:gridCol w:w="2862"/>
      </w:tblGrid>
      <w:tr w:rsidR="00206BC9" w:rsidRPr="00206BC9" w14:paraId="3DC9B2E1" w14:textId="77777777" w:rsidTr="00F44231">
        <w:tc>
          <w:tcPr>
            <w:tcW w:w="3870" w:type="dxa"/>
            <w:tcBorders>
              <w:top w:val="single" w:sz="4" w:space="0" w:color="auto"/>
              <w:left w:val="single" w:sz="4" w:space="0" w:color="auto"/>
              <w:bottom w:val="single" w:sz="4" w:space="0" w:color="auto"/>
              <w:right w:val="single" w:sz="4" w:space="0" w:color="auto"/>
            </w:tcBorders>
            <w:shd w:val="clear" w:color="auto" w:fill="auto"/>
          </w:tcPr>
          <w:p w14:paraId="7C65BA00" w14:textId="77777777" w:rsidR="00206BC9" w:rsidRPr="00206BC9" w:rsidRDefault="00206BC9" w:rsidP="00206BC9">
            <w:pPr>
              <w:pStyle w:val="OrderBody"/>
              <w:rPr>
                <w:b/>
              </w:rPr>
            </w:pPr>
            <w:r w:rsidRPr="00206BC9">
              <w:rPr>
                <w:b/>
              </w:rPr>
              <w:t>Event</w:t>
            </w:r>
          </w:p>
        </w:tc>
        <w:tc>
          <w:tcPr>
            <w:tcW w:w="2376" w:type="dxa"/>
            <w:tcBorders>
              <w:top w:val="single" w:sz="4" w:space="0" w:color="auto"/>
              <w:left w:val="single" w:sz="4" w:space="0" w:color="auto"/>
              <w:bottom w:val="single" w:sz="4" w:space="0" w:color="auto"/>
              <w:right w:val="single" w:sz="4" w:space="0" w:color="auto"/>
            </w:tcBorders>
          </w:tcPr>
          <w:p w14:paraId="659D87B6" w14:textId="77777777" w:rsidR="00206BC9" w:rsidRPr="00206BC9" w:rsidRDefault="00206BC9" w:rsidP="00206BC9">
            <w:pPr>
              <w:pStyle w:val="OrderBody"/>
              <w:rPr>
                <w:b/>
              </w:rPr>
            </w:pPr>
            <w:r w:rsidRPr="00206BC9">
              <w:rPr>
                <w:b/>
              </w:rPr>
              <w:t>Previous Due Date</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676C38BE" w14:textId="77777777" w:rsidR="00206BC9" w:rsidRPr="00206BC9" w:rsidRDefault="00206BC9" w:rsidP="00206BC9">
            <w:pPr>
              <w:pStyle w:val="OrderBody"/>
              <w:rPr>
                <w:b/>
              </w:rPr>
            </w:pPr>
            <w:r w:rsidRPr="00206BC9">
              <w:rPr>
                <w:b/>
              </w:rPr>
              <w:t>New Due Date</w:t>
            </w:r>
          </w:p>
        </w:tc>
      </w:tr>
      <w:tr w:rsidR="00206BC9" w:rsidRPr="00206BC9" w14:paraId="7D11BC9A" w14:textId="77777777" w:rsidTr="00F44231">
        <w:tc>
          <w:tcPr>
            <w:tcW w:w="3870" w:type="dxa"/>
            <w:shd w:val="clear" w:color="auto" w:fill="auto"/>
          </w:tcPr>
          <w:p w14:paraId="7DE0441E" w14:textId="77777777" w:rsidR="00206BC9" w:rsidRPr="00206BC9" w:rsidRDefault="008D30B5" w:rsidP="00206BC9">
            <w:pPr>
              <w:pStyle w:val="OrderBody"/>
            </w:pPr>
            <w:r>
              <w:t>Intervenor Testimony and Exhibits</w:t>
            </w:r>
          </w:p>
        </w:tc>
        <w:tc>
          <w:tcPr>
            <w:tcW w:w="2376" w:type="dxa"/>
          </w:tcPr>
          <w:p w14:paraId="1FA21FB2" w14:textId="77777777" w:rsidR="00206BC9" w:rsidRPr="00206BC9" w:rsidRDefault="008D30B5" w:rsidP="00206BC9">
            <w:pPr>
              <w:pStyle w:val="OrderBody"/>
            </w:pPr>
            <w:r>
              <w:t>October 31, 2024</w:t>
            </w:r>
          </w:p>
        </w:tc>
        <w:tc>
          <w:tcPr>
            <w:tcW w:w="2862" w:type="dxa"/>
            <w:shd w:val="clear" w:color="auto" w:fill="auto"/>
          </w:tcPr>
          <w:p w14:paraId="29A6BF9D" w14:textId="77777777" w:rsidR="00206BC9" w:rsidRPr="00206BC9" w:rsidRDefault="008D30B5" w:rsidP="00206BC9">
            <w:pPr>
              <w:pStyle w:val="OrderBody"/>
            </w:pPr>
            <w:r>
              <w:t>November 21, 2024</w:t>
            </w:r>
          </w:p>
        </w:tc>
      </w:tr>
      <w:tr w:rsidR="00206BC9" w:rsidRPr="00206BC9" w14:paraId="38F927AC" w14:textId="77777777" w:rsidTr="00F44231">
        <w:tc>
          <w:tcPr>
            <w:tcW w:w="3870" w:type="dxa"/>
            <w:shd w:val="clear" w:color="auto" w:fill="auto"/>
          </w:tcPr>
          <w:p w14:paraId="2C7D6698" w14:textId="77777777" w:rsidR="00206BC9" w:rsidRPr="00206BC9" w:rsidRDefault="008D30B5" w:rsidP="00206BC9">
            <w:pPr>
              <w:pStyle w:val="OrderBody"/>
            </w:pPr>
            <w:r>
              <w:t>Staff Testimony and Exhibits, if any</w:t>
            </w:r>
          </w:p>
        </w:tc>
        <w:tc>
          <w:tcPr>
            <w:tcW w:w="2376" w:type="dxa"/>
          </w:tcPr>
          <w:p w14:paraId="61D5986D" w14:textId="77777777" w:rsidR="00206BC9" w:rsidRPr="00206BC9" w:rsidRDefault="008D30B5" w:rsidP="00206BC9">
            <w:pPr>
              <w:pStyle w:val="OrderBody"/>
            </w:pPr>
            <w:r>
              <w:t>November 7, 2024</w:t>
            </w:r>
          </w:p>
        </w:tc>
        <w:tc>
          <w:tcPr>
            <w:tcW w:w="2862" w:type="dxa"/>
            <w:shd w:val="clear" w:color="auto" w:fill="auto"/>
          </w:tcPr>
          <w:p w14:paraId="5A458B2D" w14:textId="77777777" w:rsidR="00206BC9" w:rsidRPr="00206BC9" w:rsidRDefault="008D30B5" w:rsidP="00206BC9">
            <w:pPr>
              <w:pStyle w:val="OrderBody"/>
            </w:pPr>
            <w:r>
              <w:t>December 2, 2024</w:t>
            </w:r>
          </w:p>
        </w:tc>
      </w:tr>
      <w:tr w:rsidR="00206BC9" w:rsidRPr="00206BC9" w14:paraId="0C3DA211" w14:textId="77777777" w:rsidTr="00F44231">
        <w:tc>
          <w:tcPr>
            <w:tcW w:w="3870" w:type="dxa"/>
            <w:tcBorders>
              <w:top w:val="single" w:sz="4" w:space="0" w:color="auto"/>
              <w:left w:val="single" w:sz="4" w:space="0" w:color="auto"/>
              <w:bottom w:val="single" w:sz="4" w:space="0" w:color="auto"/>
              <w:right w:val="single" w:sz="4" w:space="0" w:color="auto"/>
            </w:tcBorders>
            <w:shd w:val="clear" w:color="auto" w:fill="auto"/>
          </w:tcPr>
          <w:p w14:paraId="4973C1A8" w14:textId="77777777" w:rsidR="00206BC9" w:rsidRPr="00206BC9" w:rsidRDefault="008D30B5" w:rsidP="00206BC9">
            <w:pPr>
              <w:pStyle w:val="OrderBody"/>
            </w:pPr>
            <w:r>
              <w:t>Rebuttal Testimony and Exhibits</w:t>
            </w:r>
          </w:p>
        </w:tc>
        <w:tc>
          <w:tcPr>
            <w:tcW w:w="2376" w:type="dxa"/>
            <w:tcBorders>
              <w:top w:val="single" w:sz="4" w:space="0" w:color="auto"/>
              <w:left w:val="single" w:sz="4" w:space="0" w:color="auto"/>
              <w:bottom w:val="single" w:sz="4" w:space="0" w:color="auto"/>
              <w:right w:val="single" w:sz="4" w:space="0" w:color="auto"/>
            </w:tcBorders>
          </w:tcPr>
          <w:p w14:paraId="78D93181" w14:textId="77777777" w:rsidR="00206BC9" w:rsidRPr="00206BC9" w:rsidRDefault="008D30B5" w:rsidP="00206BC9">
            <w:pPr>
              <w:pStyle w:val="OrderBody"/>
            </w:pPr>
            <w:r>
              <w:t>December 5, 2024</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3F4D1C26" w14:textId="77777777" w:rsidR="00206BC9" w:rsidRPr="00206BC9" w:rsidRDefault="008D30B5" w:rsidP="00206BC9">
            <w:pPr>
              <w:pStyle w:val="OrderBody"/>
            </w:pPr>
            <w:r>
              <w:t>December 13, 2024</w:t>
            </w:r>
          </w:p>
        </w:tc>
      </w:tr>
      <w:tr w:rsidR="00206BC9" w:rsidRPr="00206BC9" w14:paraId="3DC85522" w14:textId="77777777" w:rsidTr="00F44231">
        <w:tc>
          <w:tcPr>
            <w:tcW w:w="3870" w:type="dxa"/>
            <w:tcBorders>
              <w:top w:val="single" w:sz="4" w:space="0" w:color="auto"/>
              <w:left w:val="single" w:sz="4" w:space="0" w:color="auto"/>
              <w:bottom w:val="single" w:sz="4" w:space="0" w:color="auto"/>
              <w:right w:val="single" w:sz="4" w:space="0" w:color="auto"/>
            </w:tcBorders>
            <w:shd w:val="clear" w:color="auto" w:fill="auto"/>
          </w:tcPr>
          <w:p w14:paraId="337F2BDC" w14:textId="77777777" w:rsidR="00206BC9" w:rsidRPr="00206BC9" w:rsidRDefault="008D30B5" w:rsidP="00206BC9">
            <w:pPr>
              <w:pStyle w:val="OrderBody"/>
            </w:pPr>
            <w:r>
              <w:t>Prehearing Statements</w:t>
            </w:r>
          </w:p>
        </w:tc>
        <w:tc>
          <w:tcPr>
            <w:tcW w:w="2376" w:type="dxa"/>
            <w:tcBorders>
              <w:top w:val="single" w:sz="4" w:space="0" w:color="auto"/>
              <w:left w:val="single" w:sz="4" w:space="0" w:color="auto"/>
              <w:bottom w:val="single" w:sz="4" w:space="0" w:color="auto"/>
              <w:right w:val="single" w:sz="4" w:space="0" w:color="auto"/>
            </w:tcBorders>
          </w:tcPr>
          <w:p w14:paraId="30C26DEA" w14:textId="77777777" w:rsidR="00206BC9" w:rsidRPr="00206BC9" w:rsidRDefault="008D30B5" w:rsidP="00206BC9">
            <w:pPr>
              <w:pStyle w:val="OrderBody"/>
            </w:pPr>
            <w:r>
              <w:t>January 2, 2025</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2DFF7F6D" w14:textId="77777777" w:rsidR="00206BC9" w:rsidRPr="00206BC9" w:rsidRDefault="008D30B5" w:rsidP="00206BC9">
            <w:pPr>
              <w:pStyle w:val="OrderBody"/>
            </w:pPr>
            <w:r>
              <w:t>January 15, 2025</w:t>
            </w:r>
          </w:p>
        </w:tc>
      </w:tr>
      <w:tr w:rsidR="00206BC9" w:rsidRPr="00206BC9" w14:paraId="1EA8F56C" w14:textId="77777777" w:rsidTr="00F44231">
        <w:tc>
          <w:tcPr>
            <w:tcW w:w="3870" w:type="dxa"/>
            <w:tcBorders>
              <w:top w:val="single" w:sz="4" w:space="0" w:color="auto"/>
              <w:left w:val="single" w:sz="4" w:space="0" w:color="auto"/>
              <w:bottom w:val="single" w:sz="4" w:space="0" w:color="auto"/>
              <w:right w:val="single" w:sz="4" w:space="0" w:color="auto"/>
            </w:tcBorders>
            <w:shd w:val="clear" w:color="auto" w:fill="auto"/>
          </w:tcPr>
          <w:p w14:paraId="4976DFB4" w14:textId="77777777" w:rsidR="00206BC9" w:rsidRPr="00206BC9" w:rsidRDefault="008D30B5" w:rsidP="00206BC9">
            <w:pPr>
              <w:pStyle w:val="OrderBody"/>
            </w:pPr>
            <w:r>
              <w:t>Discovery Deadline</w:t>
            </w:r>
          </w:p>
        </w:tc>
        <w:tc>
          <w:tcPr>
            <w:tcW w:w="2376" w:type="dxa"/>
            <w:tcBorders>
              <w:top w:val="single" w:sz="4" w:space="0" w:color="auto"/>
              <w:left w:val="single" w:sz="4" w:space="0" w:color="auto"/>
              <w:bottom w:val="single" w:sz="4" w:space="0" w:color="auto"/>
              <w:right w:val="single" w:sz="4" w:space="0" w:color="auto"/>
            </w:tcBorders>
          </w:tcPr>
          <w:p w14:paraId="7070DADF" w14:textId="77777777" w:rsidR="00206BC9" w:rsidRPr="00206BC9" w:rsidRDefault="008D30B5" w:rsidP="00206BC9">
            <w:pPr>
              <w:pStyle w:val="OrderBody"/>
            </w:pPr>
            <w:r>
              <w:t>January 16, 2025</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34899F17" w14:textId="77777777" w:rsidR="00206BC9" w:rsidRPr="00206BC9" w:rsidRDefault="008D30B5" w:rsidP="00206BC9">
            <w:pPr>
              <w:pStyle w:val="OrderBody"/>
            </w:pPr>
            <w:r>
              <w:t>January 21, 2025</w:t>
            </w:r>
          </w:p>
        </w:tc>
      </w:tr>
    </w:tbl>
    <w:p w14:paraId="52DBEF53" w14:textId="4F210F1D" w:rsidR="00206BC9" w:rsidRDefault="00206BC9" w:rsidP="00206BC9">
      <w:pPr>
        <w:pStyle w:val="OrderBody"/>
      </w:pPr>
    </w:p>
    <w:p w14:paraId="424DBDCD" w14:textId="654DB5A9" w:rsidR="00146AF4" w:rsidRDefault="00146AF4" w:rsidP="00206BC9">
      <w:pPr>
        <w:pStyle w:val="OrderBody"/>
      </w:pPr>
      <w:r>
        <w:t>I find that the modification</w:t>
      </w:r>
      <w:r w:rsidR="00717BCA">
        <w:t>s</w:t>
      </w:r>
      <w:r>
        <w:t xml:space="preserve"> set forth herein afford OPC additional time to prepare its case, but also ensure </w:t>
      </w:r>
      <w:r w:rsidR="00717BCA">
        <w:t xml:space="preserve">that </w:t>
      </w:r>
      <w:r>
        <w:t>all parties and Commission staff have sufficient time to conduct discovery, file testimony, and prepare their case for hearing in this matter.</w:t>
      </w:r>
      <w:r w:rsidR="009611F9">
        <w:t xml:space="preserve"> </w:t>
      </w:r>
    </w:p>
    <w:p w14:paraId="4E1819C5" w14:textId="60B81924" w:rsidR="00DE2EE4" w:rsidRDefault="00DE2EE4" w:rsidP="00206BC9">
      <w:pPr>
        <w:pStyle w:val="OrderBody"/>
      </w:pPr>
    </w:p>
    <w:p w14:paraId="5A791ABE" w14:textId="199C5A66" w:rsidR="00206BC9" w:rsidRDefault="00206BC9">
      <w:pPr>
        <w:pStyle w:val="OrderBody"/>
      </w:pPr>
      <w:r>
        <w:tab/>
        <w:t>Based on the foregoing, it is</w:t>
      </w:r>
    </w:p>
    <w:p w14:paraId="7303D1D2" w14:textId="77777777" w:rsidR="00206BC9" w:rsidRDefault="00206BC9" w:rsidP="00206BC9">
      <w:pPr>
        <w:pStyle w:val="OrderBody"/>
      </w:pPr>
    </w:p>
    <w:p w14:paraId="74956D95" w14:textId="28BEE685" w:rsidR="00206BC9" w:rsidRDefault="00206BC9" w:rsidP="00206BC9">
      <w:pPr>
        <w:pStyle w:val="OrderBody"/>
      </w:pPr>
      <w:r>
        <w:tab/>
        <w:t xml:space="preserve">ORDERED by Commissioner Andrew Giles Fay, as Prehearing Officer, that </w:t>
      </w:r>
      <w:r w:rsidR="00146AF4">
        <w:t>the Office of Public Counsel’s Expedited Motion for Modification of the Order Establishing Procedure is granted in part and denied</w:t>
      </w:r>
      <w:r w:rsidR="005D5675">
        <w:t xml:space="preserve"> in part</w:t>
      </w:r>
      <w:r>
        <w:t xml:space="preserve"> as set forth in the body of this order.  It is further </w:t>
      </w:r>
    </w:p>
    <w:p w14:paraId="2399D68E" w14:textId="77777777" w:rsidR="00F05184" w:rsidRDefault="00F05184" w:rsidP="00206BC9">
      <w:pPr>
        <w:pStyle w:val="OrderBody"/>
      </w:pPr>
    </w:p>
    <w:p w14:paraId="5FC8CEF0" w14:textId="243F0B4E" w:rsidR="00206BC9" w:rsidRDefault="00F05184" w:rsidP="00FB247A">
      <w:pPr>
        <w:pStyle w:val="OrderBody"/>
        <w:ind w:firstLine="720"/>
      </w:pPr>
      <w:r>
        <w:t>ORDERED that Order No. PSC-2024-0259-PCO-WS is modified to include the</w:t>
      </w:r>
      <w:r w:rsidR="00EF643E">
        <w:t xml:space="preserve"> revised</w:t>
      </w:r>
      <w:r>
        <w:t xml:space="preserve"> </w:t>
      </w:r>
      <w:r w:rsidR="00EE5CFD">
        <w:t xml:space="preserve">controlling </w:t>
      </w:r>
      <w:r>
        <w:t xml:space="preserve">dates set forth </w:t>
      </w:r>
      <w:r w:rsidR="00283AE5">
        <w:t>herein</w:t>
      </w:r>
      <w:r>
        <w:t>. It is further</w:t>
      </w:r>
    </w:p>
    <w:p w14:paraId="35B7C6B9" w14:textId="77777777" w:rsidR="00F05184" w:rsidRDefault="00F05184" w:rsidP="00FB247A">
      <w:pPr>
        <w:pStyle w:val="OrderBody"/>
        <w:ind w:firstLine="720"/>
      </w:pPr>
    </w:p>
    <w:p w14:paraId="10E8D420" w14:textId="4670E4CF" w:rsidR="00206BC9" w:rsidRDefault="00206BC9" w:rsidP="00206BC9">
      <w:pPr>
        <w:pStyle w:val="OrderBody"/>
      </w:pPr>
      <w:r>
        <w:tab/>
        <w:t xml:space="preserve">ORDERED that Order No. </w:t>
      </w:r>
      <w:r w:rsidR="008D30B5">
        <w:t>PSC-2024-0259-PCO-WS</w:t>
      </w:r>
      <w:r>
        <w:t xml:space="preserve"> is reaffirmed in all other respects.</w:t>
      </w:r>
    </w:p>
    <w:p w14:paraId="4F1E7C82" w14:textId="77777777" w:rsidR="00206BC9" w:rsidRDefault="00206BC9" w:rsidP="00206BC9">
      <w:pPr>
        <w:pStyle w:val="OrderBody"/>
      </w:pPr>
    </w:p>
    <w:p w14:paraId="65C547E8" w14:textId="4FBBF8E2" w:rsidR="00206BC9" w:rsidRDefault="00206BC9" w:rsidP="00206BC9">
      <w:pPr>
        <w:pStyle w:val="OrderBody"/>
        <w:keepNext/>
        <w:keepLines/>
      </w:pPr>
      <w:r>
        <w:lastRenderedPageBreak/>
        <w:tab/>
        <w:t xml:space="preserve">By ORDER of Commissioner Andrew Giles Fay, as Prehearing Officer, this </w:t>
      </w:r>
      <w:bookmarkStart w:id="5" w:name="replaceDate"/>
      <w:bookmarkEnd w:id="5"/>
      <w:r w:rsidR="002D2A47">
        <w:rPr>
          <w:u w:val="single"/>
        </w:rPr>
        <w:t>2nd</w:t>
      </w:r>
      <w:r w:rsidR="002D2A47">
        <w:t xml:space="preserve"> day of </w:t>
      </w:r>
      <w:r w:rsidR="002D2A47">
        <w:rPr>
          <w:u w:val="single"/>
        </w:rPr>
        <w:t>October</w:t>
      </w:r>
      <w:r w:rsidR="002D2A47">
        <w:t xml:space="preserve">, </w:t>
      </w:r>
      <w:r w:rsidR="002D2A47">
        <w:rPr>
          <w:u w:val="single"/>
        </w:rPr>
        <w:t>2024</w:t>
      </w:r>
      <w:r w:rsidR="002D2A47">
        <w:t>.</w:t>
      </w:r>
    </w:p>
    <w:p w14:paraId="7947D7A8" w14:textId="77777777" w:rsidR="002D2A47" w:rsidRPr="002D2A47" w:rsidRDefault="002D2A47" w:rsidP="00206BC9">
      <w:pPr>
        <w:pStyle w:val="OrderBody"/>
        <w:keepNext/>
        <w:keepLines/>
      </w:pPr>
    </w:p>
    <w:p w14:paraId="5C648943" w14:textId="77777777" w:rsidR="00206BC9" w:rsidRDefault="00206BC9" w:rsidP="00206BC9">
      <w:pPr>
        <w:pStyle w:val="OrderBody"/>
        <w:keepNext/>
        <w:keepLines/>
      </w:pPr>
    </w:p>
    <w:p w14:paraId="17F2C475" w14:textId="77777777" w:rsidR="00206BC9" w:rsidRDefault="00206BC9" w:rsidP="00206BC9">
      <w:pPr>
        <w:pStyle w:val="OrderBody"/>
        <w:keepNext/>
        <w:keepLines/>
      </w:pPr>
    </w:p>
    <w:p w14:paraId="57676C4F" w14:textId="77777777" w:rsidR="00206BC9" w:rsidRDefault="00206BC9" w:rsidP="00206BC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06BC9" w14:paraId="48F42991" w14:textId="77777777" w:rsidTr="00206BC9">
        <w:tc>
          <w:tcPr>
            <w:tcW w:w="720" w:type="dxa"/>
            <w:shd w:val="clear" w:color="auto" w:fill="auto"/>
          </w:tcPr>
          <w:p w14:paraId="35B2E831" w14:textId="77777777" w:rsidR="00206BC9" w:rsidRDefault="00206BC9" w:rsidP="00206BC9">
            <w:pPr>
              <w:pStyle w:val="OrderBody"/>
              <w:keepNext/>
              <w:keepLines/>
            </w:pPr>
            <w:bookmarkStart w:id="6" w:name="bkmrkSignature" w:colFirst="0" w:colLast="0"/>
          </w:p>
        </w:tc>
        <w:tc>
          <w:tcPr>
            <w:tcW w:w="4320" w:type="dxa"/>
            <w:tcBorders>
              <w:bottom w:val="single" w:sz="4" w:space="0" w:color="auto"/>
            </w:tcBorders>
            <w:shd w:val="clear" w:color="auto" w:fill="auto"/>
          </w:tcPr>
          <w:p w14:paraId="2B82834F" w14:textId="4EA87BBB" w:rsidR="00206BC9" w:rsidRDefault="005A2987" w:rsidP="00206BC9">
            <w:pPr>
              <w:pStyle w:val="OrderBody"/>
              <w:keepNext/>
              <w:keepLines/>
            </w:pPr>
            <w:r>
              <w:t>/s/ Andrew Giles Fay</w:t>
            </w:r>
            <w:bookmarkStart w:id="7" w:name="_GoBack"/>
            <w:bookmarkEnd w:id="7"/>
          </w:p>
        </w:tc>
      </w:tr>
      <w:bookmarkEnd w:id="6"/>
      <w:tr w:rsidR="00206BC9" w14:paraId="437AB8C4" w14:textId="77777777" w:rsidTr="00206BC9">
        <w:tc>
          <w:tcPr>
            <w:tcW w:w="720" w:type="dxa"/>
            <w:shd w:val="clear" w:color="auto" w:fill="auto"/>
          </w:tcPr>
          <w:p w14:paraId="59EB7E89" w14:textId="77777777" w:rsidR="00206BC9" w:rsidRDefault="00206BC9" w:rsidP="00206BC9">
            <w:pPr>
              <w:pStyle w:val="OrderBody"/>
              <w:keepNext/>
              <w:keepLines/>
            </w:pPr>
          </w:p>
        </w:tc>
        <w:tc>
          <w:tcPr>
            <w:tcW w:w="4320" w:type="dxa"/>
            <w:tcBorders>
              <w:top w:val="single" w:sz="4" w:space="0" w:color="auto"/>
            </w:tcBorders>
            <w:shd w:val="clear" w:color="auto" w:fill="auto"/>
          </w:tcPr>
          <w:p w14:paraId="3A6225F6" w14:textId="77777777" w:rsidR="00206BC9" w:rsidRDefault="00206BC9" w:rsidP="00206BC9">
            <w:pPr>
              <w:pStyle w:val="OrderBody"/>
              <w:keepNext/>
              <w:keepLines/>
            </w:pPr>
            <w:r>
              <w:t>ANDREW GILES FAY</w:t>
            </w:r>
          </w:p>
          <w:p w14:paraId="62572030" w14:textId="77777777" w:rsidR="00206BC9" w:rsidRDefault="00206BC9" w:rsidP="00206BC9">
            <w:pPr>
              <w:pStyle w:val="OrderBody"/>
              <w:keepNext/>
              <w:keepLines/>
            </w:pPr>
            <w:r>
              <w:t>Commissioner and Prehearing Officer</w:t>
            </w:r>
          </w:p>
        </w:tc>
      </w:tr>
    </w:tbl>
    <w:p w14:paraId="560EFD2F" w14:textId="77777777" w:rsidR="00206BC9" w:rsidRDefault="00206BC9" w:rsidP="00206BC9">
      <w:pPr>
        <w:pStyle w:val="OrderSigInfo"/>
        <w:keepNext/>
        <w:keepLines/>
      </w:pPr>
      <w:r>
        <w:t>Florida Public Service Commission</w:t>
      </w:r>
    </w:p>
    <w:p w14:paraId="1813E6F1" w14:textId="77777777" w:rsidR="00206BC9" w:rsidRDefault="00206BC9" w:rsidP="00206BC9">
      <w:pPr>
        <w:pStyle w:val="OrderSigInfo"/>
        <w:keepNext/>
        <w:keepLines/>
      </w:pPr>
      <w:r>
        <w:t>2540 Shumard Oak Boulevard</w:t>
      </w:r>
    </w:p>
    <w:p w14:paraId="4E8F707C" w14:textId="77777777" w:rsidR="00206BC9" w:rsidRDefault="00206BC9" w:rsidP="00206BC9">
      <w:pPr>
        <w:pStyle w:val="OrderSigInfo"/>
        <w:keepNext/>
        <w:keepLines/>
      </w:pPr>
      <w:r>
        <w:t>Tallahassee, Florida 32399</w:t>
      </w:r>
    </w:p>
    <w:p w14:paraId="6FDB2314" w14:textId="77777777" w:rsidR="00206BC9" w:rsidRDefault="00206BC9" w:rsidP="00206BC9">
      <w:pPr>
        <w:pStyle w:val="OrderSigInfo"/>
        <w:keepNext/>
        <w:keepLines/>
      </w:pPr>
      <w:r>
        <w:t>(850) 413</w:t>
      </w:r>
      <w:r>
        <w:noBreakHyphen/>
        <w:t>6770</w:t>
      </w:r>
    </w:p>
    <w:p w14:paraId="44DDB4E5" w14:textId="77777777" w:rsidR="00206BC9" w:rsidRDefault="00206BC9" w:rsidP="00206BC9">
      <w:pPr>
        <w:pStyle w:val="OrderSigInfo"/>
        <w:keepNext/>
        <w:keepLines/>
      </w:pPr>
      <w:r>
        <w:t>www.floridapsc.com</w:t>
      </w:r>
    </w:p>
    <w:p w14:paraId="08718E23" w14:textId="77777777" w:rsidR="00206BC9" w:rsidRDefault="00206BC9" w:rsidP="00206BC9">
      <w:pPr>
        <w:pStyle w:val="OrderSigInfo"/>
        <w:keepNext/>
        <w:keepLines/>
      </w:pPr>
    </w:p>
    <w:p w14:paraId="07667922" w14:textId="77777777" w:rsidR="00206BC9" w:rsidRDefault="00206BC9" w:rsidP="00206BC9">
      <w:pPr>
        <w:pStyle w:val="OrderSigInfo"/>
        <w:keepNext/>
        <w:keepLines/>
      </w:pPr>
      <w:r>
        <w:t>Copies furnished:  A copy of this document is provided to the parties of record at the time of issuance and, if applicable, interested persons.</w:t>
      </w:r>
    </w:p>
    <w:p w14:paraId="0141CB79" w14:textId="77777777" w:rsidR="00206BC9" w:rsidRDefault="00206BC9" w:rsidP="00206BC9">
      <w:pPr>
        <w:pStyle w:val="OrderBody"/>
        <w:keepNext/>
        <w:keepLines/>
      </w:pPr>
    </w:p>
    <w:p w14:paraId="54278453" w14:textId="77777777" w:rsidR="00206BC9" w:rsidRDefault="00206BC9" w:rsidP="00206BC9">
      <w:pPr>
        <w:pStyle w:val="OrderBody"/>
        <w:keepNext/>
        <w:keepLines/>
      </w:pPr>
    </w:p>
    <w:p w14:paraId="0B0C33CE" w14:textId="3E313D96" w:rsidR="00206BC9" w:rsidRDefault="008D30B5" w:rsidP="00206BC9">
      <w:pPr>
        <w:pStyle w:val="OrderBody"/>
        <w:keepNext/>
        <w:keepLines/>
      </w:pPr>
      <w:r>
        <w:t>RPS</w:t>
      </w:r>
      <w:r w:rsidR="00F352B8">
        <w:t>/SF</w:t>
      </w:r>
    </w:p>
    <w:p w14:paraId="6E2C27FF" w14:textId="024D3A47" w:rsidR="00206BC9" w:rsidRDefault="00206BC9" w:rsidP="00206BC9">
      <w:pPr>
        <w:pStyle w:val="OrderBody"/>
      </w:pPr>
    </w:p>
    <w:p w14:paraId="67C17807" w14:textId="25CF6B2A" w:rsidR="0060334C" w:rsidRDefault="0060334C" w:rsidP="00206BC9">
      <w:pPr>
        <w:pStyle w:val="OrderBody"/>
      </w:pPr>
    </w:p>
    <w:p w14:paraId="214EFFC1" w14:textId="1B6D9892" w:rsidR="0060334C" w:rsidRDefault="0060334C" w:rsidP="00206BC9">
      <w:pPr>
        <w:pStyle w:val="OrderBody"/>
      </w:pPr>
    </w:p>
    <w:p w14:paraId="5682E77D" w14:textId="130D4DE6" w:rsidR="0060334C" w:rsidRDefault="0060334C" w:rsidP="00206BC9">
      <w:pPr>
        <w:pStyle w:val="OrderBody"/>
      </w:pPr>
    </w:p>
    <w:p w14:paraId="00721FFD" w14:textId="63823C8E" w:rsidR="0060334C" w:rsidRDefault="0060334C" w:rsidP="00206BC9">
      <w:pPr>
        <w:pStyle w:val="OrderBody"/>
      </w:pPr>
    </w:p>
    <w:p w14:paraId="165A0927" w14:textId="20FCB30B" w:rsidR="00DF4C73" w:rsidRDefault="00DF4C73" w:rsidP="00206BC9">
      <w:pPr>
        <w:pStyle w:val="OrderBody"/>
      </w:pPr>
    </w:p>
    <w:p w14:paraId="196D6AE4" w14:textId="6903154F" w:rsidR="00DF4C73" w:rsidRDefault="00DF4C73" w:rsidP="00206BC9">
      <w:pPr>
        <w:pStyle w:val="OrderBody"/>
      </w:pPr>
    </w:p>
    <w:p w14:paraId="365562B3" w14:textId="5B734EF3" w:rsidR="00DF4C73" w:rsidRDefault="00DF4C73" w:rsidP="00206BC9">
      <w:pPr>
        <w:pStyle w:val="OrderBody"/>
      </w:pPr>
    </w:p>
    <w:p w14:paraId="71A8B131" w14:textId="3FA01313" w:rsidR="00DF4C73" w:rsidRDefault="00DF4C73" w:rsidP="00206BC9">
      <w:pPr>
        <w:pStyle w:val="OrderBody"/>
      </w:pPr>
    </w:p>
    <w:p w14:paraId="7B08A8E0" w14:textId="49191D97" w:rsidR="00DF4C73" w:rsidRDefault="00DF4C73" w:rsidP="00206BC9">
      <w:pPr>
        <w:pStyle w:val="OrderBody"/>
      </w:pPr>
    </w:p>
    <w:p w14:paraId="6390F621" w14:textId="64CBB4C6" w:rsidR="00DF4C73" w:rsidRDefault="00DF4C73" w:rsidP="00206BC9">
      <w:pPr>
        <w:pStyle w:val="OrderBody"/>
      </w:pPr>
    </w:p>
    <w:p w14:paraId="75E302DE" w14:textId="6E5D33EB" w:rsidR="00DF4C73" w:rsidRDefault="00DF4C73" w:rsidP="00206BC9">
      <w:pPr>
        <w:pStyle w:val="OrderBody"/>
      </w:pPr>
    </w:p>
    <w:p w14:paraId="089DABB2" w14:textId="551478F9" w:rsidR="00DF4C73" w:rsidRDefault="00DF4C73" w:rsidP="00206BC9">
      <w:pPr>
        <w:pStyle w:val="OrderBody"/>
      </w:pPr>
    </w:p>
    <w:p w14:paraId="0D71C299" w14:textId="449054CC" w:rsidR="00DF4C73" w:rsidRDefault="00DF4C73" w:rsidP="00206BC9">
      <w:pPr>
        <w:pStyle w:val="OrderBody"/>
      </w:pPr>
    </w:p>
    <w:p w14:paraId="7011E59B" w14:textId="7F9EA410" w:rsidR="00DF4C73" w:rsidRDefault="00DF4C73" w:rsidP="00206BC9">
      <w:pPr>
        <w:pStyle w:val="OrderBody"/>
      </w:pPr>
    </w:p>
    <w:p w14:paraId="0409051C" w14:textId="77777777" w:rsidR="00DF4C73" w:rsidRDefault="00DF4C73" w:rsidP="00206BC9">
      <w:pPr>
        <w:pStyle w:val="OrderBody"/>
      </w:pPr>
    </w:p>
    <w:p w14:paraId="0E406432" w14:textId="333B7B90" w:rsidR="0060334C" w:rsidRDefault="0060334C" w:rsidP="00206BC9">
      <w:pPr>
        <w:pStyle w:val="OrderBody"/>
      </w:pPr>
    </w:p>
    <w:p w14:paraId="0C0015E3" w14:textId="7F7A083D" w:rsidR="0060334C" w:rsidRDefault="0060334C" w:rsidP="00206BC9">
      <w:pPr>
        <w:pStyle w:val="OrderBody"/>
      </w:pPr>
    </w:p>
    <w:p w14:paraId="079B11FC" w14:textId="62BC7993" w:rsidR="00410FFF" w:rsidRDefault="00410FFF" w:rsidP="00206BC9">
      <w:pPr>
        <w:pStyle w:val="OrderBody"/>
      </w:pPr>
    </w:p>
    <w:p w14:paraId="7390E9CB" w14:textId="0088786F" w:rsidR="00410FFF" w:rsidRDefault="00410FFF" w:rsidP="00206BC9">
      <w:pPr>
        <w:pStyle w:val="OrderBody"/>
      </w:pPr>
    </w:p>
    <w:p w14:paraId="0E80DE38" w14:textId="77777777" w:rsidR="00410FFF" w:rsidRDefault="00410FFF" w:rsidP="00206BC9">
      <w:pPr>
        <w:pStyle w:val="OrderBody"/>
      </w:pPr>
    </w:p>
    <w:p w14:paraId="4736C659" w14:textId="7A191337" w:rsidR="0060334C" w:rsidRDefault="0060334C" w:rsidP="00206BC9">
      <w:pPr>
        <w:pStyle w:val="OrderBody"/>
      </w:pPr>
    </w:p>
    <w:p w14:paraId="2F0322A3" w14:textId="06038516" w:rsidR="0060334C" w:rsidRDefault="0060334C" w:rsidP="00206BC9">
      <w:pPr>
        <w:pStyle w:val="OrderBody"/>
      </w:pPr>
    </w:p>
    <w:p w14:paraId="501540BB" w14:textId="77777777" w:rsidR="0060334C" w:rsidRDefault="0060334C" w:rsidP="00206BC9">
      <w:pPr>
        <w:pStyle w:val="OrderBody"/>
      </w:pPr>
    </w:p>
    <w:p w14:paraId="3809FE23" w14:textId="51F0D190" w:rsidR="00206BC9" w:rsidRDefault="00206BC9" w:rsidP="00206BC9">
      <w:pPr>
        <w:pStyle w:val="CenterUnderline"/>
      </w:pPr>
      <w:r>
        <w:lastRenderedPageBreak/>
        <w:t>NOTICE OF FURTHER PROCEEDINGS OR JUDICIAL REVIEW</w:t>
      </w:r>
    </w:p>
    <w:p w14:paraId="72674E11" w14:textId="77777777" w:rsidR="00206BC9" w:rsidRDefault="00206BC9" w:rsidP="00206BC9">
      <w:pPr>
        <w:pStyle w:val="CenterUnderline"/>
        <w:rPr>
          <w:u w:val="none"/>
        </w:rPr>
      </w:pPr>
    </w:p>
    <w:p w14:paraId="002ADBB7" w14:textId="77777777" w:rsidR="00206BC9" w:rsidRDefault="00206BC9" w:rsidP="00206BC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73BA093" w14:textId="77777777" w:rsidR="00206BC9" w:rsidRDefault="00206BC9" w:rsidP="00206BC9">
      <w:pPr>
        <w:pStyle w:val="OrderBody"/>
      </w:pPr>
    </w:p>
    <w:p w14:paraId="158BD783" w14:textId="77777777" w:rsidR="00206BC9" w:rsidRDefault="00206BC9" w:rsidP="00206BC9">
      <w:pPr>
        <w:pStyle w:val="OrderBody"/>
      </w:pPr>
      <w:r>
        <w:tab/>
        <w:t>Mediation may be available on a case-by-case basis.  If mediation is conducted, it does not affect a substantially interested person's right to a hearing.</w:t>
      </w:r>
    </w:p>
    <w:p w14:paraId="30D76F9C" w14:textId="77777777" w:rsidR="00206BC9" w:rsidRDefault="00206BC9" w:rsidP="00206BC9">
      <w:pPr>
        <w:pStyle w:val="OrderBody"/>
      </w:pPr>
    </w:p>
    <w:p w14:paraId="53E172A6" w14:textId="77777777" w:rsidR="00206BC9" w:rsidRDefault="00206BC9" w:rsidP="00206BC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AF82AA1" w14:textId="77777777" w:rsidR="00206BC9" w:rsidRDefault="00206BC9" w:rsidP="00206BC9"/>
    <w:p w14:paraId="6D8815E3" w14:textId="77777777" w:rsidR="00206BC9" w:rsidRDefault="00206BC9" w:rsidP="00206BC9">
      <w:pPr>
        <w:pStyle w:val="OrderBody"/>
      </w:pPr>
    </w:p>
    <w:p w14:paraId="18BC9689" w14:textId="77777777" w:rsidR="00206BC9" w:rsidRDefault="00206BC9" w:rsidP="00206BC9">
      <w:pPr>
        <w:pStyle w:val="OrderBody"/>
      </w:pPr>
    </w:p>
    <w:p w14:paraId="15E7BCFF" w14:textId="77777777" w:rsidR="00CB5276" w:rsidRDefault="00CB5276">
      <w:pPr>
        <w:pStyle w:val="OrderBody"/>
      </w:pPr>
      <w:bookmarkStart w:id="8" w:name="OrderText"/>
      <w:bookmarkEnd w:id="8"/>
    </w:p>
    <w:p w14:paraId="764A3117" w14:textId="77777777"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EBAC8" w14:textId="77777777" w:rsidR="00695630" w:rsidRDefault="00695630">
      <w:r>
        <w:separator/>
      </w:r>
    </w:p>
  </w:endnote>
  <w:endnote w:type="continuationSeparator" w:id="0">
    <w:p w14:paraId="171F68F4" w14:textId="77777777" w:rsidR="00695630" w:rsidRDefault="006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2DAF0" w14:textId="77777777" w:rsidR="00FA6EFD" w:rsidRDefault="00FA6EFD">
    <w:pPr>
      <w:pStyle w:val="Footer"/>
    </w:pPr>
  </w:p>
  <w:p w14:paraId="1C55E47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67F8" w14:textId="77777777" w:rsidR="00695630" w:rsidRDefault="00695630">
      <w:r>
        <w:separator/>
      </w:r>
    </w:p>
  </w:footnote>
  <w:footnote w:type="continuationSeparator" w:id="0">
    <w:p w14:paraId="09D4F7DA" w14:textId="77777777" w:rsidR="00695630" w:rsidRDefault="0069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56EB" w14:textId="6E6D8C86" w:rsidR="00FA6EFD" w:rsidRDefault="00FA6EFD">
    <w:pPr>
      <w:pStyle w:val="OrderHeader"/>
    </w:pPr>
    <w:r>
      <w:t xml:space="preserve">ORDER NO. </w:t>
    </w:r>
    <w:fldSimple w:instr=" REF OrderNo0437 ">
      <w:r w:rsidR="002D2A47">
        <w:t>PSC-2024-0437-PCO-WS</w:t>
      </w:r>
    </w:fldSimple>
  </w:p>
  <w:p w14:paraId="134E32D1" w14:textId="77777777" w:rsidR="00FA6EFD" w:rsidRDefault="00206BC9">
    <w:pPr>
      <w:pStyle w:val="OrderHeader"/>
    </w:pPr>
    <w:bookmarkStart w:id="9" w:name="HeaderDocketNo"/>
    <w:bookmarkEnd w:id="9"/>
    <w:r>
      <w:t>DOCKET NO. 20240068-WS</w:t>
    </w:r>
  </w:p>
  <w:p w14:paraId="3A002D4E" w14:textId="1A0A715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2987">
      <w:rPr>
        <w:rStyle w:val="PageNumber"/>
        <w:noProof/>
      </w:rPr>
      <w:t>4</w:t>
    </w:r>
    <w:r>
      <w:rPr>
        <w:rStyle w:val="PageNumber"/>
      </w:rPr>
      <w:fldChar w:fldCharType="end"/>
    </w:r>
  </w:p>
  <w:p w14:paraId="33D6D7B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206BC9"/>
    <w:rsid w:val="000022B8"/>
    <w:rsid w:val="00003883"/>
    <w:rsid w:val="00011251"/>
    <w:rsid w:val="00012FB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064"/>
    <w:rsid w:val="000D52C1"/>
    <w:rsid w:val="000D6E65"/>
    <w:rsid w:val="000D78FB"/>
    <w:rsid w:val="000E050C"/>
    <w:rsid w:val="000E20F0"/>
    <w:rsid w:val="000E2593"/>
    <w:rsid w:val="000E344D"/>
    <w:rsid w:val="000E3F6D"/>
    <w:rsid w:val="000E5D10"/>
    <w:rsid w:val="000F11F1"/>
    <w:rsid w:val="000F359F"/>
    <w:rsid w:val="000F3B2C"/>
    <w:rsid w:val="000F3F6C"/>
    <w:rsid w:val="000F63EB"/>
    <w:rsid w:val="000F648A"/>
    <w:rsid w:val="000F7BE3"/>
    <w:rsid w:val="00103190"/>
    <w:rsid w:val="00104333"/>
    <w:rsid w:val="001052BA"/>
    <w:rsid w:val="001107B3"/>
    <w:rsid w:val="001114B1"/>
    <w:rsid w:val="001139D8"/>
    <w:rsid w:val="0011566F"/>
    <w:rsid w:val="00116AD3"/>
    <w:rsid w:val="00121957"/>
    <w:rsid w:val="0012387E"/>
    <w:rsid w:val="001259EC"/>
    <w:rsid w:val="00126593"/>
    <w:rsid w:val="00134177"/>
    <w:rsid w:val="00136087"/>
    <w:rsid w:val="00142A96"/>
    <w:rsid w:val="00146AF4"/>
    <w:rsid w:val="001513DE"/>
    <w:rsid w:val="00151722"/>
    <w:rsid w:val="00154A71"/>
    <w:rsid w:val="001655D4"/>
    <w:rsid w:val="00165803"/>
    <w:rsid w:val="00186882"/>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BC9"/>
    <w:rsid w:val="00211A78"/>
    <w:rsid w:val="0021221F"/>
    <w:rsid w:val="002170E5"/>
    <w:rsid w:val="00220D57"/>
    <w:rsid w:val="00223B99"/>
    <w:rsid w:val="0022721A"/>
    <w:rsid w:val="00230BB9"/>
    <w:rsid w:val="00241CEF"/>
    <w:rsid w:val="00250C60"/>
    <w:rsid w:val="0025124E"/>
    <w:rsid w:val="00252B30"/>
    <w:rsid w:val="00255291"/>
    <w:rsid w:val="002613E4"/>
    <w:rsid w:val="00261AAF"/>
    <w:rsid w:val="00262C43"/>
    <w:rsid w:val="00263736"/>
    <w:rsid w:val="0026544B"/>
    <w:rsid w:val="00270F89"/>
    <w:rsid w:val="00276CDC"/>
    <w:rsid w:val="00277655"/>
    <w:rsid w:val="002824B7"/>
    <w:rsid w:val="00282AC4"/>
    <w:rsid w:val="00283AE5"/>
    <w:rsid w:val="00293DC9"/>
    <w:rsid w:val="00297C37"/>
    <w:rsid w:val="002A11AC"/>
    <w:rsid w:val="002A6F30"/>
    <w:rsid w:val="002A7884"/>
    <w:rsid w:val="002B3111"/>
    <w:rsid w:val="002C09F5"/>
    <w:rsid w:val="002C118E"/>
    <w:rsid w:val="002C2096"/>
    <w:rsid w:val="002C7908"/>
    <w:rsid w:val="002D2A47"/>
    <w:rsid w:val="002D391B"/>
    <w:rsid w:val="002D4B1F"/>
    <w:rsid w:val="002D7D15"/>
    <w:rsid w:val="002E1B2E"/>
    <w:rsid w:val="002E27EB"/>
    <w:rsid w:val="002E4EF4"/>
    <w:rsid w:val="002E78B6"/>
    <w:rsid w:val="002F0F1C"/>
    <w:rsid w:val="002F2A9D"/>
    <w:rsid w:val="002F31C2"/>
    <w:rsid w:val="002F7BF6"/>
    <w:rsid w:val="00303FDE"/>
    <w:rsid w:val="0031197B"/>
    <w:rsid w:val="00313C5B"/>
    <w:rsid w:val="003140E8"/>
    <w:rsid w:val="003231C7"/>
    <w:rsid w:val="00323839"/>
    <w:rsid w:val="00324041"/>
    <w:rsid w:val="003270C4"/>
    <w:rsid w:val="00331ED0"/>
    <w:rsid w:val="00332B0A"/>
    <w:rsid w:val="00333A41"/>
    <w:rsid w:val="00341036"/>
    <w:rsid w:val="00345434"/>
    <w:rsid w:val="00351C22"/>
    <w:rsid w:val="0035495B"/>
    <w:rsid w:val="00355A93"/>
    <w:rsid w:val="00360F30"/>
    <w:rsid w:val="00361522"/>
    <w:rsid w:val="0037196E"/>
    <w:rsid w:val="003739D4"/>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0FFF"/>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516E"/>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34A"/>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1FC"/>
    <w:rsid w:val="005963C2"/>
    <w:rsid w:val="005A0D69"/>
    <w:rsid w:val="005A2987"/>
    <w:rsid w:val="005A31F4"/>
    <w:rsid w:val="005A73EA"/>
    <w:rsid w:val="005B45F7"/>
    <w:rsid w:val="005B63EA"/>
    <w:rsid w:val="005C1A88"/>
    <w:rsid w:val="005C3FBD"/>
    <w:rsid w:val="005C5033"/>
    <w:rsid w:val="005D4E1B"/>
    <w:rsid w:val="005D5675"/>
    <w:rsid w:val="005E751B"/>
    <w:rsid w:val="005F2751"/>
    <w:rsid w:val="005F2A6F"/>
    <w:rsid w:val="005F3354"/>
    <w:rsid w:val="005F4AD6"/>
    <w:rsid w:val="0060005E"/>
    <w:rsid w:val="0060095B"/>
    <w:rsid w:val="00601266"/>
    <w:rsid w:val="0060334C"/>
    <w:rsid w:val="00604DA1"/>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195E"/>
    <w:rsid w:val="0066389A"/>
    <w:rsid w:val="0066495C"/>
    <w:rsid w:val="00665CC7"/>
    <w:rsid w:val="0066731C"/>
    <w:rsid w:val="00672612"/>
    <w:rsid w:val="00674ECC"/>
    <w:rsid w:val="00677F18"/>
    <w:rsid w:val="00693483"/>
    <w:rsid w:val="00695630"/>
    <w:rsid w:val="006A0BF3"/>
    <w:rsid w:val="006B0036"/>
    <w:rsid w:val="006B0DA6"/>
    <w:rsid w:val="006B3FA9"/>
    <w:rsid w:val="006C3816"/>
    <w:rsid w:val="006C547E"/>
    <w:rsid w:val="006D2B51"/>
    <w:rsid w:val="006D5575"/>
    <w:rsid w:val="006D7191"/>
    <w:rsid w:val="006E21C4"/>
    <w:rsid w:val="006E3AD6"/>
    <w:rsid w:val="006E42BE"/>
    <w:rsid w:val="006E5D4D"/>
    <w:rsid w:val="006E6D16"/>
    <w:rsid w:val="006F1580"/>
    <w:rsid w:val="00703F2A"/>
    <w:rsid w:val="00704C5D"/>
    <w:rsid w:val="007072BC"/>
    <w:rsid w:val="00715275"/>
    <w:rsid w:val="00717BCA"/>
    <w:rsid w:val="00721B44"/>
    <w:rsid w:val="007232A2"/>
    <w:rsid w:val="00726366"/>
    <w:rsid w:val="00731AB6"/>
    <w:rsid w:val="00733B6B"/>
    <w:rsid w:val="00735F48"/>
    <w:rsid w:val="00740808"/>
    <w:rsid w:val="00740A1B"/>
    <w:rsid w:val="007467C4"/>
    <w:rsid w:val="0076170F"/>
    <w:rsid w:val="007630A2"/>
    <w:rsid w:val="0076669C"/>
    <w:rsid w:val="00766E46"/>
    <w:rsid w:val="0077038B"/>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12DD"/>
    <w:rsid w:val="00814292"/>
    <w:rsid w:val="008169A4"/>
    <w:rsid w:val="008278FE"/>
    <w:rsid w:val="00831DBE"/>
    <w:rsid w:val="00832598"/>
    <w:rsid w:val="0083397E"/>
    <w:rsid w:val="0083491D"/>
    <w:rsid w:val="0083534B"/>
    <w:rsid w:val="00842035"/>
    <w:rsid w:val="00842602"/>
    <w:rsid w:val="0084294A"/>
    <w:rsid w:val="008449F0"/>
    <w:rsid w:val="00846F11"/>
    <w:rsid w:val="00847B45"/>
    <w:rsid w:val="00863A66"/>
    <w:rsid w:val="008703D7"/>
    <w:rsid w:val="00874429"/>
    <w:rsid w:val="00875D22"/>
    <w:rsid w:val="00883D9A"/>
    <w:rsid w:val="00885DFE"/>
    <w:rsid w:val="00890849"/>
    <w:rsid w:val="008919EF"/>
    <w:rsid w:val="00892B20"/>
    <w:rsid w:val="008931BC"/>
    <w:rsid w:val="0089695B"/>
    <w:rsid w:val="00897740"/>
    <w:rsid w:val="008A12EC"/>
    <w:rsid w:val="008B14BE"/>
    <w:rsid w:val="008B19A6"/>
    <w:rsid w:val="008B4EFB"/>
    <w:rsid w:val="008B7615"/>
    <w:rsid w:val="008C21C8"/>
    <w:rsid w:val="008C6375"/>
    <w:rsid w:val="008C6A5B"/>
    <w:rsid w:val="008D30B5"/>
    <w:rsid w:val="008D441D"/>
    <w:rsid w:val="008D498D"/>
    <w:rsid w:val="008D6D36"/>
    <w:rsid w:val="008E0693"/>
    <w:rsid w:val="008E26A5"/>
    <w:rsid w:val="008E42D2"/>
    <w:rsid w:val="008E6328"/>
    <w:rsid w:val="008F0727"/>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11F9"/>
    <w:rsid w:val="00964A38"/>
    <w:rsid w:val="00966A9D"/>
    <w:rsid w:val="0096742B"/>
    <w:rsid w:val="00967C64"/>
    <w:rsid w:val="009718C5"/>
    <w:rsid w:val="00974385"/>
    <w:rsid w:val="00976AFF"/>
    <w:rsid w:val="009854DF"/>
    <w:rsid w:val="00986AED"/>
    <w:rsid w:val="009924CF"/>
    <w:rsid w:val="00994100"/>
    <w:rsid w:val="009A038F"/>
    <w:rsid w:val="009A04B7"/>
    <w:rsid w:val="009A6B17"/>
    <w:rsid w:val="009B052E"/>
    <w:rsid w:val="009B4E00"/>
    <w:rsid w:val="009D1986"/>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677BB"/>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19A7"/>
    <w:rsid w:val="00B019C1"/>
    <w:rsid w:val="00B02001"/>
    <w:rsid w:val="00B03C50"/>
    <w:rsid w:val="00B03DCA"/>
    <w:rsid w:val="00B0777D"/>
    <w:rsid w:val="00B07D9F"/>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0D7"/>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03DA"/>
    <w:rsid w:val="00C028FC"/>
    <w:rsid w:val="00C037F2"/>
    <w:rsid w:val="00C0386D"/>
    <w:rsid w:val="00C065A1"/>
    <w:rsid w:val="00C10ED5"/>
    <w:rsid w:val="00C12574"/>
    <w:rsid w:val="00C151A6"/>
    <w:rsid w:val="00C24098"/>
    <w:rsid w:val="00C2776A"/>
    <w:rsid w:val="00C30A4E"/>
    <w:rsid w:val="00C411F3"/>
    <w:rsid w:val="00C44105"/>
    <w:rsid w:val="00C523EC"/>
    <w:rsid w:val="00C55A33"/>
    <w:rsid w:val="00C64D49"/>
    <w:rsid w:val="00C66692"/>
    <w:rsid w:val="00C673B5"/>
    <w:rsid w:val="00C7063D"/>
    <w:rsid w:val="00C72339"/>
    <w:rsid w:val="00C72DA8"/>
    <w:rsid w:val="00C820BC"/>
    <w:rsid w:val="00C82C08"/>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3B78"/>
    <w:rsid w:val="00D350D1"/>
    <w:rsid w:val="00D46FAA"/>
    <w:rsid w:val="00D47A40"/>
    <w:rsid w:val="00D51D33"/>
    <w:rsid w:val="00D57BB2"/>
    <w:rsid w:val="00D57E57"/>
    <w:rsid w:val="00D70752"/>
    <w:rsid w:val="00D80E2D"/>
    <w:rsid w:val="00D84D5E"/>
    <w:rsid w:val="00D8560E"/>
    <w:rsid w:val="00D8758F"/>
    <w:rsid w:val="00D94DAA"/>
    <w:rsid w:val="00DA4EDD"/>
    <w:rsid w:val="00DA6B78"/>
    <w:rsid w:val="00DB122B"/>
    <w:rsid w:val="00DC0B67"/>
    <w:rsid w:val="00DC1D94"/>
    <w:rsid w:val="00DC42CF"/>
    <w:rsid w:val="00DC4403"/>
    <w:rsid w:val="00DC738A"/>
    <w:rsid w:val="00DD16B2"/>
    <w:rsid w:val="00DD382A"/>
    <w:rsid w:val="00DD592E"/>
    <w:rsid w:val="00DE057F"/>
    <w:rsid w:val="00DE2082"/>
    <w:rsid w:val="00DE2289"/>
    <w:rsid w:val="00DE2EE4"/>
    <w:rsid w:val="00DF09A7"/>
    <w:rsid w:val="00DF2B51"/>
    <w:rsid w:val="00DF4C73"/>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977A9"/>
    <w:rsid w:val="00EA004A"/>
    <w:rsid w:val="00EA172C"/>
    <w:rsid w:val="00EA259B"/>
    <w:rsid w:val="00EA35A3"/>
    <w:rsid w:val="00EA3E6A"/>
    <w:rsid w:val="00EB18EF"/>
    <w:rsid w:val="00EB58F4"/>
    <w:rsid w:val="00EB7951"/>
    <w:rsid w:val="00ED6A79"/>
    <w:rsid w:val="00EE17DF"/>
    <w:rsid w:val="00EE5CFD"/>
    <w:rsid w:val="00EF1482"/>
    <w:rsid w:val="00EF4621"/>
    <w:rsid w:val="00EF4D52"/>
    <w:rsid w:val="00EF6312"/>
    <w:rsid w:val="00EF643E"/>
    <w:rsid w:val="00F038B0"/>
    <w:rsid w:val="00F05184"/>
    <w:rsid w:val="00F05F34"/>
    <w:rsid w:val="00F22B27"/>
    <w:rsid w:val="00F234A7"/>
    <w:rsid w:val="00F277B6"/>
    <w:rsid w:val="00F27DA5"/>
    <w:rsid w:val="00F352B8"/>
    <w:rsid w:val="00F37E07"/>
    <w:rsid w:val="00F4182A"/>
    <w:rsid w:val="00F44231"/>
    <w:rsid w:val="00F464ED"/>
    <w:rsid w:val="00F54380"/>
    <w:rsid w:val="00F54B47"/>
    <w:rsid w:val="00F61247"/>
    <w:rsid w:val="00F61F61"/>
    <w:rsid w:val="00F63191"/>
    <w:rsid w:val="00F6702E"/>
    <w:rsid w:val="00F70E84"/>
    <w:rsid w:val="00F80685"/>
    <w:rsid w:val="00F92842"/>
    <w:rsid w:val="00F94968"/>
    <w:rsid w:val="00FA092B"/>
    <w:rsid w:val="00FA4F6C"/>
    <w:rsid w:val="00FA6EFD"/>
    <w:rsid w:val="00FB247A"/>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6D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03DCA"/>
    <w:rPr>
      <w:rFonts w:ascii="Segoe UI" w:hAnsi="Segoe UI" w:cs="Segoe UI"/>
      <w:sz w:val="18"/>
      <w:szCs w:val="18"/>
    </w:rPr>
  </w:style>
  <w:style w:type="character" w:customStyle="1" w:styleId="BalloonTextChar">
    <w:name w:val="Balloon Text Char"/>
    <w:basedOn w:val="DefaultParagraphFont"/>
    <w:link w:val="BalloonText"/>
    <w:semiHidden/>
    <w:rsid w:val="00B03DCA"/>
    <w:rPr>
      <w:rFonts w:ascii="Segoe UI" w:hAnsi="Segoe UI" w:cs="Segoe UI"/>
      <w:sz w:val="18"/>
      <w:szCs w:val="18"/>
    </w:rPr>
  </w:style>
  <w:style w:type="character" w:styleId="CommentReference">
    <w:name w:val="annotation reference"/>
    <w:basedOn w:val="DefaultParagraphFont"/>
    <w:semiHidden/>
    <w:unhideWhenUsed/>
    <w:rsid w:val="00324041"/>
    <w:rPr>
      <w:sz w:val="16"/>
      <w:szCs w:val="16"/>
    </w:rPr>
  </w:style>
  <w:style w:type="paragraph" w:styleId="CommentText">
    <w:name w:val="annotation text"/>
    <w:basedOn w:val="Normal"/>
    <w:link w:val="CommentTextChar"/>
    <w:semiHidden/>
    <w:unhideWhenUsed/>
    <w:rsid w:val="00324041"/>
    <w:rPr>
      <w:sz w:val="20"/>
      <w:szCs w:val="20"/>
    </w:rPr>
  </w:style>
  <w:style w:type="character" w:customStyle="1" w:styleId="CommentTextChar">
    <w:name w:val="Comment Text Char"/>
    <w:basedOn w:val="DefaultParagraphFont"/>
    <w:link w:val="CommentText"/>
    <w:semiHidden/>
    <w:rsid w:val="00324041"/>
  </w:style>
  <w:style w:type="paragraph" w:styleId="CommentSubject">
    <w:name w:val="annotation subject"/>
    <w:basedOn w:val="CommentText"/>
    <w:next w:val="CommentText"/>
    <w:link w:val="CommentSubjectChar"/>
    <w:semiHidden/>
    <w:unhideWhenUsed/>
    <w:rsid w:val="00324041"/>
    <w:rPr>
      <w:b/>
      <w:bCs/>
    </w:rPr>
  </w:style>
  <w:style w:type="character" w:customStyle="1" w:styleId="CommentSubjectChar">
    <w:name w:val="Comment Subject Char"/>
    <w:basedOn w:val="CommentTextChar"/>
    <w:link w:val="CommentSubject"/>
    <w:semiHidden/>
    <w:rsid w:val="00324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59149630">
      <w:bodyDiv w:val="1"/>
      <w:marLeft w:val="0"/>
      <w:marRight w:val="0"/>
      <w:marTop w:val="0"/>
      <w:marBottom w:val="0"/>
      <w:divBdr>
        <w:top w:val="none" w:sz="0" w:space="0" w:color="auto"/>
        <w:left w:val="none" w:sz="0" w:space="0" w:color="auto"/>
        <w:bottom w:val="none" w:sz="0" w:space="0" w:color="auto"/>
        <w:right w:val="none" w:sz="0" w:space="0" w:color="auto"/>
      </w:divBdr>
      <w:divsChild>
        <w:div w:id="312292883">
          <w:marLeft w:val="0"/>
          <w:marRight w:val="0"/>
          <w:marTop w:val="0"/>
          <w:marBottom w:val="0"/>
          <w:divBdr>
            <w:top w:val="none" w:sz="0" w:space="0" w:color="3D3D3D"/>
            <w:left w:val="none" w:sz="0" w:space="0" w:color="3D3D3D"/>
            <w:bottom w:val="none" w:sz="0" w:space="0" w:color="3D3D3D"/>
            <w:right w:val="none" w:sz="0" w:space="0" w:color="3D3D3D"/>
          </w:divBdr>
          <w:divsChild>
            <w:div w:id="10508072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2017203">
      <w:bodyDiv w:val="1"/>
      <w:marLeft w:val="0"/>
      <w:marRight w:val="0"/>
      <w:marTop w:val="0"/>
      <w:marBottom w:val="0"/>
      <w:divBdr>
        <w:top w:val="none" w:sz="0" w:space="0" w:color="auto"/>
        <w:left w:val="none" w:sz="0" w:space="0" w:color="auto"/>
        <w:bottom w:val="none" w:sz="0" w:space="0" w:color="auto"/>
        <w:right w:val="none" w:sz="0" w:space="0" w:color="auto"/>
      </w:divBdr>
      <w:divsChild>
        <w:div w:id="1420560440">
          <w:marLeft w:val="0"/>
          <w:marRight w:val="0"/>
          <w:marTop w:val="0"/>
          <w:marBottom w:val="0"/>
          <w:divBdr>
            <w:top w:val="none" w:sz="0" w:space="0" w:color="3D3D3D"/>
            <w:left w:val="none" w:sz="0" w:space="0" w:color="3D3D3D"/>
            <w:bottom w:val="none" w:sz="0" w:space="0" w:color="3D3D3D"/>
            <w:right w:val="none" w:sz="0" w:space="0" w:color="3D3D3D"/>
          </w:divBdr>
          <w:divsChild>
            <w:div w:id="18744201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1893850">
      <w:bodyDiv w:val="1"/>
      <w:marLeft w:val="0"/>
      <w:marRight w:val="0"/>
      <w:marTop w:val="0"/>
      <w:marBottom w:val="0"/>
      <w:divBdr>
        <w:top w:val="none" w:sz="0" w:space="0" w:color="auto"/>
        <w:left w:val="none" w:sz="0" w:space="0" w:color="auto"/>
        <w:bottom w:val="none" w:sz="0" w:space="0" w:color="auto"/>
        <w:right w:val="none" w:sz="0" w:space="0" w:color="auto"/>
      </w:divBdr>
      <w:divsChild>
        <w:div w:id="2014142093">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F07F-393F-4D39-B908-620FEE7E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2024-10-02T12:25:00Z</dcterms:created>
  <dcterms:modified xsi:type="dcterms:W3CDTF">2024-10-02T12:55:00Z</dcterms:modified>
</cp:coreProperties>
</file>