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4738F3" w:rsidP="004738F3">
      <w:pPr>
        <w:pStyle w:val="OrderHeading"/>
      </w:pPr>
      <w:r>
        <w:t>BEFORE THE FLORIDA PUBLIC SERVICE COMMISSION</w:t>
      </w:r>
    </w:p>
    <w:p w:rsidR="004738F3" w:rsidRDefault="004738F3" w:rsidP="004738F3">
      <w:pPr>
        <w:pStyle w:val="OrderBody"/>
      </w:pPr>
    </w:p>
    <w:p w:rsidR="004738F3" w:rsidRDefault="004738F3" w:rsidP="004738F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738F3" w:rsidRPr="00C63FCF" w:rsidTr="00C63FCF">
        <w:trPr>
          <w:trHeight w:val="828"/>
        </w:trPr>
        <w:tc>
          <w:tcPr>
            <w:tcW w:w="4788" w:type="dxa"/>
            <w:tcBorders>
              <w:bottom w:val="single" w:sz="8" w:space="0" w:color="auto"/>
              <w:right w:val="double" w:sz="6" w:space="0" w:color="auto"/>
            </w:tcBorders>
            <w:shd w:val="clear" w:color="auto" w:fill="auto"/>
          </w:tcPr>
          <w:p w:rsidR="004738F3" w:rsidRDefault="004738F3" w:rsidP="00C63FCF">
            <w:pPr>
              <w:pStyle w:val="OrderBody"/>
              <w:tabs>
                <w:tab w:val="center" w:pos="4320"/>
                <w:tab w:val="right" w:pos="8640"/>
              </w:tabs>
              <w:jc w:val="left"/>
            </w:pPr>
            <w:r>
              <w:t xml:space="preserve">In re: </w:t>
            </w:r>
            <w:bookmarkStart w:id="0" w:name="SSInRe"/>
            <w:bookmarkEnd w:id="0"/>
            <w:r>
              <w:t>Petition for approval of safety, access, and facility enhancement program modifications, by Florida City Gas.</w:t>
            </w:r>
          </w:p>
        </w:tc>
        <w:tc>
          <w:tcPr>
            <w:tcW w:w="4788" w:type="dxa"/>
            <w:tcBorders>
              <w:left w:val="double" w:sz="6" w:space="0" w:color="auto"/>
            </w:tcBorders>
            <w:shd w:val="clear" w:color="auto" w:fill="auto"/>
          </w:tcPr>
          <w:p w:rsidR="004738F3" w:rsidRDefault="004738F3" w:rsidP="004738F3">
            <w:pPr>
              <w:pStyle w:val="OrderBody"/>
            </w:pPr>
            <w:r>
              <w:t xml:space="preserve">DOCKET NO. </w:t>
            </w:r>
            <w:bookmarkStart w:id="1" w:name="SSDocketNo"/>
            <w:bookmarkEnd w:id="1"/>
            <w:r>
              <w:t>20240071-GU</w:t>
            </w:r>
          </w:p>
          <w:p w:rsidR="004738F3" w:rsidRDefault="004738F3" w:rsidP="00C63FCF">
            <w:pPr>
              <w:pStyle w:val="OrderBody"/>
              <w:tabs>
                <w:tab w:val="center" w:pos="4320"/>
                <w:tab w:val="right" w:pos="8640"/>
              </w:tabs>
              <w:jc w:val="left"/>
            </w:pPr>
            <w:r>
              <w:t xml:space="preserve">ORDER NO. </w:t>
            </w:r>
            <w:bookmarkStart w:id="2" w:name="OrderNo0438"/>
            <w:r w:rsidR="0035152C">
              <w:t>PSC-2024-0438-PAA-GU</w:t>
            </w:r>
            <w:bookmarkEnd w:id="2"/>
          </w:p>
          <w:p w:rsidR="004738F3" w:rsidRDefault="004738F3" w:rsidP="00C63FCF">
            <w:pPr>
              <w:pStyle w:val="OrderBody"/>
              <w:tabs>
                <w:tab w:val="center" w:pos="4320"/>
                <w:tab w:val="right" w:pos="8640"/>
              </w:tabs>
              <w:jc w:val="left"/>
            </w:pPr>
            <w:r>
              <w:t xml:space="preserve">ISSUED: </w:t>
            </w:r>
            <w:r w:rsidR="0035152C">
              <w:t>October 2, 2024</w:t>
            </w:r>
          </w:p>
        </w:tc>
      </w:tr>
    </w:tbl>
    <w:p w:rsidR="004738F3" w:rsidRDefault="004738F3" w:rsidP="004738F3"/>
    <w:p w:rsidR="004738F3" w:rsidRDefault="004738F3" w:rsidP="004738F3"/>
    <w:p w:rsidR="004738F3" w:rsidRDefault="004738F3" w:rsidP="00B67A43">
      <w:pPr>
        <w:ind w:firstLine="720"/>
        <w:jc w:val="both"/>
      </w:pPr>
      <w:bookmarkStart w:id="3" w:name="Commissioners"/>
      <w:bookmarkEnd w:id="3"/>
      <w:r>
        <w:t>The following Commissioners participated in the disposition of this matter:</w:t>
      </w:r>
    </w:p>
    <w:p w:rsidR="004738F3" w:rsidRDefault="004738F3" w:rsidP="00B67A43"/>
    <w:p w:rsidR="004738F3" w:rsidRDefault="004738F3" w:rsidP="00477699">
      <w:pPr>
        <w:jc w:val="center"/>
      </w:pPr>
      <w:r>
        <w:t>MIKE LA ROSA, Chairman</w:t>
      </w:r>
    </w:p>
    <w:p w:rsidR="004738F3" w:rsidRDefault="004738F3" w:rsidP="00B67A43">
      <w:pPr>
        <w:jc w:val="center"/>
      </w:pPr>
      <w:r>
        <w:t>ART GRAHAM</w:t>
      </w:r>
    </w:p>
    <w:p w:rsidR="004738F3" w:rsidRDefault="004738F3" w:rsidP="00B67A43">
      <w:pPr>
        <w:jc w:val="center"/>
      </w:pPr>
      <w:r>
        <w:t>GARY F. CLARK</w:t>
      </w:r>
    </w:p>
    <w:p w:rsidR="004738F3" w:rsidRDefault="004738F3" w:rsidP="00B67A43">
      <w:pPr>
        <w:jc w:val="center"/>
      </w:pPr>
      <w:r>
        <w:t>ANDREW GILES FAY</w:t>
      </w:r>
    </w:p>
    <w:p w:rsidR="004738F3" w:rsidRPr="005F2751" w:rsidRDefault="004738F3" w:rsidP="00B67A43">
      <w:pPr>
        <w:jc w:val="center"/>
      </w:pPr>
      <w:r w:rsidRPr="005F2751">
        <w:rPr>
          <w:lang w:val="en"/>
        </w:rPr>
        <w:t>GABRIELLA PASSIDOMO</w:t>
      </w:r>
    </w:p>
    <w:p w:rsidR="00CB5276" w:rsidRDefault="00CB5276">
      <w:pPr>
        <w:pStyle w:val="OrderBody"/>
      </w:pPr>
    </w:p>
    <w:p w:rsidR="004738F3" w:rsidRDefault="004738F3" w:rsidP="004738F3">
      <w:pPr>
        <w:pStyle w:val="OrderBody"/>
      </w:pPr>
    </w:p>
    <w:bookmarkStart w:id="4" w:name="OrderText"/>
    <w:bookmarkEnd w:id="4"/>
    <w:p w:rsidR="004738F3" w:rsidRPr="003E4B2D" w:rsidRDefault="004738F3">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4738F3" w:rsidRPr="003E4B2D" w:rsidRDefault="004738F3">
      <w:pPr>
        <w:pStyle w:val="OrderBody"/>
        <w:jc w:val="center"/>
        <w:rPr>
          <w:u w:val="single"/>
        </w:rPr>
      </w:pPr>
      <w:r w:rsidRPr="003E4B2D">
        <w:rPr>
          <w:u w:val="single"/>
        </w:rPr>
        <w:t>ORDER</w:t>
      </w:r>
      <w:bookmarkStart w:id="5" w:name="OrderTitle"/>
      <w:r w:rsidR="000A404D">
        <w:rPr>
          <w:u w:val="single"/>
        </w:rPr>
        <w:t xml:space="preserve"> APPROVING MODIFICATION OF SAFETY, ACCESS, AND FACILITY ENHANCEMENT (SAFE) PROGRAM AND ASSOCIATED COST RECOVERY MECHANISM </w:t>
      </w:r>
      <w:bookmarkEnd w:id="5"/>
    </w:p>
    <w:p w:rsidR="004738F3" w:rsidRPr="003E4B2D" w:rsidRDefault="004738F3">
      <w:pPr>
        <w:pStyle w:val="OrderBody"/>
      </w:pPr>
    </w:p>
    <w:p w:rsidR="004738F3" w:rsidRPr="003E4B2D" w:rsidRDefault="004738F3">
      <w:pPr>
        <w:pStyle w:val="OrderBody"/>
      </w:pPr>
    </w:p>
    <w:p w:rsidR="004738F3" w:rsidRPr="003E4B2D" w:rsidRDefault="004738F3">
      <w:pPr>
        <w:pStyle w:val="OrderBody"/>
      </w:pPr>
      <w:r w:rsidRPr="003E4B2D">
        <w:t>BY THE COMMISSION:</w:t>
      </w:r>
    </w:p>
    <w:p w:rsidR="004738F3" w:rsidRPr="003E4B2D" w:rsidRDefault="004738F3">
      <w:pPr>
        <w:pStyle w:val="OrderBody"/>
      </w:pPr>
    </w:p>
    <w:p w:rsidR="004738F3" w:rsidRDefault="004738F3">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4738F3"/>
    <w:p w:rsidR="00CC43E3" w:rsidRPr="000A404D" w:rsidRDefault="002B3D6B" w:rsidP="00CC43E3">
      <w:pPr>
        <w:pStyle w:val="RecommendationMajorSectionHeading"/>
        <w:rPr>
          <w:rFonts w:ascii="Times New Roman" w:hAnsi="Times New Roman" w:cs="Times New Roman"/>
          <w:b w:val="0"/>
          <w:u w:val="single"/>
        </w:rPr>
      </w:pPr>
      <w:r w:rsidRPr="000A404D">
        <w:rPr>
          <w:rFonts w:ascii="Times New Roman" w:hAnsi="Times New Roman" w:cs="Times New Roman"/>
          <w:b w:val="0"/>
          <w:u w:val="single"/>
        </w:rPr>
        <w:t>Background</w:t>
      </w:r>
      <w:r w:rsidR="00CC43E3" w:rsidRPr="000A404D">
        <w:rPr>
          <w:rFonts w:ascii="Times New Roman" w:hAnsi="Times New Roman" w:cs="Times New Roman"/>
          <w:b w:val="0"/>
          <w:u w:val="single"/>
        </w:rPr>
        <w:fldChar w:fldCharType="begin"/>
      </w:r>
      <w:r w:rsidR="00CC43E3" w:rsidRPr="000A404D">
        <w:rPr>
          <w:rFonts w:ascii="Times New Roman" w:hAnsi="Times New Roman" w:cs="Times New Roman"/>
          <w:b w:val="0"/>
          <w:u w:val="single"/>
        </w:rPr>
        <w:instrText xml:space="preserve"> TC  "</w:instrText>
      </w:r>
      <w:r w:rsidR="00CC43E3" w:rsidRPr="000A404D">
        <w:rPr>
          <w:rFonts w:ascii="Times New Roman" w:hAnsi="Times New Roman" w:cs="Times New Roman"/>
          <w:b w:val="0"/>
          <w:u w:val="single"/>
        </w:rPr>
        <w:tab/>
      </w:r>
      <w:bookmarkStart w:id="6" w:name="_Toc94516455"/>
      <w:r w:rsidR="00CC43E3" w:rsidRPr="000A404D">
        <w:rPr>
          <w:rFonts w:ascii="Times New Roman" w:hAnsi="Times New Roman" w:cs="Times New Roman"/>
          <w:b w:val="0"/>
          <w:u w:val="single"/>
        </w:rPr>
        <w:instrText>Case Background</w:instrText>
      </w:r>
      <w:bookmarkEnd w:id="6"/>
      <w:r w:rsidR="00CC43E3" w:rsidRPr="000A404D">
        <w:rPr>
          <w:rFonts w:ascii="Times New Roman" w:hAnsi="Times New Roman" w:cs="Times New Roman"/>
          <w:b w:val="0"/>
          <w:u w:val="single"/>
        </w:rPr>
        <w:instrText xml:space="preserve">" \l 1 </w:instrText>
      </w:r>
      <w:r w:rsidR="00CC43E3" w:rsidRPr="000A404D">
        <w:rPr>
          <w:rFonts w:ascii="Times New Roman" w:hAnsi="Times New Roman" w:cs="Times New Roman"/>
          <w:b w:val="0"/>
          <w:u w:val="single"/>
        </w:rPr>
        <w:fldChar w:fldCharType="end"/>
      </w:r>
    </w:p>
    <w:p w:rsidR="004738F3" w:rsidRDefault="00CC43E3" w:rsidP="000A404D">
      <w:pPr>
        <w:ind w:firstLine="720"/>
        <w:jc w:val="both"/>
      </w:pPr>
      <w:r>
        <w:t xml:space="preserve">On April 19, 2024, Florida City Gas (FCG or Utility) filed its </w:t>
      </w:r>
      <w:r w:rsidR="0029798C">
        <w:t>p</w:t>
      </w:r>
      <w:r>
        <w:t>etition</w:t>
      </w:r>
      <w:r w:rsidR="00430884">
        <w:t xml:space="preserve"> </w:t>
      </w:r>
      <w:r>
        <w:t>requesting approval of modification</w:t>
      </w:r>
      <w:r w:rsidR="00430884">
        <w:t>s</w:t>
      </w:r>
      <w:r>
        <w:t xml:space="preserve"> to its safety, access, and facility enhancement (SAFE) program and associated cost recovery mechanism.</w:t>
      </w:r>
      <w:r w:rsidRPr="009A34D2">
        <w:t xml:space="preserve"> </w:t>
      </w:r>
      <w:r>
        <w:t xml:space="preserve">In 2015, </w:t>
      </w:r>
      <w:r w:rsidR="000A404D">
        <w:t>we</w:t>
      </w:r>
      <w:r>
        <w:t xml:space="preserve"> approved the original SAFE program and associated cost recovery mechanism.</w:t>
      </w:r>
      <w:r>
        <w:rPr>
          <w:rStyle w:val="FootnoteReference"/>
        </w:rPr>
        <w:footnoteReference w:id="1"/>
      </w:r>
      <w:r>
        <w:t xml:space="preserve"> The purpose of the original SAFE program was to relocate certain existing gas facilities located in or associated with rear lot easements to the street front through a separate surcharge on the customers’ bill. In the Order</w:t>
      </w:r>
      <w:r w:rsidRPr="00022D8F">
        <w:t xml:space="preserve"> </w:t>
      </w:r>
      <w:r>
        <w:t>approving the</w:t>
      </w:r>
      <w:r w:rsidR="000A404D">
        <w:t xml:space="preserve"> </w:t>
      </w:r>
      <w:r>
        <w:t xml:space="preserve">SAFE program, </w:t>
      </w:r>
      <w:r w:rsidR="00A36CF2">
        <w:t>we</w:t>
      </w:r>
      <w:r>
        <w:t xml:space="preserve"> found that the relocation of existing gas facilities was in the public interest to improve the safety of Florida’s natural gas infrastructure. </w:t>
      </w:r>
      <w:r w:rsidRPr="006A3CF1">
        <w:t xml:space="preserve">In Order No. PSC-2015-0390-TRF-GU, </w:t>
      </w:r>
      <w:r w:rsidR="000A404D">
        <w:t>we</w:t>
      </w:r>
      <w:r w:rsidRPr="006A3CF1">
        <w:t xml:space="preserve"> required FCG to file an annual petition for a review and reset of the surcharge factors, true-up of any over or under recovery, and update the ad valore</w:t>
      </w:r>
      <w:r>
        <w:t>m</w:t>
      </w:r>
      <w:r w:rsidR="000A404D">
        <w:t xml:space="preserve"> </w:t>
      </w:r>
      <w:r>
        <w:t>rate, debt, and equity</w:t>
      </w:r>
      <w:r w:rsidRPr="006A3CF1">
        <w:t xml:space="preserve"> cost rates</w:t>
      </w:r>
      <w:r>
        <w:t>.</w:t>
      </w:r>
      <w:r>
        <w:rPr>
          <w:rStyle w:val="FootnoteReference"/>
        </w:rPr>
        <w:footnoteReference w:id="2"/>
      </w:r>
      <w:r>
        <w:t xml:space="preserve"> At the </w:t>
      </w:r>
      <w:r>
        <w:lastRenderedPageBreak/>
        <w:t xml:space="preserve">time of </w:t>
      </w:r>
      <w:r w:rsidR="000A404D">
        <w:t>our</w:t>
      </w:r>
      <w:r>
        <w:t xml:space="preserve"> approval, the</w:t>
      </w:r>
      <w:r w:rsidRPr="008D331A">
        <w:t xml:space="preserve"> total estimated SAFE investment from 2015 through 2025 </w:t>
      </w:r>
      <w:r>
        <w:t>was</w:t>
      </w:r>
      <w:r w:rsidRPr="008D331A">
        <w:t xml:space="preserve"> approximately $105 million.</w:t>
      </w:r>
      <w:r w:rsidRPr="008D331A">
        <w:rPr>
          <w:rStyle w:val="FootnoteReference"/>
        </w:rPr>
        <w:footnoteReference w:id="3"/>
      </w:r>
    </w:p>
    <w:p w:rsidR="000A404D" w:rsidRDefault="000A404D" w:rsidP="000A404D">
      <w:pPr>
        <w:ind w:firstLine="720"/>
        <w:jc w:val="both"/>
      </w:pPr>
    </w:p>
    <w:p w:rsidR="00CC43E3" w:rsidRDefault="00CC43E3" w:rsidP="000A404D">
      <w:pPr>
        <w:pStyle w:val="BodyText"/>
        <w:ind w:firstLine="720"/>
        <w:jc w:val="both"/>
      </w:pPr>
      <w:r w:rsidRPr="008D331A">
        <w:t xml:space="preserve">During the Utility’s 2022 rate case, </w:t>
      </w:r>
      <w:r w:rsidR="000A404D">
        <w:t>we</w:t>
      </w:r>
      <w:r w:rsidRPr="008D331A">
        <w:t xml:space="preserve"> approved a stipulation for the expansion of the SAFE program in Order No. PSC-2023-0177-FOF-GU.</w:t>
      </w:r>
      <w:r w:rsidRPr="008D331A">
        <w:rPr>
          <w:rStyle w:val="FootnoteReference"/>
        </w:rPr>
        <w:footnoteReference w:id="4"/>
      </w:r>
      <w:r w:rsidRPr="008D331A">
        <w:t xml:space="preserve"> </w:t>
      </w:r>
      <w:r w:rsidR="00A36CF2">
        <w:t>We</w:t>
      </w:r>
      <w:r w:rsidRPr="008D331A">
        <w:t xml:space="preserve"> further required FCG to propose a new investment/construction schedule and term for the SAFE program in its next applicable annual SAFE filing. Subseque</w:t>
      </w:r>
      <w:r w:rsidR="000A404D">
        <w:t>ntly, the Utility proposed and we</w:t>
      </w:r>
      <w:r w:rsidRPr="008D331A">
        <w:t xml:space="preserve"> approved a 10-year investment and construction schedule through 2035 for the SAFE program projects.</w:t>
      </w:r>
      <w:r w:rsidRPr="008D331A">
        <w:rPr>
          <w:rStyle w:val="FootnoteReference"/>
        </w:rPr>
        <w:footnoteReference w:id="5"/>
      </w:r>
      <w:r w:rsidRPr="008D331A">
        <w:t xml:space="preserve"> As of FCG’s most recent true-up filing, the estimated total investment of the SAFE program was approximately $102 million.</w:t>
      </w:r>
      <w:r w:rsidRPr="008D331A">
        <w:rPr>
          <w:rStyle w:val="FootnoteReference"/>
        </w:rPr>
        <w:footnoteReference w:id="6"/>
      </w:r>
    </w:p>
    <w:p w:rsidR="00CC43E3" w:rsidRDefault="00CC43E3" w:rsidP="00E64B2C">
      <w:pPr>
        <w:jc w:val="both"/>
      </w:pPr>
    </w:p>
    <w:p w:rsidR="00CC43E3" w:rsidRDefault="00CC43E3" w:rsidP="000A404D">
      <w:pPr>
        <w:ind w:firstLine="720"/>
        <w:jc w:val="both"/>
      </w:pPr>
      <w:r>
        <w:t>In a recent assessment using its Distribution, Integrity, and Management Program (DIMP), the Utility identified additional risks that were not contemplated in its expanded program related to problematic pipe and equipment. Natural gas distribution pipeline operators, such as natural gas distribution companies are required by Department of Transportation to develop, write, and implement a distribution integrity management program with the following elements: knowledge, identify threats, evaluate and rank risks, identify and implement measures to address risks, measure performance, monitor results, and evaluate effectiveness, periodically evaluate and improve program; and report results.</w:t>
      </w:r>
    </w:p>
    <w:p w:rsidR="00CC43E3" w:rsidRDefault="00CC43E3" w:rsidP="00E64B2C">
      <w:pPr>
        <w:jc w:val="both"/>
      </w:pPr>
    </w:p>
    <w:p w:rsidR="00CC43E3" w:rsidRDefault="00CC43E3" w:rsidP="00430884">
      <w:pPr>
        <w:ind w:firstLine="720"/>
        <w:jc w:val="both"/>
      </w:pPr>
      <w:r>
        <w:t>While additional risks have been identified, the Utility stated the systems are safe. However, FCG would like to expeditiously address the identified risks and reduce any unnecessary risk to the public. The proposed modification to the SAFE program include</w:t>
      </w:r>
      <w:r w:rsidR="000A404D">
        <w:t>s</w:t>
      </w:r>
      <w:r>
        <w:t xml:space="preserve"> the replacement of the following types of facilities in which FCG has identified safety risks: (i) replacing of span pipe; (ii) burying shallow and exposed pipelines; and (iii) replacing of obsolete pipe and related facilities.</w:t>
      </w:r>
    </w:p>
    <w:p w:rsidR="00CC43E3" w:rsidRDefault="00CC43E3" w:rsidP="00E64B2C">
      <w:pPr>
        <w:jc w:val="both"/>
      </w:pPr>
    </w:p>
    <w:p w:rsidR="00CC43E3" w:rsidRDefault="00CC43E3" w:rsidP="000A404D">
      <w:pPr>
        <w:pStyle w:val="BodyText"/>
        <w:ind w:firstLine="720"/>
        <w:jc w:val="both"/>
      </w:pPr>
      <w:r>
        <w:t xml:space="preserve">During the evaluation of the petition, </w:t>
      </w:r>
      <w:r w:rsidR="00A36CF2">
        <w:t>we</w:t>
      </w:r>
      <w:r>
        <w:t xml:space="preserve"> issued two data requests. Responses from FCG were received on May 24 and August 1, 2024.</w:t>
      </w:r>
      <w:r>
        <w:rPr>
          <w:rStyle w:val="FootnoteReference"/>
        </w:rPr>
        <w:footnoteReference w:id="7"/>
      </w:r>
      <w:r w:rsidRPr="00627C22">
        <w:t xml:space="preserve"> </w:t>
      </w:r>
      <w:r w:rsidR="00A36CF2">
        <w:t>We</w:t>
      </w:r>
      <w:r w:rsidRPr="003010F9">
        <w:t xml:space="preserve"> </w:t>
      </w:r>
      <w:r w:rsidR="00A36CF2" w:rsidRPr="003010F9">
        <w:t>ha</w:t>
      </w:r>
      <w:r w:rsidR="00A36CF2">
        <w:t>ve</w:t>
      </w:r>
      <w:r w:rsidR="00A36CF2" w:rsidRPr="003010F9">
        <w:t xml:space="preserve"> </w:t>
      </w:r>
      <w:r w:rsidRPr="003010F9">
        <w:t xml:space="preserve">jurisdiction over this matter pursuant to Sections 366.04, 366.05, and 366.06, </w:t>
      </w:r>
      <w:r>
        <w:t>Florida Statutes (</w:t>
      </w:r>
      <w:r w:rsidRPr="003010F9">
        <w:t>F.S</w:t>
      </w:r>
      <w:r>
        <w:t>.).</w:t>
      </w:r>
    </w:p>
    <w:p w:rsidR="002B3D6B" w:rsidRDefault="002B3D6B" w:rsidP="000A404D">
      <w:pPr>
        <w:pStyle w:val="BodyText"/>
        <w:ind w:firstLine="720"/>
        <w:jc w:val="both"/>
        <w:sectPr w:rsidR="002B3D6B" w:rsidSect="00CC43E3">
          <w:headerReference w:type="default" r:id="rId7"/>
          <w:footerReference w:type="default" r:id="rId8"/>
          <w:pgSz w:w="12240" w:h="15840" w:code="1"/>
          <w:pgMar w:top="1584" w:right="1440" w:bottom="1440" w:left="1440" w:header="720" w:footer="720" w:gutter="0"/>
          <w:cols w:space="720"/>
          <w:formProt w:val="0"/>
          <w:titlePg/>
          <w:docGrid w:linePitch="360"/>
        </w:sectPr>
      </w:pPr>
    </w:p>
    <w:p w:rsidR="00CC43E3" w:rsidRPr="000F2DFC" w:rsidRDefault="002B3D6B" w:rsidP="00CC43E3">
      <w:pPr>
        <w:pStyle w:val="RecommendationMajorSectionHeading"/>
        <w:rPr>
          <w:rFonts w:ascii="Times New Roman" w:hAnsi="Times New Roman" w:cs="Times New Roman"/>
          <w:b w:val="0"/>
          <w:u w:val="single"/>
        </w:rPr>
      </w:pPr>
      <w:bookmarkStart w:id="7" w:name="DiscussionOfIssues"/>
      <w:r w:rsidRPr="002B3D6B">
        <w:rPr>
          <w:rFonts w:ascii="Times New Roman" w:hAnsi="Times New Roman" w:cs="Times New Roman"/>
          <w:b w:val="0"/>
          <w:u w:val="single"/>
        </w:rPr>
        <w:lastRenderedPageBreak/>
        <w:t>Decision</w:t>
      </w:r>
    </w:p>
    <w:bookmarkEnd w:id="7"/>
    <w:p w:rsidR="00CC43E3" w:rsidRPr="00367422" w:rsidRDefault="00CC43E3" w:rsidP="000A404D">
      <w:pPr>
        <w:pStyle w:val="BodyText"/>
        <w:ind w:firstLine="720"/>
        <w:jc w:val="both"/>
      </w:pPr>
      <w:r>
        <w:t>FCG states</w:t>
      </w:r>
      <w:r w:rsidRPr="00367422">
        <w:t xml:space="preserve"> that </w:t>
      </w:r>
      <w:r>
        <w:t>during a recent risk assessment using its DIMP, it</w:t>
      </w:r>
      <w:r w:rsidRPr="00367422">
        <w:t xml:space="preserve"> identified various types of problematic </w:t>
      </w:r>
      <w:r>
        <w:t>pipe and facilities</w:t>
      </w:r>
      <w:r w:rsidRPr="00367422">
        <w:t xml:space="preserve"> that</w:t>
      </w:r>
      <w:r>
        <w:t xml:space="preserve"> pose safety risks to its system. As such, FCG is requesting to address these risks on an </w:t>
      </w:r>
      <w:r w:rsidRPr="00367422">
        <w:t xml:space="preserve">expedited basis. </w:t>
      </w:r>
      <w:r>
        <w:t>The</w:t>
      </w:r>
      <w:r w:rsidRPr="00367422">
        <w:t xml:space="preserve"> problematic </w:t>
      </w:r>
      <w:r>
        <w:t>pipe and facilities FCG intends to include for replacement under its SAFE program</w:t>
      </w:r>
      <w:r w:rsidRPr="00367422">
        <w:t xml:space="preserve"> </w:t>
      </w:r>
      <w:r>
        <w:t xml:space="preserve">are </w:t>
      </w:r>
      <w:r w:rsidRPr="00367422">
        <w:t xml:space="preserve">previously unidentified bare steel mains, steel tubing, span pipe, shallow and exposed pipe, and </w:t>
      </w:r>
      <w:r>
        <w:t xml:space="preserve">other </w:t>
      </w:r>
      <w:r w:rsidRPr="00367422">
        <w:t>obsolete pipe and</w:t>
      </w:r>
      <w:r>
        <w:t xml:space="preserve"> related</w:t>
      </w:r>
      <w:r w:rsidRPr="00367422">
        <w:t xml:space="preserve"> facilities</w:t>
      </w:r>
      <w:r>
        <w:t>, all of which are currently included in</w:t>
      </w:r>
      <w:r w:rsidR="00430884">
        <w:t xml:space="preserve"> its affiliate’s,</w:t>
      </w:r>
      <w:r>
        <w:t xml:space="preserve"> Florida Public Utilities Company’s (FPUC’s)</w:t>
      </w:r>
      <w:r w:rsidR="00430884">
        <w:t>,</w:t>
      </w:r>
      <w:r>
        <w:t xml:space="preserve"> Gas Utility Access and Replacement Directive (GUARD) program. FCG</w:t>
      </w:r>
      <w:r w:rsidRPr="00367422">
        <w:t xml:space="preserve"> </w:t>
      </w:r>
      <w:r>
        <w:t>is requesting to more closely align its SAFE pro</w:t>
      </w:r>
      <w:r w:rsidR="00430884">
        <w:t xml:space="preserve">gram with FPUC’s GUARD program </w:t>
      </w:r>
      <w:r>
        <w:t xml:space="preserve">which was approved by </w:t>
      </w:r>
      <w:r w:rsidR="00A36CF2">
        <w:t>us</w:t>
      </w:r>
      <w:r>
        <w:t xml:space="preserve"> in Docket No. 20230029-GU.</w:t>
      </w:r>
      <w:r>
        <w:rPr>
          <w:rStyle w:val="FootnoteReference"/>
        </w:rPr>
        <w:footnoteReference w:id="8"/>
      </w:r>
    </w:p>
    <w:p w:rsidR="00CC43E3" w:rsidRDefault="00CC43E3" w:rsidP="00430884">
      <w:pPr>
        <w:pStyle w:val="BodyText"/>
        <w:ind w:firstLine="720"/>
        <w:jc w:val="both"/>
      </w:pPr>
      <w:r>
        <w:t>Span pipes</w:t>
      </w:r>
      <w:r w:rsidRPr="00367422">
        <w:t xml:space="preserve"> are segments of pipe </w:t>
      </w:r>
      <w:r>
        <w:t xml:space="preserve">that </w:t>
      </w:r>
      <w:r w:rsidRPr="00367422">
        <w:t xml:space="preserve">are susceptible to </w:t>
      </w:r>
      <w:r>
        <w:t>outside force</w:t>
      </w:r>
      <w:r w:rsidRPr="00367422">
        <w:t xml:space="preserve"> damage and corrosion</w:t>
      </w:r>
      <w:r>
        <w:t>, as they are installed above grade and</w:t>
      </w:r>
      <w:r w:rsidRPr="00367422">
        <w:t xml:space="preserve"> cross creek</w:t>
      </w:r>
      <w:r>
        <w:t>s</w:t>
      </w:r>
      <w:r w:rsidRPr="00367422">
        <w:t>, river</w:t>
      </w:r>
      <w:r>
        <w:t>s</w:t>
      </w:r>
      <w:r w:rsidRPr="00367422">
        <w:t>, ditch</w:t>
      </w:r>
      <w:r>
        <w:t>es</w:t>
      </w:r>
      <w:r w:rsidRPr="00367422">
        <w:t>, or highway</w:t>
      </w:r>
      <w:r>
        <w:t>s</w:t>
      </w:r>
      <w:r w:rsidRPr="00367422">
        <w:t>. Shallow and exposed pipe</w:t>
      </w:r>
      <w:r>
        <w:t>s</w:t>
      </w:r>
      <w:r w:rsidRPr="00367422">
        <w:t xml:space="preserve"> </w:t>
      </w:r>
      <w:r>
        <w:t xml:space="preserve">are segments </w:t>
      </w:r>
      <w:r w:rsidRPr="00367422">
        <w:t xml:space="preserve">that are no longer safely buried due to erosion and other changes in the environment, </w:t>
      </w:r>
      <w:r>
        <w:t xml:space="preserve">and </w:t>
      </w:r>
      <w:r w:rsidRPr="00367422">
        <w:t xml:space="preserve">are similarly susceptible to </w:t>
      </w:r>
      <w:r>
        <w:t xml:space="preserve">outside force </w:t>
      </w:r>
      <w:r w:rsidRPr="00367422">
        <w:t xml:space="preserve">damage and corrosion. </w:t>
      </w:r>
      <w:r>
        <w:t>Obsolete pipe</w:t>
      </w:r>
      <w:r w:rsidRPr="00367422">
        <w:t xml:space="preserve"> includes Aldyl-A, a type o</w:t>
      </w:r>
      <w:r>
        <w:t>f first generation plastic pipe</w:t>
      </w:r>
      <w:r w:rsidRPr="00367422">
        <w:t xml:space="preserve"> </w:t>
      </w:r>
      <w:r>
        <w:t>installed prior to 1982, previously unidentified bare steel pipe, steel tubing and orange pipe, which was approved for replacement in FCG’s SAFE program in Docket No. 20220069-GU</w:t>
      </w:r>
      <w:r w:rsidRPr="00367422">
        <w:t>.</w:t>
      </w:r>
      <w:r>
        <w:rPr>
          <w:rStyle w:val="FootnoteReference"/>
        </w:rPr>
        <w:footnoteReference w:id="9"/>
      </w:r>
      <w:r w:rsidRPr="00367422">
        <w:t xml:space="preserve"> </w:t>
      </w:r>
      <w:r>
        <w:t>Due to the evolution of piping materials, construction methods, and standards of related metering and regulating (M&amp;R) facilities, obsolete pipe and related facilities may be at risk of third-party damage and failure.</w:t>
      </w:r>
    </w:p>
    <w:p w:rsidR="00CC43E3" w:rsidRDefault="00CC43E3" w:rsidP="00E64B2C">
      <w:pPr>
        <w:jc w:val="both"/>
      </w:pPr>
    </w:p>
    <w:p w:rsidR="00CC43E3" w:rsidRDefault="00CC43E3" w:rsidP="00430884">
      <w:pPr>
        <w:ind w:firstLine="720"/>
        <w:jc w:val="both"/>
      </w:pPr>
      <w:r>
        <w:t>FCG retained the same contractor retained by FPUC for its GUARD program, R.J. Ruiz and Associates, Inc., to conduct a review of its natural gas facilities. At the conclusion of the review, the contractor provided a risk assessment report identifying threats to FCG’s system.</w:t>
      </w:r>
      <w:r w:rsidRPr="00367422">
        <w:t xml:space="preserve"> </w:t>
      </w:r>
      <w:r>
        <w:t>The Utility used this report to identify the following projects: (i) three span pipe projects, consisting of the replacement of 82 span pipe segments in FCG’s service area; (ii) three exposed pipe projects; and (iii) 17 projects related to obsolete pipe and related facilities.</w:t>
      </w:r>
      <w:r>
        <w:rPr>
          <w:rStyle w:val="FootnoteReference"/>
        </w:rPr>
        <w:footnoteReference w:id="10"/>
      </w:r>
      <w:r>
        <w:t xml:space="preserve"> FCG prioritized </w:t>
      </w:r>
      <w:r w:rsidRPr="00EC6C3F">
        <w:t>the facilities for repla</w:t>
      </w:r>
      <w:r>
        <w:t xml:space="preserve">cement based on the highest risk of </w:t>
      </w:r>
      <w:r w:rsidRPr="00EC6C3F">
        <w:t>failure identified in t</w:t>
      </w:r>
      <w:r>
        <w:t>he contractor's risk assessment</w:t>
      </w:r>
      <w:r w:rsidR="00430884">
        <w:t xml:space="preserve"> </w:t>
      </w:r>
      <w:r>
        <w:t>and the Utility’s DIMP, as well as i</w:t>
      </w:r>
      <w:r w:rsidRPr="00194337">
        <w:t xml:space="preserve">nput </w:t>
      </w:r>
      <w:r>
        <w:t xml:space="preserve">from the Utility’s subject matter </w:t>
      </w:r>
      <w:r w:rsidRPr="00194337">
        <w:t>experts</w:t>
      </w:r>
      <w:r>
        <w:t>. In response to</w:t>
      </w:r>
      <w:r w:rsidR="00430884">
        <w:t xml:space="preserve"> </w:t>
      </w:r>
      <w:r w:rsidR="00A36CF2">
        <w:t>our</w:t>
      </w:r>
      <w:r>
        <w:t xml:space="preserve"> first data request, the Utility provided maps which depict the areas FCG projects facility replacements will take place.</w:t>
      </w:r>
      <w:r>
        <w:rPr>
          <w:rStyle w:val="FootnoteReference"/>
        </w:rPr>
        <w:footnoteReference w:id="11"/>
      </w:r>
      <w:r>
        <w:t xml:space="preserve"> FCG identified project areas located in Miami-Dade, Broward, and Brevard Counties.</w:t>
      </w:r>
    </w:p>
    <w:p w:rsidR="00430884" w:rsidRDefault="00430884" w:rsidP="00430884">
      <w:pPr>
        <w:ind w:firstLine="720"/>
        <w:jc w:val="both"/>
      </w:pPr>
    </w:p>
    <w:p w:rsidR="00CC43E3" w:rsidRPr="00367422" w:rsidRDefault="00CC43E3" w:rsidP="00430884">
      <w:pPr>
        <w:pStyle w:val="BodyText"/>
        <w:ind w:firstLine="720"/>
        <w:jc w:val="both"/>
      </w:pPr>
      <w:r>
        <w:t>FCG</w:t>
      </w:r>
      <w:r w:rsidRPr="00367422">
        <w:t xml:space="preserve"> </w:t>
      </w:r>
      <w:r>
        <w:t>estimates that the span pipe projects will cost $20 million, the exposed pipe projects will cost $4.1 million,</w:t>
      </w:r>
      <w:r w:rsidRPr="003E6940">
        <w:t xml:space="preserve"> </w:t>
      </w:r>
      <w:r>
        <w:t>and the obsolete pipe and related facilities projects will cost $25.7 million, for a total of $49.8 million over th</w:t>
      </w:r>
      <w:r w:rsidRPr="004724C1">
        <w:t>e 2024 through 2035</w:t>
      </w:r>
      <w:r>
        <w:t xml:space="preserve"> SAFE program term. </w:t>
      </w:r>
      <w:r w:rsidRPr="004724C1">
        <w:t xml:space="preserve">The </w:t>
      </w:r>
      <w:r>
        <w:t xml:space="preserve">estimated </w:t>
      </w:r>
      <w:r w:rsidRPr="004724C1">
        <w:t xml:space="preserve">annual </w:t>
      </w:r>
      <w:r>
        <w:t xml:space="preserve">project </w:t>
      </w:r>
      <w:r w:rsidRPr="004724C1">
        <w:t>expenditures range from approximately $2.8 million to $5 million</w:t>
      </w:r>
      <w:r>
        <w:t>,</w:t>
      </w:r>
      <w:r w:rsidRPr="004724C1">
        <w:t xml:space="preserve"> and are lowest in the first and last years</w:t>
      </w:r>
      <w:r>
        <w:t xml:space="preserve"> of the program term.</w:t>
      </w:r>
    </w:p>
    <w:p w:rsidR="00CC43E3" w:rsidRDefault="00430884" w:rsidP="00BE7488">
      <w:pPr>
        <w:pStyle w:val="BodyText"/>
        <w:ind w:firstLine="360"/>
        <w:jc w:val="both"/>
      </w:pPr>
      <w:r>
        <w:lastRenderedPageBreak/>
        <w:t>We find</w:t>
      </w:r>
      <w:r w:rsidR="00CC43E3" w:rsidRPr="00367422">
        <w:t xml:space="preserve"> that</w:t>
      </w:r>
      <w:r w:rsidR="00CC43E3">
        <w:t xml:space="preserve"> FCG’s request to modify its SAFE program to include the expedited </w:t>
      </w:r>
      <w:r w:rsidR="00CC43E3" w:rsidRPr="00367422">
        <w:t>re</w:t>
      </w:r>
      <w:r w:rsidR="00CC43E3">
        <w:t>placement</w:t>
      </w:r>
      <w:r w:rsidR="00CC43E3" w:rsidRPr="00367422">
        <w:t xml:space="preserve"> of problematic </w:t>
      </w:r>
      <w:r w:rsidR="00CC43E3">
        <w:t>pipe and facilities</w:t>
      </w:r>
      <w:r w:rsidR="00CC43E3" w:rsidRPr="00367422">
        <w:t xml:space="preserve"> is </w:t>
      </w:r>
      <w:r w:rsidR="00CC43E3">
        <w:t>necessary t</w:t>
      </w:r>
      <w:r w:rsidR="00CC43E3" w:rsidRPr="00367422">
        <w:t>o improve the safety of F</w:t>
      </w:r>
      <w:r w:rsidR="00CC43E3">
        <w:t>CG</w:t>
      </w:r>
      <w:r w:rsidR="00CC43E3" w:rsidRPr="00367422">
        <w:t>’s natural gas infrastructure</w:t>
      </w:r>
      <w:r w:rsidR="00CC43E3">
        <w:t>,</w:t>
      </w:r>
      <w:r w:rsidR="00CC43E3" w:rsidRPr="00367422">
        <w:t xml:space="preserve"> and to re</w:t>
      </w:r>
      <w:r w:rsidR="00CC43E3">
        <w:t xml:space="preserve">duce risk to life and property. </w:t>
      </w:r>
      <w:r>
        <w:t>We find the</w:t>
      </w:r>
      <w:r w:rsidR="00CC43E3">
        <w:t xml:space="preserve"> inclusion of the proposed projects is also consistent with </w:t>
      </w:r>
      <w:r>
        <w:t>our</w:t>
      </w:r>
      <w:r w:rsidR="00CC43E3">
        <w:t xml:space="preserve"> approval of FPUC’s GUARD program.</w:t>
      </w:r>
    </w:p>
    <w:p w:rsidR="00CC43E3" w:rsidRDefault="00CC43E3" w:rsidP="00E64B2C">
      <w:pPr>
        <w:jc w:val="both"/>
      </w:pPr>
    </w:p>
    <w:p w:rsidR="00CC43E3" w:rsidRPr="00430884" w:rsidRDefault="00CC43E3" w:rsidP="000F2DFC">
      <w:pPr>
        <w:pStyle w:val="First-LevelSubheading"/>
        <w:numPr>
          <w:ilvl w:val="0"/>
          <w:numId w:val="1"/>
        </w:numPr>
        <w:rPr>
          <w:rFonts w:ascii="Times New Roman" w:hAnsi="Times New Roman" w:cs="Times New Roman"/>
          <w:b w:val="0"/>
          <w:u w:val="single"/>
        </w:rPr>
      </w:pPr>
      <w:r w:rsidRPr="00430884">
        <w:rPr>
          <w:rFonts w:ascii="Times New Roman" w:hAnsi="Times New Roman" w:cs="Times New Roman"/>
          <w:b w:val="0"/>
          <w:u w:val="single"/>
        </w:rPr>
        <w:t>Projected Incremental SAFE Investments</w:t>
      </w:r>
    </w:p>
    <w:p w:rsidR="002B3D6B" w:rsidRDefault="002B3D6B" w:rsidP="00E64B2C">
      <w:pPr>
        <w:pStyle w:val="BodyText"/>
        <w:jc w:val="both"/>
      </w:pPr>
    </w:p>
    <w:p w:rsidR="00CC43E3" w:rsidRDefault="00CC43E3" w:rsidP="000F2DFC">
      <w:pPr>
        <w:pStyle w:val="BodyText"/>
        <w:ind w:firstLine="720"/>
        <w:jc w:val="both"/>
      </w:pPr>
      <w:r>
        <w:t>FCG estimated the incremental costs for the SAFE program modifications to be approximately $</w:t>
      </w:r>
      <w:r w:rsidR="00430884">
        <w:t>49.8 million, as summarized in Table 1</w:t>
      </w:r>
      <w:r>
        <w:t xml:space="preserve"> below:</w:t>
      </w:r>
    </w:p>
    <w:p w:rsidR="00CC43E3" w:rsidRPr="00430884" w:rsidRDefault="00CC43E3" w:rsidP="00CC43E3">
      <w:pPr>
        <w:pStyle w:val="TableNumber"/>
        <w:keepNext/>
        <w:rPr>
          <w:rFonts w:ascii="Times New Roman" w:hAnsi="Times New Roman"/>
          <w:b w:val="0"/>
        </w:rPr>
      </w:pPr>
      <w:r w:rsidRPr="00430884">
        <w:rPr>
          <w:rFonts w:ascii="Times New Roman" w:hAnsi="Times New Roman"/>
          <w:b w:val="0"/>
        </w:rPr>
        <w:t xml:space="preserve">Table </w:t>
      </w:r>
      <w:r w:rsidRPr="00430884">
        <w:rPr>
          <w:rFonts w:ascii="Times New Roman" w:hAnsi="Times New Roman"/>
          <w:b w:val="0"/>
        </w:rPr>
        <w:fldChar w:fldCharType="begin"/>
      </w:r>
      <w:r w:rsidRPr="00430884">
        <w:rPr>
          <w:rFonts w:ascii="Times New Roman" w:hAnsi="Times New Roman"/>
          <w:b w:val="0"/>
        </w:rPr>
        <w:instrText xml:space="preserve"> SEQ Issue \c </w:instrText>
      </w:r>
      <w:r w:rsidRPr="00430884">
        <w:rPr>
          <w:rFonts w:ascii="Times New Roman" w:hAnsi="Times New Roman"/>
          <w:b w:val="0"/>
        </w:rPr>
        <w:fldChar w:fldCharType="separate"/>
      </w:r>
      <w:r w:rsidR="00F605DA">
        <w:rPr>
          <w:rFonts w:ascii="Times New Roman" w:hAnsi="Times New Roman"/>
          <w:b w:val="0"/>
          <w:noProof/>
        </w:rPr>
        <w:t>0</w:t>
      </w:r>
      <w:r w:rsidRPr="00430884">
        <w:rPr>
          <w:rFonts w:ascii="Times New Roman" w:hAnsi="Times New Roman"/>
          <w:b w:val="0"/>
          <w:noProof/>
        </w:rPr>
        <w:fldChar w:fldCharType="end"/>
      </w:r>
    </w:p>
    <w:p w:rsidR="00CC43E3" w:rsidRPr="00430884" w:rsidRDefault="00CC43E3" w:rsidP="00CC43E3">
      <w:pPr>
        <w:pStyle w:val="TableTitle"/>
        <w:keepNext/>
        <w:rPr>
          <w:rFonts w:ascii="Times New Roman" w:hAnsi="Times New Roman"/>
          <w:b w:val="0"/>
        </w:rPr>
      </w:pPr>
      <w:r w:rsidRPr="00430884">
        <w:rPr>
          <w:rFonts w:ascii="Times New Roman" w:hAnsi="Times New Roman"/>
          <w:b w:val="0"/>
        </w:rPr>
        <w:t>Projected 2025-2035 Incremental SAFE Costs</w:t>
      </w:r>
    </w:p>
    <w:tbl>
      <w:tblPr>
        <w:tblStyle w:val="TableGrid"/>
        <w:tblW w:w="9360" w:type="dxa"/>
        <w:tblLook w:val="04A0" w:firstRow="1" w:lastRow="0" w:firstColumn="1" w:lastColumn="0" w:noHBand="0" w:noVBand="1"/>
      </w:tblPr>
      <w:tblGrid>
        <w:gridCol w:w="4680"/>
        <w:gridCol w:w="4680"/>
      </w:tblGrid>
      <w:tr w:rsidR="00CC43E3" w:rsidRPr="00430884" w:rsidTr="00E64B2C">
        <w:tc>
          <w:tcPr>
            <w:tcW w:w="4680" w:type="dxa"/>
          </w:tcPr>
          <w:p w:rsidR="00CC43E3" w:rsidRPr="00430884" w:rsidRDefault="00CC43E3" w:rsidP="003E1BE2">
            <w:pPr>
              <w:jc w:val="center"/>
            </w:pPr>
            <w:r w:rsidRPr="00430884">
              <w:t>SAFE Project Type</w:t>
            </w:r>
          </w:p>
        </w:tc>
        <w:tc>
          <w:tcPr>
            <w:tcW w:w="4680" w:type="dxa"/>
          </w:tcPr>
          <w:p w:rsidR="00CC43E3" w:rsidRPr="00430884" w:rsidRDefault="00CC43E3" w:rsidP="003E1BE2">
            <w:pPr>
              <w:jc w:val="center"/>
            </w:pPr>
            <w:r w:rsidRPr="00430884">
              <w:t>Estimated Cost ($ in millions)</w:t>
            </w:r>
          </w:p>
        </w:tc>
      </w:tr>
      <w:tr w:rsidR="00CC43E3" w:rsidRPr="00430884" w:rsidTr="00E64B2C">
        <w:tc>
          <w:tcPr>
            <w:tcW w:w="4680" w:type="dxa"/>
          </w:tcPr>
          <w:p w:rsidR="00CC43E3" w:rsidRPr="00430884" w:rsidRDefault="00CC43E3" w:rsidP="003E1BE2">
            <w:r w:rsidRPr="00430884">
              <w:t>Problematic Mains</w:t>
            </w:r>
          </w:p>
        </w:tc>
        <w:tc>
          <w:tcPr>
            <w:tcW w:w="4680" w:type="dxa"/>
          </w:tcPr>
          <w:p w:rsidR="00CC43E3" w:rsidRPr="00430884" w:rsidRDefault="00CC43E3" w:rsidP="003E1BE2"/>
        </w:tc>
      </w:tr>
      <w:tr w:rsidR="00CC43E3" w:rsidRPr="00430884" w:rsidTr="00E64B2C">
        <w:tc>
          <w:tcPr>
            <w:tcW w:w="4680" w:type="dxa"/>
          </w:tcPr>
          <w:p w:rsidR="00CC43E3" w:rsidRPr="00430884" w:rsidRDefault="00CC43E3" w:rsidP="003E1BE2">
            <w:r w:rsidRPr="00430884">
              <w:t xml:space="preserve">   Obsolete pipe replacement</w:t>
            </w:r>
          </w:p>
        </w:tc>
        <w:tc>
          <w:tcPr>
            <w:tcW w:w="4680" w:type="dxa"/>
          </w:tcPr>
          <w:p w:rsidR="00CC43E3" w:rsidRPr="00430884" w:rsidRDefault="00CC43E3" w:rsidP="003E1BE2">
            <w:pPr>
              <w:jc w:val="right"/>
            </w:pPr>
            <w:r w:rsidRPr="00430884">
              <w:t>$25.7</w:t>
            </w:r>
          </w:p>
        </w:tc>
      </w:tr>
      <w:tr w:rsidR="00CC43E3" w:rsidRPr="00430884" w:rsidTr="00E64B2C">
        <w:tc>
          <w:tcPr>
            <w:tcW w:w="4680" w:type="dxa"/>
          </w:tcPr>
          <w:p w:rsidR="00CC43E3" w:rsidRPr="00430884" w:rsidRDefault="00CC43E3" w:rsidP="003E1BE2">
            <w:r w:rsidRPr="00430884">
              <w:t xml:space="preserve">   Span pipe replacement</w:t>
            </w:r>
          </w:p>
        </w:tc>
        <w:tc>
          <w:tcPr>
            <w:tcW w:w="4680" w:type="dxa"/>
          </w:tcPr>
          <w:p w:rsidR="00CC43E3" w:rsidRPr="00430884" w:rsidRDefault="00CC43E3" w:rsidP="003E1BE2">
            <w:pPr>
              <w:jc w:val="right"/>
            </w:pPr>
            <w:r w:rsidRPr="00430884">
              <w:t>$20.0</w:t>
            </w:r>
          </w:p>
        </w:tc>
      </w:tr>
      <w:tr w:rsidR="00CC43E3" w:rsidRPr="00430884" w:rsidTr="00E64B2C">
        <w:tc>
          <w:tcPr>
            <w:tcW w:w="4680" w:type="dxa"/>
          </w:tcPr>
          <w:p w:rsidR="00CC43E3" w:rsidRPr="00430884" w:rsidRDefault="00CC43E3" w:rsidP="003E1BE2">
            <w:r w:rsidRPr="00430884">
              <w:t xml:space="preserve">   Exposed pipeline burials</w:t>
            </w:r>
          </w:p>
        </w:tc>
        <w:tc>
          <w:tcPr>
            <w:tcW w:w="4680" w:type="dxa"/>
          </w:tcPr>
          <w:p w:rsidR="00CC43E3" w:rsidRPr="00430884" w:rsidRDefault="00CC43E3" w:rsidP="003E1BE2">
            <w:pPr>
              <w:jc w:val="right"/>
            </w:pPr>
            <w:r w:rsidRPr="00430884">
              <w:t>$4.1</w:t>
            </w:r>
          </w:p>
        </w:tc>
      </w:tr>
      <w:tr w:rsidR="00CC43E3" w:rsidRPr="00430884" w:rsidTr="00E64B2C">
        <w:tc>
          <w:tcPr>
            <w:tcW w:w="4680" w:type="dxa"/>
          </w:tcPr>
          <w:p w:rsidR="00CC43E3" w:rsidRPr="00430884" w:rsidRDefault="00CC43E3" w:rsidP="003E1BE2">
            <w:r w:rsidRPr="00430884">
              <w:t>TOTAL (rounded)</w:t>
            </w:r>
          </w:p>
        </w:tc>
        <w:tc>
          <w:tcPr>
            <w:tcW w:w="4680" w:type="dxa"/>
          </w:tcPr>
          <w:p w:rsidR="00CC43E3" w:rsidRPr="00430884" w:rsidRDefault="00CC43E3" w:rsidP="003E1BE2">
            <w:pPr>
              <w:jc w:val="right"/>
            </w:pPr>
            <w:r w:rsidRPr="00430884">
              <w:t>$49.8</w:t>
            </w:r>
          </w:p>
        </w:tc>
      </w:tr>
    </w:tbl>
    <w:p w:rsidR="00CC43E3" w:rsidRDefault="00CC43E3" w:rsidP="00430884">
      <w:pPr>
        <w:pStyle w:val="TableSource"/>
        <w:spacing w:after="0"/>
      </w:pPr>
      <w:r w:rsidRPr="00430884">
        <w:t xml:space="preserve">Source: Responses to </w:t>
      </w:r>
      <w:r w:rsidR="00430884">
        <w:t xml:space="preserve">Commission </w:t>
      </w:r>
      <w:r w:rsidRPr="00430884">
        <w:t>Staff’s Second Data Request, Document No. 08145-2024</w:t>
      </w:r>
    </w:p>
    <w:p w:rsidR="00430884" w:rsidRPr="00430884" w:rsidRDefault="00430884" w:rsidP="00430884">
      <w:pPr>
        <w:pStyle w:val="BodyText"/>
      </w:pPr>
    </w:p>
    <w:p w:rsidR="00CC43E3" w:rsidRDefault="00CC43E3" w:rsidP="00430884">
      <w:pPr>
        <w:ind w:firstLine="720"/>
        <w:jc w:val="both"/>
      </w:pPr>
      <w:r>
        <w:t>The Utility believes that the currently approved 10-year term for the SAFE program is adequate to complete the projects described in this filing.</w:t>
      </w:r>
      <w:r>
        <w:rPr>
          <w:rStyle w:val="FootnoteReference"/>
        </w:rPr>
        <w:footnoteReference w:id="12"/>
      </w:r>
      <w:r>
        <w:t xml:space="preserve"> In response to </w:t>
      </w:r>
      <w:r w:rsidR="00A36CF2">
        <w:t>our</w:t>
      </w:r>
      <w:r>
        <w:t xml:space="preserve"> second data request, FCG provided a breakdown detailing the projected timeline of the projects. According to the Utility, the modifications to the SAFE program would be approximately $49.8 million in incremental costs.</w:t>
      </w:r>
      <w:r>
        <w:rPr>
          <w:rStyle w:val="FootnoteReference"/>
        </w:rPr>
        <w:footnoteReference w:id="13"/>
      </w:r>
    </w:p>
    <w:p w:rsidR="00CC43E3" w:rsidRDefault="00CC43E3" w:rsidP="00E64B2C">
      <w:pPr>
        <w:jc w:val="both"/>
      </w:pPr>
    </w:p>
    <w:p w:rsidR="00CC43E3" w:rsidRDefault="00CC43E3" w:rsidP="00430884">
      <w:pPr>
        <w:ind w:firstLine="720"/>
        <w:jc w:val="both"/>
      </w:pPr>
      <w:r w:rsidRPr="006543D2">
        <w:t xml:space="preserve">In </w:t>
      </w:r>
      <w:r w:rsidR="00430884">
        <w:t>its Petition</w:t>
      </w:r>
      <w:r w:rsidRPr="006543D2">
        <w:t xml:space="preserve">, FCG states that it also proposes to continue to use the cost allocation methodology currently being utilized. Furthermore, the Utility is not proposing any modifications to the </w:t>
      </w:r>
      <w:r>
        <w:t xml:space="preserve">current </w:t>
      </w:r>
      <w:r w:rsidRPr="006543D2">
        <w:t>surcharge in this petition.</w:t>
      </w:r>
      <w:r>
        <w:t xml:space="preserve"> Instead, FCG would recalculate the SAFE surcharges for 2025 in its annual true-up filing. FCG states that if this petition is approved, it</w:t>
      </w:r>
      <w:r w:rsidR="00430884">
        <w:t xml:space="preserve"> </w:t>
      </w:r>
      <w:r>
        <w:t>would include the revenue requirement associated with the additional project categories in its annual true up filings, starting in September 2024. FCG stated</w:t>
      </w:r>
      <w:r w:rsidRPr="008D331A">
        <w:t xml:space="preserve"> that the surcharge would increase by no more than 10 percent of the program's current charge for 2025, based on</w:t>
      </w:r>
      <w:r>
        <w:t xml:space="preserve"> the estimate provided by the co</w:t>
      </w:r>
      <w:r w:rsidRPr="008D331A">
        <w:t>ntractor.</w:t>
      </w:r>
      <w:r>
        <w:rPr>
          <w:rStyle w:val="FootnoteReference"/>
          <w:sz w:val="23"/>
          <w:szCs w:val="23"/>
        </w:rPr>
        <w:footnoteReference w:id="14"/>
      </w:r>
      <w:r>
        <w:t xml:space="preserve"> </w:t>
      </w:r>
      <w:r w:rsidR="00430884">
        <w:t>We find</w:t>
      </w:r>
      <w:r>
        <w:t xml:space="preserve"> that the proposed expenses are consistent with the approved 2015 SAFE cost allocation methodology and are reasonable.</w:t>
      </w:r>
    </w:p>
    <w:p w:rsidR="00430884" w:rsidRDefault="00430884" w:rsidP="00430884">
      <w:pPr>
        <w:ind w:firstLine="720"/>
        <w:jc w:val="both"/>
      </w:pPr>
    </w:p>
    <w:p w:rsidR="002B3D6B" w:rsidRDefault="002B3D6B" w:rsidP="00430884">
      <w:pPr>
        <w:ind w:firstLine="720"/>
        <w:jc w:val="both"/>
      </w:pPr>
    </w:p>
    <w:p w:rsidR="002B3D6B" w:rsidRDefault="002B3D6B" w:rsidP="00430884">
      <w:pPr>
        <w:ind w:firstLine="720"/>
        <w:jc w:val="both"/>
      </w:pPr>
    </w:p>
    <w:p w:rsidR="002B3D6B" w:rsidRDefault="002B3D6B" w:rsidP="00430884">
      <w:pPr>
        <w:ind w:firstLine="720"/>
        <w:jc w:val="both"/>
      </w:pPr>
    </w:p>
    <w:p w:rsidR="00CC43E3" w:rsidRDefault="00CC43E3" w:rsidP="00547D4D">
      <w:pPr>
        <w:pStyle w:val="First-LevelSubheading"/>
        <w:jc w:val="center"/>
        <w:rPr>
          <w:rFonts w:ascii="Times New Roman" w:hAnsi="Times New Roman" w:cs="Times New Roman"/>
          <w:b w:val="0"/>
          <w:u w:val="single"/>
        </w:rPr>
      </w:pPr>
      <w:r w:rsidRPr="00430884">
        <w:rPr>
          <w:rFonts w:ascii="Times New Roman" w:hAnsi="Times New Roman" w:cs="Times New Roman"/>
          <w:b w:val="0"/>
          <w:u w:val="single"/>
        </w:rPr>
        <w:lastRenderedPageBreak/>
        <w:t>Conclusion</w:t>
      </w:r>
    </w:p>
    <w:p w:rsidR="002B3D6B" w:rsidRPr="000F2DFC" w:rsidRDefault="002B3D6B" w:rsidP="000F2DFC">
      <w:pPr>
        <w:pStyle w:val="BodyText"/>
        <w:rPr>
          <w:b/>
        </w:rPr>
      </w:pPr>
    </w:p>
    <w:p w:rsidR="00CC43E3" w:rsidRDefault="00430884" w:rsidP="00430884">
      <w:pPr>
        <w:ind w:firstLine="720"/>
        <w:jc w:val="both"/>
      </w:pPr>
      <w:r>
        <w:t>We hereby</w:t>
      </w:r>
      <w:r w:rsidR="00CC43E3">
        <w:t xml:space="preserve"> approve FCG’s proposed modifications to the SAFE program and its associated components to include:</w:t>
      </w:r>
      <w:r w:rsidR="00CC43E3" w:rsidRPr="00097E88">
        <w:t xml:space="preserve"> </w:t>
      </w:r>
      <w:r w:rsidR="00CC43E3">
        <w:t xml:space="preserve">(i) replacing of span pipe; (ii) burying shallow and exposed pipelines; and (iii) replacing of obsolete pipe and related facilities. The proposed program modification </w:t>
      </w:r>
      <w:r w:rsidR="005B13AF">
        <w:t>will</w:t>
      </w:r>
      <w:r w:rsidR="00CC43E3">
        <w:t xml:space="preserve"> improve the safety of FCG’s natural gas infrastructure and reduce risk to life and property, and is consistent wit</w:t>
      </w:r>
      <w:r w:rsidR="005B13AF">
        <w:t>h our</w:t>
      </w:r>
      <w:r w:rsidR="00CC43E3">
        <w:t xml:space="preserve"> prior Orders.</w:t>
      </w:r>
    </w:p>
    <w:p w:rsidR="00CC43E3" w:rsidRDefault="00CC43E3" w:rsidP="006B0F85"/>
    <w:p w:rsidR="004738F3" w:rsidRPr="00692EBC" w:rsidRDefault="004738F3" w:rsidP="00E64B2C">
      <w:pPr>
        <w:ind w:firstLine="720"/>
        <w:jc w:val="both"/>
      </w:pPr>
      <w:r w:rsidRPr="00692EBC">
        <w:t>Based on the foregoing, it is</w:t>
      </w:r>
    </w:p>
    <w:p w:rsidR="004738F3" w:rsidRPr="00692EBC" w:rsidRDefault="004738F3" w:rsidP="00E64B2C">
      <w:pPr>
        <w:jc w:val="both"/>
      </w:pPr>
    </w:p>
    <w:p w:rsidR="00CC43E3" w:rsidRDefault="004738F3" w:rsidP="00E64B2C">
      <w:pPr>
        <w:jc w:val="both"/>
      </w:pPr>
      <w:r w:rsidRPr="00692EBC">
        <w:tab/>
        <w:t xml:space="preserve">ORDERED by the </w:t>
      </w:r>
      <w:smartTag w:uri="urn:schemas-microsoft-com:office:smarttags" w:element="State">
        <w:smartTag w:uri="urn:schemas-microsoft-com:office:smarttags" w:element="place">
          <w:r w:rsidRPr="00692EBC">
            <w:t>Florida</w:t>
          </w:r>
        </w:smartTag>
      </w:smartTag>
      <w:r w:rsidRPr="00692EBC">
        <w:t xml:space="preserve"> Public Service Commission that </w:t>
      </w:r>
      <w:r w:rsidR="006B0F85">
        <w:t>Florida City Gas’s proposed modifications to its safety, access, and facility enhancement program and associated cost recovery mechanism to include:</w:t>
      </w:r>
      <w:r w:rsidR="006B0F85" w:rsidRPr="00097E88">
        <w:t xml:space="preserve"> </w:t>
      </w:r>
      <w:r w:rsidR="006B0F85">
        <w:t>(i) replacing of span pipe; (ii) burying shallow and exposed pipelines; and (iii) replacing of obsolete pipe and related facilities.</w:t>
      </w:r>
    </w:p>
    <w:p w:rsidR="006B0F85" w:rsidRDefault="006B0F85" w:rsidP="00E64B2C">
      <w:pPr>
        <w:jc w:val="both"/>
      </w:pPr>
    </w:p>
    <w:p w:rsidR="00CC43E3" w:rsidRDefault="006B0F85" w:rsidP="00E64B2C">
      <w:pPr>
        <w:jc w:val="both"/>
      </w:pPr>
      <w:r>
        <w:tab/>
        <w:t xml:space="preserve">ORDERED that if no </w:t>
      </w:r>
      <w:r w:rsidR="005B13AF">
        <w:t xml:space="preserve">protest is filed by a person whose substantial </w:t>
      </w:r>
      <w:r w:rsidR="003F1DBC">
        <w:t>interests</w:t>
      </w:r>
      <w:r w:rsidR="005B13AF">
        <w:t xml:space="preserve"> are affected within 21 days of the issuance of the Order, this docket shall be closed upon the issuance of a Consummating Order.</w:t>
      </w:r>
    </w:p>
    <w:p w:rsidR="00CC43E3" w:rsidRDefault="00CC43E3" w:rsidP="00CC43E3"/>
    <w:p w:rsidR="00E64B2C" w:rsidRDefault="00E64B2C" w:rsidP="00E64B2C">
      <w:pPr>
        <w:pStyle w:val="OrderBody"/>
        <w:keepNext/>
        <w:keepLines/>
      </w:pPr>
      <w:r>
        <w:tab/>
        <w:t xml:space="preserve">By ORDER of the Florida Public Service Commission this </w:t>
      </w:r>
      <w:bookmarkStart w:id="8" w:name="replaceDate"/>
      <w:bookmarkEnd w:id="8"/>
      <w:r w:rsidR="0035152C">
        <w:rPr>
          <w:u w:val="single"/>
        </w:rPr>
        <w:t>2nd</w:t>
      </w:r>
      <w:r w:rsidR="0035152C">
        <w:t xml:space="preserve"> day of </w:t>
      </w:r>
      <w:r w:rsidR="0035152C">
        <w:rPr>
          <w:u w:val="single"/>
        </w:rPr>
        <w:t>October</w:t>
      </w:r>
      <w:r w:rsidR="0035152C">
        <w:t xml:space="preserve">, </w:t>
      </w:r>
      <w:r w:rsidR="0035152C">
        <w:rPr>
          <w:u w:val="single"/>
        </w:rPr>
        <w:t>2024</w:t>
      </w:r>
      <w:r w:rsidR="0035152C">
        <w:t>.</w:t>
      </w:r>
    </w:p>
    <w:p w:rsidR="0035152C" w:rsidRPr="0035152C" w:rsidRDefault="0035152C" w:rsidP="00E64B2C">
      <w:pPr>
        <w:pStyle w:val="OrderBody"/>
        <w:keepNext/>
        <w:keepLines/>
      </w:pPr>
    </w:p>
    <w:p w:rsidR="00E64B2C" w:rsidRDefault="00E64B2C" w:rsidP="00E64B2C">
      <w:pPr>
        <w:pStyle w:val="OrderBody"/>
        <w:keepNext/>
        <w:keepLines/>
      </w:pPr>
    </w:p>
    <w:p w:rsidR="00E64B2C" w:rsidRDefault="00E64B2C" w:rsidP="00E64B2C">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E64B2C" w:rsidTr="00E64B2C">
        <w:tc>
          <w:tcPr>
            <w:tcW w:w="720" w:type="dxa"/>
            <w:shd w:val="clear" w:color="auto" w:fill="auto"/>
          </w:tcPr>
          <w:p w:rsidR="00E64B2C" w:rsidRDefault="00E64B2C" w:rsidP="00E64B2C">
            <w:pPr>
              <w:pStyle w:val="OrderBody"/>
              <w:keepNext/>
              <w:keepLines/>
            </w:pPr>
            <w:bookmarkStart w:id="9" w:name="bkmrkSignature" w:colFirst="0" w:colLast="0"/>
          </w:p>
        </w:tc>
        <w:tc>
          <w:tcPr>
            <w:tcW w:w="4320" w:type="dxa"/>
            <w:tcBorders>
              <w:bottom w:val="single" w:sz="4" w:space="0" w:color="auto"/>
            </w:tcBorders>
            <w:shd w:val="clear" w:color="auto" w:fill="auto"/>
          </w:tcPr>
          <w:p w:rsidR="00E64B2C" w:rsidRDefault="00F605DA" w:rsidP="00E64B2C">
            <w:pPr>
              <w:pStyle w:val="OrderBody"/>
              <w:keepNext/>
              <w:keepLines/>
            </w:pPr>
            <w:r>
              <w:t>/s/ Adam J. Teitzman</w:t>
            </w:r>
            <w:bookmarkStart w:id="10" w:name="_GoBack"/>
            <w:bookmarkEnd w:id="10"/>
          </w:p>
        </w:tc>
      </w:tr>
      <w:bookmarkEnd w:id="9"/>
      <w:tr w:rsidR="00E64B2C" w:rsidTr="00E64B2C">
        <w:tc>
          <w:tcPr>
            <w:tcW w:w="720" w:type="dxa"/>
            <w:shd w:val="clear" w:color="auto" w:fill="auto"/>
          </w:tcPr>
          <w:p w:rsidR="00E64B2C" w:rsidRDefault="00E64B2C" w:rsidP="00E64B2C">
            <w:pPr>
              <w:pStyle w:val="OrderBody"/>
              <w:keepNext/>
              <w:keepLines/>
            </w:pPr>
          </w:p>
        </w:tc>
        <w:tc>
          <w:tcPr>
            <w:tcW w:w="4320" w:type="dxa"/>
            <w:tcBorders>
              <w:top w:val="single" w:sz="4" w:space="0" w:color="auto"/>
            </w:tcBorders>
            <w:shd w:val="clear" w:color="auto" w:fill="auto"/>
          </w:tcPr>
          <w:p w:rsidR="00E64B2C" w:rsidRDefault="00E64B2C" w:rsidP="00E64B2C">
            <w:pPr>
              <w:pStyle w:val="OrderBody"/>
              <w:keepNext/>
              <w:keepLines/>
            </w:pPr>
            <w:r>
              <w:t>ADAM J. TEITZMAN</w:t>
            </w:r>
          </w:p>
          <w:p w:rsidR="00E64B2C" w:rsidRDefault="00E64B2C" w:rsidP="00E64B2C">
            <w:pPr>
              <w:pStyle w:val="OrderBody"/>
              <w:keepNext/>
              <w:keepLines/>
            </w:pPr>
            <w:r>
              <w:t>Commission Clerk</w:t>
            </w:r>
          </w:p>
        </w:tc>
      </w:tr>
    </w:tbl>
    <w:p w:rsidR="00E64B2C" w:rsidRDefault="00E64B2C" w:rsidP="00E64B2C">
      <w:pPr>
        <w:pStyle w:val="OrderSigInfo"/>
        <w:keepNext/>
        <w:keepLines/>
      </w:pPr>
      <w:r>
        <w:t>Florida Public Service Commission</w:t>
      </w:r>
    </w:p>
    <w:p w:rsidR="00E64B2C" w:rsidRDefault="00E64B2C" w:rsidP="00E64B2C">
      <w:pPr>
        <w:pStyle w:val="OrderSigInfo"/>
        <w:keepNext/>
        <w:keepLines/>
      </w:pPr>
      <w:r>
        <w:t>2540 Shumard Oak Boulevard</w:t>
      </w:r>
    </w:p>
    <w:p w:rsidR="00E64B2C" w:rsidRDefault="00E64B2C" w:rsidP="00E64B2C">
      <w:pPr>
        <w:pStyle w:val="OrderSigInfo"/>
        <w:keepNext/>
        <w:keepLines/>
      </w:pPr>
      <w:r>
        <w:t>Tallahassee, Florida 32399</w:t>
      </w:r>
    </w:p>
    <w:p w:rsidR="00E64B2C" w:rsidRDefault="00E64B2C" w:rsidP="00E64B2C">
      <w:pPr>
        <w:pStyle w:val="OrderSigInfo"/>
        <w:keepNext/>
        <w:keepLines/>
      </w:pPr>
      <w:r>
        <w:t>(850) 413</w:t>
      </w:r>
      <w:r>
        <w:noBreakHyphen/>
        <w:t>6770</w:t>
      </w:r>
    </w:p>
    <w:p w:rsidR="00E64B2C" w:rsidRDefault="00E64B2C" w:rsidP="00E64B2C">
      <w:pPr>
        <w:pStyle w:val="OrderSigInfo"/>
        <w:keepNext/>
        <w:keepLines/>
      </w:pPr>
      <w:r>
        <w:t>www.floridapsc.com</w:t>
      </w:r>
    </w:p>
    <w:p w:rsidR="00E64B2C" w:rsidRDefault="00E64B2C" w:rsidP="00E64B2C">
      <w:pPr>
        <w:pStyle w:val="OrderSigInfo"/>
        <w:keepNext/>
        <w:keepLines/>
      </w:pPr>
    </w:p>
    <w:p w:rsidR="00E64B2C" w:rsidRDefault="00E64B2C" w:rsidP="00E64B2C">
      <w:pPr>
        <w:pStyle w:val="OrderSigInfo"/>
        <w:keepNext/>
        <w:keepLines/>
      </w:pPr>
      <w:r>
        <w:t>Copies furnished:  A copy of this document is provided to the parties of record at the time of issuance and, if applicable, interested persons.</w:t>
      </w:r>
    </w:p>
    <w:p w:rsidR="00E64B2C" w:rsidRDefault="00E64B2C" w:rsidP="00E64B2C">
      <w:pPr>
        <w:pStyle w:val="OrderBody"/>
        <w:keepNext/>
        <w:keepLines/>
      </w:pPr>
    </w:p>
    <w:p w:rsidR="00E64B2C" w:rsidRDefault="00E64B2C" w:rsidP="00E64B2C">
      <w:pPr>
        <w:pStyle w:val="OrderBody"/>
        <w:keepNext/>
        <w:keepLines/>
      </w:pPr>
    </w:p>
    <w:p w:rsidR="004738F3" w:rsidRDefault="004738F3" w:rsidP="004738F3">
      <w:pPr>
        <w:keepNext/>
        <w:keepLines/>
        <w:jc w:val="both"/>
      </w:pPr>
    </w:p>
    <w:p w:rsidR="004738F3" w:rsidRDefault="004738F3" w:rsidP="004738F3">
      <w:pPr>
        <w:keepNext/>
        <w:keepLines/>
        <w:jc w:val="both"/>
      </w:pPr>
      <w:r>
        <w:t>TPS</w:t>
      </w:r>
      <w:r w:rsidR="0091343B">
        <w:t>/SF</w:t>
      </w:r>
    </w:p>
    <w:p w:rsidR="004738F3" w:rsidRDefault="004738F3" w:rsidP="004738F3">
      <w:pPr>
        <w:jc w:val="both"/>
      </w:pPr>
    </w:p>
    <w:p w:rsidR="004738F3" w:rsidRDefault="004738F3">
      <w:r>
        <w:br w:type="page"/>
      </w:r>
    </w:p>
    <w:p w:rsidR="004738F3" w:rsidRDefault="004738F3" w:rsidP="004738F3">
      <w:pPr>
        <w:pStyle w:val="CenterUnderline"/>
      </w:pPr>
      <w:r>
        <w:lastRenderedPageBreak/>
        <w:t>NOTICE OF FURTHER PROCEEDINGS OR JUDICIAL REVIEW</w:t>
      </w:r>
    </w:p>
    <w:p w:rsidR="004738F3" w:rsidRDefault="004738F3" w:rsidP="004738F3">
      <w:pPr>
        <w:pStyle w:val="CenterUnderline"/>
      </w:pPr>
    </w:p>
    <w:p w:rsidR="004738F3" w:rsidRDefault="004738F3" w:rsidP="004738F3">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4738F3" w:rsidRDefault="004738F3" w:rsidP="004738F3">
      <w:pPr>
        <w:pStyle w:val="OrderBody"/>
      </w:pPr>
    </w:p>
    <w:p w:rsidR="004738F3" w:rsidRDefault="004738F3" w:rsidP="004738F3">
      <w:pPr>
        <w:pStyle w:val="OrderBody"/>
      </w:pPr>
      <w:r>
        <w:tab/>
        <w:t>Mediation may be available on a case-by-case basis.  If mediation is conducted, it does not affect a substantially interested person's right to a hearing.</w:t>
      </w:r>
    </w:p>
    <w:p w:rsidR="004738F3" w:rsidRDefault="004738F3" w:rsidP="004738F3">
      <w:pPr>
        <w:pStyle w:val="OrderBody"/>
      </w:pPr>
    </w:p>
    <w:p w:rsidR="004738F3" w:rsidRDefault="004738F3" w:rsidP="004738F3">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35152C">
        <w:rPr>
          <w:u w:val="single"/>
        </w:rPr>
        <w:t>October 23, 2024</w:t>
      </w:r>
      <w:r>
        <w:t>.</w:t>
      </w:r>
    </w:p>
    <w:p w:rsidR="004738F3" w:rsidRDefault="004738F3" w:rsidP="004738F3">
      <w:pPr>
        <w:pStyle w:val="OrderBody"/>
      </w:pPr>
    </w:p>
    <w:p w:rsidR="004738F3" w:rsidRDefault="004738F3" w:rsidP="004738F3">
      <w:pPr>
        <w:pStyle w:val="OrderBody"/>
      </w:pPr>
      <w:r>
        <w:tab/>
        <w:t>In the absence of such a petition, this order shall become final and effective upon the issuance of a Consummating Order.</w:t>
      </w:r>
    </w:p>
    <w:p w:rsidR="004738F3" w:rsidRDefault="004738F3" w:rsidP="004738F3">
      <w:pPr>
        <w:pStyle w:val="OrderBody"/>
      </w:pPr>
    </w:p>
    <w:p w:rsidR="004738F3" w:rsidRDefault="004738F3" w:rsidP="004738F3">
      <w:pPr>
        <w:pStyle w:val="OrderBody"/>
      </w:pPr>
      <w:r>
        <w:tab/>
        <w:t>Any objection or protest filed in this/these docket(s) before the issuance date of this order is considered abandoned unless it satisfies the foregoing conditions and is renewed within the specified protest period.</w:t>
      </w:r>
    </w:p>
    <w:p w:rsidR="004738F3" w:rsidRDefault="004738F3" w:rsidP="004738F3">
      <w:pPr>
        <w:pStyle w:val="OrderBody"/>
      </w:pPr>
    </w:p>
    <w:p w:rsidR="005F2751" w:rsidRDefault="005F2751"/>
    <w:sectPr w:rsidR="005F2751">
      <w:headerReference w:type="default" r:id="rId9"/>
      <w:headerReference w:type="firs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79D0" w:rsidRDefault="000279D0">
      <w:r>
        <w:separator/>
      </w:r>
    </w:p>
  </w:endnote>
  <w:endnote w:type="continuationSeparator" w:id="0">
    <w:p w:rsidR="000279D0" w:rsidRDefault="00027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3E3" w:rsidRDefault="00CC43E3">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F605DA">
      <w:rPr>
        <w:rStyle w:val="PageNumber"/>
        <w:noProof/>
      </w:rPr>
      <w:t>6</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79D0" w:rsidRDefault="000279D0">
      <w:r>
        <w:separator/>
      </w:r>
    </w:p>
  </w:footnote>
  <w:footnote w:type="continuationSeparator" w:id="0">
    <w:p w:rsidR="000279D0" w:rsidRDefault="000279D0">
      <w:r>
        <w:continuationSeparator/>
      </w:r>
    </w:p>
  </w:footnote>
  <w:footnote w:id="1">
    <w:p w:rsidR="00CC43E3" w:rsidRPr="00C9159B" w:rsidRDefault="00CC43E3" w:rsidP="00CC43E3">
      <w:pPr>
        <w:pStyle w:val="FootnoteText"/>
        <w:rPr>
          <w:i/>
        </w:rPr>
      </w:pPr>
      <w:r>
        <w:rPr>
          <w:rStyle w:val="FootnoteReference"/>
        </w:rPr>
        <w:footnoteRef/>
      </w:r>
      <w:r>
        <w:t xml:space="preserve"> Order No. PSC-2015-0390-TRF-GU, issued September 15, 2015, in Docket No. 150116-GU, </w:t>
      </w:r>
      <w:r>
        <w:rPr>
          <w:i/>
        </w:rPr>
        <w:t>In re:</w:t>
      </w:r>
      <w:r w:rsidRPr="00C9159B">
        <w:t xml:space="preserve"> </w:t>
      </w:r>
      <w:r w:rsidRPr="00C9159B">
        <w:rPr>
          <w:i/>
        </w:rPr>
        <w:t>Petition for approval of safety, access, and facility enhancement program and associated cost recovery methodology, by Florida City Gas</w:t>
      </w:r>
      <w:r>
        <w:rPr>
          <w:i/>
        </w:rPr>
        <w:t>.</w:t>
      </w:r>
    </w:p>
  </w:footnote>
  <w:footnote w:id="2">
    <w:p w:rsidR="00CC43E3" w:rsidRDefault="00CC43E3" w:rsidP="00CC43E3">
      <w:pPr>
        <w:pStyle w:val="FootnoteText"/>
      </w:pPr>
      <w:r>
        <w:rPr>
          <w:rStyle w:val="FootnoteReference"/>
        </w:rPr>
        <w:footnoteRef/>
      </w:r>
      <w:r>
        <w:t xml:space="preserve"> See page 5 of Order No. PSC-2015-0390-TRF-GU.</w:t>
      </w:r>
    </w:p>
  </w:footnote>
  <w:footnote w:id="3">
    <w:p w:rsidR="00CC43E3" w:rsidRDefault="00CC43E3" w:rsidP="00CC43E3">
      <w:pPr>
        <w:pStyle w:val="FootnoteText"/>
      </w:pPr>
      <w:r>
        <w:rPr>
          <w:rStyle w:val="FootnoteReference"/>
        </w:rPr>
        <w:footnoteRef/>
      </w:r>
      <w:r>
        <w:t xml:space="preserve"> See page 3 of </w:t>
      </w:r>
      <w:r w:rsidRPr="00DD7174">
        <w:t>Order No. PSC-2015-0390-TRF-GU</w:t>
      </w:r>
      <w:r>
        <w:t>.</w:t>
      </w:r>
    </w:p>
  </w:footnote>
  <w:footnote w:id="4">
    <w:p w:rsidR="00CC43E3" w:rsidRDefault="00CC43E3" w:rsidP="00CC43E3">
      <w:pPr>
        <w:pStyle w:val="FootnoteText"/>
      </w:pPr>
      <w:r>
        <w:rPr>
          <w:rStyle w:val="FootnoteReference"/>
        </w:rPr>
        <w:footnoteRef/>
      </w:r>
      <w:r>
        <w:t xml:space="preserve"> </w:t>
      </w:r>
      <w:r w:rsidRPr="00C936F1">
        <w:rPr>
          <w:color w:val="0F0F0F"/>
        </w:rPr>
        <w:t xml:space="preserve">Order No. </w:t>
      </w:r>
      <w:r w:rsidRPr="00C936F1">
        <w:rPr>
          <w:color w:val="0A0A0A"/>
        </w:rPr>
        <w:t>PSC-2023-01</w:t>
      </w:r>
      <w:r w:rsidRPr="00C936F1">
        <w:rPr>
          <w:color w:val="353535"/>
        </w:rPr>
        <w:t>77</w:t>
      </w:r>
      <w:r w:rsidRPr="00C936F1">
        <w:rPr>
          <w:color w:val="0A0A0A"/>
        </w:rPr>
        <w:t>-FOF-GU</w:t>
      </w:r>
      <w:r w:rsidRPr="00C936F1">
        <w:rPr>
          <w:color w:val="0F0F0F"/>
        </w:rPr>
        <w:t>, issued June 9, 2023</w:t>
      </w:r>
      <w:r w:rsidRPr="00D97DE3">
        <w:t>, in Docket No. 202</w:t>
      </w:r>
      <w:r w:rsidRPr="00471419">
        <w:t>2</w:t>
      </w:r>
      <w:r w:rsidRPr="003056BB">
        <w:t xml:space="preserve">0069-GU, </w:t>
      </w:r>
      <w:r w:rsidRPr="003056BB">
        <w:rPr>
          <w:i/>
        </w:rPr>
        <w:t>In re: Petition for rate increase by Florida City</w:t>
      </w:r>
      <w:r>
        <w:rPr>
          <w:i/>
        </w:rPr>
        <w:t xml:space="preserve"> </w:t>
      </w:r>
      <w:r w:rsidRPr="00D97DE3">
        <w:rPr>
          <w:i/>
        </w:rPr>
        <w:t>Gas.</w:t>
      </w:r>
    </w:p>
  </w:footnote>
  <w:footnote w:id="5">
    <w:p w:rsidR="00CC43E3" w:rsidRPr="00E155A4" w:rsidRDefault="00CC43E3" w:rsidP="00CC43E3">
      <w:pPr>
        <w:pStyle w:val="FootnoteText"/>
        <w:rPr>
          <w:i/>
        </w:rPr>
      </w:pPr>
      <w:r>
        <w:rPr>
          <w:rStyle w:val="FootnoteReference"/>
        </w:rPr>
        <w:footnoteRef/>
      </w:r>
      <w:r>
        <w:t xml:space="preserve"> Order No. PSC-2023-0345-TRF-GU, issued November 16, 2023, in Docket No. 20230097-GU, </w:t>
      </w:r>
      <w:r>
        <w:rPr>
          <w:i/>
        </w:rPr>
        <w:t>In re: Petition for approval of safety, access, and facility enhancement program true-up and 2024 cost recovery factors, by Florida City Gas.</w:t>
      </w:r>
    </w:p>
  </w:footnote>
  <w:footnote w:id="6">
    <w:p w:rsidR="00CC43E3" w:rsidRDefault="00CC43E3" w:rsidP="00CC43E3">
      <w:pPr>
        <w:pStyle w:val="FootnoteText"/>
      </w:pPr>
      <w:r>
        <w:rPr>
          <w:rStyle w:val="FootnoteReference"/>
        </w:rPr>
        <w:footnoteRef/>
      </w:r>
      <w:r>
        <w:t xml:space="preserve"> See page 1 of Attachment A to Document No. 05041-2023.</w:t>
      </w:r>
    </w:p>
  </w:footnote>
  <w:footnote w:id="7">
    <w:p w:rsidR="00CC43E3" w:rsidRDefault="00CC43E3" w:rsidP="00CC43E3">
      <w:pPr>
        <w:pStyle w:val="FootnoteText"/>
      </w:pPr>
      <w:r>
        <w:rPr>
          <w:rStyle w:val="FootnoteReference"/>
        </w:rPr>
        <w:footnoteRef/>
      </w:r>
      <w:r>
        <w:t xml:space="preserve"> Responses to Staff’s First Data Request (Document No. 04172-2024), Responses to Staff’s Second Data Request (Document No. 08145-2024).</w:t>
      </w:r>
    </w:p>
  </w:footnote>
  <w:footnote w:id="8">
    <w:p w:rsidR="00CC43E3" w:rsidRPr="003056BB" w:rsidRDefault="00CC43E3" w:rsidP="00CC43E3">
      <w:pPr>
        <w:pStyle w:val="FootnoteText"/>
      </w:pPr>
      <w:r w:rsidRPr="00D97DE3">
        <w:rPr>
          <w:rStyle w:val="FootnoteReference"/>
        </w:rPr>
        <w:footnoteRef/>
      </w:r>
      <w:r w:rsidR="00EB34A3">
        <w:rPr>
          <w:color w:val="0F0F0F"/>
        </w:rPr>
        <w:t xml:space="preserve"> </w:t>
      </w:r>
      <w:r w:rsidRPr="00C936F1">
        <w:rPr>
          <w:color w:val="0F0F0F"/>
        </w:rPr>
        <w:t>Order No. PSC-2023-0235</w:t>
      </w:r>
      <w:r>
        <w:rPr>
          <w:color w:val="0F0F0F"/>
        </w:rPr>
        <w:t>A</w:t>
      </w:r>
      <w:r w:rsidRPr="00C936F1">
        <w:rPr>
          <w:color w:val="0F0F0F"/>
        </w:rPr>
        <w:t>-PAA-GU, issued August 1</w:t>
      </w:r>
      <w:r>
        <w:rPr>
          <w:color w:val="0F0F0F"/>
        </w:rPr>
        <w:t>8</w:t>
      </w:r>
      <w:r w:rsidRPr="00C936F1">
        <w:rPr>
          <w:color w:val="0F0F0F"/>
        </w:rPr>
        <w:t>, 2023</w:t>
      </w:r>
      <w:r w:rsidRPr="00D97DE3">
        <w:t xml:space="preserve">, in Docket No. 20230029-GU, </w:t>
      </w:r>
      <w:r w:rsidRPr="00471419">
        <w:rPr>
          <w:i/>
        </w:rPr>
        <w:t>I</w:t>
      </w:r>
      <w:r w:rsidRPr="003056BB">
        <w:rPr>
          <w:i/>
        </w:rPr>
        <w:t>n re: Petition for approval of gas utility access and replacement directive, by Florida Public Utilities Company.</w:t>
      </w:r>
    </w:p>
  </w:footnote>
  <w:footnote w:id="9">
    <w:p w:rsidR="00CC43E3" w:rsidRPr="00D97DE3" w:rsidRDefault="00CC43E3" w:rsidP="00CC43E3">
      <w:pPr>
        <w:pStyle w:val="FootnoteText"/>
      </w:pPr>
      <w:r w:rsidRPr="00D97DE3">
        <w:rPr>
          <w:rStyle w:val="FootnoteReference"/>
        </w:rPr>
        <w:footnoteRef/>
      </w:r>
      <w:r w:rsidR="00EB34A3">
        <w:rPr>
          <w:color w:val="0F0F0F"/>
        </w:rPr>
        <w:t xml:space="preserve"> </w:t>
      </w:r>
      <w:r w:rsidRPr="00C936F1">
        <w:rPr>
          <w:color w:val="0F0F0F"/>
        </w:rPr>
        <w:t xml:space="preserve">Order No. </w:t>
      </w:r>
      <w:r w:rsidRPr="00C936F1">
        <w:rPr>
          <w:color w:val="0A0A0A"/>
        </w:rPr>
        <w:t>PSC-2023-01</w:t>
      </w:r>
      <w:r w:rsidRPr="00C936F1">
        <w:rPr>
          <w:color w:val="353535"/>
        </w:rPr>
        <w:t>77</w:t>
      </w:r>
      <w:r w:rsidRPr="00C936F1">
        <w:rPr>
          <w:color w:val="0A0A0A"/>
        </w:rPr>
        <w:t>-FOF-GU</w:t>
      </w:r>
      <w:r w:rsidRPr="00D97DE3">
        <w:rPr>
          <w:i/>
        </w:rPr>
        <w:t>.</w:t>
      </w:r>
    </w:p>
  </w:footnote>
  <w:footnote w:id="10">
    <w:p w:rsidR="00CC43E3" w:rsidRDefault="00CC43E3" w:rsidP="00CC43E3">
      <w:pPr>
        <w:pStyle w:val="FootnoteText"/>
      </w:pPr>
      <w:r w:rsidRPr="00D97DE3">
        <w:rPr>
          <w:rStyle w:val="FootnoteReference"/>
        </w:rPr>
        <w:footnoteRef/>
      </w:r>
      <w:r w:rsidR="00EB34A3">
        <w:t xml:space="preserve"> </w:t>
      </w:r>
      <w:r w:rsidRPr="00471419">
        <w:t>Document No. 04172-2024</w:t>
      </w:r>
      <w:r>
        <w:t>.</w:t>
      </w:r>
    </w:p>
  </w:footnote>
  <w:footnote w:id="11">
    <w:p w:rsidR="00CC43E3" w:rsidRDefault="00CC43E3" w:rsidP="00CC43E3">
      <w:pPr>
        <w:pStyle w:val="FootnoteText"/>
      </w:pPr>
      <w:r>
        <w:rPr>
          <w:rStyle w:val="FootnoteReference"/>
        </w:rPr>
        <w:footnoteRef/>
      </w:r>
      <w:r>
        <w:t xml:space="preserve"> Attachment A to Responses to Staff’s First Data Request, Document No. 04172-2024</w:t>
      </w:r>
      <w:r w:rsidR="00EB34A3">
        <w:t>.</w:t>
      </w:r>
    </w:p>
  </w:footnote>
  <w:footnote w:id="12">
    <w:p w:rsidR="00CC43E3" w:rsidRDefault="00CC43E3" w:rsidP="00CC43E3">
      <w:pPr>
        <w:pStyle w:val="FootnoteText"/>
      </w:pPr>
      <w:r>
        <w:rPr>
          <w:rStyle w:val="FootnoteReference"/>
        </w:rPr>
        <w:footnoteRef/>
      </w:r>
      <w:r>
        <w:t xml:space="preserve"> </w:t>
      </w:r>
      <w:r w:rsidRPr="00E14593">
        <w:t>Response No. 3 to Staff’s Second Data Request, Document No. 08145-2024.</w:t>
      </w:r>
    </w:p>
  </w:footnote>
  <w:footnote w:id="13">
    <w:p w:rsidR="00CC43E3" w:rsidRDefault="00CC43E3" w:rsidP="00CC43E3">
      <w:pPr>
        <w:pStyle w:val="FootnoteText"/>
      </w:pPr>
      <w:r>
        <w:rPr>
          <w:rStyle w:val="FootnoteReference"/>
        </w:rPr>
        <w:footnoteRef/>
      </w:r>
      <w:r>
        <w:t xml:space="preserve"> </w:t>
      </w:r>
      <w:r w:rsidRPr="005F2AD2">
        <w:t xml:space="preserve">Attachment </w:t>
      </w:r>
      <w:r>
        <w:t>C</w:t>
      </w:r>
      <w:r w:rsidRPr="005F2AD2">
        <w:t xml:space="preserve"> to Responses to Staff’s</w:t>
      </w:r>
      <w:r>
        <w:t xml:space="preserve"> </w:t>
      </w:r>
      <w:r w:rsidRPr="005F2AD2">
        <w:t>Second Data Request, Document No. 08145-2024.</w:t>
      </w:r>
    </w:p>
  </w:footnote>
  <w:footnote w:id="14">
    <w:p w:rsidR="00CC43E3" w:rsidRDefault="00CC43E3" w:rsidP="00CC43E3">
      <w:pPr>
        <w:pStyle w:val="FootnoteText"/>
      </w:pPr>
      <w:r>
        <w:rPr>
          <w:rStyle w:val="FootnoteReference"/>
        </w:rPr>
        <w:footnoteRef/>
      </w:r>
      <w:r>
        <w:t xml:space="preserve"> Response No. 5B to Staff’s First Data Request, Document No. 04172-2024</w:t>
      </w:r>
      <w:r w:rsidR="00EB34A3">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295" w:rsidRDefault="00994295" w:rsidP="00994295">
    <w:pPr>
      <w:pStyle w:val="OrderHeader"/>
    </w:pPr>
    <w:r>
      <w:t xml:space="preserve">ORDER NO. </w:t>
    </w:r>
    <w:r w:rsidR="0035152C">
      <w:t>PSC-2024-0438-PAA-GU</w:t>
    </w:r>
  </w:p>
  <w:p w:rsidR="00994295" w:rsidRDefault="00994295" w:rsidP="00994295">
    <w:pPr>
      <w:pStyle w:val="OrderHeader"/>
    </w:pPr>
    <w:r>
      <w:t>DOCKET NO. 20240071-GU</w:t>
    </w:r>
  </w:p>
  <w:p w:rsidR="00994295" w:rsidRDefault="00994295" w:rsidP="0099429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605DA">
      <w:rPr>
        <w:rStyle w:val="PageNumber"/>
        <w:noProof/>
      </w:rPr>
      <w:t>2</w:t>
    </w:r>
    <w:r>
      <w:rPr>
        <w:rStyle w:val="PageNumber"/>
      </w:rPr>
      <w:fldChar w:fldCharType="end"/>
    </w:r>
  </w:p>
  <w:p w:rsidR="00994295" w:rsidRDefault="009942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35152C">
    <w:pPr>
      <w:pStyle w:val="OrderHeader"/>
    </w:pPr>
    <w:r>
      <w:t xml:space="preserve">ORDER NO. PSC-2024-0438-PAA-GU </w:t>
    </w:r>
  </w:p>
  <w:p w:rsidR="00FA6EFD" w:rsidRDefault="004738F3">
    <w:pPr>
      <w:pStyle w:val="OrderHeader"/>
    </w:pPr>
    <w:bookmarkStart w:id="11" w:name="HeaderDocketNo"/>
    <w:bookmarkEnd w:id="11"/>
    <w:r>
      <w:t>DOCKET NO. 20240071-GU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605DA">
      <w:rPr>
        <w:rStyle w:val="PageNumber"/>
        <w:noProof/>
      </w:rPr>
      <w:t>6</w:t>
    </w:r>
    <w:r>
      <w:rPr>
        <w:rStyle w:val="PageNumber"/>
      </w:rPr>
      <w:fldChar w:fldCharType="end"/>
    </w:r>
  </w:p>
  <w:p w:rsidR="00FA6EFD" w:rsidRDefault="00FA6EFD">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295" w:rsidRDefault="00994295" w:rsidP="00994295">
    <w:pPr>
      <w:pStyle w:val="OrderHeader"/>
    </w:pPr>
    <w:r>
      <w:t xml:space="preserve">ORDER NO. </w:t>
    </w:r>
    <w:r w:rsidR="0035152C">
      <w:t>PSC-2024-0438-PAA-GU</w:t>
    </w:r>
  </w:p>
  <w:p w:rsidR="00994295" w:rsidRDefault="00994295" w:rsidP="00994295">
    <w:pPr>
      <w:pStyle w:val="OrderHeader"/>
    </w:pPr>
    <w:r>
      <w:t>DOCKET NO. 20240071-GU</w:t>
    </w:r>
  </w:p>
  <w:p w:rsidR="00994295" w:rsidRDefault="00994295" w:rsidP="0099429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605DA">
      <w:rPr>
        <w:rStyle w:val="PageNumber"/>
        <w:noProof/>
      </w:rPr>
      <w:t>3</w:t>
    </w:r>
    <w:r>
      <w:rPr>
        <w:rStyle w:val="PageNumber"/>
      </w:rPr>
      <w:fldChar w:fldCharType="end"/>
    </w:r>
  </w:p>
  <w:p w:rsidR="00994295" w:rsidRDefault="009942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CE33CA"/>
    <w:multiLevelType w:val="hybridMultilevel"/>
    <w:tmpl w:val="05A6170E"/>
    <w:lvl w:ilvl="0" w:tplc="7D2ED1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71-GU"/>
  </w:docVars>
  <w:rsids>
    <w:rsidRoot w:val="004738F3"/>
    <w:rsid w:val="000022B8"/>
    <w:rsid w:val="00003883"/>
    <w:rsid w:val="00011251"/>
    <w:rsid w:val="00025C2A"/>
    <w:rsid w:val="00025C9D"/>
    <w:rsid w:val="000279D0"/>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404D"/>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2DFC"/>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1F6A41"/>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98C"/>
    <w:rsid w:val="00297C37"/>
    <w:rsid w:val="002A11AC"/>
    <w:rsid w:val="002A6F30"/>
    <w:rsid w:val="002A7884"/>
    <w:rsid w:val="002B3111"/>
    <w:rsid w:val="002B3D6B"/>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52C"/>
    <w:rsid w:val="00351C22"/>
    <w:rsid w:val="0035495B"/>
    <w:rsid w:val="00355A93"/>
    <w:rsid w:val="00360F30"/>
    <w:rsid w:val="00361522"/>
    <w:rsid w:val="0037196E"/>
    <w:rsid w:val="003744F5"/>
    <w:rsid w:val="00382C6A"/>
    <w:rsid w:val="003875A9"/>
    <w:rsid w:val="00387BDE"/>
    <w:rsid w:val="00390DD8"/>
    <w:rsid w:val="00394DC6"/>
    <w:rsid w:val="003960CD"/>
    <w:rsid w:val="00397C3E"/>
    <w:rsid w:val="003B1A09"/>
    <w:rsid w:val="003B6F02"/>
    <w:rsid w:val="003C0431"/>
    <w:rsid w:val="003C29BB"/>
    <w:rsid w:val="003D3989"/>
    <w:rsid w:val="003D4CCA"/>
    <w:rsid w:val="003D52A6"/>
    <w:rsid w:val="003D6416"/>
    <w:rsid w:val="003E1D48"/>
    <w:rsid w:val="003E711F"/>
    <w:rsid w:val="003F1D2B"/>
    <w:rsid w:val="003F1DBC"/>
    <w:rsid w:val="003F49A6"/>
    <w:rsid w:val="003F518F"/>
    <w:rsid w:val="003F6BA7"/>
    <w:rsid w:val="003F7445"/>
    <w:rsid w:val="00411DF2"/>
    <w:rsid w:val="00411E8F"/>
    <w:rsid w:val="004247F5"/>
    <w:rsid w:val="0042527B"/>
    <w:rsid w:val="00427EAC"/>
    <w:rsid w:val="00430884"/>
    <w:rsid w:val="004431B4"/>
    <w:rsid w:val="00445604"/>
    <w:rsid w:val="00451158"/>
    <w:rsid w:val="0045537F"/>
    <w:rsid w:val="00457DC7"/>
    <w:rsid w:val="004640B3"/>
    <w:rsid w:val="00472BCC"/>
    <w:rsid w:val="004738F3"/>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47D4D"/>
    <w:rsid w:val="0055595D"/>
    <w:rsid w:val="00556A10"/>
    <w:rsid w:val="00557F50"/>
    <w:rsid w:val="00571D3D"/>
    <w:rsid w:val="0058264B"/>
    <w:rsid w:val="00586368"/>
    <w:rsid w:val="005868AA"/>
    <w:rsid w:val="00590845"/>
    <w:rsid w:val="005963C2"/>
    <w:rsid w:val="005A0D69"/>
    <w:rsid w:val="005A31F4"/>
    <w:rsid w:val="005A73EA"/>
    <w:rsid w:val="005B13AF"/>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0F85"/>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0A61"/>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343B"/>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94295"/>
    <w:rsid w:val="009A04B7"/>
    <w:rsid w:val="009A6B17"/>
    <w:rsid w:val="009B052E"/>
    <w:rsid w:val="009B4E00"/>
    <w:rsid w:val="009D4C29"/>
    <w:rsid w:val="009E58E9"/>
    <w:rsid w:val="009E6803"/>
    <w:rsid w:val="009F6AD2"/>
    <w:rsid w:val="009F7C1B"/>
    <w:rsid w:val="00A00B5B"/>
    <w:rsid w:val="00A00D8D"/>
    <w:rsid w:val="00A01BB6"/>
    <w:rsid w:val="00A108A7"/>
    <w:rsid w:val="00A12D7B"/>
    <w:rsid w:val="00A228DA"/>
    <w:rsid w:val="00A22B28"/>
    <w:rsid w:val="00A3351E"/>
    <w:rsid w:val="00A36CF2"/>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AD782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33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488"/>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43E3"/>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64B2C"/>
    <w:rsid w:val="00E72914"/>
    <w:rsid w:val="00E75AE0"/>
    <w:rsid w:val="00E83C1F"/>
    <w:rsid w:val="00E85684"/>
    <w:rsid w:val="00E8794B"/>
    <w:rsid w:val="00E97656"/>
    <w:rsid w:val="00EA004A"/>
    <w:rsid w:val="00EA172C"/>
    <w:rsid w:val="00EA259B"/>
    <w:rsid w:val="00EA35A3"/>
    <w:rsid w:val="00EA3E6A"/>
    <w:rsid w:val="00EB18EF"/>
    <w:rsid w:val="00EB34A3"/>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05DA"/>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81"/>
    <o:shapelayout v:ext="edit">
      <o:idmap v:ext="edit" data="1"/>
    </o:shapelayout>
  </w:shapeDefaults>
  <w:decimalSymbol w:val="."/>
  <w:listSeparator w:val=","/>
  <w14:docId w14:val="0C503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link w:val="HeaderChar"/>
    <w:uiPriority w:val="99"/>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CC43E3"/>
    <w:pPr>
      <w:jc w:val="center"/>
    </w:pPr>
    <w:rPr>
      <w:rFonts w:ascii="Arial" w:hAnsi="Arial"/>
      <w:b/>
    </w:rPr>
  </w:style>
  <w:style w:type="character" w:customStyle="1" w:styleId="FootnoteTextChar">
    <w:name w:val="Footnote Text Char"/>
    <w:basedOn w:val="DefaultParagraphFont"/>
    <w:link w:val="FootnoteText"/>
    <w:uiPriority w:val="99"/>
    <w:rsid w:val="00CC43E3"/>
  </w:style>
  <w:style w:type="character" w:customStyle="1" w:styleId="HeaderChar">
    <w:name w:val="Header Char"/>
    <w:basedOn w:val="DefaultParagraphFont"/>
    <w:link w:val="Header"/>
    <w:uiPriority w:val="99"/>
    <w:rsid w:val="00CC43E3"/>
    <w:rPr>
      <w:sz w:val="24"/>
      <w:szCs w:val="24"/>
    </w:rPr>
  </w:style>
  <w:style w:type="paragraph" w:customStyle="1" w:styleId="IssueHeading">
    <w:name w:val="Issue Heading"/>
    <w:basedOn w:val="Heading1"/>
    <w:next w:val="BodyText"/>
    <w:link w:val="IssueHeadingChar"/>
    <w:qFormat/>
    <w:rsid w:val="00CC43E3"/>
    <w:pPr>
      <w:keepNext w:val="0"/>
    </w:pPr>
    <w:rPr>
      <w:rFonts w:ascii="Arial" w:hAnsi="Arial"/>
      <w:b/>
      <w:i/>
    </w:rPr>
  </w:style>
  <w:style w:type="character" w:customStyle="1" w:styleId="IssueHeadingChar">
    <w:name w:val="Issue Heading Char"/>
    <w:link w:val="IssueHeading"/>
    <w:rsid w:val="00CC43E3"/>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CC43E3"/>
    <w:pPr>
      <w:keepNext w:val="0"/>
    </w:pPr>
    <w:rPr>
      <w:rFonts w:ascii="Arial" w:hAnsi="Arial"/>
      <w:b/>
      <w:i/>
    </w:rPr>
  </w:style>
  <w:style w:type="character" w:customStyle="1" w:styleId="IssueSubsectionHeadingChar">
    <w:name w:val="Issue Subsection Heading Char"/>
    <w:link w:val="IssueSubsectionHeading"/>
    <w:rsid w:val="00CC43E3"/>
    <w:rPr>
      <w:rFonts w:ascii="Arial" w:hAnsi="Arial" w:cs="Arial"/>
      <w:b/>
      <w:bCs/>
      <w:i/>
      <w:iCs/>
      <w:sz w:val="24"/>
      <w:szCs w:val="28"/>
    </w:rPr>
  </w:style>
  <w:style w:type="paragraph" w:customStyle="1" w:styleId="First-LevelSubheading">
    <w:name w:val="First-Level Subheading"/>
    <w:basedOn w:val="IssueSubsectionHeading"/>
    <w:next w:val="BodyText"/>
    <w:qFormat/>
    <w:rsid w:val="00CC43E3"/>
    <w:pPr>
      <w:spacing w:after="0"/>
      <w:outlineLvl w:val="2"/>
    </w:pPr>
    <w:rPr>
      <w:i w:val="0"/>
    </w:rPr>
  </w:style>
  <w:style w:type="paragraph" w:customStyle="1" w:styleId="TableNumber">
    <w:name w:val="Table Number"/>
    <w:basedOn w:val="BodyText"/>
    <w:next w:val="BodyText"/>
    <w:qFormat/>
    <w:rsid w:val="00CC43E3"/>
    <w:pPr>
      <w:spacing w:before="480" w:after="0"/>
      <w:jc w:val="center"/>
    </w:pPr>
    <w:rPr>
      <w:rFonts w:ascii="Arial" w:hAnsi="Arial"/>
      <w:b/>
    </w:rPr>
  </w:style>
  <w:style w:type="paragraph" w:customStyle="1" w:styleId="TableTitle">
    <w:name w:val="Table Title"/>
    <w:basedOn w:val="BodyText"/>
    <w:next w:val="BodyText"/>
    <w:qFormat/>
    <w:rsid w:val="00CC43E3"/>
    <w:pPr>
      <w:spacing w:after="0"/>
      <w:jc w:val="center"/>
    </w:pPr>
    <w:rPr>
      <w:rFonts w:ascii="Arial" w:hAnsi="Arial"/>
      <w:b/>
    </w:rPr>
  </w:style>
  <w:style w:type="paragraph" w:customStyle="1" w:styleId="TableSource">
    <w:name w:val="Table Source"/>
    <w:basedOn w:val="BodyText"/>
    <w:next w:val="BodyText"/>
    <w:qFormat/>
    <w:rsid w:val="00CC43E3"/>
    <w:pPr>
      <w:spacing w:after="480"/>
      <w:jc w:val="both"/>
    </w:pPr>
  </w:style>
  <w:style w:type="paragraph" w:styleId="BalloonText">
    <w:name w:val="Balloon Text"/>
    <w:basedOn w:val="Normal"/>
    <w:link w:val="BalloonTextChar"/>
    <w:semiHidden/>
    <w:unhideWhenUsed/>
    <w:rsid w:val="002B3D6B"/>
    <w:rPr>
      <w:rFonts w:ascii="Segoe UI" w:hAnsi="Segoe UI" w:cs="Segoe UI"/>
      <w:sz w:val="18"/>
      <w:szCs w:val="18"/>
    </w:rPr>
  </w:style>
  <w:style w:type="character" w:customStyle="1" w:styleId="BalloonTextChar">
    <w:name w:val="Balloon Text Char"/>
    <w:basedOn w:val="DefaultParagraphFont"/>
    <w:link w:val="BalloonText"/>
    <w:semiHidden/>
    <w:rsid w:val="002B3D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6</Pages>
  <Words>1779</Words>
  <Characters>10142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2024-10-02T15:25:00Z</dcterms:created>
  <dcterms:modified xsi:type="dcterms:W3CDTF">2024-10-02T16:38:00Z</dcterms:modified>
</cp:coreProperties>
</file>