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C1221" w:rsidP="00CC1221">
      <w:pPr>
        <w:pStyle w:val="OrderHeading"/>
      </w:pPr>
      <w:r>
        <w:t>BEFORE THE FLORIDA PUBLIC SERVICE COMMISSION</w:t>
      </w:r>
    </w:p>
    <w:p w:rsidR="00CC1221" w:rsidRDefault="00CC1221" w:rsidP="00CC1221">
      <w:pPr>
        <w:pStyle w:val="OrderBody"/>
      </w:pPr>
    </w:p>
    <w:p w:rsidR="00CC1221" w:rsidRDefault="00CC1221" w:rsidP="00CC122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C1221" w:rsidRPr="00C63FCF" w:rsidTr="00C63FCF">
        <w:trPr>
          <w:trHeight w:val="828"/>
        </w:trPr>
        <w:tc>
          <w:tcPr>
            <w:tcW w:w="4788" w:type="dxa"/>
            <w:tcBorders>
              <w:bottom w:val="single" w:sz="8" w:space="0" w:color="auto"/>
              <w:right w:val="double" w:sz="6" w:space="0" w:color="auto"/>
            </w:tcBorders>
            <w:shd w:val="clear" w:color="auto" w:fill="auto"/>
          </w:tcPr>
          <w:p w:rsidR="00CC1221" w:rsidRDefault="00CC1221"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rsidR="00CC1221" w:rsidRDefault="00CC1221" w:rsidP="00CC1221">
            <w:pPr>
              <w:pStyle w:val="OrderBody"/>
            </w:pPr>
            <w:r>
              <w:t xml:space="preserve">DOCKET NO. </w:t>
            </w:r>
            <w:bookmarkStart w:id="1" w:name="SSDocketNo"/>
            <w:bookmarkEnd w:id="1"/>
            <w:r>
              <w:t>20250010-EI</w:t>
            </w:r>
          </w:p>
          <w:p w:rsidR="00CC1221" w:rsidRDefault="00CC1221" w:rsidP="00C63FCF">
            <w:pPr>
              <w:pStyle w:val="OrderBody"/>
              <w:tabs>
                <w:tab w:val="center" w:pos="4320"/>
                <w:tab w:val="right" w:pos="8640"/>
              </w:tabs>
              <w:jc w:val="left"/>
            </w:pPr>
            <w:r>
              <w:t xml:space="preserve">ORDER NO. </w:t>
            </w:r>
            <w:bookmarkStart w:id="2" w:name="OrderNo0048"/>
            <w:r w:rsidR="001F3BEA">
              <w:t>PSC-2025-0048-PCO-EI</w:t>
            </w:r>
            <w:bookmarkEnd w:id="2"/>
          </w:p>
          <w:p w:rsidR="00CC1221" w:rsidRDefault="00CC1221" w:rsidP="00C63FCF">
            <w:pPr>
              <w:pStyle w:val="OrderBody"/>
              <w:tabs>
                <w:tab w:val="center" w:pos="4320"/>
                <w:tab w:val="right" w:pos="8640"/>
              </w:tabs>
              <w:jc w:val="left"/>
            </w:pPr>
            <w:r>
              <w:t xml:space="preserve">ISSUED: </w:t>
            </w:r>
            <w:r w:rsidR="001F3BEA">
              <w:t>February 10, 2025</w:t>
            </w:r>
          </w:p>
        </w:tc>
      </w:tr>
    </w:tbl>
    <w:p w:rsidR="00CC1221" w:rsidRDefault="00CC1221" w:rsidP="00CC1221"/>
    <w:p w:rsidR="00CC1221" w:rsidRDefault="00CC1221" w:rsidP="00CC1221"/>
    <w:p w:rsidR="00CB5276" w:rsidRDefault="00CC1221" w:rsidP="00CC1221">
      <w:pPr>
        <w:pStyle w:val="CenterUnderline"/>
      </w:pPr>
      <w:bookmarkStart w:id="3" w:name="Commissioners"/>
      <w:bookmarkEnd w:id="3"/>
      <w:r>
        <w:t>ORDER</w:t>
      </w:r>
      <w:bookmarkStart w:id="4" w:name="OrderTitle"/>
      <w:r>
        <w:t xml:space="preserve"> ESTABLISHING PROCEDURE </w:t>
      </w:r>
      <w:bookmarkEnd w:id="4"/>
    </w:p>
    <w:p w:rsidR="00CC1221" w:rsidRDefault="00CC1221" w:rsidP="00CC1221">
      <w:pPr>
        <w:pStyle w:val="CenterUnderline"/>
      </w:pPr>
    </w:p>
    <w:p w:rsidR="00CC1221" w:rsidRDefault="00CC1221" w:rsidP="00CC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424201" w:rsidRDefault="00424201" w:rsidP="0042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24201" w:rsidRDefault="00424201" w:rsidP="0042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0E73EB">
        <w:t xml:space="preserve">The 2019 Florida Legislature enacted Section 366.96, Florida Statutes (F.S.), entitled “Storm protection plan cost recovery.” </w:t>
      </w:r>
      <w:r>
        <w:t>S</w:t>
      </w:r>
      <w:r w:rsidRPr="000E73EB">
        <w:t>ection 366.96(3), F.S.,</w:t>
      </w:r>
      <w:r>
        <w:t xml:space="preserve"> established a new requirement that each public utility</w:t>
      </w:r>
      <w:r w:rsidRPr="000E73EB">
        <w:t xml:space="preserve"> file a transmission and distribution storm protection plan </w:t>
      </w:r>
      <w:r>
        <w:t>(SPP) covering</w:t>
      </w:r>
      <w:r w:rsidRPr="000E73EB">
        <w:t xml:space="preserve"> the immediate 10-ye</w:t>
      </w:r>
      <w:r>
        <w:t>ar planning period, and explaining</w:t>
      </w:r>
      <w:r w:rsidRPr="000E73EB">
        <w:t xml:space="preserve"> the systematic approach the utility will follow to achieve the objectives of reducing restoration costs and outage times associated with extreme weather events and enhancing reliability. Pursuant to </w:t>
      </w:r>
      <w:r>
        <w:t>S</w:t>
      </w:r>
      <w:r w:rsidRPr="000E73EB">
        <w:t>ections 366.96(5) and 366.96(6), F.S., the Florida Public Service Commission (Commission) is required</w:t>
      </w:r>
      <w:r w:rsidRPr="00DA2D08">
        <w:t xml:space="preserve"> </w:t>
      </w:r>
      <w:r w:rsidRPr="000E73EB">
        <w:t>every three years to determine whether it is in the public interest to approve, approve with modification, or deny each utility’s</w:t>
      </w:r>
      <w:r>
        <w:t xml:space="preserve"> SPP.</w:t>
      </w:r>
    </w:p>
    <w:p w:rsidR="00F90CCA" w:rsidRDefault="00F90CCA" w:rsidP="00F90C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90CCA" w:rsidRDefault="00F90CCA" w:rsidP="00F90C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On January 8, 2025, the Commission opened separate dockets for its triennial review of the SPPs for Florida Power &amp; Light Company (FPL), Duke Energy Florida, LLC (DEF), Tampa Electric Company (TECO), and Florida Public Utilities Company (FPUC).</w:t>
      </w:r>
      <w:r>
        <w:rPr>
          <w:rStyle w:val="FootnoteReference"/>
        </w:rPr>
        <w:footnoteReference w:id="1"/>
      </w:r>
      <w:r>
        <w:t xml:space="preserve"> The Commission scheduled those dockets for final hearing(s) on May 20-22, 2025.</w:t>
      </w:r>
    </w:p>
    <w:p w:rsidR="00424201" w:rsidRDefault="00424201" w:rsidP="0042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4201" w:rsidRDefault="00424201" w:rsidP="00CC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385601">
        <w:t xml:space="preserve">In addition to reviewing SPPs </w:t>
      </w:r>
      <w:r>
        <w:t xml:space="preserve">at least </w:t>
      </w:r>
      <w:r w:rsidRPr="00385601">
        <w:t xml:space="preserve">every three years, </w:t>
      </w:r>
      <w:r>
        <w:t>the Commission</w:t>
      </w:r>
      <w:r w:rsidRPr="00385601">
        <w:t xml:space="preserve"> must conduct an annual proceeding pursuant to Section 366.96(7), F.S., to determine a utility’s prudently incurred transmission and distribution storm protection plan costs and allow t</w:t>
      </w:r>
      <w:r w:rsidRPr="00D47CB7">
        <w:t>he utility to recover such costs through a charge separate and apart from its base rates, to be referred to as the storm protection plan cost recovery clause</w:t>
      </w:r>
      <w:r>
        <w:t xml:space="preserve"> (SPPCRC)</w:t>
      </w:r>
      <w:r w:rsidRPr="00D47CB7">
        <w:t>.</w:t>
      </w:r>
      <w:r>
        <w:t xml:space="preserve"> The annual SPPCRC proceeding is a rolling three-year review that includes a true-up of costs for the prior year, the calculation of actual/estimated costs for the year of the filing, and projected factors for the following year.</w:t>
      </w:r>
      <w:r w:rsidRPr="00292829">
        <w:t xml:space="preserve"> </w:t>
      </w:r>
      <w:r w:rsidRPr="000E73EB">
        <w:t xml:space="preserve">If the </w:t>
      </w:r>
      <w:r>
        <w:t>C</w:t>
      </w:r>
      <w:r w:rsidRPr="000E73EB">
        <w:t>ommission determines that costs were prudently incurred, those costs will not be subject to disallowance or further prudence review except for fraud, perjury, or intentional withholding of key information by the public utility.</w:t>
      </w:r>
    </w:p>
    <w:p w:rsidR="00424201" w:rsidRDefault="00424201" w:rsidP="00CC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4201" w:rsidRDefault="00424201" w:rsidP="0042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F90CCA">
        <w:t>On January 2, 2025, the Commission opened t</w:t>
      </w:r>
      <w:r>
        <w:t xml:space="preserve">his </w:t>
      </w:r>
      <w:r w:rsidR="00F90CCA">
        <w:t xml:space="preserve">annual </w:t>
      </w:r>
      <w:r>
        <w:t>docket</w:t>
      </w:r>
      <w:r w:rsidR="00F90CCA">
        <w:t xml:space="preserve"> under the authority of S</w:t>
      </w:r>
      <w:r w:rsidR="00F90CCA" w:rsidRPr="000E73EB">
        <w:t>ections 366.96(5)</w:t>
      </w:r>
      <w:r w:rsidR="00F90CCA">
        <w:t xml:space="preserve">, 366.96(6), and 366.96(7), F.S., </w:t>
      </w:r>
      <w:r>
        <w:t xml:space="preserve">to establish the amount of prudently incurred </w:t>
      </w:r>
      <w:r w:rsidR="00F90CCA">
        <w:t xml:space="preserve">SPP </w:t>
      </w:r>
      <w:r>
        <w:t>costs each</w:t>
      </w:r>
      <w:r w:rsidRPr="00D47CB7">
        <w:t xml:space="preserve"> utility </w:t>
      </w:r>
      <w:r>
        <w:t xml:space="preserve">shall be allowed to </w:t>
      </w:r>
      <w:r w:rsidRPr="00D47CB7">
        <w:t>recover</w:t>
      </w:r>
      <w:r w:rsidRPr="003A3758">
        <w:t xml:space="preserve"> </w:t>
      </w:r>
      <w:r w:rsidRPr="00D47CB7">
        <w:t xml:space="preserve">through </w:t>
      </w:r>
      <w:r>
        <w:t>the SPPCRC</w:t>
      </w:r>
      <w:r w:rsidRPr="00D47CB7">
        <w:t xml:space="preserve"> </w:t>
      </w:r>
      <w:r>
        <w:t>and the specific terms of that recovery.</w:t>
      </w:r>
      <w:r w:rsidR="00F90CCA">
        <w:t xml:space="preserve"> </w:t>
      </w:r>
      <w:r>
        <w:t>This matter has been scheduled for an evidentiary hearing November 4-7, 2025.</w:t>
      </w:r>
    </w:p>
    <w:p w:rsidR="00424201" w:rsidRDefault="00424201" w:rsidP="00CC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This Order is issued pursuant to the authority granted by Rule 28-106.211, Florida Administrative Code (F.A.C.), which provides that the presiding officer before whom a case is </w:t>
      </w:r>
      <w:r>
        <w:lastRenderedPageBreak/>
        <w:t>pending may issue any orders necessary to effectuate discovery, prevent delay, and promote the just, speedy, and inexpensive determination of all aspects of the case.</w:t>
      </w:r>
    </w:p>
    <w:p w:rsidR="00CC1221" w:rsidRDefault="00CC1221" w:rsidP="00CC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CC1221" w:rsidRDefault="00CC1221" w:rsidP="00CC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CC1221" w:rsidRDefault="00CC1221" w:rsidP="00CC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C1221" w:rsidRPr="00C75702"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rsidR="00CC1221" w:rsidRPr="00C75702"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Pr="00C75702"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CC1221" w:rsidRPr="00C75702"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CC1221" w:rsidRPr="00C75702"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CC1221" w:rsidRPr="00C75702"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CC1221" w:rsidRPr="00C75702"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F5833" w:rsidRDefault="00CC1221" w:rsidP="00BF583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rsidR="00BF5833" w:rsidRDefault="00BF5833" w:rsidP="00BF583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CC1221" w:rsidRDefault="00BF5833" w:rsidP="00CC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III</w:t>
      </w:r>
      <w:r w:rsidR="00CC1221">
        <w:rPr>
          <w:b/>
        </w:rPr>
        <w:t>.</w:t>
      </w:r>
      <w:r w:rsidR="00CC1221">
        <w:rPr>
          <w:b/>
        </w:rPr>
        <w:tab/>
      </w:r>
      <w:r w:rsidR="00CC1221">
        <w:rPr>
          <w:b/>
          <w:u w:val="single"/>
        </w:rPr>
        <w:t>Tentative List of Issues</w:t>
      </w:r>
    </w:p>
    <w:p w:rsidR="00CC1221" w:rsidRDefault="00CC1221" w:rsidP="00CC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CC1221" w:rsidRDefault="00CC1221" w:rsidP="00CC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CC1221" w:rsidRDefault="00CC1221" w:rsidP="00CC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CC1221" w:rsidRDefault="00524829" w:rsidP="00CC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CC1221">
        <w:rPr>
          <w:b/>
        </w:rPr>
        <w:t>V.</w:t>
      </w:r>
      <w:r w:rsidR="00CC1221">
        <w:rPr>
          <w:b/>
        </w:rPr>
        <w:tab/>
      </w:r>
      <w:r w:rsidR="00CC1221">
        <w:rPr>
          <w:b/>
          <w:u w:val="single"/>
        </w:rPr>
        <w:t>Prefiled Testimony and Exhibits</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00524829" w:rsidRPr="00524829">
        <w:t>IX</w:t>
      </w:r>
      <w:r w:rsidRPr="00C75702">
        <w:t xml:space="preserve"> of this Order.</w:t>
      </w:r>
      <w:r>
        <w:t xml:space="preserve">  Testimony and exhibits may be filed electronically. </w:t>
      </w:r>
      <w:r w:rsidRPr="00343158">
        <w:t>If filing electronically, each set of testimony and accompanying exhibits must be saved as distinct and separate electronic files; multiple sets of testimony and exhibits combined in a single electronic file are not acceptable.</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w:t>
      </w:r>
      <w:r>
        <w:t xml:space="preserve"> </w:t>
      </w:r>
      <w:r w:rsidRPr="00C75702">
        <w:t>A copy of all prefiled testimony and exhibits shall be served electronically or by regular mail, overnight mail, or hand delivery to all other parties and staff no later than the date filed with the Commission.</w:t>
      </w:r>
      <w:r>
        <w:t xml:space="preserve"> </w:t>
      </w:r>
      <w:r w:rsidRPr="00C75702">
        <w:t xml:space="preserve"> Failure of a party to timely prefile exhibits and testimony from any witness in accordance with the foregoing requirements may bar admission of such exhibits and testimony.</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Pr="00343158">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p>
    <w:p w:rsidR="00CC1221" w:rsidRPr="00C75702"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t xml:space="preserve"> </w:t>
      </w:r>
      <w:r w:rsidRPr="007659C3">
        <w:t xml:space="preserve"> Each page shall be consecutively numbered and double spaced, with 25 numbered lines per page and left margins of at least 1.25 inches. </w:t>
      </w:r>
      <w:r>
        <w:t xml:space="preserve"> </w:t>
      </w:r>
      <w:r w:rsidRPr="007659C3">
        <w:t>If filing paper copies of the testimony, all pages shall be filed on white, unglossed, three-holed paper and shall be unbound and without tabs.</w:t>
      </w:r>
    </w:p>
    <w:p w:rsidR="00CC1221" w:rsidRDefault="00CC1221" w:rsidP="00CC1221">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CC1221" w:rsidRDefault="00CC1221" w:rsidP="00CC1221">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EE1023">
        <w:tab/>
      </w:r>
      <w:r>
        <w:t>Each exhibit sponsored by a witness in support of his or her prefiled testimony shall be:</w:t>
      </w:r>
    </w:p>
    <w:p w:rsidR="00CC1221" w:rsidRDefault="00CC1221" w:rsidP="00CC1221">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C1221" w:rsidRDefault="00CC1221" w:rsidP="00CC1221">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CC1221" w:rsidRPr="00C75702" w:rsidRDefault="00CC1221" w:rsidP="00CC1221">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CC1221" w:rsidRDefault="00CC1221" w:rsidP="00CC1221">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CC1221" w:rsidRDefault="00CC1221" w:rsidP="00CC1221">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CC1221" w:rsidRDefault="00CC1221" w:rsidP="00CC1221">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CC1221" w:rsidRDefault="00CC1221" w:rsidP="00CC1221">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C1221" w:rsidRDefault="00CC1221" w:rsidP="00CC1221">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Pr>
          <w:b/>
        </w:rPr>
        <w:tab/>
      </w:r>
      <w:r>
        <w:rPr>
          <w:b/>
          <w:u w:val="single"/>
        </w:rPr>
        <w:t>Discovery Procedures</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 Florida Statutes (F.S.), and the relevant provisions of Chapter</w:t>
      </w:r>
      <w:r w:rsidR="00343158">
        <w:t xml:space="preserve"> 366</w:t>
      </w:r>
      <w:r>
        <w:t>,</w:t>
      </w:r>
      <w:r w:rsidR="00343158">
        <w:t xml:space="preserve"> F.S.,</w:t>
      </w:r>
      <w:r>
        <w:t xml:space="preserve"> Rules 25-22, 25-40, and 28-106, F.A.C., and the </w:t>
      </w:r>
      <w:r w:rsidR="00343158">
        <w:t xml:space="preserve">applicable </w:t>
      </w:r>
      <w:r>
        <w:t>Florida Rules of Civil Procedure (as a</w:t>
      </w:r>
      <w:r w:rsidR="00343158">
        <w:t>mended January 1, 2025</w:t>
      </w:r>
      <w:r>
        <w:t>), as modified herein or as may be subsequently modified by the Prehearing Officer.</w:t>
      </w:r>
    </w:p>
    <w:p w:rsidR="00CC1221" w:rsidRDefault="00CC1221" w:rsidP="00CC1221">
      <w:pPr>
        <w:jc w:val="both"/>
        <w:rPr>
          <w:rFonts w:cs="Courier New"/>
        </w:rPr>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spacing w:line="2" w:lineRule="exact"/>
        <w:jc w:val="both"/>
      </w:pPr>
    </w:p>
    <w:p w:rsidR="00CC1221" w:rsidRDefault="00CC1221" w:rsidP="00CC1221">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w:t>
      </w:r>
      <w:r w:rsidR="00343158">
        <w:t xml:space="preserve"> October 3, 2025.</w:t>
      </w:r>
    </w:p>
    <w:p w:rsidR="00CC1221" w:rsidRPr="007659C3" w:rsidRDefault="00CC1221" w:rsidP="00CC1221">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lastRenderedPageBreak/>
        <w:t xml:space="preserve">Discovery requests and responses shall be served by e-mail, hand delivery, or overnight mail, and electronic service is encouraged. </w:t>
      </w:r>
      <w:r>
        <w:t xml:space="preserve"> </w:t>
      </w:r>
      <w:r w:rsidRPr="00C75702">
        <w:t>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a CD, DVD, or flash drive if not served electronically.</w:t>
      </w:r>
    </w:p>
    <w:p w:rsidR="00CC1221" w:rsidRDefault="00CC1221" w:rsidP="00CC1221">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CC1221" w:rsidRDefault="00CC1221" w:rsidP="00CC1221">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CC1221" w:rsidRDefault="00CC1221" w:rsidP="00CC1221">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CC1221" w:rsidRPr="007659C3" w:rsidRDefault="00CC1221" w:rsidP="00CC1221">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For discovery </w:t>
      </w:r>
      <w:r>
        <w:t>requests</w:t>
      </w:r>
      <w:r w:rsidRPr="007659C3">
        <w:t xml:space="preserve"> made prior to the filing of the utility’s rebuttal testimony, discovery response</w:t>
      </w:r>
      <w:r w:rsidR="00343158">
        <w:t>s shall be served within 2</w:t>
      </w:r>
      <w:r w:rsidRPr="007659C3">
        <w:t xml:space="preserve">0 days (inclusive of mailing) of receipt of the discovery request. </w:t>
      </w:r>
      <w:r>
        <w:t xml:space="preserve"> </w:t>
      </w:r>
      <w:r w:rsidRPr="007659C3">
        <w:t xml:space="preserve">For discovery </w:t>
      </w:r>
      <w:r w:rsidRPr="00343158">
        <w:t>requests</w:t>
      </w:r>
      <w:r w:rsidRPr="007659C3">
        <w:t xml:space="preserve"> related to matters addressed in the utility’s rebuttal testimony, discovery responses shall be served within</w:t>
      </w:r>
      <w:r w:rsidR="00343158">
        <w:rPr>
          <w:b/>
        </w:rPr>
        <w:t xml:space="preserve"> </w:t>
      </w:r>
      <w:r w:rsidR="00343158" w:rsidRPr="00343158">
        <w:t>10</w:t>
      </w:r>
      <w:r w:rsidR="00343158">
        <w:rPr>
          <w:b/>
        </w:rPr>
        <w:t xml:space="preserve"> </w:t>
      </w:r>
      <w:r w:rsidRPr="007659C3">
        <w:t>days of receipt of the discovery request.</w:t>
      </w:r>
    </w:p>
    <w:p w:rsidR="00CC1221" w:rsidRDefault="00CC1221" w:rsidP="00CC1221">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CC1221" w:rsidRPr="00343158" w:rsidRDefault="00CC1221" w:rsidP="00CC1221">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 xml:space="preserve"> In addition, copies of all responses to requests for production of documents shall be provided to the Commission staff at its Tallahassee office unless otherwise agreed.  </w:t>
      </w:r>
      <w:r w:rsidRPr="00343158">
        <w:t xml:space="preserve">The address block for Commission staff shall include the email address </w:t>
      </w:r>
      <w:hyperlink r:id="rId9" w:history="1">
        <w:r w:rsidRPr="00343158">
          <w:rPr>
            <w:rStyle w:val="Hyperlink"/>
          </w:rPr>
          <w:t>discovery-gcl@psc.state.fl.us</w:t>
        </w:r>
      </w:hyperlink>
      <w:r w:rsidRPr="00343158">
        <w:t xml:space="preserve"> in addition to the email address for staff counsel.</w:t>
      </w:r>
    </w:p>
    <w:p w:rsidR="00CC1221" w:rsidRPr="00972F91" w:rsidRDefault="00CC1221" w:rsidP="00CC1221">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  </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spacing w:line="2" w:lineRule="exact"/>
        <w:jc w:val="both"/>
      </w:pPr>
    </w:p>
    <w:p w:rsidR="00CC1221" w:rsidRDefault="00CC1221" w:rsidP="00CC1221">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Interrogatories, including all subparts, shall be limited to</w:t>
      </w:r>
      <w:r w:rsidR="00343158">
        <w:rPr>
          <w:b/>
          <w:i/>
        </w:rPr>
        <w:t xml:space="preserve"> </w:t>
      </w:r>
      <w:r w:rsidR="00343158" w:rsidRPr="00343158">
        <w:t>300</w:t>
      </w:r>
      <w:r>
        <w:t>.</w:t>
      </w:r>
    </w:p>
    <w:p w:rsidR="00CC1221" w:rsidRDefault="00CC1221" w:rsidP="00CC1221">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production of documents, including all subparts, shall be limited to</w:t>
      </w:r>
      <w:r w:rsidR="00343158">
        <w:rPr>
          <w:b/>
          <w:i/>
        </w:rPr>
        <w:t xml:space="preserve"> </w:t>
      </w:r>
      <w:r w:rsidR="00343158" w:rsidRPr="00343158">
        <w:t>300</w:t>
      </w:r>
      <w:r>
        <w:t>.</w:t>
      </w:r>
    </w:p>
    <w:p w:rsidR="00CC1221" w:rsidRDefault="00CC1221" w:rsidP="00CC1221">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admissions, including all subparts, shall be limited to</w:t>
      </w:r>
      <w:r w:rsidR="00343158">
        <w:rPr>
          <w:b/>
          <w:i/>
        </w:rPr>
        <w:t xml:space="preserve"> </w:t>
      </w:r>
      <w:r w:rsidR="00343158" w:rsidRPr="00343158">
        <w:t>100</w:t>
      </w:r>
      <w:r>
        <w:t>.</w:t>
      </w:r>
    </w:p>
    <w:p w:rsidR="00CC1221" w:rsidRDefault="00CC1221" w:rsidP="00CC1221">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C1221" w:rsidRDefault="00CC1221" w:rsidP="00CC1221">
      <w:pPr>
        <w:ind w:firstLine="720"/>
        <w:jc w:val="both"/>
        <w:rPr>
          <w:rFonts w:cs="Courier New"/>
        </w:rPr>
      </w:pPr>
      <w:r>
        <w:rPr>
          <w:rFonts w:cs="Courier New"/>
        </w:rPr>
        <w:t>When a discovery request is served and the respondent intends to seek clarification of any portion of the discovery request, the respondent shall request such clarification within</w:t>
      </w:r>
      <w:r w:rsidR="00343158">
        <w:rPr>
          <w:rFonts w:cs="Courier New"/>
        </w:rPr>
        <w:t xml:space="preserve"> seven</w:t>
      </w:r>
      <w:r>
        <w:rPr>
          <w:rFonts w:cs="Courier New"/>
        </w:rPr>
        <w:t xml:space="preserve"> days of service of the discovery request.  </w:t>
      </w:r>
      <w:r w:rsidRPr="00343158">
        <w:rPr>
          <w:rFonts w:cs="Courier New"/>
        </w:rPr>
        <w:t xml:space="preserve">For discovery requests served after the date for rebuttal </w:t>
      </w:r>
      <w:r w:rsidRPr="00343158">
        <w:rPr>
          <w:rFonts w:cs="Courier New"/>
        </w:rPr>
        <w:lastRenderedPageBreak/>
        <w:t xml:space="preserve">testimony, such clarification must be requested within </w:t>
      </w:r>
      <w:r w:rsidR="00343158" w:rsidRPr="00343158">
        <w:rPr>
          <w:rFonts w:cs="Courier New"/>
        </w:rPr>
        <w:t>three</w:t>
      </w:r>
      <w:r w:rsidR="00343158" w:rsidRPr="00343158">
        <w:rPr>
          <w:rFonts w:cs="Courier New"/>
          <w:b/>
          <w:i/>
        </w:rPr>
        <w:t xml:space="preserve"> </w:t>
      </w:r>
      <w:r w:rsidRPr="00343158">
        <w:rPr>
          <w:rFonts w:cs="Courier New"/>
        </w:rPr>
        <w:t>days.</w:t>
      </w:r>
      <w:r>
        <w:rPr>
          <w:rFonts w:cs="Courier New"/>
        </w:rPr>
        <w:t xml:space="preserve">  This procedure is intended to reduce delay in resolving discovery disputes.</w:t>
      </w:r>
    </w:p>
    <w:p w:rsidR="00CC1221" w:rsidRDefault="00CC1221" w:rsidP="00CC1221">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C1221" w:rsidRDefault="00CC1221" w:rsidP="00CC1221">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CC1221" w:rsidRDefault="00CC1221" w:rsidP="00CC1221">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information provided to the Commission staff pursuant to a discovery request by the staff or any other person and for which proprietary confidential business information status is requested pursuant to Section</w:t>
      </w:r>
      <w:r w:rsidR="00343158">
        <w:rPr>
          <w:b/>
          <w:i/>
        </w:rPr>
        <w:t xml:space="preserve"> </w:t>
      </w:r>
      <w:r w:rsidR="00343158" w:rsidRPr="00343158">
        <w:t>366.093</w:t>
      </w:r>
      <w:r>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343158" w:rsidRPr="00343158">
        <w:t>366.093</w:t>
      </w:r>
      <w:r>
        <w:t>, F.S.  The Commission may determine that continued possession of the information is necessary for the Commission to conduct its business.</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Pr="00AD5F83"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t xml:space="preserve">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VII.</w:t>
      </w:r>
      <w:r>
        <w:tab/>
      </w:r>
      <w:r>
        <w:rPr>
          <w:b/>
          <w:bCs/>
          <w:u w:val="single"/>
        </w:rPr>
        <w:t>Prehearing Procedures</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C1221" w:rsidRDefault="000B7407"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rsidR="00CC1221">
        <w:t>.</w:t>
      </w:r>
      <w:r w:rsidR="00CC1221">
        <w:tab/>
      </w:r>
      <w:r w:rsidR="00CC1221">
        <w:rPr>
          <w:u w:val="single"/>
        </w:rPr>
        <w:t>Prehearing Statements</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All parties in this docket and the Commission staff shall file a Prehearing Statement pursuant to the schedule set forth in Section</w:t>
      </w:r>
      <w:r w:rsidR="000511AA">
        <w:rPr>
          <w:b/>
          <w:i/>
        </w:rPr>
        <w:t xml:space="preserve"> </w:t>
      </w:r>
      <w:r w:rsidR="000511AA" w:rsidRPr="000511AA">
        <w:t>IX</w:t>
      </w:r>
      <w:r w:rsidR="000511AA">
        <w:rPr>
          <w:b/>
          <w:i/>
        </w:rPr>
        <w:t xml:space="preserve"> </w:t>
      </w:r>
      <w:r>
        <w:t xml:space="preserve">of this Order.  </w:t>
      </w:r>
      <w:r w:rsidRPr="0015392D">
        <w:t>Each</w:t>
      </w:r>
      <w:r>
        <w:t xml:space="preserve"> Prehearing Statement shall be filed with the Office of Commission Clerk by 5:00 p.m. on the date due.  A copy</w:t>
      </w:r>
      <w:r w:rsidRPr="0015392D">
        <w:t>, whether paper or electronic,</w:t>
      </w:r>
      <w:r>
        <w:t xml:space="preserve"> of the Prehearing Statement shall be served on all other parties and staff no later than the date it is filed with the Commission.</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CC1221" w:rsidTr="00CC488D">
        <w:tc>
          <w:tcPr>
            <w:tcW w:w="3060" w:type="dxa"/>
            <w:shd w:val="clear" w:color="auto" w:fill="auto"/>
          </w:tcPr>
          <w:p w:rsidR="00CC1221" w:rsidRPr="004306A8" w:rsidRDefault="00CC1221" w:rsidP="00CC48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CC1221" w:rsidRPr="004306A8" w:rsidRDefault="00CC1221" w:rsidP="00CC48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CC1221" w:rsidRPr="004306A8" w:rsidRDefault="00CC1221" w:rsidP="00CC48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CC1221" w:rsidTr="00CC488D">
        <w:tc>
          <w:tcPr>
            <w:tcW w:w="3060" w:type="dxa"/>
            <w:shd w:val="clear" w:color="auto" w:fill="auto"/>
          </w:tcPr>
          <w:p w:rsidR="00CC1221" w:rsidRPr="004306A8" w:rsidRDefault="00CC1221" w:rsidP="00CC48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CC1221" w:rsidRPr="00A2428E" w:rsidRDefault="00CC1221" w:rsidP="00CC48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CC1221" w:rsidRPr="00A2428E" w:rsidRDefault="00CC1221" w:rsidP="00CC48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CC1221" w:rsidTr="00CC488D">
        <w:tc>
          <w:tcPr>
            <w:tcW w:w="3060" w:type="dxa"/>
            <w:shd w:val="clear" w:color="auto" w:fill="auto"/>
          </w:tcPr>
          <w:p w:rsidR="00CC1221" w:rsidRPr="00A2428E" w:rsidRDefault="00CC1221" w:rsidP="00CC48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CC1221" w:rsidRPr="00A2428E" w:rsidRDefault="00CC1221" w:rsidP="00CC48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CC1221" w:rsidRPr="00A2428E" w:rsidRDefault="00CC1221" w:rsidP="00CC48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CC1221" w:rsidRPr="00B95E83" w:rsidTr="00CC488D">
        <w:tc>
          <w:tcPr>
            <w:tcW w:w="974" w:type="dxa"/>
            <w:shd w:val="clear" w:color="auto" w:fill="auto"/>
          </w:tcPr>
          <w:p w:rsidR="00CC1221" w:rsidRPr="00B95E83" w:rsidRDefault="00CC1221" w:rsidP="00CC48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CC1221" w:rsidRPr="00B95E83" w:rsidRDefault="00CC1221" w:rsidP="00CC488D">
            <w:pPr>
              <w:rPr>
                <w:b/>
              </w:rPr>
            </w:pPr>
            <w:r w:rsidRPr="00B95E83">
              <w:rPr>
                <w:b/>
              </w:rPr>
              <w:t>Proffered By</w:t>
            </w:r>
          </w:p>
        </w:tc>
        <w:tc>
          <w:tcPr>
            <w:tcW w:w="1505" w:type="dxa"/>
            <w:shd w:val="clear" w:color="auto" w:fill="auto"/>
          </w:tcPr>
          <w:p w:rsidR="00CC1221" w:rsidRPr="00B95E83" w:rsidRDefault="00CC1221" w:rsidP="00CC488D">
            <w:pPr>
              <w:rPr>
                <w:b/>
              </w:rPr>
            </w:pPr>
            <w:r w:rsidRPr="00B95E83">
              <w:rPr>
                <w:b/>
              </w:rPr>
              <w:t>Exhibit No.</w:t>
            </w:r>
          </w:p>
        </w:tc>
        <w:tc>
          <w:tcPr>
            <w:tcW w:w="2123" w:type="dxa"/>
            <w:shd w:val="clear" w:color="auto" w:fill="auto"/>
          </w:tcPr>
          <w:p w:rsidR="00CC1221" w:rsidRPr="00B95E83" w:rsidRDefault="00CC1221" w:rsidP="00CC48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CC1221" w:rsidRPr="00B95E83" w:rsidRDefault="00CC1221" w:rsidP="00CC488D">
            <w:pPr>
              <w:rPr>
                <w:b/>
              </w:rPr>
            </w:pPr>
            <w:r w:rsidRPr="00B95E83">
              <w:rPr>
                <w:b/>
              </w:rPr>
              <w:t>Issue  #</w:t>
            </w:r>
          </w:p>
        </w:tc>
      </w:tr>
      <w:tr w:rsidR="00CC1221" w:rsidRPr="00B95E83" w:rsidTr="00CC488D">
        <w:tc>
          <w:tcPr>
            <w:tcW w:w="974" w:type="dxa"/>
            <w:shd w:val="clear" w:color="auto" w:fill="auto"/>
          </w:tcPr>
          <w:p w:rsidR="00CC1221" w:rsidRPr="00B95E83" w:rsidRDefault="00CC1221" w:rsidP="00CC488D">
            <w:pPr>
              <w:jc w:val="center"/>
              <w:rPr>
                <w:b/>
              </w:rPr>
            </w:pPr>
            <w:r w:rsidRPr="00B95E83">
              <w:rPr>
                <w:b/>
              </w:rPr>
              <w:t>Direct</w:t>
            </w:r>
          </w:p>
        </w:tc>
        <w:tc>
          <w:tcPr>
            <w:tcW w:w="2086" w:type="dxa"/>
            <w:tcBorders>
              <w:top w:val="single" w:sz="4" w:space="0" w:color="auto"/>
            </w:tcBorders>
            <w:shd w:val="clear" w:color="auto" w:fill="auto"/>
          </w:tcPr>
          <w:p w:rsidR="00CC1221" w:rsidRPr="00B95E83" w:rsidRDefault="00CC1221" w:rsidP="00CC488D"/>
        </w:tc>
        <w:tc>
          <w:tcPr>
            <w:tcW w:w="1505" w:type="dxa"/>
            <w:shd w:val="clear" w:color="auto" w:fill="auto"/>
          </w:tcPr>
          <w:p w:rsidR="00CC1221" w:rsidRPr="00B95E83" w:rsidRDefault="00CC1221" w:rsidP="00CC48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CC1221" w:rsidRPr="00B95E83" w:rsidRDefault="00CC1221" w:rsidP="00CC48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CC1221" w:rsidRPr="00B95E83" w:rsidRDefault="00CC1221" w:rsidP="00CC48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CC1221" w:rsidRPr="00B95E83" w:rsidTr="00CC488D">
        <w:tc>
          <w:tcPr>
            <w:tcW w:w="974" w:type="dxa"/>
            <w:shd w:val="clear" w:color="auto" w:fill="auto"/>
          </w:tcPr>
          <w:p w:rsidR="00CC1221" w:rsidRPr="00B95E83" w:rsidRDefault="00CC1221" w:rsidP="00CC488D">
            <w:r w:rsidRPr="00B95E83">
              <w:t>John Smith</w:t>
            </w:r>
          </w:p>
        </w:tc>
        <w:tc>
          <w:tcPr>
            <w:tcW w:w="2086" w:type="dxa"/>
            <w:shd w:val="clear" w:color="auto" w:fill="auto"/>
          </w:tcPr>
          <w:p w:rsidR="00CC1221" w:rsidRPr="00B95E83" w:rsidRDefault="00CC1221" w:rsidP="00CC488D">
            <w:r w:rsidRPr="00B95E83">
              <w:t>Party/Utility Name</w:t>
            </w:r>
          </w:p>
        </w:tc>
        <w:tc>
          <w:tcPr>
            <w:tcW w:w="1505" w:type="dxa"/>
            <w:shd w:val="clear" w:color="auto" w:fill="auto"/>
          </w:tcPr>
          <w:p w:rsidR="00CC1221" w:rsidRPr="00B95E83" w:rsidRDefault="00CC1221" w:rsidP="00CC488D">
            <w:r w:rsidRPr="00B95E83">
              <w:t>ABC-1</w:t>
            </w:r>
          </w:p>
        </w:tc>
        <w:tc>
          <w:tcPr>
            <w:tcW w:w="2123" w:type="dxa"/>
            <w:shd w:val="clear" w:color="auto" w:fill="auto"/>
          </w:tcPr>
          <w:p w:rsidR="00CC1221" w:rsidRPr="00B95E83" w:rsidRDefault="00CC1221" w:rsidP="00CC488D">
            <w:r w:rsidRPr="00B95E83">
              <w:t>Title ......</w:t>
            </w:r>
          </w:p>
        </w:tc>
        <w:tc>
          <w:tcPr>
            <w:tcW w:w="1862" w:type="dxa"/>
            <w:shd w:val="clear" w:color="auto" w:fill="auto"/>
          </w:tcPr>
          <w:p w:rsidR="00CC1221" w:rsidRPr="00B95E83" w:rsidRDefault="00CC1221" w:rsidP="00CC48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 xml:space="preserve">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w:t>
      </w:r>
      <w:r>
        <w:lastRenderedPageBreak/>
        <w:t>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CC1221" w:rsidRDefault="00CC1221" w:rsidP="00CC1221">
      <w:pPr>
        <w:spacing w:line="2" w:lineRule="exact"/>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0511AA">
        <w:t>B</w:t>
      </w:r>
      <w:r>
        <w:t>.</w:t>
      </w:r>
      <w:r>
        <w:tab/>
      </w:r>
      <w:r>
        <w:rPr>
          <w:u w:val="single"/>
        </w:rPr>
        <w:t>Attendance at Prehearing Conference</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Rule 28-106.209, F.A.C., a Prehearing Conference will be held</w:t>
      </w:r>
      <w:r w:rsidR="000511AA">
        <w:rPr>
          <w:b/>
          <w:i/>
        </w:rPr>
        <w:t xml:space="preserve"> </w:t>
      </w:r>
      <w:r w:rsidR="000511AA">
        <w:t>October 21, 2025</w:t>
      </w:r>
      <w:r>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0511AA"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rsidR="00CC1221">
        <w:t>.</w:t>
      </w:r>
      <w:r w:rsidR="00CC1221">
        <w:tab/>
      </w:r>
      <w:r w:rsidR="00CC1221">
        <w:rPr>
          <w:u w:val="single"/>
        </w:rPr>
        <w:t>Waiver of Issues</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spacing w:line="2" w:lineRule="exact"/>
        <w:jc w:val="both"/>
      </w:pPr>
    </w:p>
    <w:p w:rsidR="00CC1221" w:rsidRDefault="00CC1221" w:rsidP="00CC1221">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CC1221" w:rsidRDefault="00CC1221" w:rsidP="00CC1221">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CC1221" w:rsidRDefault="00CC1221" w:rsidP="00CC1221">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CC1221" w:rsidRDefault="00CC1221" w:rsidP="00CC1221">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CC1221" w:rsidRDefault="00CC1221" w:rsidP="00CC1221">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a matter is not at issue for that party, each party shall take a position on each issue by the time of the Prehearing Conference or by such later time as may be permitted by the </w:t>
      </w:r>
      <w:r>
        <w:lastRenderedPageBreak/>
        <w:t>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0511AA"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w:t>
      </w:r>
      <w:r w:rsidR="00CC1221">
        <w:t>.</w:t>
      </w:r>
      <w:r w:rsidR="00CC1221">
        <w:tab/>
      </w:r>
      <w:r w:rsidR="00CC1221">
        <w:rPr>
          <w:u w:val="single"/>
        </w:rPr>
        <w:t>Motions to Strike Prefiled Testimony and Exhibits</w:t>
      </w:r>
    </w:p>
    <w:p w:rsidR="00CC1221" w:rsidRDefault="00CC1221" w:rsidP="00CC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Motions to strike any portion of the prefiled testimony and related portions of exhibits of any witness shall be made in writing no later than seven days prior to the Prehearing Conference, and identify with specificity the page and line numbers of the information to be </w:t>
      </w:r>
      <w:r w:rsidR="00856630">
        <w:t>stricken</w:t>
      </w:r>
      <w:r>
        <w:t>.  Motions to strike any portion of prefiled testimony and related portions of exhibits at hearing shall be considered untimely, absent good cause shown.</w:t>
      </w:r>
    </w:p>
    <w:p w:rsidR="00CC1221" w:rsidRDefault="00CC1221" w:rsidP="00CC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0511AA" w:rsidP="00CC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w:t>
      </w:r>
      <w:r w:rsidR="00CC1221">
        <w:t>.</w:t>
      </w:r>
      <w:r w:rsidR="00CC1221">
        <w:tab/>
      </w:r>
      <w:r w:rsidR="00CC1221">
        <w:rPr>
          <w:u w:val="single"/>
        </w:rPr>
        <w:t>Demonstrative Exhibits</w:t>
      </w:r>
    </w:p>
    <w:p w:rsidR="00CC1221" w:rsidRDefault="00CC1221" w:rsidP="00CC122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CC1221" w:rsidRDefault="00CC1221" w:rsidP="00CC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511AA" w:rsidRPr="00CD76B9" w:rsidRDefault="000511AA" w:rsidP="00051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w:t>
      </w:r>
      <w:r w:rsidRPr="00CD76B9">
        <w:t>.</w:t>
      </w:r>
      <w:r w:rsidRPr="00CD76B9">
        <w:tab/>
      </w:r>
      <w:r w:rsidRPr="00CD76B9">
        <w:rPr>
          <w:u w:val="single"/>
        </w:rPr>
        <w:t>Provision of  Exhibits</w:t>
      </w:r>
    </w:p>
    <w:p w:rsidR="000511AA" w:rsidRPr="00CD76B9" w:rsidRDefault="000511AA" w:rsidP="00051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511AA" w:rsidRPr="00CD76B9" w:rsidRDefault="000511AA" w:rsidP="00051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t xml:space="preserve">By </w:t>
      </w:r>
      <w:r w:rsidRPr="00D01912">
        <w:t>October 23, 2025</w:t>
      </w:r>
      <w:r>
        <w:t xml:space="preserve">, </w:t>
      </w:r>
      <w:r w:rsidRPr="009F2981">
        <w:t xml:space="preserve">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 to the Commission Office of the General Counsel on either USB flash drives or CDs, or e-mailed to </w:t>
      </w:r>
      <w:hyperlink r:id="rId10" w:history="1">
        <w:r w:rsidRPr="004209ED">
          <w:rPr>
            <w:rStyle w:val="Hyperlink"/>
          </w:rPr>
          <w:t>discovery-gcl@psc.state.fl.us</w:t>
        </w:r>
      </w:hyperlink>
      <w:r w:rsidRPr="009F2981">
        <w:t>. A copy of all exhibits and the accompanying list shall also be served electronically or by regular mail, overnight mail, or hand delivery to all other parties no later than the date provided to the Commission’s Office of the General Counsel. Absent a showing of good cause, the failure of a party to timely provide exhibits in compliance with this Order may bar admission of such exhibits.</w:t>
      </w:r>
    </w:p>
    <w:p w:rsidR="000511AA" w:rsidRPr="00CD76B9" w:rsidRDefault="000511AA" w:rsidP="00051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511AA" w:rsidRDefault="000511AA" w:rsidP="00051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r>
      <w:r w:rsidRPr="005E3C88">
        <w:t xml:space="preserve">Each exhibit must be saved as a distinct and separate electronic file; multiple exhibits combined in a single electronic file are not acceptable. Parties are not required to create a separate Adobe PDF file or exhibit for each Interrogatory response. Several responses and attachments can be combined into one Adobe PDF document and submitted as one composite </w:t>
      </w:r>
      <w:r w:rsidRPr="005E3C88">
        <w:lastRenderedPageBreak/>
        <w:t>exhibit. If a party submits an attachment separately, the attachment must be numbered as a separate exhibit.</w:t>
      </w:r>
    </w:p>
    <w:p w:rsidR="000511AA" w:rsidRDefault="000511AA" w:rsidP="00051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511AA" w:rsidRPr="00CD76B9" w:rsidRDefault="000511AA" w:rsidP="00051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D76B9">
        <w:t>No cover pages are required; however, as with all exhibits, a top margin of not less than one inch is required for stamping purposes. Each exhibit shall be</w:t>
      </w:r>
      <w:r>
        <w:t xml:space="preserve"> named with the party’s acronym/initialism </w:t>
      </w:r>
      <w:r w:rsidRPr="00CD76B9">
        <w:t>and sequential numbering as follows:</w:t>
      </w:r>
    </w:p>
    <w:p w:rsidR="000511AA" w:rsidRPr="00CD76B9" w:rsidRDefault="000511AA" w:rsidP="00051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511AA" w:rsidRPr="00CD76B9" w:rsidRDefault="000511AA" w:rsidP="00051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r>
      <w:r w:rsidRPr="00CD76B9">
        <w:tab/>
        <w:t>FPL-1 – short document title, FPL-2 – short document title, etc.</w:t>
      </w:r>
    </w:p>
    <w:p w:rsidR="000511AA" w:rsidRPr="00CD76B9" w:rsidRDefault="000511AA" w:rsidP="00051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r>
      <w:r w:rsidRPr="00CD76B9">
        <w:tab/>
        <w:t>OPC-1 – short document title, OPC-2 – short document title, etc.</w:t>
      </w:r>
    </w:p>
    <w:p w:rsidR="000511AA" w:rsidRPr="00CD76B9" w:rsidRDefault="000511AA" w:rsidP="00051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511AA" w:rsidRPr="00CD76B9" w:rsidRDefault="000511AA" w:rsidP="00051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t xml:space="preserve">Parties may use exhibits in their native Excel format for demonstrative purposes; however, any exhibits created in Excel that a party seeks to admit into the record must be converted to Adobe </w:t>
      </w:r>
      <w:r>
        <w:t>PDF</w:t>
      </w:r>
      <w:r w:rsidRPr="00CD76B9">
        <w:t xml:space="preserve"> 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rsidR="000511AA" w:rsidRPr="00351256" w:rsidRDefault="000511AA" w:rsidP="00051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highlight w:val="cyan"/>
        </w:rPr>
      </w:pPr>
    </w:p>
    <w:p w:rsidR="000511AA" w:rsidRDefault="000511AA" w:rsidP="00051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t xml:space="preserve">Confidential information will be handled as described below in </w:t>
      </w:r>
      <w:r w:rsidRPr="00AB5ACD">
        <w:t xml:space="preserve">Section </w:t>
      </w:r>
      <w:r>
        <w:t>V</w:t>
      </w:r>
      <w:r w:rsidRPr="00AB5ACD">
        <w:t>I</w:t>
      </w:r>
      <w:r>
        <w:t>I</w:t>
      </w:r>
      <w:r w:rsidRPr="00CD76B9">
        <w:t>. However, parties must also provide an electronic, redacted, non-confidential version of each confidential exhibit they intend to use at the hearing.</w:t>
      </w:r>
    </w:p>
    <w:p w:rsidR="000511AA" w:rsidRDefault="000511AA" w:rsidP="00051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511AA" w:rsidRPr="00CD76B9" w:rsidRDefault="000511AA" w:rsidP="00051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790ACE">
        <w:t>The parties are encouraged to stipulate to the introduction of as many exhibits as possible to minimize the time spent at the final hearing laying a foundation for exhibits. Issues of authenticity of documents must be resolved between the parties to the greatest extent practicable before the hearing.</w:t>
      </w:r>
    </w:p>
    <w:p w:rsidR="000511AA" w:rsidRDefault="000511AA" w:rsidP="00051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0511AA"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G</w:t>
      </w:r>
      <w:r w:rsidR="00CC1221">
        <w:t>.</w:t>
      </w:r>
      <w:r w:rsidR="00CC1221">
        <w:tab/>
      </w:r>
      <w:r w:rsidR="00CC1221">
        <w:rPr>
          <w:u w:val="single"/>
        </w:rPr>
        <w:t>Official Recognition</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2628A" w:rsidRPr="00790ACE" w:rsidRDefault="0012628A" w:rsidP="00126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790ACE">
        <w:t>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Florida Administrative Code; final</w:t>
      </w:r>
      <w:r>
        <w:t xml:space="preserve"> orders, including recommended </w:t>
      </w:r>
      <w:r w:rsidRPr="00790ACE">
        <w:t>and proposed agency action (PAA) orders ruled upon therein, issued by Florida governmental entities; judgments and records of Florida courts; and duly enacted ordinances and resolutions of Florida municipalities and counties, without the necessity of a motion requesting the Commission to take official recognition.</w:t>
      </w:r>
    </w:p>
    <w:p w:rsidR="0012628A" w:rsidRPr="00790ACE" w:rsidRDefault="0012628A" w:rsidP="00126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2628A" w:rsidRDefault="0012628A" w:rsidP="00126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90ACE">
        <w:tab/>
        <w:t>Parties seeking official recognition of any other</w:t>
      </w:r>
      <w:r>
        <w:t xml:space="preserve"> materials pursuant to Section 120.569(2)(i), F.S., shall notify all other parties and Commission staff in writing no later than one week prior to the first scheduled hearing date. Such notification shall identify all materials for which the party seeks official recognition, and such materials shall be provided along with the notification.</w:t>
      </w:r>
    </w:p>
    <w:p w:rsidR="00CC1221" w:rsidRDefault="00CC1221" w:rsidP="00CC1221"/>
    <w:p w:rsidR="00EE1023" w:rsidRDefault="00EE1023" w:rsidP="00CC1221"/>
    <w:p w:rsidR="00263AEA" w:rsidRDefault="00263AEA" w:rsidP="00CC1221"/>
    <w:p w:rsidR="00CC1221" w:rsidRPr="00205CA9" w:rsidRDefault="0012628A" w:rsidP="00CC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lastRenderedPageBreak/>
        <w:tab/>
        <w:t>H</w:t>
      </w:r>
      <w:r w:rsidR="00CC1221" w:rsidRPr="00364D32">
        <w:t>.</w:t>
      </w:r>
      <w:r w:rsidR="00CC1221" w:rsidRPr="00364D32">
        <w:tab/>
      </w:r>
      <w:r w:rsidR="00CC1221" w:rsidRPr="00364D32">
        <w:rPr>
          <w:u w:val="single"/>
        </w:rPr>
        <w:t>Use of Depositions at Hearing</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263AEA" w:rsidRPr="00263AEA">
        <w:t>X</w:t>
      </w:r>
      <w:r>
        <w:t xml:space="preserve"> of this Order.  The Notice shall include the following information for each deposition:</w:t>
      </w:r>
    </w:p>
    <w:p w:rsidR="00CC1221" w:rsidRDefault="00CC1221" w:rsidP="00CC1221">
      <w:pPr>
        <w:pStyle w:val="ListParagraph"/>
        <w:ind w:left="1080"/>
        <w:jc w:val="both"/>
      </w:pPr>
    </w:p>
    <w:p w:rsidR="00CC1221" w:rsidRDefault="00CC1221" w:rsidP="00CC1221">
      <w:pPr>
        <w:pStyle w:val="ListParagraph"/>
        <w:numPr>
          <w:ilvl w:val="0"/>
          <w:numId w:val="7"/>
        </w:numPr>
        <w:jc w:val="both"/>
      </w:pPr>
      <w:r>
        <w:t>Name of witness deposed;</w:t>
      </w:r>
    </w:p>
    <w:p w:rsidR="00CC1221" w:rsidRDefault="00CC1221" w:rsidP="00CC1221">
      <w:pPr>
        <w:pStyle w:val="ListParagraph"/>
        <w:numPr>
          <w:ilvl w:val="0"/>
          <w:numId w:val="7"/>
        </w:numPr>
        <w:jc w:val="both"/>
      </w:pPr>
      <w:r>
        <w:t>Date deposition was taken; and</w:t>
      </w:r>
    </w:p>
    <w:p w:rsidR="00CC1221" w:rsidRPr="0012628A" w:rsidRDefault="00CC1221" w:rsidP="00CC1221">
      <w:pPr>
        <w:pStyle w:val="ListParagraph"/>
        <w:numPr>
          <w:ilvl w:val="0"/>
          <w:numId w:val="7"/>
        </w:numPr>
        <w:jc w:val="both"/>
      </w:pPr>
      <w:r>
        <w:t xml:space="preserve">Page and line numbers of each deposition the party seeks to introduce, </w:t>
      </w:r>
      <w:r w:rsidRPr="0012628A">
        <w:t xml:space="preserve">when available. </w:t>
      </w:r>
    </w:p>
    <w:p w:rsidR="00CC1221" w:rsidRDefault="00CC1221" w:rsidP="00CC1221"/>
    <w:p w:rsidR="00CC1221" w:rsidRDefault="00CC1221" w:rsidP="00CC1221">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rsidR="0012628A" w:rsidRDefault="0012628A" w:rsidP="00CC1221">
      <w:pPr>
        <w:ind w:firstLine="720"/>
        <w:jc w:val="both"/>
      </w:pPr>
    </w:p>
    <w:p w:rsidR="0012628A" w:rsidRDefault="0012628A" w:rsidP="0012628A">
      <w:pPr>
        <w:ind w:firstLine="720"/>
        <w:jc w:val="both"/>
      </w:pPr>
      <w:r w:rsidRPr="00790ACE">
        <w:rPr>
          <w:rFonts w:ascii="TimesNewRomanPSMT" w:hAnsi="TimesNewRomanPSMT" w:cs="TimesNewRomanPSMT"/>
        </w:rPr>
        <w:t xml:space="preserve">Parties do not need to exchange deposition transcripts that will </w:t>
      </w:r>
      <w:r w:rsidR="00A92B11">
        <w:rPr>
          <w:rFonts w:ascii="TimesNewRomanPSMT" w:hAnsi="TimesNewRomanPSMT" w:cs="TimesNewRomanPSMT"/>
          <w:i/>
        </w:rPr>
        <w:t xml:space="preserve">only </w:t>
      </w:r>
      <w:r w:rsidRPr="00790ACE">
        <w:rPr>
          <w:rFonts w:ascii="TimesNewRomanPSMT" w:hAnsi="TimesNewRomanPSMT" w:cs="TimesNewRomanPSMT"/>
        </w:rPr>
        <w:t xml:space="preserve">be </w:t>
      </w:r>
      <w:r w:rsidRPr="001E7E38">
        <w:rPr>
          <w:rFonts w:ascii="TimesNewRomanPS-ItalicMT" w:hAnsi="TimesNewRomanPS-ItalicMT" w:cs="TimesNewRomanPS-ItalicMT"/>
          <w:iCs/>
        </w:rPr>
        <w:t>used for impeachment purposes</w:t>
      </w:r>
      <w:r w:rsidRPr="00790ACE">
        <w:rPr>
          <w:rFonts w:ascii="TimesNewRomanPSMT" w:hAnsi="TimesNewRomanPSMT" w:cs="TimesNewRomanPSMT"/>
        </w:rPr>
        <w:t>.</w:t>
      </w:r>
    </w:p>
    <w:p w:rsidR="00CC1221" w:rsidRDefault="00CC1221" w:rsidP="00CC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Pr>
          <w:b/>
          <w:bCs/>
        </w:rPr>
        <w:tab/>
      </w:r>
      <w:r>
        <w:rPr>
          <w:b/>
          <w:bCs/>
          <w:u w:val="single"/>
        </w:rPr>
        <w:t>Hearing Procedures</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spacing w:line="2" w:lineRule="exact"/>
        <w:jc w:val="both"/>
      </w:pPr>
    </w:p>
    <w:p w:rsidR="00CC1221" w:rsidRDefault="00CC1221" w:rsidP="00CC1221">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CC1221" w:rsidRDefault="00CC1221" w:rsidP="00CC1221">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witness’s testimony.</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parties shall avoid duplicative or repetitious cross-examination.  Further, friendly cross-examination will not be allowed. Cross-examination shall be limited to witnesses whose testimony is adverse to the party desiring to cross-examine.  Any party conducting what appears </w:t>
      </w:r>
      <w:r>
        <w:lastRenderedPageBreak/>
        <w:t>to be a friendly cross-examination of a witness should be prepared to indicate why that witness’s direct testimony is adverse to its interests.</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ind w:firstLine="720"/>
        <w:jc w:val="both"/>
        <w:rPr>
          <w:color w:val="1F497D"/>
          <w:sz w:val="22"/>
          <w:szCs w:val="22"/>
        </w:rPr>
      </w:pPr>
      <w:r>
        <w:t xml:space="preserve">Each party shall be required to provide by </w:t>
      </w:r>
      <w:r w:rsidR="007F3D27">
        <w:t>October 23, 2025</w:t>
      </w:r>
      <w:r>
        <w:t xml:space="preserve"> all exhibits (whether for substantive, corroborative, impeachment, or rebuttal purposes) </w:t>
      </w:r>
      <w:r w:rsidRPr="000F636E">
        <w:t>reasonably expected or intended</w:t>
      </w:r>
      <w:r>
        <w:rPr>
          <w:color w:val="1F497D"/>
        </w:rPr>
        <w:t xml:space="preserve"> </w:t>
      </w:r>
      <w:r>
        <w:t>to be offered at the hearing.</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w:t>
      </w:r>
      <w:r w:rsidR="0012628A">
        <w:t xml:space="preserve"> </w:t>
      </w:r>
      <w:r w:rsidR="0012628A" w:rsidRPr="0012628A">
        <w:t>366.093,</w:t>
      </w:r>
      <w:r>
        <w:t xml:space="preserve"> F.S., to protect proprietary confidential business information from disclosure outside the proceeding.  Therefore, any party wishing to use at the hearing any proprietary confidential business information, as that term is defined in Section</w:t>
      </w:r>
      <w:r w:rsidR="0012628A">
        <w:t xml:space="preserve"> 366.093</w:t>
      </w:r>
      <w:r>
        <w:t>, F.S., shall adhere to the following:</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spacing w:line="2" w:lineRule="exact"/>
        <w:jc w:val="both"/>
      </w:pPr>
    </w:p>
    <w:p w:rsidR="00CC1221" w:rsidRDefault="00CC1221" w:rsidP="00CC1221">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263AEA" w:rsidRDefault="00263AEA"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3AEA" w:rsidRDefault="00263AEA"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EE1023" w:rsidRDefault="00EE1023"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CC1221" w:rsidRDefault="0012628A"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VIII</w:t>
      </w:r>
      <w:r w:rsidR="00CC1221">
        <w:rPr>
          <w:b/>
          <w:bCs/>
        </w:rPr>
        <w:t>.</w:t>
      </w:r>
      <w:r w:rsidR="00CC1221">
        <w:rPr>
          <w:b/>
          <w:bCs/>
        </w:rPr>
        <w:tab/>
      </w:r>
      <w:r w:rsidR="00CC1221">
        <w:rPr>
          <w:b/>
          <w:bCs/>
          <w:u w:val="single"/>
        </w:rPr>
        <w:t>Post-Hearing Procedures</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the Commission (or assigned panel) does not render a bench decision at the hearing, it may allow each party to file a post-hearing statement of issues and positions pursuant to the schedule set forth in Section</w:t>
      </w:r>
      <w:r w:rsidR="0012628A">
        <w:t xml:space="preserve"> IX </w:t>
      </w:r>
      <w:r>
        <w:t>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Further, pursuant to Rule 28-106.215, F.A.C., a party’s proposed findings of fact and conclusions of law, if any, statement of issues and positions, and brief, shall together total no more than</w:t>
      </w:r>
      <w:r w:rsidR="0012628A">
        <w:t xml:space="preserve"> 40 </w:t>
      </w:r>
      <w:r>
        <w:t xml:space="preserve">pages and shall be filed at the same time, unless modified by the Presiding Officer. </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X.</w:t>
      </w:r>
      <w:r>
        <w:rPr>
          <w:b/>
          <w:bCs/>
        </w:rPr>
        <w:tab/>
      </w:r>
      <w:r>
        <w:rPr>
          <w:b/>
          <w:bCs/>
          <w:u w:val="single"/>
        </w:rPr>
        <w:t>Controlling Dates</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45F1B" w:rsidRDefault="00CC1221" w:rsidP="00F45F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r w:rsidR="00F45F1B" w:rsidRPr="00F45F1B">
        <w:t xml:space="preserve"> </w:t>
      </w:r>
    </w:p>
    <w:p w:rsidR="00F45F1B" w:rsidRDefault="00F45F1B" w:rsidP="00F45F1B"/>
    <w:p w:rsidR="00F45F1B" w:rsidRPr="00336553" w:rsidRDefault="00F45F1B" w:rsidP="00F45F1B">
      <w:r w:rsidRPr="00336553">
        <w:t>(1)</w:t>
      </w:r>
      <w:r w:rsidRPr="00336553">
        <w:tab/>
        <w:t xml:space="preserve">Utilities’ Prior Year </w:t>
      </w:r>
      <w:r>
        <w:t xml:space="preserve">(2024) </w:t>
      </w:r>
      <w:r w:rsidRPr="00336553">
        <w:t>True-up Filings</w:t>
      </w:r>
      <w:r w:rsidRPr="00336553">
        <w:tab/>
      </w:r>
      <w:r w:rsidRPr="00336553">
        <w:tab/>
      </w:r>
      <w:r w:rsidRPr="00336553">
        <w:tab/>
        <w:t xml:space="preserve">April </w:t>
      </w:r>
      <w:r>
        <w:t>1</w:t>
      </w:r>
      <w:r w:rsidRPr="00336553">
        <w:t>, 202</w:t>
      </w:r>
      <w:r>
        <w:t>5</w:t>
      </w:r>
      <w:r w:rsidRPr="00336553">
        <w:tab/>
      </w:r>
    </w:p>
    <w:p w:rsidR="00F45F1B" w:rsidRPr="00336553" w:rsidRDefault="00F45F1B" w:rsidP="00F45F1B"/>
    <w:p w:rsidR="00F45F1B" w:rsidRPr="00336553" w:rsidRDefault="00F45F1B" w:rsidP="00F45F1B">
      <w:r w:rsidRPr="00336553">
        <w:t>(2)</w:t>
      </w:r>
      <w:r w:rsidRPr="00336553">
        <w:tab/>
        <w:t xml:space="preserve">Utilities’ Current Year </w:t>
      </w:r>
      <w:r>
        <w:t xml:space="preserve">(2025) </w:t>
      </w:r>
      <w:r w:rsidRPr="00336553">
        <w:t>True-Up &amp;</w:t>
      </w:r>
      <w:r w:rsidRPr="00336553">
        <w:tab/>
      </w:r>
      <w:r w:rsidRPr="00336553">
        <w:tab/>
      </w:r>
      <w:r w:rsidRPr="00336553">
        <w:tab/>
        <w:t>May 1, 202</w:t>
      </w:r>
      <w:r w:rsidR="00FF2B6A">
        <w:t>5</w:t>
      </w:r>
    </w:p>
    <w:p w:rsidR="00F45F1B" w:rsidRPr="00336553" w:rsidRDefault="00F45F1B" w:rsidP="00F45F1B">
      <w:r w:rsidRPr="00336553">
        <w:tab/>
        <w:t>Projection Filings</w:t>
      </w:r>
    </w:p>
    <w:p w:rsidR="00F45F1B" w:rsidRPr="00336553" w:rsidRDefault="00F45F1B" w:rsidP="00F45F1B"/>
    <w:p w:rsidR="00F45F1B" w:rsidRPr="00336553" w:rsidRDefault="00F45F1B" w:rsidP="00F45F1B">
      <w:r w:rsidRPr="00336553">
        <w:t>(3)</w:t>
      </w:r>
      <w:r w:rsidRPr="00336553">
        <w:tab/>
        <w:t xml:space="preserve">Utilities’ Subsequent Year </w:t>
      </w:r>
      <w:r>
        <w:t xml:space="preserve">(2026) </w:t>
      </w:r>
      <w:r w:rsidRPr="00336553">
        <w:t>Projection</w:t>
      </w:r>
      <w:r w:rsidRPr="00336553">
        <w:tab/>
      </w:r>
      <w:r w:rsidRPr="00336553">
        <w:tab/>
      </w:r>
      <w:r w:rsidRPr="00336553">
        <w:tab/>
        <w:t>May 1, 202</w:t>
      </w:r>
      <w:r w:rsidR="00FF2B6A">
        <w:t>5</w:t>
      </w:r>
    </w:p>
    <w:p w:rsidR="00F45F1B" w:rsidRPr="00336553" w:rsidRDefault="00F45F1B" w:rsidP="00F45F1B">
      <w:r w:rsidRPr="00336553">
        <w:tab/>
        <w:t>Filings</w:t>
      </w:r>
    </w:p>
    <w:p w:rsidR="00F45F1B" w:rsidRPr="00336553" w:rsidRDefault="00F45F1B" w:rsidP="00F45F1B"/>
    <w:p w:rsidR="00F45F1B" w:rsidRPr="00336553" w:rsidRDefault="00F45F1B" w:rsidP="00F45F1B">
      <w:r w:rsidRPr="00336553">
        <w:t>(4)</w:t>
      </w:r>
      <w:r w:rsidRPr="00336553">
        <w:tab/>
        <w:t>Intervenors’ Testimony and Exhibits</w:t>
      </w:r>
      <w:r w:rsidRPr="00336553">
        <w:tab/>
      </w:r>
      <w:r w:rsidRPr="00336553">
        <w:tab/>
      </w:r>
      <w:r w:rsidRPr="00336553">
        <w:tab/>
      </w:r>
      <w:r w:rsidR="00FF2B6A">
        <w:tab/>
        <w:t>August 4</w:t>
      </w:r>
      <w:r w:rsidRPr="00336553">
        <w:t>, 202</w:t>
      </w:r>
      <w:r w:rsidR="00FF2B6A">
        <w:t>5</w:t>
      </w:r>
    </w:p>
    <w:p w:rsidR="00F45F1B" w:rsidRPr="00336553" w:rsidRDefault="00F45F1B" w:rsidP="00F45F1B"/>
    <w:p w:rsidR="00F45F1B" w:rsidRPr="00336553" w:rsidRDefault="00F45F1B" w:rsidP="00F45F1B">
      <w:r w:rsidRPr="00336553">
        <w:t>(5)</w:t>
      </w:r>
      <w:r w:rsidRPr="00336553">
        <w:tab/>
        <w:t>Staff Testimony and Exhibits</w:t>
      </w:r>
      <w:r w:rsidRPr="00336553">
        <w:tab/>
      </w:r>
      <w:r w:rsidRPr="00336553">
        <w:tab/>
      </w:r>
      <w:r w:rsidRPr="00336553">
        <w:tab/>
      </w:r>
      <w:r w:rsidRPr="00336553">
        <w:tab/>
      </w:r>
      <w:r w:rsidR="00FF2B6A">
        <w:tab/>
        <w:t>August 18, 2025</w:t>
      </w:r>
    </w:p>
    <w:p w:rsidR="00F45F1B" w:rsidRPr="00336553" w:rsidRDefault="00F45F1B" w:rsidP="00F45F1B"/>
    <w:p w:rsidR="00F45F1B" w:rsidRPr="00336553" w:rsidRDefault="00F45F1B" w:rsidP="00F45F1B">
      <w:r w:rsidRPr="00336553">
        <w:t>(6)</w:t>
      </w:r>
      <w:r w:rsidRPr="00336553">
        <w:tab/>
        <w:t>Rebuttal Testimony and Exhibits</w:t>
      </w:r>
      <w:r w:rsidRPr="00336553">
        <w:tab/>
      </w:r>
      <w:r w:rsidRPr="00336553">
        <w:tab/>
      </w:r>
      <w:r w:rsidRPr="00336553">
        <w:tab/>
      </w:r>
      <w:r w:rsidR="000E0074">
        <w:tab/>
        <w:t>September 2</w:t>
      </w:r>
      <w:r w:rsidR="00FF2B6A">
        <w:t>, 2025</w:t>
      </w:r>
    </w:p>
    <w:p w:rsidR="00F45F1B" w:rsidRPr="00336553" w:rsidRDefault="00F45F1B" w:rsidP="00F45F1B"/>
    <w:p w:rsidR="00F45F1B" w:rsidRPr="00336553" w:rsidRDefault="00FF2B6A" w:rsidP="00F45F1B">
      <w:r>
        <w:t>(7)</w:t>
      </w:r>
      <w:r>
        <w:tab/>
        <w:t>Discovery Deadline</w:t>
      </w:r>
      <w:r w:rsidR="00F45F1B" w:rsidRPr="00336553">
        <w:tab/>
      </w:r>
      <w:r w:rsidR="00F45F1B" w:rsidRPr="00336553">
        <w:tab/>
      </w:r>
      <w:r w:rsidR="00F45F1B" w:rsidRPr="00336553">
        <w:tab/>
      </w:r>
      <w:r w:rsidR="00F45F1B" w:rsidRPr="00336553">
        <w:tab/>
      </w:r>
      <w:r w:rsidR="00F45F1B">
        <w:tab/>
      </w:r>
      <w:r>
        <w:tab/>
        <w:t>October 3, 2025</w:t>
      </w:r>
    </w:p>
    <w:p w:rsidR="00F45F1B" w:rsidRPr="00336553" w:rsidRDefault="00F45F1B" w:rsidP="00F45F1B"/>
    <w:p w:rsidR="00F45F1B" w:rsidRPr="00336553" w:rsidRDefault="00F45F1B" w:rsidP="00F45F1B">
      <w:r w:rsidRPr="00336553">
        <w:t>(8)</w:t>
      </w:r>
      <w:r w:rsidRPr="00336553">
        <w:tab/>
      </w:r>
      <w:r w:rsidR="00FF2B6A">
        <w:t>Prehearing Statements</w:t>
      </w:r>
      <w:r w:rsidR="00FF2B6A">
        <w:tab/>
      </w:r>
      <w:r w:rsidRPr="00336553">
        <w:tab/>
      </w:r>
      <w:r w:rsidRPr="00336553">
        <w:tab/>
      </w:r>
      <w:r w:rsidRPr="00336553">
        <w:tab/>
      </w:r>
      <w:r w:rsidRPr="00336553">
        <w:tab/>
      </w:r>
      <w:r w:rsidRPr="00336553">
        <w:tab/>
      </w:r>
      <w:r w:rsidR="00FF2B6A">
        <w:t>October 10, 2025</w:t>
      </w:r>
    </w:p>
    <w:p w:rsidR="00F45F1B" w:rsidRPr="00336553" w:rsidRDefault="00F45F1B" w:rsidP="00F45F1B"/>
    <w:p w:rsidR="00F45F1B" w:rsidRDefault="00F45F1B" w:rsidP="00F45F1B">
      <w:r w:rsidRPr="00336553">
        <w:t>(9)</w:t>
      </w:r>
      <w:r w:rsidRPr="00336553">
        <w:tab/>
        <w:t>Prehearing Conference</w:t>
      </w:r>
      <w:r w:rsidRPr="00336553">
        <w:tab/>
      </w:r>
      <w:r w:rsidRPr="00336553">
        <w:tab/>
      </w:r>
      <w:r w:rsidRPr="00336553">
        <w:tab/>
      </w:r>
      <w:r w:rsidRPr="00336553">
        <w:tab/>
      </w:r>
      <w:r w:rsidR="00FF2B6A">
        <w:tab/>
        <w:t>October 21</w:t>
      </w:r>
      <w:r w:rsidRPr="00336553">
        <w:t>, 202</w:t>
      </w:r>
      <w:r w:rsidR="00FF2B6A">
        <w:t>5</w:t>
      </w:r>
    </w:p>
    <w:p w:rsidR="009E3C68" w:rsidRDefault="009E3C68" w:rsidP="00F45F1B"/>
    <w:p w:rsidR="009E3C68" w:rsidRPr="00336553" w:rsidRDefault="009E3C68" w:rsidP="00F45F1B">
      <w:r>
        <w:t>(10)</w:t>
      </w:r>
      <w:r>
        <w:tab/>
        <w:t>Provision on Exhibits</w:t>
      </w:r>
      <w:r>
        <w:tab/>
      </w:r>
      <w:r>
        <w:tab/>
      </w:r>
      <w:r>
        <w:tab/>
      </w:r>
      <w:r>
        <w:tab/>
      </w:r>
      <w:r>
        <w:tab/>
      </w:r>
      <w:r>
        <w:tab/>
        <w:t>October 23, 2025</w:t>
      </w:r>
    </w:p>
    <w:p w:rsidR="00F45F1B" w:rsidRPr="00336553" w:rsidRDefault="00F45F1B" w:rsidP="00F45F1B"/>
    <w:p w:rsidR="00F45F1B" w:rsidRPr="00336553" w:rsidRDefault="009E3C68" w:rsidP="00F45F1B">
      <w:r>
        <w:t>(11</w:t>
      </w:r>
      <w:r w:rsidR="00F45F1B" w:rsidRPr="00336553">
        <w:t>)</w:t>
      </w:r>
      <w:r w:rsidR="00F45F1B" w:rsidRPr="00336553">
        <w:tab/>
        <w:t>Hearing</w:t>
      </w:r>
      <w:r w:rsidR="00F45F1B" w:rsidRPr="00336553">
        <w:tab/>
      </w:r>
      <w:r w:rsidR="00F45F1B" w:rsidRPr="00336553">
        <w:tab/>
      </w:r>
      <w:r w:rsidR="00F45F1B" w:rsidRPr="00336553">
        <w:tab/>
      </w:r>
      <w:r w:rsidR="00F45F1B" w:rsidRPr="00336553">
        <w:tab/>
      </w:r>
      <w:r w:rsidR="00F45F1B" w:rsidRPr="00336553">
        <w:tab/>
      </w:r>
      <w:r w:rsidR="00F45F1B" w:rsidRPr="00336553">
        <w:tab/>
      </w:r>
      <w:r w:rsidR="00FF2B6A">
        <w:tab/>
        <w:t>November 4-7, 2025</w:t>
      </w:r>
    </w:p>
    <w:p w:rsidR="00F45F1B" w:rsidRPr="00336553" w:rsidRDefault="00F45F1B" w:rsidP="00F45F1B"/>
    <w:p w:rsidR="00A92B11" w:rsidRDefault="009E3C68" w:rsidP="00A92B11">
      <w:r>
        <w:t>(12</w:t>
      </w:r>
      <w:r w:rsidR="00F45F1B" w:rsidRPr="00336553">
        <w:t>)</w:t>
      </w:r>
      <w:r w:rsidR="00F45F1B" w:rsidRPr="00336553">
        <w:tab/>
        <w:t>Briefs</w:t>
      </w:r>
      <w:r w:rsidR="00F45F1B" w:rsidRPr="00336553">
        <w:tab/>
      </w:r>
      <w:r w:rsidR="00F45F1B">
        <w:tab/>
      </w:r>
      <w:r w:rsidR="00F45F1B">
        <w:tab/>
      </w:r>
      <w:r w:rsidR="00F45F1B">
        <w:tab/>
      </w:r>
      <w:r w:rsidR="00F45F1B">
        <w:tab/>
      </w:r>
      <w:r w:rsidR="00F45F1B">
        <w:tab/>
      </w:r>
      <w:r w:rsidR="00F45F1B">
        <w:tab/>
      </w:r>
      <w:r w:rsidR="00FF2B6A">
        <w:tab/>
        <w:t>November 12, 2025</w:t>
      </w:r>
    </w:p>
    <w:p w:rsidR="00CC1221" w:rsidRDefault="00CC1221" w:rsidP="00A92B11">
      <w:r>
        <w:lastRenderedPageBreak/>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tab/>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ORDERED by Commissioner </w:t>
      </w:r>
      <w:r>
        <w:rPr>
          <w:color w:val="000000" w:themeColor="text1"/>
        </w:rPr>
        <w:t>Gabriella Passidomo Smith</w:t>
      </w:r>
      <w:r>
        <w:t>, as Prehearing Officer, that the provisions of this Order shall govern this proceeding unless modified by the Commission.</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C1221" w:rsidRDefault="00CC1221" w:rsidP="00CC122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By ORDER of Commissioner Gabriella Passidomo Smith, as Prehearing Officer, this </w:t>
      </w:r>
      <w:bookmarkStart w:id="5" w:name="replaceDate"/>
      <w:bookmarkEnd w:id="5"/>
      <w:r w:rsidR="001F3BEA">
        <w:rPr>
          <w:u w:val="single"/>
        </w:rPr>
        <w:t>10th</w:t>
      </w:r>
      <w:r w:rsidR="001F3BEA">
        <w:t xml:space="preserve"> day of </w:t>
      </w:r>
      <w:r w:rsidR="001F3BEA">
        <w:rPr>
          <w:u w:val="single"/>
        </w:rPr>
        <w:t>February</w:t>
      </w:r>
      <w:r w:rsidR="001F3BEA">
        <w:t xml:space="preserve">, </w:t>
      </w:r>
      <w:r w:rsidR="001F3BEA">
        <w:rPr>
          <w:u w:val="single"/>
        </w:rPr>
        <w:t>2025</w:t>
      </w:r>
      <w:r w:rsidR="001F3BEA">
        <w:t>.</w:t>
      </w:r>
    </w:p>
    <w:p w:rsidR="001F3BEA" w:rsidRPr="001F3BEA" w:rsidRDefault="001F3BEA" w:rsidP="00CC122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CC1221" w:rsidTr="00CC1221">
        <w:tc>
          <w:tcPr>
            <w:tcW w:w="720" w:type="dxa"/>
            <w:shd w:val="clear" w:color="auto" w:fill="auto"/>
          </w:tcPr>
          <w:p w:rsidR="00CC1221" w:rsidRDefault="00CC1221" w:rsidP="00CC122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bkmrkSignature" w:colFirst="0" w:colLast="0"/>
          </w:p>
        </w:tc>
        <w:tc>
          <w:tcPr>
            <w:tcW w:w="4320" w:type="dxa"/>
            <w:tcBorders>
              <w:bottom w:val="single" w:sz="4" w:space="0" w:color="auto"/>
            </w:tcBorders>
            <w:shd w:val="clear" w:color="auto" w:fill="auto"/>
          </w:tcPr>
          <w:p w:rsidR="00CC1221" w:rsidRDefault="00B709A5" w:rsidP="00CC122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Gabriella Passidomo Smith</w:t>
            </w:r>
            <w:bookmarkStart w:id="7" w:name="_GoBack"/>
            <w:bookmarkEnd w:id="7"/>
          </w:p>
        </w:tc>
      </w:tr>
      <w:bookmarkEnd w:id="6"/>
      <w:tr w:rsidR="00CC1221" w:rsidTr="00CC1221">
        <w:tc>
          <w:tcPr>
            <w:tcW w:w="720" w:type="dxa"/>
            <w:shd w:val="clear" w:color="auto" w:fill="auto"/>
          </w:tcPr>
          <w:p w:rsidR="00CC1221" w:rsidRDefault="00CC1221" w:rsidP="00CC122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CC1221" w:rsidRDefault="00CC1221" w:rsidP="00CC122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Gabriella Passidomo Smith</w:t>
            </w:r>
          </w:p>
          <w:p w:rsidR="00CC1221" w:rsidRDefault="00CC1221" w:rsidP="00CC122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CC1221" w:rsidRDefault="00CC1221" w:rsidP="00CC1221">
      <w:pPr>
        <w:pStyle w:val="OrderSigInfo"/>
        <w:keepNext/>
        <w:keepLines/>
      </w:pPr>
      <w:r>
        <w:t>Florida Public Service Commission</w:t>
      </w:r>
    </w:p>
    <w:p w:rsidR="00CC1221" w:rsidRDefault="00CC1221" w:rsidP="00CC1221">
      <w:pPr>
        <w:pStyle w:val="OrderSigInfo"/>
        <w:keepNext/>
        <w:keepLines/>
      </w:pPr>
      <w:r>
        <w:t>2540 Shumard Oak Boulevard</w:t>
      </w:r>
    </w:p>
    <w:p w:rsidR="00CC1221" w:rsidRDefault="00CC1221" w:rsidP="00CC1221">
      <w:pPr>
        <w:pStyle w:val="OrderSigInfo"/>
        <w:keepNext/>
        <w:keepLines/>
      </w:pPr>
      <w:r>
        <w:t>Tallahassee, Florida 32399</w:t>
      </w:r>
    </w:p>
    <w:p w:rsidR="00CC1221" w:rsidRDefault="00CC1221" w:rsidP="00CC1221">
      <w:pPr>
        <w:pStyle w:val="OrderSigInfo"/>
        <w:keepNext/>
        <w:keepLines/>
      </w:pPr>
      <w:r>
        <w:t>(850) 413</w:t>
      </w:r>
      <w:r>
        <w:noBreakHyphen/>
        <w:t>6770</w:t>
      </w:r>
    </w:p>
    <w:p w:rsidR="00CC1221" w:rsidRDefault="00CC1221" w:rsidP="00CC1221">
      <w:pPr>
        <w:pStyle w:val="OrderSigInfo"/>
        <w:keepNext/>
        <w:keepLines/>
      </w:pPr>
      <w:r>
        <w:t>www.floridapsc.com</w:t>
      </w:r>
    </w:p>
    <w:p w:rsidR="00CC1221" w:rsidRDefault="00CC1221" w:rsidP="00CC1221">
      <w:pPr>
        <w:pStyle w:val="OrderSigInfo"/>
        <w:keepNext/>
        <w:keepLines/>
      </w:pPr>
    </w:p>
    <w:p w:rsidR="00CC1221" w:rsidRDefault="00CC1221" w:rsidP="00CC1221">
      <w:pPr>
        <w:pStyle w:val="OrderSigInfo"/>
        <w:keepNext/>
        <w:keepLines/>
      </w:pPr>
      <w:r>
        <w:t>Copies furnished:  A copy of this document is provided to the parties of record at the time of issuance and, if applicable, interested persons.</w:t>
      </w:r>
    </w:p>
    <w:p w:rsidR="00CC1221" w:rsidRDefault="00CC1221" w:rsidP="00CC1221">
      <w:pPr>
        <w:pStyle w:val="OrderBody"/>
        <w:keepNext/>
        <w:keepLines/>
      </w:pPr>
    </w:p>
    <w:p w:rsidR="00CC1221" w:rsidRDefault="00CC1221" w:rsidP="00CC122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DD</w:t>
      </w: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92B11" w:rsidRDefault="00A92B1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3BEA" w:rsidRDefault="001F3BEA"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3BEA" w:rsidRDefault="001F3BEA"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92B11" w:rsidRDefault="00A92B1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92B11" w:rsidRDefault="00A92B1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92B11" w:rsidRDefault="00A92B1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92B11" w:rsidRDefault="00A92B1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92B11" w:rsidRDefault="00A92B1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92B11" w:rsidRDefault="00A92B1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92B11" w:rsidRDefault="00A92B1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92B11" w:rsidRDefault="00A92B1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C1221" w:rsidRDefault="00CC1221" w:rsidP="00CC1221">
      <w:pPr>
        <w:pStyle w:val="CenterUnderline"/>
      </w:pPr>
      <w:r>
        <w:lastRenderedPageBreak/>
        <w:t>NOTICE OF FURTHER PROCEEDINGS OR JUDICIAL REVIEW</w:t>
      </w:r>
    </w:p>
    <w:p w:rsidR="00CC1221" w:rsidRDefault="00CC1221" w:rsidP="00CC1221">
      <w:pPr>
        <w:pStyle w:val="CenterUnderline"/>
      </w:pPr>
    </w:p>
    <w:p w:rsidR="00CC1221" w:rsidRDefault="00CC1221" w:rsidP="00CC122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C1221" w:rsidRDefault="00CC1221" w:rsidP="00CC1221">
      <w:pPr>
        <w:pStyle w:val="OrderBody"/>
      </w:pPr>
    </w:p>
    <w:p w:rsidR="00CC1221" w:rsidRDefault="00CC1221" w:rsidP="00CC1221">
      <w:pPr>
        <w:pStyle w:val="OrderBody"/>
      </w:pPr>
      <w:r>
        <w:tab/>
        <w:t>Mediation may be available on a case-by-case basis.  If mediation is conducted, it does not affect a substantially interested person's right to a hearing.</w:t>
      </w:r>
    </w:p>
    <w:p w:rsidR="00CC1221" w:rsidRDefault="00CC1221" w:rsidP="00CC1221">
      <w:pPr>
        <w:pStyle w:val="OrderBody"/>
      </w:pPr>
    </w:p>
    <w:p w:rsidR="00F43E6E" w:rsidRDefault="00CC1221" w:rsidP="00F43E6E">
      <w:pPr>
        <w:pStyle w:val="OrderBody"/>
      </w:pPr>
      <w:r>
        <w:tab/>
      </w:r>
      <w:r w:rsidR="00F43E6E">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43E6E" w:rsidRDefault="00F43E6E" w:rsidP="00F43E6E">
      <w:r>
        <w:br w:type="page"/>
      </w:r>
    </w:p>
    <w:p w:rsidR="00F43E6E" w:rsidRDefault="00F43E6E" w:rsidP="00F43E6E">
      <w:pPr>
        <w:jc w:val="center"/>
        <w:rPr>
          <w:b/>
        </w:rPr>
      </w:pPr>
      <w:r>
        <w:rPr>
          <w:b/>
        </w:rPr>
        <w:lastRenderedPageBreak/>
        <w:t>APPENDIX A</w:t>
      </w:r>
    </w:p>
    <w:p w:rsidR="00F43E6E" w:rsidRDefault="00F43E6E" w:rsidP="00F43E6E">
      <w:pPr>
        <w:jc w:val="center"/>
        <w:rPr>
          <w:b/>
        </w:rPr>
      </w:pPr>
    </w:p>
    <w:p w:rsidR="00F43E6E" w:rsidRDefault="00F43E6E" w:rsidP="00F43E6E">
      <w:pPr>
        <w:jc w:val="center"/>
        <w:rPr>
          <w:b/>
        </w:rPr>
      </w:pPr>
      <w:r w:rsidRPr="00E32C97">
        <w:rPr>
          <w:b/>
        </w:rPr>
        <w:t xml:space="preserve">GENERIC </w:t>
      </w:r>
      <w:r>
        <w:rPr>
          <w:b/>
        </w:rPr>
        <w:t>STORM PROTECTION PLAN</w:t>
      </w:r>
      <w:r w:rsidRPr="00E32C97">
        <w:rPr>
          <w:b/>
        </w:rPr>
        <w:t xml:space="preserve"> COST RECOVERY ISSUES</w:t>
      </w:r>
    </w:p>
    <w:p w:rsidR="00F43E6E" w:rsidRDefault="00F43E6E" w:rsidP="00F43E6E">
      <w:pPr>
        <w:jc w:val="both"/>
      </w:pPr>
    </w:p>
    <w:p w:rsidR="00F43E6E" w:rsidRDefault="00F43E6E" w:rsidP="00F43E6E">
      <w:pPr>
        <w:ind w:left="1440" w:hanging="1440"/>
        <w:jc w:val="both"/>
      </w:pPr>
      <w:r w:rsidRPr="00D274AA">
        <w:rPr>
          <w:b/>
          <w:bCs/>
          <w:u w:val="single"/>
        </w:rPr>
        <w:t>ISSUE 1</w:t>
      </w:r>
      <w:r>
        <w:rPr>
          <w:b/>
          <w:bCs/>
          <w:u w:val="single"/>
        </w:rPr>
        <w:t>A</w:t>
      </w:r>
      <w:r w:rsidRPr="00701945">
        <w:rPr>
          <w:b/>
          <w:bCs/>
        </w:rPr>
        <w:t>:</w:t>
      </w:r>
      <w:r w:rsidRPr="00701945">
        <w:tab/>
      </w:r>
      <w:r w:rsidRPr="001619C9">
        <w:t xml:space="preserve">What jurisdictional amounts should the Commission approve as </w:t>
      </w:r>
      <w:r>
        <w:t>FPL’s</w:t>
      </w:r>
      <w:r w:rsidRPr="001619C9">
        <w:t xml:space="preserve"> final 202</w:t>
      </w:r>
      <w:r>
        <w:t>4</w:t>
      </w:r>
      <w:r w:rsidRPr="001619C9">
        <w:t xml:space="preserve"> prudently incurred costs and final true-up </w:t>
      </w:r>
      <w:r>
        <w:t xml:space="preserve">revenue requirement </w:t>
      </w:r>
      <w:r w:rsidRPr="001619C9">
        <w:t>amounts for the Storm Protection Plan Cost Recovery Clause?</w:t>
      </w:r>
    </w:p>
    <w:p w:rsidR="00F43E6E" w:rsidRDefault="00F43E6E" w:rsidP="00F43E6E">
      <w:pPr>
        <w:ind w:left="1440" w:hanging="1440"/>
        <w:jc w:val="both"/>
      </w:pPr>
    </w:p>
    <w:p w:rsidR="00F43E6E" w:rsidRPr="00787616" w:rsidRDefault="00F43E6E" w:rsidP="00F43E6E">
      <w:pPr>
        <w:ind w:left="1440" w:hanging="1440"/>
        <w:jc w:val="both"/>
      </w:pPr>
      <w:r>
        <w:rPr>
          <w:b/>
          <w:u w:val="single"/>
        </w:rPr>
        <w:t>ISSUE 1B:</w:t>
      </w:r>
      <w:r>
        <w:tab/>
      </w:r>
      <w:r w:rsidRPr="001619C9">
        <w:t xml:space="preserve">What jurisdictional amounts should the Commission approve as </w:t>
      </w:r>
      <w:r>
        <w:t>TECO’s</w:t>
      </w:r>
      <w:r w:rsidRPr="001619C9">
        <w:t xml:space="preserve"> final 202</w:t>
      </w:r>
      <w:r>
        <w:t>4</w:t>
      </w:r>
      <w:r w:rsidRPr="001619C9">
        <w:t xml:space="preserve"> prudently incurred costs and final true-up </w:t>
      </w:r>
      <w:r>
        <w:t xml:space="preserve">revenue requirement </w:t>
      </w:r>
      <w:r w:rsidRPr="001619C9">
        <w:t>amounts for the Storm Protection Plan Cost Recovery Clause?</w:t>
      </w:r>
    </w:p>
    <w:p w:rsidR="00F43E6E" w:rsidRDefault="00F43E6E" w:rsidP="00F43E6E">
      <w:pPr>
        <w:ind w:left="1440" w:hanging="1440"/>
        <w:jc w:val="both"/>
        <w:rPr>
          <w:b/>
          <w:u w:val="single"/>
        </w:rPr>
      </w:pPr>
    </w:p>
    <w:p w:rsidR="00F43E6E" w:rsidRPr="00787616" w:rsidRDefault="00F43E6E" w:rsidP="00F43E6E">
      <w:pPr>
        <w:ind w:left="1440" w:hanging="1440"/>
        <w:jc w:val="both"/>
      </w:pPr>
      <w:r>
        <w:rPr>
          <w:b/>
          <w:u w:val="single"/>
        </w:rPr>
        <w:t>ISSUE 1C:</w:t>
      </w:r>
      <w:r>
        <w:tab/>
      </w:r>
      <w:r w:rsidRPr="001619C9">
        <w:t xml:space="preserve">What jurisdictional amounts should the Commission approve as the </w:t>
      </w:r>
      <w:r>
        <w:t>FPUC’s</w:t>
      </w:r>
      <w:r w:rsidRPr="001619C9">
        <w:t xml:space="preserve"> final 202</w:t>
      </w:r>
      <w:r>
        <w:t>4</w:t>
      </w:r>
      <w:r w:rsidRPr="001619C9">
        <w:t xml:space="preserve"> prudently incurred costs and final true-up </w:t>
      </w:r>
      <w:r>
        <w:t xml:space="preserve">revenue requirement </w:t>
      </w:r>
      <w:r w:rsidRPr="001619C9">
        <w:t>amounts for the Storm Protection Plan Cost Recovery Clause?</w:t>
      </w:r>
    </w:p>
    <w:p w:rsidR="00F43E6E" w:rsidRDefault="00F43E6E" w:rsidP="00F43E6E">
      <w:pPr>
        <w:ind w:left="1440" w:hanging="1440"/>
        <w:jc w:val="both"/>
        <w:rPr>
          <w:b/>
          <w:u w:val="single"/>
        </w:rPr>
      </w:pPr>
    </w:p>
    <w:p w:rsidR="00F43E6E" w:rsidRPr="00787616" w:rsidRDefault="00F43E6E" w:rsidP="00F43E6E">
      <w:pPr>
        <w:ind w:left="1440" w:hanging="1440"/>
        <w:jc w:val="both"/>
      </w:pPr>
      <w:r>
        <w:rPr>
          <w:b/>
          <w:u w:val="single"/>
        </w:rPr>
        <w:t>ISSUE 1D:</w:t>
      </w:r>
      <w:r>
        <w:tab/>
      </w:r>
      <w:r w:rsidRPr="001619C9">
        <w:t xml:space="preserve">What jurisdictional amounts should the Commission approve as the </w:t>
      </w:r>
      <w:r>
        <w:t>DEF’s</w:t>
      </w:r>
      <w:r w:rsidRPr="001619C9">
        <w:t xml:space="preserve"> final 202</w:t>
      </w:r>
      <w:r>
        <w:t>4</w:t>
      </w:r>
      <w:r w:rsidRPr="001619C9">
        <w:t xml:space="preserve"> prudently incurred costs and final true-up </w:t>
      </w:r>
      <w:r>
        <w:t xml:space="preserve">revenue requirement </w:t>
      </w:r>
      <w:r w:rsidRPr="001619C9">
        <w:t>amounts for the Storm Protection Plan Cost Recovery Clause?</w:t>
      </w:r>
    </w:p>
    <w:p w:rsidR="00F43E6E" w:rsidRDefault="00F43E6E" w:rsidP="00F43E6E">
      <w:pPr>
        <w:ind w:left="1440" w:hanging="1440"/>
        <w:jc w:val="both"/>
      </w:pPr>
    </w:p>
    <w:p w:rsidR="00F43E6E" w:rsidRPr="001926F7" w:rsidRDefault="00F43E6E" w:rsidP="00F43E6E">
      <w:pPr>
        <w:ind w:left="1440" w:hanging="1440"/>
        <w:jc w:val="both"/>
      </w:pPr>
      <w:r>
        <w:rPr>
          <w:b/>
          <w:u w:val="single"/>
        </w:rPr>
        <w:t>ISSUE 2A:</w:t>
      </w:r>
      <w:r>
        <w:tab/>
        <w:t>W</w:t>
      </w:r>
      <w:r w:rsidRPr="001619C9">
        <w:t xml:space="preserve">hat jurisdictional amounts should the Commission approve as the </w:t>
      </w:r>
      <w:r>
        <w:t>FPL’s</w:t>
      </w:r>
      <w:r w:rsidRPr="001619C9">
        <w:t xml:space="preserve"> reasonably estimated 202</w:t>
      </w:r>
      <w:r>
        <w:t>5</w:t>
      </w:r>
      <w:r w:rsidRPr="001619C9">
        <w:t xml:space="preserve"> costs and estimated true-up </w:t>
      </w:r>
      <w:r>
        <w:t xml:space="preserve">revenue requirement </w:t>
      </w:r>
      <w:r w:rsidRPr="001619C9">
        <w:t>amounts for the Storm Protection Plan Cost Recovery Clause?</w:t>
      </w:r>
    </w:p>
    <w:p w:rsidR="00F43E6E" w:rsidRDefault="00F43E6E" w:rsidP="00F43E6E">
      <w:pPr>
        <w:ind w:left="1440" w:hanging="1440"/>
        <w:jc w:val="both"/>
        <w:rPr>
          <w:b/>
          <w:u w:val="single"/>
        </w:rPr>
      </w:pPr>
    </w:p>
    <w:p w:rsidR="00F43E6E" w:rsidRPr="001926F7" w:rsidRDefault="00F43E6E" w:rsidP="00F43E6E">
      <w:pPr>
        <w:ind w:left="1440" w:hanging="1440"/>
        <w:jc w:val="both"/>
      </w:pPr>
      <w:r>
        <w:rPr>
          <w:b/>
          <w:u w:val="single"/>
        </w:rPr>
        <w:t>ISSUE 2B:</w:t>
      </w:r>
      <w:r>
        <w:tab/>
        <w:t>W</w:t>
      </w:r>
      <w:r w:rsidRPr="001619C9">
        <w:t xml:space="preserve">hat jurisdictional amounts should the Commission approve as </w:t>
      </w:r>
      <w:r>
        <w:t>TECO’s</w:t>
      </w:r>
      <w:r w:rsidRPr="001619C9">
        <w:t xml:space="preserve"> reasonably estimated 202</w:t>
      </w:r>
      <w:r>
        <w:t>5</w:t>
      </w:r>
      <w:r w:rsidRPr="001619C9">
        <w:t xml:space="preserve"> costs and estimated true-up </w:t>
      </w:r>
      <w:r>
        <w:t xml:space="preserve">revenue requirement </w:t>
      </w:r>
      <w:r w:rsidRPr="001619C9">
        <w:t>amounts for the Storm Protection Plan Cost Recovery Clause?</w:t>
      </w:r>
    </w:p>
    <w:p w:rsidR="00F43E6E" w:rsidRDefault="00F43E6E" w:rsidP="00F43E6E">
      <w:pPr>
        <w:ind w:left="1440" w:hanging="1440"/>
        <w:jc w:val="both"/>
        <w:rPr>
          <w:b/>
          <w:u w:val="single"/>
        </w:rPr>
      </w:pPr>
    </w:p>
    <w:p w:rsidR="00F43E6E" w:rsidRPr="001926F7" w:rsidRDefault="00F43E6E" w:rsidP="00F43E6E">
      <w:pPr>
        <w:ind w:left="1440" w:hanging="1440"/>
        <w:jc w:val="both"/>
      </w:pPr>
      <w:r>
        <w:rPr>
          <w:b/>
          <w:u w:val="single"/>
        </w:rPr>
        <w:t>ISSUE 2C:</w:t>
      </w:r>
      <w:r>
        <w:tab/>
        <w:t>W</w:t>
      </w:r>
      <w:r w:rsidRPr="001619C9">
        <w:t xml:space="preserve">hat jurisdictional amounts should the Commission approve as </w:t>
      </w:r>
      <w:r>
        <w:t>FPUC’s</w:t>
      </w:r>
      <w:r w:rsidRPr="001619C9">
        <w:t xml:space="preserve"> reasonably estimated 202</w:t>
      </w:r>
      <w:r>
        <w:t>5</w:t>
      </w:r>
      <w:r w:rsidRPr="001619C9">
        <w:t xml:space="preserve"> costs and estimated true-up </w:t>
      </w:r>
      <w:r>
        <w:t xml:space="preserve">revenue requirement </w:t>
      </w:r>
      <w:r w:rsidRPr="001619C9">
        <w:t>amounts for the Storm Protection Plan Cost Recovery Clause?</w:t>
      </w:r>
    </w:p>
    <w:p w:rsidR="00F43E6E" w:rsidRPr="00701945" w:rsidRDefault="00F43E6E" w:rsidP="00F43E6E">
      <w:pPr>
        <w:jc w:val="both"/>
      </w:pPr>
    </w:p>
    <w:p w:rsidR="00F43E6E" w:rsidRDefault="00F43E6E" w:rsidP="00F43E6E">
      <w:pPr>
        <w:autoSpaceDE w:val="0"/>
        <w:autoSpaceDN w:val="0"/>
        <w:adjustRightInd w:val="0"/>
        <w:ind w:left="1440" w:hanging="1440"/>
        <w:jc w:val="both"/>
      </w:pPr>
      <w:r w:rsidRPr="00D274AA">
        <w:rPr>
          <w:b/>
          <w:bCs/>
          <w:u w:val="single"/>
        </w:rPr>
        <w:t xml:space="preserve">ISSUE </w:t>
      </w:r>
      <w:r>
        <w:rPr>
          <w:b/>
          <w:bCs/>
          <w:u w:val="single"/>
        </w:rPr>
        <w:t>2D</w:t>
      </w:r>
      <w:r w:rsidRPr="00701945">
        <w:rPr>
          <w:b/>
          <w:bCs/>
        </w:rPr>
        <w:t>:</w:t>
      </w:r>
      <w:r w:rsidRPr="00701945">
        <w:tab/>
      </w:r>
      <w:r>
        <w:t>W</w:t>
      </w:r>
      <w:r w:rsidRPr="001619C9">
        <w:t xml:space="preserve">hat jurisdictional amounts should the Commission approve as </w:t>
      </w:r>
      <w:r>
        <w:t>DEF’s</w:t>
      </w:r>
      <w:r w:rsidRPr="001619C9">
        <w:t xml:space="preserve"> reasonably estimated 202</w:t>
      </w:r>
      <w:r>
        <w:t>5</w:t>
      </w:r>
      <w:r w:rsidRPr="001619C9">
        <w:t xml:space="preserve"> costs and estimated true-up </w:t>
      </w:r>
      <w:r>
        <w:t xml:space="preserve">revenue requirement </w:t>
      </w:r>
      <w:r w:rsidRPr="001619C9">
        <w:t>amounts for the Storm Protection Plan Cost Recovery Clause?</w:t>
      </w:r>
    </w:p>
    <w:p w:rsidR="00F43E6E" w:rsidRDefault="00F43E6E" w:rsidP="00F43E6E">
      <w:pPr>
        <w:autoSpaceDE w:val="0"/>
        <w:autoSpaceDN w:val="0"/>
        <w:adjustRightInd w:val="0"/>
        <w:ind w:left="1440" w:hanging="1440"/>
        <w:jc w:val="both"/>
      </w:pPr>
    </w:p>
    <w:p w:rsidR="00F43E6E" w:rsidRPr="00AA219F" w:rsidRDefault="00F43E6E" w:rsidP="00F43E6E">
      <w:pPr>
        <w:autoSpaceDE w:val="0"/>
        <w:autoSpaceDN w:val="0"/>
        <w:adjustRightInd w:val="0"/>
        <w:ind w:left="1440" w:hanging="1440"/>
        <w:jc w:val="both"/>
      </w:pPr>
      <w:r>
        <w:rPr>
          <w:b/>
          <w:u w:val="single"/>
        </w:rPr>
        <w:t>ISSUE 3A:</w:t>
      </w:r>
      <w:r>
        <w:tab/>
        <w:t>W</w:t>
      </w:r>
      <w:r w:rsidRPr="00441BC9">
        <w:t>hat jurisdictional amounts sh</w:t>
      </w:r>
      <w:r>
        <w:t>ould the Commission approve as FPL’s</w:t>
      </w:r>
      <w:r w:rsidRPr="00441BC9">
        <w:t xml:space="preserve"> reasonably projected 202</w:t>
      </w:r>
      <w:r>
        <w:t>6</w:t>
      </w:r>
      <w:r w:rsidRPr="00441BC9">
        <w:t xml:space="preserve"> costs and projected revenue requirement amounts for the Storm Protection Plan Cost Recovery Clause?</w:t>
      </w:r>
    </w:p>
    <w:p w:rsidR="00F43E6E" w:rsidRDefault="00F43E6E" w:rsidP="00F43E6E">
      <w:pPr>
        <w:autoSpaceDE w:val="0"/>
        <w:autoSpaceDN w:val="0"/>
        <w:adjustRightInd w:val="0"/>
        <w:ind w:left="1440" w:hanging="1440"/>
        <w:jc w:val="both"/>
        <w:rPr>
          <w:b/>
          <w:u w:val="single"/>
        </w:rPr>
      </w:pPr>
    </w:p>
    <w:p w:rsidR="00F43E6E" w:rsidRPr="00AA219F" w:rsidRDefault="00F43E6E" w:rsidP="00F43E6E">
      <w:pPr>
        <w:autoSpaceDE w:val="0"/>
        <w:autoSpaceDN w:val="0"/>
        <w:adjustRightInd w:val="0"/>
        <w:ind w:left="1440" w:hanging="1440"/>
        <w:jc w:val="both"/>
      </w:pPr>
      <w:r>
        <w:rPr>
          <w:b/>
          <w:u w:val="single"/>
        </w:rPr>
        <w:t>ISSUE 3B:</w:t>
      </w:r>
      <w:r>
        <w:tab/>
        <w:t>W</w:t>
      </w:r>
      <w:r w:rsidRPr="00441BC9">
        <w:t>hat jurisdictional amounts sh</w:t>
      </w:r>
      <w:r>
        <w:t>ould the Commission approve as TECO’s</w:t>
      </w:r>
      <w:r w:rsidRPr="00441BC9">
        <w:t xml:space="preserve"> reasonably projected 202</w:t>
      </w:r>
      <w:r>
        <w:t>6</w:t>
      </w:r>
      <w:r w:rsidRPr="00441BC9">
        <w:t xml:space="preserve"> costs and projected revenue requirement amounts for the Storm Protection Plan Cost Recovery Clause?</w:t>
      </w:r>
    </w:p>
    <w:p w:rsidR="00F43E6E" w:rsidRDefault="00F43E6E" w:rsidP="00F43E6E">
      <w:pPr>
        <w:autoSpaceDE w:val="0"/>
        <w:autoSpaceDN w:val="0"/>
        <w:adjustRightInd w:val="0"/>
        <w:ind w:left="1440" w:hanging="1440"/>
        <w:jc w:val="both"/>
        <w:rPr>
          <w:b/>
          <w:u w:val="single"/>
        </w:rPr>
      </w:pPr>
    </w:p>
    <w:p w:rsidR="00F43E6E" w:rsidRPr="00AA219F" w:rsidRDefault="00F43E6E" w:rsidP="00F43E6E">
      <w:pPr>
        <w:autoSpaceDE w:val="0"/>
        <w:autoSpaceDN w:val="0"/>
        <w:adjustRightInd w:val="0"/>
        <w:ind w:left="1440" w:hanging="1440"/>
        <w:jc w:val="both"/>
      </w:pPr>
      <w:r>
        <w:rPr>
          <w:b/>
          <w:u w:val="single"/>
        </w:rPr>
        <w:lastRenderedPageBreak/>
        <w:t>ISSUE 3C:</w:t>
      </w:r>
      <w:r>
        <w:tab/>
        <w:t>W</w:t>
      </w:r>
      <w:r w:rsidRPr="00441BC9">
        <w:t>hat jurisdictional amounts sh</w:t>
      </w:r>
      <w:r>
        <w:t>ould the Commission approve as FPUC’s</w:t>
      </w:r>
      <w:r w:rsidRPr="00441BC9">
        <w:t xml:space="preserve"> reasonably projected 202</w:t>
      </w:r>
      <w:r>
        <w:t>6</w:t>
      </w:r>
      <w:r w:rsidRPr="00441BC9">
        <w:t xml:space="preserve"> costs and projected revenue requirement amounts for the Storm Protection Plan Cost Recovery Clause?</w:t>
      </w:r>
    </w:p>
    <w:p w:rsidR="00F43E6E" w:rsidRDefault="00F43E6E" w:rsidP="00F43E6E">
      <w:pPr>
        <w:autoSpaceDE w:val="0"/>
        <w:autoSpaceDN w:val="0"/>
        <w:adjustRightInd w:val="0"/>
        <w:ind w:left="1440" w:hanging="1440"/>
        <w:jc w:val="both"/>
        <w:rPr>
          <w:b/>
          <w:u w:val="single"/>
        </w:rPr>
      </w:pPr>
    </w:p>
    <w:p w:rsidR="00F43E6E" w:rsidRDefault="00F43E6E" w:rsidP="00F43E6E">
      <w:pPr>
        <w:autoSpaceDE w:val="0"/>
        <w:autoSpaceDN w:val="0"/>
        <w:adjustRightInd w:val="0"/>
        <w:ind w:left="1440" w:hanging="1440"/>
        <w:jc w:val="both"/>
      </w:pPr>
      <w:r>
        <w:rPr>
          <w:b/>
          <w:u w:val="single"/>
        </w:rPr>
        <w:t>ISSUE 3D:</w:t>
      </w:r>
      <w:r>
        <w:tab/>
        <w:t>W</w:t>
      </w:r>
      <w:r w:rsidRPr="00441BC9">
        <w:t>hat jurisdictional amounts sh</w:t>
      </w:r>
      <w:r>
        <w:t>ould the Commission approve as DEF’s</w:t>
      </w:r>
      <w:r w:rsidRPr="00441BC9">
        <w:t xml:space="preserve"> reasonably projected 202</w:t>
      </w:r>
      <w:r>
        <w:t>6</w:t>
      </w:r>
      <w:r w:rsidRPr="00441BC9">
        <w:t xml:space="preserve"> costs and projected revenue requirement amounts for the Storm Protection Plan Cost Recovery Clause?</w:t>
      </w:r>
    </w:p>
    <w:p w:rsidR="00F43E6E" w:rsidRDefault="00F43E6E" w:rsidP="00F43E6E">
      <w:pPr>
        <w:autoSpaceDE w:val="0"/>
        <w:autoSpaceDN w:val="0"/>
        <w:adjustRightInd w:val="0"/>
        <w:ind w:left="1440" w:hanging="1440"/>
        <w:jc w:val="both"/>
      </w:pPr>
    </w:p>
    <w:p w:rsidR="00F43E6E" w:rsidRDefault="00F43E6E" w:rsidP="00F43E6E">
      <w:pPr>
        <w:ind w:left="1440" w:hanging="1440"/>
        <w:jc w:val="both"/>
      </w:pPr>
      <w:r w:rsidRPr="00D274AA">
        <w:rPr>
          <w:b/>
          <w:bCs/>
          <w:u w:val="single"/>
        </w:rPr>
        <w:t>ISSUE 4</w:t>
      </w:r>
      <w:r>
        <w:rPr>
          <w:b/>
          <w:bCs/>
          <w:u w:val="single"/>
        </w:rPr>
        <w:t>A</w:t>
      </w:r>
      <w:r w:rsidRPr="00701945">
        <w:rPr>
          <w:b/>
          <w:bCs/>
        </w:rPr>
        <w:t>:</w:t>
      </w:r>
      <w:r w:rsidRPr="00701945">
        <w:tab/>
      </w:r>
      <w:r w:rsidRPr="00D274AA">
        <w:t xml:space="preserve">What are the Storm Protection Plan Cost Recovery Clause total jurisdictional cost recovery amounts, including true-ups, to be included in establishing </w:t>
      </w:r>
      <w:r>
        <w:t xml:space="preserve">2026 </w:t>
      </w:r>
      <w:r w:rsidRPr="00D274AA">
        <w:t xml:space="preserve">Storm Protection Plan Cost Recovery factors </w:t>
      </w:r>
      <w:r>
        <w:t>for FPL</w:t>
      </w:r>
      <w:r w:rsidRPr="00D274AA">
        <w:t xml:space="preserve">? </w:t>
      </w:r>
    </w:p>
    <w:p w:rsidR="00F43E6E" w:rsidRDefault="00F43E6E" w:rsidP="00F43E6E">
      <w:pPr>
        <w:ind w:left="1440" w:hanging="1440"/>
        <w:jc w:val="both"/>
      </w:pPr>
    </w:p>
    <w:p w:rsidR="00F43E6E" w:rsidRPr="001926F7" w:rsidRDefault="00F43E6E" w:rsidP="00F43E6E">
      <w:pPr>
        <w:ind w:left="1440" w:hanging="1440"/>
        <w:jc w:val="both"/>
      </w:pPr>
      <w:r>
        <w:rPr>
          <w:b/>
          <w:u w:val="single"/>
        </w:rPr>
        <w:t>ISSUE 4B:</w:t>
      </w:r>
      <w:r>
        <w:tab/>
      </w:r>
      <w:r w:rsidRPr="00D274AA">
        <w:t xml:space="preserve">What are the Storm Protection Plan Cost Recovery Clause total jurisdictional cost recovery amounts, including true-ups, to be included in establishing </w:t>
      </w:r>
      <w:r>
        <w:t xml:space="preserve">2026 </w:t>
      </w:r>
      <w:r w:rsidRPr="00D274AA">
        <w:t xml:space="preserve">Storm Protection Plan Cost Recovery factors </w:t>
      </w:r>
      <w:r>
        <w:t>for TECO</w:t>
      </w:r>
      <w:r w:rsidRPr="00D274AA">
        <w:t>?</w:t>
      </w:r>
    </w:p>
    <w:p w:rsidR="00F43E6E" w:rsidRDefault="00F43E6E" w:rsidP="00F43E6E">
      <w:pPr>
        <w:ind w:left="1440" w:hanging="1440"/>
        <w:jc w:val="both"/>
        <w:rPr>
          <w:b/>
          <w:u w:val="single"/>
        </w:rPr>
      </w:pPr>
    </w:p>
    <w:p w:rsidR="00F43E6E" w:rsidRPr="001926F7" w:rsidRDefault="00F43E6E" w:rsidP="00F43E6E">
      <w:pPr>
        <w:ind w:left="1440" w:hanging="1440"/>
        <w:jc w:val="both"/>
      </w:pPr>
      <w:r>
        <w:rPr>
          <w:b/>
          <w:u w:val="single"/>
        </w:rPr>
        <w:t>ISSUE 4C:</w:t>
      </w:r>
      <w:r>
        <w:tab/>
      </w:r>
      <w:r w:rsidRPr="00D274AA">
        <w:t xml:space="preserve">What are the Storm Protection Plan Cost Recovery Clause total jurisdictional cost recovery amounts, including true-ups, to be included in establishing </w:t>
      </w:r>
      <w:r>
        <w:t xml:space="preserve">2026 </w:t>
      </w:r>
      <w:r w:rsidRPr="00D274AA">
        <w:t xml:space="preserve">Storm Protection Plan Cost Recovery factors </w:t>
      </w:r>
      <w:r>
        <w:t>for FPUC</w:t>
      </w:r>
      <w:r w:rsidRPr="00D274AA">
        <w:t>?</w:t>
      </w:r>
    </w:p>
    <w:p w:rsidR="00F43E6E" w:rsidRDefault="00F43E6E" w:rsidP="00F43E6E">
      <w:pPr>
        <w:ind w:left="1440" w:hanging="1440"/>
        <w:jc w:val="both"/>
        <w:rPr>
          <w:b/>
          <w:u w:val="single"/>
        </w:rPr>
      </w:pPr>
    </w:p>
    <w:p w:rsidR="00F43E6E" w:rsidRPr="001926F7" w:rsidRDefault="00F43E6E" w:rsidP="00F43E6E">
      <w:pPr>
        <w:ind w:left="1440" w:hanging="1440"/>
        <w:jc w:val="both"/>
      </w:pPr>
      <w:r>
        <w:rPr>
          <w:b/>
          <w:u w:val="single"/>
        </w:rPr>
        <w:t>ISSUE 4D:</w:t>
      </w:r>
      <w:r>
        <w:tab/>
      </w:r>
      <w:r w:rsidRPr="00D274AA">
        <w:t xml:space="preserve">What are the Storm Protection Plan Cost Recovery Clause total jurisdictional cost recovery amounts, including true-ups, to be included in establishing </w:t>
      </w:r>
      <w:r>
        <w:t xml:space="preserve">2026 </w:t>
      </w:r>
      <w:r w:rsidRPr="00D274AA">
        <w:t xml:space="preserve">Storm Protection Plan Cost Recovery factors </w:t>
      </w:r>
      <w:r>
        <w:t>for DEF</w:t>
      </w:r>
      <w:r w:rsidRPr="00D274AA">
        <w:t>?</w:t>
      </w:r>
    </w:p>
    <w:p w:rsidR="00F43E6E" w:rsidRPr="00D274AA" w:rsidRDefault="00F43E6E" w:rsidP="00F43E6E">
      <w:pPr>
        <w:jc w:val="both"/>
        <w:rPr>
          <w:u w:val="single"/>
        </w:rPr>
      </w:pPr>
    </w:p>
    <w:p w:rsidR="00F43E6E" w:rsidRDefault="00F43E6E" w:rsidP="00F43E6E">
      <w:pPr>
        <w:autoSpaceDE w:val="0"/>
        <w:autoSpaceDN w:val="0"/>
        <w:adjustRightInd w:val="0"/>
        <w:ind w:left="1440" w:hanging="1440"/>
        <w:jc w:val="both"/>
      </w:pPr>
      <w:r w:rsidRPr="00D274AA">
        <w:rPr>
          <w:b/>
          <w:bCs/>
          <w:u w:val="single"/>
        </w:rPr>
        <w:t>ISSUE 5</w:t>
      </w:r>
      <w:r>
        <w:rPr>
          <w:b/>
          <w:bCs/>
          <w:u w:val="single"/>
        </w:rPr>
        <w:t>A</w:t>
      </w:r>
      <w:r w:rsidRPr="00701945">
        <w:rPr>
          <w:b/>
          <w:bCs/>
        </w:rPr>
        <w:t>:</w:t>
      </w:r>
      <w:r w:rsidRPr="00701945">
        <w:tab/>
      </w:r>
      <w:r w:rsidRPr="00D274AA">
        <w:t>What depreciation rates should be used to develop the depreciation expense included</w:t>
      </w:r>
      <w:r>
        <w:t xml:space="preserve"> </w:t>
      </w:r>
      <w:r w:rsidRPr="00D274AA">
        <w:t xml:space="preserve">in the total </w:t>
      </w:r>
      <w:r>
        <w:t xml:space="preserve">2026 </w:t>
      </w:r>
      <w:r w:rsidRPr="00D274AA">
        <w:t xml:space="preserve">Storm Protection Plan Cost Recovery Clause amounts </w:t>
      </w:r>
      <w:r>
        <w:t>for FPL</w:t>
      </w:r>
      <w:r w:rsidRPr="00D274AA">
        <w:t>?</w:t>
      </w:r>
    </w:p>
    <w:p w:rsidR="00F43E6E" w:rsidRDefault="00F43E6E" w:rsidP="00F43E6E">
      <w:pPr>
        <w:autoSpaceDE w:val="0"/>
        <w:autoSpaceDN w:val="0"/>
        <w:adjustRightInd w:val="0"/>
        <w:ind w:left="1440" w:hanging="1440"/>
        <w:jc w:val="both"/>
      </w:pPr>
    </w:p>
    <w:p w:rsidR="00F43E6E" w:rsidRPr="006502F4" w:rsidRDefault="00F43E6E" w:rsidP="00F43E6E">
      <w:pPr>
        <w:autoSpaceDE w:val="0"/>
        <w:autoSpaceDN w:val="0"/>
        <w:adjustRightInd w:val="0"/>
        <w:ind w:left="1440" w:hanging="1440"/>
        <w:jc w:val="both"/>
      </w:pPr>
      <w:r>
        <w:rPr>
          <w:b/>
          <w:u w:val="single"/>
        </w:rPr>
        <w:t>ISSUE 5B:</w:t>
      </w:r>
      <w:r>
        <w:tab/>
      </w:r>
      <w:r w:rsidRPr="00D274AA">
        <w:t>What depreciation rates should be used to develop the depreciation expense included</w:t>
      </w:r>
      <w:r>
        <w:t xml:space="preserve"> </w:t>
      </w:r>
      <w:r w:rsidRPr="00D274AA">
        <w:t xml:space="preserve">in the total </w:t>
      </w:r>
      <w:r>
        <w:t xml:space="preserve">2026 </w:t>
      </w:r>
      <w:r w:rsidRPr="00D274AA">
        <w:t xml:space="preserve">Storm Protection Plan Cost Recovery Clause amounts </w:t>
      </w:r>
      <w:r>
        <w:t>for TECO</w:t>
      </w:r>
      <w:r w:rsidRPr="00D274AA">
        <w:t>?</w:t>
      </w:r>
    </w:p>
    <w:p w:rsidR="00F43E6E" w:rsidRDefault="00F43E6E" w:rsidP="00F43E6E">
      <w:pPr>
        <w:autoSpaceDE w:val="0"/>
        <w:autoSpaceDN w:val="0"/>
        <w:adjustRightInd w:val="0"/>
        <w:ind w:left="1440" w:hanging="1440"/>
        <w:jc w:val="both"/>
        <w:rPr>
          <w:b/>
          <w:u w:val="single"/>
        </w:rPr>
      </w:pPr>
    </w:p>
    <w:p w:rsidR="00F43E6E" w:rsidRPr="006502F4" w:rsidRDefault="00F43E6E" w:rsidP="00F43E6E">
      <w:pPr>
        <w:autoSpaceDE w:val="0"/>
        <w:autoSpaceDN w:val="0"/>
        <w:adjustRightInd w:val="0"/>
        <w:ind w:left="1440" w:hanging="1440"/>
        <w:jc w:val="both"/>
      </w:pPr>
      <w:r>
        <w:rPr>
          <w:b/>
          <w:u w:val="single"/>
        </w:rPr>
        <w:t>ISSUE 5C:</w:t>
      </w:r>
      <w:r>
        <w:tab/>
      </w:r>
      <w:r w:rsidRPr="00D274AA">
        <w:t>What depreciation rates should be used to develop the depreciation expense included</w:t>
      </w:r>
      <w:r>
        <w:t xml:space="preserve"> </w:t>
      </w:r>
      <w:r w:rsidRPr="00D274AA">
        <w:t xml:space="preserve">in the total </w:t>
      </w:r>
      <w:r>
        <w:t xml:space="preserve">2026 </w:t>
      </w:r>
      <w:r w:rsidRPr="00D274AA">
        <w:t xml:space="preserve">Storm Protection Plan Cost Recovery Clause amounts </w:t>
      </w:r>
      <w:r>
        <w:t>for FPUC</w:t>
      </w:r>
      <w:r w:rsidRPr="00D274AA">
        <w:t>?</w:t>
      </w:r>
    </w:p>
    <w:p w:rsidR="00F43E6E" w:rsidRDefault="00F43E6E" w:rsidP="00F43E6E">
      <w:pPr>
        <w:autoSpaceDE w:val="0"/>
        <w:autoSpaceDN w:val="0"/>
        <w:adjustRightInd w:val="0"/>
        <w:ind w:left="1440" w:hanging="1440"/>
        <w:jc w:val="both"/>
        <w:rPr>
          <w:b/>
          <w:u w:val="single"/>
        </w:rPr>
      </w:pPr>
    </w:p>
    <w:p w:rsidR="00F43E6E" w:rsidRPr="006502F4" w:rsidRDefault="00F43E6E" w:rsidP="00F43E6E">
      <w:pPr>
        <w:autoSpaceDE w:val="0"/>
        <w:autoSpaceDN w:val="0"/>
        <w:adjustRightInd w:val="0"/>
        <w:ind w:left="1440" w:hanging="1440"/>
        <w:jc w:val="both"/>
        <w:rPr>
          <w:rFonts w:eastAsia="Calibri"/>
          <w:color w:val="000000"/>
        </w:rPr>
      </w:pPr>
      <w:r>
        <w:rPr>
          <w:b/>
          <w:u w:val="single"/>
        </w:rPr>
        <w:t>ISSUE 5D:</w:t>
      </w:r>
      <w:r>
        <w:tab/>
      </w:r>
      <w:r w:rsidRPr="00D274AA">
        <w:t>What depreciation rates should be used to develop the depreciation expense included</w:t>
      </w:r>
      <w:r>
        <w:t xml:space="preserve"> </w:t>
      </w:r>
      <w:r w:rsidRPr="00D274AA">
        <w:t xml:space="preserve">in the total </w:t>
      </w:r>
      <w:r>
        <w:t xml:space="preserve">2026 </w:t>
      </w:r>
      <w:r w:rsidRPr="00D274AA">
        <w:t xml:space="preserve">Storm Protection Plan Cost Recovery Clause amounts </w:t>
      </w:r>
      <w:r>
        <w:t>for DEF</w:t>
      </w:r>
      <w:r w:rsidRPr="00D274AA">
        <w:t>?</w:t>
      </w:r>
    </w:p>
    <w:p w:rsidR="00F43E6E" w:rsidRPr="00701945" w:rsidRDefault="00F43E6E" w:rsidP="00F43E6E">
      <w:pPr>
        <w:jc w:val="both"/>
      </w:pPr>
    </w:p>
    <w:p w:rsidR="00F43E6E" w:rsidRDefault="00F43E6E" w:rsidP="00F43E6E">
      <w:pPr>
        <w:autoSpaceDE w:val="0"/>
        <w:autoSpaceDN w:val="0"/>
        <w:adjustRightInd w:val="0"/>
        <w:ind w:left="1440" w:hanging="1440"/>
        <w:jc w:val="both"/>
      </w:pPr>
      <w:r w:rsidRPr="00D274AA">
        <w:rPr>
          <w:b/>
          <w:bCs/>
          <w:u w:val="single"/>
        </w:rPr>
        <w:t>ISSUE 6</w:t>
      </w:r>
      <w:r>
        <w:rPr>
          <w:b/>
          <w:bCs/>
          <w:u w:val="single"/>
        </w:rPr>
        <w:t>A</w:t>
      </w:r>
      <w:r w:rsidRPr="00701945">
        <w:rPr>
          <w:b/>
          <w:bCs/>
        </w:rPr>
        <w:t>:</w:t>
      </w:r>
      <w:r w:rsidRPr="00701945">
        <w:tab/>
      </w:r>
      <w:r w:rsidRPr="00D274AA">
        <w:t xml:space="preserve">What are the appropriate </w:t>
      </w:r>
      <w:r>
        <w:t xml:space="preserve">2026 </w:t>
      </w:r>
      <w:r w:rsidRPr="00D274AA">
        <w:t xml:space="preserve">jurisdictional separation factors </w:t>
      </w:r>
      <w:r>
        <w:t>for FPL</w:t>
      </w:r>
      <w:r w:rsidRPr="00D274AA">
        <w:t>?</w:t>
      </w:r>
    </w:p>
    <w:p w:rsidR="00F43E6E" w:rsidRDefault="00F43E6E" w:rsidP="00F43E6E">
      <w:pPr>
        <w:autoSpaceDE w:val="0"/>
        <w:autoSpaceDN w:val="0"/>
        <w:adjustRightInd w:val="0"/>
        <w:ind w:left="1440" w:hanging="1440"/>
        <w:jc w:val="both"/>
      </w:pPr>
    </w:p>
    <w:p w:rsidR="00F43E6E" w:rsidRPr="006502F4" w:rsidRDefault="00F43E6E" w:rsidP="00F43E6E">
      <w:pPr>
        <w:autoSpaceDE w:val="0"/>
        <w:autoSpaceDN w:val="0"/>
        <w:adjustRightInd w:val="0"/>
        <w:ind w:left="1440" w:hanging="1440"/>
        <w:jc w:val="both"/>
      </w:pPr>
      <w:r>
        <w:rPr>
          <w:b/>
          <w:u w:val="single"/>
        </w:rPr>
        <w:t>ISSUE 6B:</w:t>
      </w:r>
      <w:r>
        <w:tab/>
      </w:r>
      <w:r w:rsidRPr="00D274AA">
        <w:t xml:space="preserve">What are the appropriate </w:t>
      </w:r>
      <w:r>
        <w:t xml:space="preserve">2026 </w:t>
      </w:r>
      <w:r w:rsidRPr="00D274AA">
        <w:t xml:space="preserve">jurisdictional separation factors </w:t>
      </w:r>
      <w:r>
        <w:t>for TECO</w:t>
      </w:r>
      <w:r w:rsidRPr="00D274AA">
        <w:t>?</w:t>
      </w:r>
    </w:p>
    <w:p w:rsidR="00F43E6E" w:rsidRDefault="00F43E6E" w:rsidP="00F43E6E">
      <w:pPr>
        <w:autoSpaceDE w:val="0"/>
        <w:autoSpaceDN w:val="0"/>
        <w:adjustRightInd w:val="0"/>
        <w:ind w:left="1440" w:hanging="1440"/>
        <w:jc w:val="both"/>
        <w:rPr>
          <w:b/>
          <w:u w:val="single"/>
        </w:rPr>
      </w:pPr>
    </w:p>
    <w:p w:rsidR="00F43E6E" w:rsidRPr="006502F4" w:rsidRDefault="00F43E6E" w:rsidP="00F43E6E">
      <w:pPr>
        <w:autoSpaceDE w:val="0"/>
        <w:autoSpaceDN w:val="0"/>
        <w:adjustRightInd w:val="0"/>
        <w:ind w:left="1440" w:hanging="1440"/>
        <w:jc w:val="both"/>
      </w:pPr>
      <w:r>
        <w:rPr>
          <w:b/>
          <w:u w:val="single"/>
        </w:rPr>
        <w:t>ISSUE 6C:</w:t>
      </w:r>
      <w:r>
        <w:tab/>
      </w:r>
      <w:r w:rsidRPr="00D274AA">
        <w:t>What are the appropriate</w:t>
      </w:r>
      <w:r>
        <w:t xml:space="preserve"> 2026</w:t>
      </w:r>
      <w:r w:rsidRPr="00D274AA">
        <w:t xml:space="preserve"> jurisdictional separation factors </w:t>
      </w:r>
      <w:r>
        <w:t>for FPUC</w:t>
      </w:r>
      <w:r w:rsidRPr="00D274AA">
        <w:t>?</w:t>
      </w:r>
    </w:p>
    <w:p w:rsidR="00F43E6E" w:rsidRDefault="00F43E6E" w:rsidP="00F43E6E">
      <w:pPr>
        <w:autoSpaceDE w:val="0"/>
        <w:autoSpaceDN w:val="0"/>
        <w:adjustRightInd w:val="0"/>
        <w:ind w:left="1440" w:hanging="1440"/>
        <w:jc w:val="both"/>
        <w:rPr>
          <w:b/>
          <w:u w:val="single"/>
        </w:rPr>
      </w:pPr>
    </w:p>
    <w:p w:rsidR="00F43E6E" w:rsidRPr="006502F4" w:rsidRDefault="00F43E6E" w:rsidP="00F43E6E">
      <w:pPr>
        <w:autoSpaceDE w:val="0"/>
        <w:autoSpaceDN w:val="0"/>
        <w:adjustRightInd w:val="0"/>
        <w:ind w:left="1440" w:hanging="1440"/>
        <w:jc w:val="both"/>
      </w:pPr>
      <w:r>
        <w:rPr>
          <w:b/>
          <w:u w:val="single"/>
        </w:rPr>
        <w:t>ISSUE 6D:</w:t>
      </w:r>
      <w:r>
        <w:tab/>
      </w:r>
      <w:r w:rsidRPr="00D274AA">
        <w:t xml:space="preserve">What are the appropriate </w:t>
      </w:r>
      <w:r>
        <w:t xml:space="preserve">2026 </w:t>
      </w:r>
      <w:r w:rsidRPr="00D274AA">
        <w:t xml:space="preserve">jurisdictional separation factors </w:t>
      </w:r>
      <w:r>
        <w:t>for DEF</w:t>
      </w:r>
      <w:r w:rsidRPr="00D274AA">
        <w:t>?</w:t>
      </w:r>
    </w:p>
    <w:p w:rsidR="00F43E6E" w:rsidRPr="00701945" w:rsidRDefault="00F43E6E" w:rsidP="00F43E6E">
      <w:pPr>
        <w:jc w:val="both"/>
      </w:pPr>
    </w:p>
    <w:p w:rsidR="00F43E6E" w:rsidRDefault="00F43E6E" w:rsidP="00F43E6E">
      <w:pPr>
        <w:ind w:left="1440" w:hanging="1440"/>
        <w:jc w:val="both"/>
      </w:pPr>
      <w:r w:rsidRPr="00D274AA">
        <w:rPr>
          <w:b/>
          <w:bCs/>
          <w:u w:val="single"/>
        </w:rPr>
        <w:t>ISSUE 7</w:t>
      </w:r>
      <w:r>
        <w:rPr>
          <w:b/>
          <w:bCs/>
          <w:u w:val="single"/>
        </w:rPr>
        <w:t>A</w:t>
      </w:r>
      <w:r w:rsidRPr="00D274AA">
        <w:rPr>
          <w:b/>
          <w:bCs/>
          <w:u w:val="single"/>
        </w:rPr>
        <w:t>:</w:t>
      </w:r>
      <w:r w:rsidRPr="00701945">
        <w:tab/>
      </w:r>
      <w:r w:rsidRPr="00D274AA">
        <w:t xml:space="preserve">What are the appropriate </w:t>
      </w:r>
      <w:r>
        <w:t xml:space="preserve">2026 </w:t>
      </w:r>
      <w:r w:rsidRPr="00D274AA">
        <w:t>Storm Protection Plan Cost Recovery Clause factors for each rate</w:t>
      </w:r>
      <w:r>
        <w:t xml:space="preserve"> class for FPL</w:t>
      </w:r>
      <w:r w:rsidRPr="00D274AA">
        <w:t>?</w:t>
      </w:r>
    </w:p>
    <w:p w:rsidR="00F43E6E" w:rsidRDefault="00F43E6E" w:rsidP="00F43E6E">
      <w:pPr>
        <w:ind w:left="1440" w:hanging="1440"/>
        <w:jc w:val="both"/>
      </w:pPr>
    </w:p>
    <w:p w:rsidR="00F43E6E" w:rsidRPr="006502F4" w:rsidRDefault="00F43E6E" w:rsidP="00F43E6E">
      <w:pPr>
        <w:ind w:left="1440" w:hanging="1440"/>
        <w:jc w:val="both"/>
      </w:pPr>
      <w:r>
        <w:rPr>
          <w:b/>
          <w:u w:val="single"/>
        </w:rPr>
        <w:t>ISSUE 7B:</w:t>
      </w:r>
      <w:r>
        <w:tab/>
      </w:r>
      <w:r w:rsidRPr="00D274AA">
        <w:t xml:space="preserve">What are the appropriate </w:t>
      </w:r>
      <w:r>
        <w:t xml:space="preserve">2026 </w:t>
      </w:r>
      <w:r w:rsidRPr="00D274AA">
        <w:t>Storm Protection Plan Cost Recovery Clause factors for each rate</w:t>
      </w:r>
      <w:r>
        <w:t xml:space="preserve"> class for TECO</w:t>
      </w:r>
      <w:r w:rsidRPr="00D274AA">
        <w:t>?</w:t>
      </w:r>
    </w:p>
    <w:p w:rsidR="00F43E6E" w:rsidRDefault="00F43E6E" w:rsidP="00F43E6E">
      <w:pPr>
        <w:ind w:left="1440" w:hanging="1440"/>
        <w:jc w:val="both"/>
        <w:rPr>
          <w:b/>
          <w:u w:val="single"/>
        </w:rPr>
      </w:pPr>
    </w:p>
    <w:p w:rsidR="00F43E6E" w:rsidRPr="006502F4" w:rsidRDefault="00F43E6E" w:rsidP="00F43E6E">
      <w:pPr>
        <w:ind w:left="1440" w:hanging="1440"/>
        <w:jc w:val="both"/>
      </w:pPr>
      <w:r>
        <w:rPr>
          <w:b/>
          <w:u w:val="single"/>
        </w:rPr>
        <w:t>ISSUE 7C:</w:t>
      </w:r>
      <w:r>
        <w:tab/>
      </w:r>
      <w:r w:rsidRPr="00D274AA">
        <w:t xml:space="preserve">What are the appropriate </w:t>
      </w:r>
      <w:r>
        <w:t xml:space="preserve">2026 </w:t>
      </w:r>
      <w:r w:rsidRPr="00D274AA">
        <w:t>Storm Protection Plan Cost Recovery Clause factors for each rate</w:t>
      </w:r>
      <w:r>
        <w:t xml:space="preserve"> class for FPUC</w:t>
      </w:r>
      <w:r w:rsidRPr="00D274AA">
        <w:t>?</w:t>
      </w:r>
    </w:p>
    <w:p w:rsidR="00F43E6E" w:rsidRDefault="00F43E6E" w:rsidP="00F43E6E">
      <w:pPr>
        <w:ind w:left="1440" w:hanging="1440"/>
        <w:jc w:val="both"/>
        <w:rPr>
          <w:b/>
          <w:u w:val="single"/>
        </w:rPr>
      </w:pPr>
    </w:p>
    <w:p w:rsidR="00F43E6E" w:rsidRPr="005C4F8C" w:rsidRDefault="00F43E6E" w:rsidP="00F43E6E">
      <w:pPr>
        <w:ind w:left="1440" w:hanging="1440"/>
        <w:jc w:val="both"/>
      </w:pPr>
      <w:r>
        <w:rPr>
          <w:b/>
          <w:u w:val="single"/>
        </w:rPr>
        <w:t>ISSUE 7D:</w:t>
      </w:r>
      <w:r>
        <w:tab/>
      </w:r>
      <w:r w:rsidRPr="00D274AA">
        <w:t xml:space="preserve">What are the appropriate </w:t>
      </w:r>
      <w:r>
        <w:t xml:space="preserve">2026 </w:t>
      </w:r>
      <w:r w:rsidRPr="00D274AA">
        <w:t>Storm Protection Plan Cost Recovery Clause factors for each rate</w:t>
      </w:r>
      <w:r>
        <w:t xml:space="preserve"> class for DEF</w:t>
      </w:r>
      <w:r w:rsidRPr="00D274AA">
        <w:t>?</w:t>
      </w:r>
    </w:p>
    <w:p w:rsidR="00F43E6E" w:rsidRPr="00701945" w:rsidRDefault="00F43E6E" w:rsidP="00F43E6E">
      <w:pPr>
        <w:jc w:val="both"/>
      </w:pPr>
    </w:p>
    <w:p w:rsidR="00F43E6E" w:rsidRDefault="00F43E6E" w:rsidP="00F43E6E">
      <w:pPr>
        <w:autoSpaceDE w:val="0"/>
        <w:autoSpaceDN w:val="0"/>
        <w:adjustRightInd w:val="0"/>
        <w:ind w:left="1440" w:hanging="1440"/>
        <w:jc w:val="both"/>
        <w:rPr>
          <w:rFonts w:eastAsia="Calibri"/>
          <w:bCs/>
        </w:rPr>
      </w:pPr>
      <w:r w:rsidRPr="00D274AA">
        <w:rPr>
          <w:b/>
          <w:bCs/>
          <w:u w:val="single"/>
        </w:rPr>
        <w:t>ISSUE 8</w:t>
      </w:r>
      <w:r>
        <w:rPr>
          <w:b/>
          <w:bCs/>
          <w:u w:val="single"/>
        </w:rPr>
        <w:t>A</w:t>
      </w:r>
      <w:r w:rsidRPr="00701945">
        <w:rPr>
          <w:b/>
          <w:bCs/>
        </w:rPr>
        <w:t>:</w:t>
      </w:r>
      <w:r w:rsidRPr="00701945">
        <w:tab/>
      </w:r>
      <w:r w:rsidRPr="00D274AA">
        <w:rPr>
          <w:rFonts w:eastAsia="Calibri"/>
          <w:bCs/>
        </w:rPr>
        <w:t>What should be the effective d</w:t>
      </w:r>
      <w:r>
        <w:rPr>
          <w:rFonts w:eastAsia="Calibri"/>
          <w:bCs/>
        </w:rPr>
        <w:t>ate of the 2026</w:t>
      </w:r>
      <w:r w:rsidRPr="00D274AA">
        <w:rPr>
          <w:rFonts w:eastAsia="Calibri"/>
          <w:bCs/>
        </w:rPr>
        <w:t xml:space="preserve"> Storm Protection Plan Cost Recovery Clause factors for billing purposes</w:t>
      </w:r>
      <w:r>
        <w:rPr>
          <w:rFonts w:eastAsia="Calibri"/>
          <w:bCs/>
        </w:rPr>
        <w:t xml:space="preserve"> for FPL</w:t>
      </w:r>
      <w:r w:rsidRPr="00D274AA">
        <w:rPr>
          <w:rFonts w:eastAsia="Calibri"/>
          <w:bCs/>
        </w:rPr>
        <w:t>?</w:t>
      </w:r>
    </w:p>
    <w:p w:rsidR="00F43E6E" w:rsidRDefault="00F43E6E" w:rsidP="00F43E6E">
      <w:pPr>
        <w:autoSpaceDE w:val="0"/>
        <w:autoSpaceDN w:val="0"/>
        <w:adjustRightInd w:val="0"/>
        <w:ind w:left="1440" w:hanging="1440"/>
        <w:jc w:val="both"/>
        <w:rPr>
          <w:rFonts w:eastAsia="Calibri"/>
          <w:bCs/>
        </w:rPr>
      </w:pPr>
    </w:p>
    <w:p w:rsidR="00F43E6E" w:rsidRPr="00AA219F" w:rsidRDefault="00F43E6E" w:rsidP="00F43E6E">
      <w:pPr>
        <w:autoSpaceDE w:val="0"/>
        <w:autoSpaceDN w:val="0"/>
        <w:adjustRightInd w:val="0"/>
        <w:ind w:left="1440" w:hanging="1440"/>
        <w:jc w:val="both"/>
        <w:rPr>
          <w:rFonts w:eastAsia="Calibri"/>
          <w:bCs/>
        </w:rPr>
      </w:pPr>
      <w:r>
        <w:rPr>
          <w:rFonts w:eastAsia="Calibri"/>
          <w:b/>
          <w:bCs/>
          <w:u w:val="single"/>
        </w:rPr>
        <w:t>ISSUE 8B:</w:t>
      </w:r>
      <w:r>
        <w:rPr>
          <w:rFonts w:eastAsia="Calibri"/>
          <w:bCs/>
        </w:rPr>
        <w:tab/>
      </w:r>
      <w:r w:rsidRPr="00D274AA">
        <w:rPr>
          <w:rFonts w:eastAsia="Calibri"/>
          <w:bCs/>
        </w:rPr>
        <w:t xml:space="preserve">What should </w:t>
      </w:r>
      <w:r>
        <w:rPr>
          <w:rFonts w:eastAsia="Calibri"/>
          <w:bCs/>
        </w:rPr>
        <w:t>be the effective date of the 2026</w:t>
      </w:r>
      <w:r w:rsidRPr="00D274AA">
        <w:rPr>
          <w:rFonts w:eastAsia="Calibri"/>
          <w:bCs/>
        </w:rPr>
        <w:t xml:space="preserve"> Storm Protection Plan Cost Recovery Clause factors for billing purposes</w:t>
      </w:r>
      <w:r>
        <w:rPr>
          <w:rFonts w:eastAsia="Calibri"/>
          <w:bCs/>
        </w:rPr>
        <w:t xml:space="preserve"> for TECO</w:t>
      </w:r>
      <w:r w:rsidRPr="00D274AA">
        <w:rPr>
          <w:rFonts w:eastAsia="Calibri"/>
          <w:bCs/>
        </w:rPr>
        <w:t>?</w:t>
      </w:r>
    </w:p>
    <w:p w:rsidR="00F43E6E" w:rsidRDefault="00F43E6E" w:rsidP="00F43E6E">
      <w:pPr>
        <w:autoSpaceDE w:val="0"/>
        <w:autoSpaceDN w:val="0"/>
        <w:adjustRightInd w:val="0"/>
        <w:ind w:left="1440" w:hanging="1440"/>
        <w:jc w:val="both"/>
        <w:rPr>
          <w:rFonts w:eastAsia="Calibri"/>
          <w:b/>
          <w:bCs/>
          <w:u w:val="single"/>
        </w:rPr>
      </w:pPr>
    </w:p>
    <w:p w:rsidR="00F43E6E" w:rsidRPr="00AA219F" w:rsidRDefault="00F43E6E" w:rsidP="00F43E6E">
      <w:pPr>
        <w:autoSpaceDE w:val="0"/>
        <w:autoSpaceDN w:val="0"/>
        <w:adjustRightInd w:val="0"/>
        <w:ind w:left="1440" w:hanging="1440"/>
        <w:jc w:val="both"/>
        <w:rPr>
          <w:rFonts w:eastAsia="Calibri"/>
          <w:bCs/>
        </w:rPr>
      </w:pPr>
      <w:r>
        <w:rPr>
          <w:rFonts w:eastAsia="Calibri"/>
          <w:b/>
          <w:bCs/>
          <w:u w:val="single"/>
        </w:rPr>
        <w:t>ISSUE 8C:</w:t>
      </w:r>
      <w:r>
        <w:rPr>
          <w:rFonts w:eastAsia="Calibri"/>
          <w:bCs/>
        </w:rPr>
        <w:tab/>
      </w:r>
      <w:r w:rsidRPr="00D274AA">
        <w:rPr>
          <w:rFonts w:eastAsia="Calibri"/>
          <w:bCs/>
        </w:rPr>
        <w:t xml:space="preserve">What should </w:t>
      </w:r>
      <w:r>
        <w:rPr>
          <w:rFonts w:eastAsia="Calibri"/>
          <w:bCs/>
        </w:rPr>
        <w:t>be the effective date of the 2026</w:t>
      </w:r>
      <w:r w:rsidRPr="00D274AA">
        <w:rPr>
          <w:rFonts w:eastAsia="Calibri"/>
          <w:bCs/>
        </w:rPr>
        <w:t xml:space="preserve"> Storm Protection Plan Cost Recovery Clause factors for billing purposes</w:t>
      </w:r>
      <w:r>
        <w:rPr>
          <w:rFonts w:eastAsia="Calibri"/>
          <w:bCs/>
        </w:rPr>
        <w:t xml:space="preserve"> for FPUC</w:t>
      </w:r>
      <w:r w:rsidRPr="00D274AA">
        <w:rPr>
          <w:rFonts w:eastAsia="Calibri"/>
          <w:bCs/>
        </w:rPr>
        <w:t>?</w:t>
      </w:r>
    </w:p>
    <w:p w:rsidR="00F43E6E" w:rsidRDefault="00F43E6E" w:rsidP="00F43E6E">
      <w:pPr>
        <w:autoSpaceDE w:val="0"/>
        <w:autoSpaceDN w:val="0"/>
        <w:adjustRightInd w:val="0"/>
        <w:ind w:left="1440" w:hanging="1440"/>
        <w:jc w:val="both"/>
        <w:rPr>
          <w:rFonts w:eastAsia="Calibri"/>
          <w:b/>
          <w:bCs/>
          <w:u w:val="single"/>
        </w:rPr>
      </w:pPr>
    </w:p>
    <w:p w:rsidR="00F43E6E" w:rsidRPr="00AA219F" w:rsidRDefault="00F43E6E" w:rsidP="00F43E6E">
      <w:pPr>
        <w:autoSpaceDE w:val="0"/>
        <w:autoSpaceDN w:val="0"/>
        <w:adjustRightInd w:val="0"/>
        <w:ind w:left="1440" w:hanging="1440"/>
        <w:jc w:val="both"/>
        <w:rPr>
          <w:rFonts w:eastAsia="Calibri"/>
          <w:bCs/>
        </w:rPr>
      </w:pPr>
      <w:r>
        <w:rPr>
          <w:rFonts w:eastAsia="Calibri"/>
          <w:b/>
          <w:bCs/>
          <w:u w:val="single"/>
        </w:rPr>
        <w:t>ISSUE 8D:</w:t>
      </w:r>
      <w:r>
        <w:rPr>
          <w:rFonts w:eastAsia="Calibri"/>
          <w:bCs/>
        </w:rPr>
        <w:tab/>
      </w:r>
      <w:r w:rsidRPr="00D274AA">
        <w:rPr>
          <w:rFonts w:eastAsia="Calibri"/>
          <w:bCs/>
        </w:rPr>
        <w:t xml:space="preserve">What should </w:t>
      </w:r>
      <w:r>
        <w:rPr>
          <w:rFonts w:eastAsia="Calibri"/>
          <w:bCs/>
        </w:rPr>
        <w:t>be the effective date of the 2026</w:t>
      </w:r>
      <w:r w:rsidRPr="00D274AA">
        <w:rPr>
          <w:rFonts w:eastAsia="Calibri"/>
          <w:bCs/>
        </w:rPr>
        <w:t xml:space="preserve"> Storm Protection Plan Cost Recovery Clause factors for billing purposes</w:t>
      </w:r>
      <w:r>
        <w:rPr>
          <w:rFonts w:eastAsia="Calibri"/>
          <w:bCs/>
        </w:rPr>
        <w:t xml:space="preserve"> for DEF</w:t>
      </w:r>
      <w:r w:rsidRPr="00D274AA">
        <w:rPr>
          <w:rFonts w:eastAsia="Calibri"/>
          <w:bCs/>
        </w:rPr>
        <w:t>?</w:t>
      </w:r>
    </w:p>
    <w:p w:rsidR="00F43E6E" w:rsidRPr="00D274AA" w:rsidRDefault="00F43E6E" w:rsidP="00F43E6E">
      <w:pPr>
        <w:autoSpaceDE w:val="0"/>
        <w:autoSpaceDN w:val="0"/>
        <w:adjustRightInd w:val="0"/>
        <w:ind w:left="1440" w:hanging="1440"/>
        <w:jc w:val="both"/>
        <w:rPr>
          <w:rFonts w:eastAsia="Calibri"/>
          <w:bCs/>
        </w:rPr>
      </w:pPr>
    </w:p>
    <w:p w:rsidR="00F43E6E" w:rsidRDefault="00F43E6E" w:rsidP="00F43E6E">
      <w:pPr>
        <w:ind w:left="1440" w:hanging="1440"/>
        <w:jc w:val="both"/>
        <w:rPr>
          <w:bCs/>
        </w:rPr>
      </w:pPr>
      <w:r w:rsidRPr="00D274AA">
        <w:rPr>
          <w:b/>
          <w:bCs/>
          <w:u w:val="single"/>
        </w:rPr>
        <w:t>ISSUE 9</w:t>
      </w:r>
      <w:r>
        <w:rPr>
          <w:b/>
          <w:bCs/>
          <w:u w:val="single"/>
        </w:rPr>
        <w:t>A</w:t>
      </w:r>
      <w:r w:rsidRPr="00701945">
        <w:rPr>
          <w:b/>
          <w:bCs/>
        </w:rPr>
        <w:t>:</w:t>
      </w:r>
      <w:r w:rsidRPr="00701945">
        <w:tab/>
      </w:r>
      <w:r w:rsidRPr="00D274AA">
        <w:rPr>
          <w:bCs/>
        </w:rPr>
        <w:t>Should the Commission approve re</w:t>
      </w:r>
      <w:r>
        <w:rPr>
          <w:bCs/>
        </w:rPr>
        <w:t>vised tariffs reflecting the 2026</w:t>
      </w:r>
      <w:r w:rsidRPr="00D274AA">
        <w:rPr>
          <w:bCs/>
        </w:rPr>
        <w:t xml:space="preserve"> Storm Protection Plan Cost Recovery Clause factors determined to be appropriate in this proceeding</w:t>
      </w:r>
      <w:r>
        <w:rPr>
          <w:bCs/>
        </w:rPr>
        <w:t xml:space="preserve"> for FPL</w:t>
      </w:r>
      <w:r w:rsidRPr="00D274AA">
        <w:rPr>
          <w:bCs/>
        </w:rPr>
        <w:t>?</w:t>
      </w:r>
    </w:p>
    <w:p w:rsidR="00F43E6E" w:rsidRDefault="00F43E6E" w:rsidP="00F43E6E">
      <w:pPr>
        <w:ind w:left="1440" w:hanging="1440"/>
        <w:jc w:val="both"/>
        <w:rPr>
          <w:bCs/>
        </w:rPr>
      </w:pPr>
    </w:p>
    <w:p w:rsidR="00F43E6E" w:rsidRPr="003B4E34" w:rsidRDefault="00F43E6E" w:rsidP="00F43E6E">
      <w:pPr>
        <w:ind w:left="1440" w:hanging="1440"/>
        <w:jc w:val="both"/>
        <w:rPr>
          <w:bCs/>
        </w:rPr>
      </w:pPr>
      <w:r>
        <w:rPr>
          <w:b/>
          <w:bCs/>
          <w:u w:val="single"/>
        </w:rPr>
        <w:t>ISSUE 9B:</w:t>
      </w:r>
      <w:r>
        <w:rPr>
          <w:bCs/>
        </w:rPr>
        <w:tab/>
      </w:r>
      <w:r w:rsidRPr="00D274AA">
        <w:rPr>
          <w:bCs/>
        </w:rPr>
        <w:t>Should the Commission approve re</w:t>
      </w:r>
      <w:r>
        <w:rPr>
          <w:bCs/>
        </w:rPr>
        <w:t>vised tariffs reflecting the 2026</w:t>
      </w:r>
      <w:r w:rsidRPr="00D274AA">
        <w:rPr>
          <w:bCs/>
        </w:rPr>
        <w:t xml:space="preserve"> Storm Protection Plan Cost Recovery Clause factors determined to be appropriate in this proceeding</w:t>
      </w:r>
      <w:r>
        <w:rPr>
          <w:bCs/>
        </w:rPr>
        <w:t xml:space="preserve"> for TECO</w:t>
      </w:r>
      <w:r w:rsidRPr="00D274AA">
        <w:rPr>
          <w:bCs/>
        </w:rPr>
        <w:t>?</w:t>
      </w:r>
    </w:p>
    <w:p w:rsidR="00F43E6E" w:rsidRDefault="00F43E6E" w:rsidP="00F43E6E">
      <w:pPr>
        <w:ind w:left="1440" w:hanging="1440"/>
        <w:jc w:val="both"/>
        <w:rPr>
          <w:b/>
          <w:bCs/>
          <w:u w:val="single"/>
        </w:rPr>
      </w:pPr>
    </w:p>
    <w:p w:rsidR="00F43E6E" w:rsidRPr="003B4E34" w:rsidRDefault="00F43E6E" w:rsidP="00F43E6E">
      <w:pPr>
        <w:ind w:left="1440" w:hanging="1440"/>
        <w:jc w:val="both"/>
        <w:rPr>
          <w:bCs/>
        </w:rPr>
      </w:pPr>
      <w:r>
        <w:rPr>
          <w:b/>
          <w:bCs/>
          <w:u w:val="single"/>
        </w:rPr>
        <w:t>ISSUE 9C:</w:t>
      </w:r>
      <w:r>
        <w:rPr>
          <w:bCs/>
        </w:rPr>
        <w:tab/>
      </w:r>
      <w:r w:rsidRPr="00D274AA">
        <w:rPr>
          <w:bCs/>
        </w:rPr>
        <w:t>Should the Commission approve re</w:t>
      </w:r>
      <w:r>
        <w:rPr>
          <w:bCs/>
        </w:rPr>
        <w:t>vised tariffs reflecting the 2026</w:t>
      </w:r>
      <w:r w:rsidRPr="00D274AA">
        <w:rPr>
          <w:bCs/>
        </w:rPr>
        <w:t xml:space="preserve"> Storm Protection Plan Cost Recovery Clause factors determined to be appropriate in this proceeding</w:t>
      </w:r>
      <w:r>
        <w:rPr>
          <w:bCs/>
        </w:rPr>
        <w:t xml:space="preserve"> for FPUC</w:t>
      </w:r>
      <w:r w:rsidRPr="00D274AA">
        <w:rPr>
          <w:bCs/>
        </w:rPr>
        <w:t>?</w:t>
      </w:r>
    </w:p>
    <w:p w:rsidR="00F43E6E" w:rsidRDefault="00F43E6E" w:rsidP="00F43E6E">
      <w:pPr>
        <w:ind w:left="1440" w:hanging="1440"/>
        <w:jc w:val="both"/>
        <w:rPr>
          <w:b/>
          <w:bCs/>
          <w:u w:val="single"/>
        </w:rPr>
      </w:pPr>
    </w:p>
    <w:p w:rsidR="00F43E6E" w:rsidRPr="003B4E34" w:rsidRDefault="00F43E6E" w:rsidP="00F43E6E">
      <w:pPr>
        <w:ind w:left="1440" w:hanging="1440"/>
        <w:jc w:val="both"/>
        <w:rPr>
          <w:bCs/>
        </w:rPr>
      </w:pPr>
      <w:r>
        <w:rPr>
          <w:b/>
          <w:bCs/>
          <w:u w:val="single"/>
        </w:rPr>
        <w:t>ISSUE 9D:</w:t>
      </w:r>
      <w:r>
        <w:rPr>
          <w:bCs/>
        </w:rPr>
        <w:tab/>
      </w:r>
      <w:r w:rsidRPr="00D274AA">
        <w:rPr>
          <w:bCs/>
        </w:rPr>
        <w:t>Should the Commission approve re</w:t>
      </w:r>
      <w:r>
        <w:rPr>
          <w:bCs/>
        </w:rPr>
        <w:t>vised tariffs reflecting the 2026</w:t>
      </w:r>
      <w:r w:rsidRPr="00D274AA">
        <w:rPr>
          <w:bCs/>
        </w:rPr>
        <w:t xml:space="preserve"> Storm Protection Plan Cost Recovery Clause factors determined to be appropriate in this proceeding</w:t>
      </w:r>
      <w:r>
        <w:rPr>
          <w:bCs/>
        </w:rPr>
        <w:t xml:space="preserve"> for DEF</w:t>
      </w:r>
      <w:r w:rsidRPr="00D274AA">
        <w:rPr>
          <w:bCs/>
        </w:rPr>
        <w:t>?</w:t>
      </w:r>
    </w:p>
    <w:p w:rsidR="00F43E6E" w:rsidRPr="00701945" w:rsidRDefault="00F43E6E" w:rsidP="00F43E6E">
      <w:pPr>
        <w:jc w:val="both"/>
      </w:pPr>
    </w:p>
    <w:p w:rsidR="00F43E6E" w:rsidRPr="005D4633" w:rsidRDefault="00F43E6E" w:rsidP="00F43E6E">
      <w:pPr>
        <w:autoSpaceDE w:val="0"/>
        <w:autoSpaceDN w:val="0"/>
        <w:adjustRightInd w:val="0"/>
        <w:rPr>
          <w:rFonts w:eastAsia="Calibri"/>
          <w:b/>
          <w:color w:val="000000"/>
        </w:rPr>
      </w:pPr>
      <w:r w:rsidRPr="00D274AA">
        <w:rPr>
          <w:b/>
          <w:bCs/>
          <w:u w:val="single"/>
        </w:rPr>
        <w:t>ISSUE 10</w:t>
      </w:r>
      <w:r w:rsidRPr="00701945">
        <w:rPr>
          <w:b/>
          <w:bCs/>
        </w:rPr>
        <w:t>:</w:t>
      </w:r>
      <w:r w:rsidRPr="00701945">
        <w:tab/>
      </w:r>
      <w:r w:rsidRPr="00D274AA">
        <w:rPr>
          <w:rFonts w:eastAsia="Calibri"/>
          <w:color w:val="000000"/>
        </w:rPr>
        <w:t>Should this docket be closed?</w:t>
      </w:r>
      <w:r w:rsidRPr="005D4633">
        <w:rPr>
          <w:rFonts w:eastAsia="Calibri"/>
          <w:b/>
          <w:color w:val="000000"/>
        </w:rPr>
        <w:t xml:space="preserve"> </w:t>
      </w:r>
    </w:p>
    <w:p w:rsidR="00F43E6E" w:rsidRDefault="00F43E6E" w:rsidP="00F43E6E">
      <w:pPr>
        <w:jc w:val="both"/>
        <w:rPr>
          <w:b/>
        </w:rPr>
      </w:pPr>
    </w:p>
    <w:p w:rsidR="00F43E6E" w:rsidRDefault="00F43E6E" w:rsidP="00F43E6E">
      <w:pPr>
        <w:jc w:val="both"/>
        <w:rPr>
          <w:b/>
        </w:rPr>
      </w:pPr>
    </w:p>
    <w:p w:rsidR="00F43E6E" w:rsidRDefault="00F43E6E" w:rsidP="00F43E6E">
      <w:pPr>
        <w:jc w:val="center"/>
        <w:rPr>
          <w:b/>
        </w:rPr>
      </w:pPr>
      <w:r w:rsidRPr="00E32C97">
        <w:rPr>
          <w:b/>
        </w:rPr>
        <w:t>COMPANY</w:t>
      </w:r>
      <w:r>
        <w:rPr>
          <w:b/>
        </w:rPr>
        <w:t>-</w:t>
      </w:r>
      <w:r w:rsidRPr="00E32C97">
        <w:rPr>
          <w:b/>
        </w:rPr>
        <w:t xml:space="preserve">SPECIFIC </w:t>
      </w:r>
      <w:r>
        <w:rPr>
          <w:b/>
        </w:rPr>
        <w:t>STORM PROTECTION PLAN</w:t>
      </w:r>
      <w:r w:rsidRPr="00E32C97">
        <w:rPr>
          <w:b/>
        </w:rPr>
        <w:t xml:space="preserve"> COST RECOVERY ISSUES</w:t>
      </w:r>
    </w:p>
    <w:p w:rsidR="00F43E6E" w:rsidRDefault="00F43E6E" w:rsidP="00F43E6E">
      <w:pPr>
        <w:jc w:val="both"/>
        <w:rPr>
          <w:b/>
        </w:rPr>
      </w:pPr>
    </w:p>
    <w:p w:rsidR="000B7AD2" w:rsidRDefault="00F43E6E" w:rsidP="00F43E6E">
      <w:pPr>
        <w:ind w:firstLine="720"/>
        <w:jc w:val="both"/>
      </w:pPr>
      <w:r w:rsidRPr="00D274AA">
        <w:t>These issues will be added as they are developed.</w:t>
      </w:r>
    </w:p>
    <w:sectPr w:rsidR="000B7AD2">
      <w:head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221" w:rsidRDefault="00CC1221">
      <w:r>
        <w:separator/>
      </w:r>
    </w:p>
  </w:endnote>
  <w:endnote w:type="continuationSeparator" w:id="0">
    <w:p w:rsidR="00CC1221" w:rsidRDefault="00CC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221" w:rsidRDefault="00CC1221">
      <w:r>
        <w:separator/>
      </w:r>
    </w:p>
  </w:footnote>
  <w:footnote w:type="continuationSeparator" w:id="0">
    <w:p w:rsidR="00CC1221" w:rsidRDefault="00CC1221">
      <w:r>
        <w:continuationSeparator/>
      </w:r>
    </w:p>
  </w:footnote>
  <w:footnote w:id="1">
    <w:p w:rsidR="00F90CCA" w:rsidRDefault="00F90CCA" w:rsidP="00F90CCA">
      <w:pPr>
        <w:pStyle w:val="FootnoteText"/>
      </w:pPr>
      <w:r>
        <w:rPr>
          <w:rStyle w:val="FootnoteReference"/>
        </w:rPr>
        <w:footnoteRef/>
      </w:r>
      <w:r>
        <w:t xml:space="preserve"> Docket No. 20250014-EI (FPL), 20250015-EI (DEF), 20250016-EI (TECO), and 20250017-EI (FPUC).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709A5">
      <w:fldChar w:fldCharType="begin"/>
    </w:r>
    <w:r w:rsidR="00B709A5">
      <w:instrText xml:space="preserve"> REF OrderNo0048 </w:instrText>
    </w:r>
    <w:r w:rsidR="00B709A5">
      <w:fldChar w:fldCharType="separate"/>
    </w:r>
    <w:r w:rsidR="00B709A5">
      <w:t>PSC-2025-0048-PCO-EI</w:t>
    </w:r>
    <w:r w:rsidR="00B709A5">
      <w:fldChar w:fldCharType="end"/>
    </w:r>
  </w:p>
  <w:p w:rsidR="00FA6EFD" w:rsidRDefault="00CC1221">
    <w:pPr>
      <w:pStyle w:val="OrderHeader"/>
    </w:pPr>
    <w:bookmarkStart w:id="8" w:name="HeaderDocketNo"/>
    <w:bookmarkEnd w:id="8"/>
    <w:r>
      <w:t>DOCKET NO. 20250010-EI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709A5">
      <w:rPr>
        <w:rStyle w:val="PageNumber"/>
        <w:noProof/>
      </w:rPr>
      <w:t>13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0-EI"/>
  </w:docVars>
  <w:rsids>
    <w:rsidRoot w:val="00CC1221"/>
    <w:rsid w:val="000022B8"/>
    <w:rsid w:val="00003883"/>
    <w:rsid w:val="00011251"/>
    <w:rsid w:val="00025C2A"/>
    <w:rsid w:val="00025C9D"/>
    <w:rsid w:val="0003433F"/>
    <w:rsid w:val="00035A8C"/>
    <w:rsid w:val="00036BDD"/>
    <w:rsid w:val="00041FFD"/>
    <w:rsid w:val="00042C99"/>
    <w:rsid w:val="000511AA"/>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407"/>
    <w:rsid w:val="000B783E"/>
    <w:rsid w:val="000B7AD2"/>
    <w:rsid w:val="000B7D81"/>
    <w:rsid w:val="000C1994"/>
    <w:rsid w:val="000C5CCE"/>
    <w:rsid w:val="000C6926"/>
    <w:rsid w:val="000D02B8"/>
    <w:rsid w:val="000D06E8"/>
    <w:rsid w:val="000D52C1"/>
    <w:rsid w:val="000D6E65"/>
    <w:rsid w:val="000D78FB"/>
    <w:rsid w:val="000E0074"/>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28A"/>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3BEA"/>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3AEA"/>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3158"/>
    <w:rsid w:val="00345434"/>
    <w:rsid w:val="00351C22"/>
    <w:rsid w:val="0035495B"/>
    <w:rsid w:val="00355A93"/>
    <w:rsid w:val="00360F30"/>
    <w:rsid w:val="00361522"/>
    <w:rsid w:val="0037196E"/>
    <w:rsid w:val="003744F5"/>
    <w:rsid w:val="003778FE"/>
    <w:rsid w:val="00382C6A"/>
    <w:rsid w:val="003875A9"/>
    <w:rsid w:val="00387BDE"/>
    <w:rsid w:val="00390DD8"/>
    <w:rsid w:val="00394DC6"/>
    <w:rsid w:val="00397C3E"/>
    <w:rsid w:val="003B1A09"/>
    <w:rsid w:val="003B2677"/>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201"/>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A7551"/>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3DC2"/>
    <w:rsid w:val="00514B1F"/>
    <w:rsid w:val="00523C5C"/>
    <w:rsid w:val="00524829"/>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2C19"/>
    <w:rsid w:val="005F3354"/>
    <w:rsid w:val="005F4AD6"/>
    <w:rsid w:val="0060005E"/>
    <w:rsid w:val="0060095B"/>
    <w:rsid w:val="00601266"/>
    <w:rsid w:val="00610221"/>
    <w:rsid w:val="00610E73"/>
    <w:rsid w:val="00615F9B"/>
    <w:rsid w:val="00616DF2"/>
    <w:rsid w:val="0062385D"/>
    <w:rsid w:val="0063168D"/>
    <w:rsid w:val="00635C79"/>
    <w:rsid w:val="006423A7"/>
    <w:rsid w:val="00644A9F"/>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3D27"/>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6630"/>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4155"/>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3C68"/>
    <w:rsid w:val="009E58E9"/>
    <w:rsid w:val="009E6803"/>
    <w:rsid w:val="009F6AD2"/>
    <w:rsid w:val="009F7C1B"/>
    <w:rsid w:val="00A00B5B"/>
    <w:rsid w:val="00A00D8D"/>
    <w:rsid w:val="00A01BB6"/>
    <w:rsid w:val="00A108A7"/>
    <w:rsid w:val="00A228DA"/>
    <w:rsid w:val="00A22B28"/>
    <w:rsid w:val="00A3351E"/>
    <w:rsid w:val="00A367B0"/>
    <w:rsid w:val="00A4303C"/>
    <w:rsid w:val="00A46CAF"/>
    <w:rsid w:val="00A470FD"/>
    <w:rsid w:val="00A50B5E"/>
    <w:rsid w:val="00A62DAB"/>
    <w:rsid w:val="00A6757A"/>
    <w:rsid w:val="00A726A6"/>
    <w:rsid w:val="00A74842"/>
    <w:rsid w:val="00A81440"/>
    <w:rsid w:val="00A8269A"/>
    <w:rsid w:val="00A86A50"/>
    <w:rsid w:val="00A9178A"/>
    <w:rsid w:val="00A92B11"/>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53A6"/>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09A5"/>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833"/>
    <w:rsid w:val="00BF5D60"/>
    <w:rsid w:val="00BF6691"/>
    <w:rsid w:val="00C028FC"/>
    <w:rsid w:val="00C037F2"/>
    <w:rsid w:val="00C0386D"/>
    <w:rsid w:val="00C065A1"/>
    <w:rsid w:val="00C10ED5"/>
    <w:rsid w:val="00C12574"/>
    <w:rsid w:val="00C151A6"/>
    <w:rsid w:val="00C24098"/>
    <w:rsid w:val="00C30A4E"/>
    <w:rsid w:val="00C411F3"/>
    <w:rsid w:val="00C44105"/>
    <w:rsid w:val="00C51AD7"/>
    <w:rsid w:val="00C523EC"/>
    <w:rsid w:val="00C55A33"/>
    <w:rsid w:val="00C64D49"/>
    <w:rsid w:val="00C66692"/>
    <w:rsid w:val="00C673B5"/>
    <w:rsid w:val="00C7063D"/>
    <w:rsid w:val="00C72339"/>
    <w:rsid w:val="00C820BC"/>
    <w:rsid w:val="00C830BC"/>
    <w:rsid w:val="00C8524D"/>
    <w:rsid w:val="00C90904"/>
    <w:rsid w:val="00C91123"/>
    <w:rsid w:val="00C9358D"/>
    <w:rsid w:val="00CA1595"/>
    <w:rsid w:val="00CA6CC2"/>
    <w:rsid w:val="00CA71FF"/>
    <w:rsid w:val="00CB2393"/>
    <w:rsid w:val="00CB2456"/>
    <w:rsid w:val="00CB5276"/>
    <w:rsid w:val="00CB5BFC"/>
    <w:rsid w:val="00CB68D7"/>
    <w:rsid w:val="00CB785B"/>
    <w:rsid w:val="00CC1221"/>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0B2B"/>
    <w:rsid w:val="00EB18EF"/>
    <w:rsid w:val="00EB58F4"/>
    <w:rsid w:val="00EB7951"/>
    <w:rsid w:val="00ED6A79"/>
    <w:rsid w:val="00EE1023"/>
    <w:rsid w:val="00EE17DF"/>
    <w:rsid w:val="00EF1482"/>
    <w:rsid w:val="00EF4621"/>
    <w:rsid w:val="00EF4D52"/>
    <w:rsid w:val="00EF6312"/>
    <w:rsid w:val="00F00C4B"/>
    <w:rsid w:val="00F038B0"/>
    <w:rsid w:val="00F05F34"/>
    <w:rsid w:val="00F22B27"/>
    <w:rsid w:val="00F234A7"/>
    <w:rsid w:val="00F24CD7"/>
    <w:rsid w:val="00F277B6"/>
    <w:rsid w:val="00F27DA5"/>
    <w:rsid w:val="00F37E07"/>
    <w:rsid w:val="00F4182A"/>
    <w:rsid w:val="00F43E6E"/>
    <w:rsid w:val="00F45F1B"/>
    <w:rsid w:val="00F464ED"/>
    <w:rsid w:val="00F54380"/>
    <w:rsid w:val="00F54B47"/>
    <w:rsid w:val="00F61247"/>
    <w:rsid w:val="00F61F61"/>
    <w:rsid w:val="00F63191"/>
    <w:rsid w:val="00F6702E"/>
    <w:rsid w:val="00F70E84"/>
    <w:rsid w:val="00F80685"/>
    <w:rsid w:val="00F90CCA"/>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 w:val="00FF2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CC1221"/>
    <w:pPr>
      <w:autoSpaceDE w:val="0"/>
      <w:autoSpaceDN w:val="0"/>
      <w:adjustRightInd w:val="0"/>
      <w:ind w:left="720"/>
    </w:pPr>
    <w:rPr>
      <w:sz w:val="24"/>
      <w:szCs w:val="24"/>
    </w:rPr>
  </w:style>
  <w:style w:type="paragraph" w:customStyle="1" w:styleId="Level2">
    <w:name w:val="Level 2"/>
    <w:rsid w:val="00CC1221"/>
    <w:pPr>
      <w:autoSpaceDE w:val="0"/>
      <w:autoSpaceDN w:val="0"/>
      <w:adjustRightInd w:val="0"/>
      <w:ind w:left="1440"/>
    </w:pPr>
    <w:rPr>
      <w:sz w:val="24"/>
      <w:szCs w:val="24"/>
    </w:rPr>
  </w:style>
  <w:style w:type="character" w:styleId="Hyperlink">
    <w:name w:val="Hyperlink"/>
    <w:uiPriority w:val="99"/>
    <w:unhideWhenUsed/>
    <w:rsid w:val="00CC1221"/>
    <w:rPr>
      <w:color w:val="0000FF"/>
      <w:u w:val="single"/>
    </w:rPr>
  </w:style>
  <w:style w:type="paragraph" w:styleId="ListParagraph">
    <w:name w:val="List Paragraph"/>
    <w:basedOn w:val="Normal"/>
    <w:uiPriority w:val="34"/>
    <w:qFormat/>
    <w:rsid w:val="00CC1221"/>
    <w:pPr>
      <w:ind w:left="720"/>
      <w:contextualSpacing/>
    </w:pPr>
  </w:style>
  <w:style w:type="paragraph" w:styleId="BalloonText">
    <w:name w:val="Balloon Text"/>
    <w:basedOn w:val="Normal"/>
    <w:link w:val="BalloonTextChar"/>
    <w:semiHidden/>
    <w:unhideWhenUsed/>
    <w:rsid w:val="00F45F1B"/>
    <w:rPr>
      <w:rFonts w:ascii="Segoe UI" w:hAnsi="Segoe UI" w:cs="Segoe UI"/>
      <w:sz w:val="18"/>
      <w:szCs w:val="18"/>
    </w:rPr>
  </w:style>
  <w:style w:type="character" w:customStyle="1" w:styleId="BalloonTextChar">
    <w:name w:val="Balloon Text Char"/>
    <w:basedOn w:val="DefaultParagraphFont"/>
    <w:link w:val="BalloonText"/>
    <w:semiHidden/>
    <w:rsid w:val="00F45F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scovery-gcl@psc.state.fl.us" TargetMode="External"/><Relationship Id="rId4" Type="http://schemas.openxmlformats.org/officeDocument/2006/relationships/settings" Target="settings.xml"/><Relationship Id="rId9" Type="http://schemas.openxmlformats.org/officeDocument/2006/relationships/hyperlink" Target="mailto:discovery-gcl@psc.state.fl.u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A529A-5D4C-4183-9D33-1FE384EE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18</Pages>
  <Words>5947</Words>
  <Characters>33899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2025-02-10T15:50:00Z</dcterms:created>
  <dcterms:modified xsi:type="dcterms:W3CDTF">2025-02-10T17:56:00Z</dcterms:modified>
</cp:coreProperties>
</file>