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C35FA">
            <w:pPr>
              <w:pStyle w:val="MemoHeading"/>
            </w:pPr>
            <w:bookmarkStart w:id="1" w:name="FilingDate"/>
            <w:r>
              <w:t>February 20</w:t>
            </w:r>
            <w:r w:rsidR="00987902">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87902" w:rsidRDefault="00987902">
            <w:pPr>
              <w:pStyle w:val="MemoHeading"/>
            </w:pPr>
            <w:bookmarkStart w:id="2" w:name="From"/>
            <w:r>
              <w:t>Division of Economics (McClelland)</w:t>
            </w:r>
          </w:p>
          <w:p w:rsidR="007C0528" w:rsidRDefault="00987902">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87902">
            <w:pPr>
              <w:pStyle w:val="MemoHeadingRe"/>
            </w:pPr>
            <w:bookmarkStart w:id="3" w:name="Re"/>
            <w:r>
              <w:t>Docket No. 20250026-GU – Petition for approval to modify swing service charge, individual transportation service rider, and off-system service rate schedule, by Peoples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87902" w:rsidP="008E104B">
            <w:pPr>
              <w:pStyle w:val="MemoHeading"/>
            </w:pPr>
            <w:bookmarkStart w:id="4" w:name="AgendaDate"/>
            <w:r>
              <w:t>0</w:t>
            </w:r>
            <w:r w:rsidR="008E104B">
              <w:t>3</w:t>
            </w:r>
            <w:r>
              <w:t>/</w:t>
            </w:r>
            <w:r w:rsidR="008E104B">
              <w:t>04</w:t>
            </w:r>
            <w:r>
              <w:t>/25</w:t>
            </w:r>
            <w:bookmarkEnd w:id="4"/>
            <w:r w:rsidR="007C0528">
              <w:t xml:space="preserve"> – </w:t>
            </w:r>
            <w:bookmarkStart w:id="5" w:name="PermittedStatus"/>
            <w:r>
              <w:t xml:space="preserve">Regular Agenda – </w:t>
            </w:r>
            <w:r w:rsidR="008E104B">
              <w:t xml:space="preserve">Tariff Suspension – </w:t>
            </w:r>
            <w:bookmarkEnd w:id="5"/>
            <w:r w:rsidR="008E104B">
              <w:t>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8790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8790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87902">
            <w:pPr>
              <w:pStyle w:val="MemoHeading"/>
            </w:pPr>
            <w:bookmarkStart w:id="9" w:name="CriticalDates"/>
            <w:r>
              <w:t>03/14/25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8790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D4AE3" w:rsidRDefault="00A06625">
      <w:pPr>
        <w:pStyle w:val="BodyText"/>
      </w:pPr>
      <w:r>
        <w:t>On January 13, 2025, Peoples Gas System, Inc</w:t>
      </w:r>
      <w:r w:rsidR="00FF2171">
        <w:t>.</w:t>
      </w:r>
      <w:r>
        <w:t xml:space="preserve"> (</w:t>
      </w:r>
      <w:r w:rsidR="003D3DCB">
        <w:t xml:space="preserve">Peoples </w:t>
      </w:r>
      <w:r>
        <w:t xml:space="preserve">or utility) filed a petition for approval of </w:t>
      </w:r>
      <w:r w:rsidR="00355676">
        <w:t xml:space="preserve">modifications to the </w:t>
      </w:r>
      <w:r>
        <w:t>Swing Service Charge</w:t>
      </w:r>
      <w:r w:rsidR="00E02C01">
        <w:t>s applicable to transportation customers</w:t>
      </w:r>
      <w:r>
        <w:t>,</w:t>
      </w:r>
      <w:r w:rsidR="00E43941">
        <w:t xml:space="preserve"> </w:t>
      </w:r>
      <w:r>
        <w:t>Individual Transportation Service (ITS)</w:t>
      </w:r>
      <w:r w:rsidR="00E43941">
        <w:t>,</w:t>
      </w:r>
      <w:r w:rsidR="00662B8C">
        <w:t xml:space="preserve"> and Off System Service (OSS).</w:t>
      </w:r>
      <w:r w:rsidR="000D4AE3">
        <w:t xml:space="preserve"> </w:t>
      </w:r>
    </w:p>
    <w:p w:rsidR="006F28E8" w:rsidRDefault="003D3DCB">
      <w:pPr>
        <w:pStyle w:val="BodyText"/>
      </w:pPr>
      <w:r>
        <w:t>In 2000, t</w:t>
      </w:r>
      <w:r w:rsidR="000D4AE3">
        <w:t xml:space="preserve">he Commission approved </w:t>
      </w:r>
      <w:r>
        <w:t xml:space="preserve">Peoples’ Natural Choice Program, which </w:t>
      </w:r>
      <w:r w:rsidR="000319BC">
        <w:t>enabled</w:t>
      </w:r>
      <w:r>
        <w:t xml:space="preserve"> customers to</w:t>
      </w:r>
      <w:r w:rsidR="000319BC">
        <w:t xml:space="preserve"> more easily receive</w:t>
      </w:r>
      <w:r>
        <w:t xml:space="preserve"> transportation service from the utility</w:t>
      </w:r>
      <w:r w:rsidR="000319BC">
        <w:t xml:space="preserve"> by consolidating and simplifying the existing transportation programs</w:t>
      </w:r>
      <w:r>
        <w:t>.</w:t>
      </w:r>
      <w:r w:rsidR="000319BC">
        <w:rPr>
          <w:rStyle w:val="FootnoteReference"/>
        </w:rPr>
        <w:footnoteReference w:id="1"/>
      </w:r>
      <w:r>
        <w:t xml:space="preserve"> </w:t>
      </w:r>
      <w:r w:rsidR="000319BC">
        <w:t>The Natural Choice Program offered two types of transportation service:</w:t>
      </w:r>
      <w:r w:rsidR="009075D2">
        <w:t xml:space="preserve"> </w:t>
      </w:r>
      <w:r w:rsidR="00885832">
        <w:t xml:space="preserve">a “pooled” service through the </w:t>
      </w:r>
      <w:r w:rsidR="009075D2">
        <w:t xml:space="preserve">Natural Choice Transportation Service </w:t>
      </w:r>
      <w:r w:rsidR="009075D2">
        <w:lastRenderedPageBreak/>
        <w:t xml:space="preserve">(NCTS) </w:t>
      </w:r>
      <w:r w:rsidR="00F67B37">
        <w:t>and</w:t>
      </w:r>
      <w:r w:rsidR="00FD730E">
        <w:t xml:space="preserve"> </w:t>
      </w:r>
      <w:r w:rsidR="00885832">
        <w:t>“individual” service through the</w:t>
      </w:r>
      <w:r w:rsidR="00BF0A42">
        <w:t xml:space="preserve"> ITS Rider</w:t>
      </w:r>
      <w:r w:rsidR="009075D2">
        <w:t xml:space="preserve">. NCTS customers are pooled together in groups and are supplied gas by a Pool Manager, which is </w:t>
      </w:r>
      <w:r w:rsidR="00885832">
        <w:t xml:space="preserve">a </w:t>
      </w:r>
      <w:r w:rsidR="009075D2">
        <w:t xml:space="preserve">third-party natural gas marketer. </w:t>
      </w:r>
    </w:p>
    <w:p w:rsidR="006D1F60" w:rsidRDefault="007C492E">
      <w:pPr>
        <w:pStyle w:val="BodyText"/>
      </w:pPr>
      <w:r>
        <w:t xml:space="preserve">The </w:t>
      </w:r>
      <w:r w:rsidR="009075D2">
        <w:t xml:space="preserve">Pool Manager is responsible for supplying and managing natural gas for its customer pool </w:t>
      </w:r>
      <w:r w:rsidR="007956BB">
        <w:t>as well as acquiring firm upstream capacity from Peoples. While Pool Managers deliver a fixed daily quantity of gas supply and capacity, the amount of gas actually consumed by NCTS customers varies. As a result, Peoples varies (or swings) the level of gas and capacity delivered to the utility’s system</w:t>
      </w:r>
      <w:r w:rsidR="006D1F60">
        <w:t xml:space="preserve"> through operational purchases and sales in order to balance the system. The cost to swing gas adds costs to the Purchased Gas Adjustment (PGA) clause, paid for by Peoples’ sales customers. </w:t>
      </w:r>
    </w:p>
    <w:p w:rsidR="0068481F" w:rsidRDefault="006D1F60">
      <w:pPr>
        <w:pStyle w:val="BodyText"/>
      </w:pPr>
      <w:r>
        <w:t>The Swing Service Charge is designed to recover the cost to swing gas for transportation customers and is credited to the PGA clause.</w:t>
      </w:r>
      <w:r w:rsidR="006F28E8">
        <w:t xml:space="preserve"> </w:t>
      </w:r>
      <w:r w:rsidR="006F28E8" w:rsidRPr="00853B5C">
        <w:t xml:space="preserve">The </w:t>
      </w:r>
      <w:r w:rsidR="006F28E8">
        <w:t>S</w:t>
      </w:r>
      <w:r w:rsidR="006F28E8" w:rsidRPr="00853B5C">
        <w:t xml:space="preserve">wing </w:t>
      </w:r>
      <w:r w:rsidR="006F28E8">
        <w:t>S</w:t>
      </w:r>
      <w:r w:rsidR="006F28E8" w:rsidRPr="00853B5C">
        <w:t xml:space="preserve">ervice </w:t>
      </w:r>
      <w:r w:rsidR="006F28E8">
        <w:t>Charge</w:t>
      </w:r>
      <w:r w:rsidR="006F28E8" w:rsidRPr="00853B5C">
        <w:t xml:space="preserve"> is a cents per therm charge </w:t>
      </w:r>
      <w:r w:rsidR="006F28E8">
        <w:t>applicable to</w:t>
      </w:r>
      <w:r w:rsidR="003A1449">
        <w:t xml:space="preserve"> NCTS</w:t>
      </w:r>
      <w:r w:rsidR="006F28E8" w:rsidRPr="00853B5C">
        <w:t xml:space="preserve"> customers, who purchase gas from third party marketers, and therefore do not pay the </w:t>
      </w:r>
      <w:r w:rsidR="006F28E8">
        <w:t>PGA</w:t>
      </w:r>
      <w:r w:rsidR="006F28E8" w:rsidRPr="00853B5C">
        <w:t xml:space="preserve"> charge.</w:t>
      </w:r>
      <w:r w:rsidR="006F28E8">
        <w:t xml:space="preserve"> </w:t>
      </w:r>
      <w:r w:rsidR="00B4354C">
        <w:t xml:space="preserve">In 2015, the Commission </w:t>
      </w:r>
      <w:r w:rsidR="00F7509D">
        <w:t xml:space="preserve">approved updated </w:t>
      </w:r>
      <w:r w:rsidR="003A1449">
        <w:t>calculations for the S</w:t>
      </w:r>
      <w:r w:rsidR="00F7509D">
        <w:t xml:space="preserve">wing </w:t>
      </w:r>
      <w:r w:rsidR="003A1449">
        <w:t>S</w:t>
      </w:r>
      <w:r w:rsidR="00F7509D">
        <w:t xml:space="preserve">ervice </w:t>
      </w:r>
      <w:r w:rsidR="003A1449">
        <w:t>C</w:t>
      </w:r>
      <w:r w:rsidR="00F7509D">
        <w:t>harge</w:t>
      </w:r>
      <w:r w:rsidR="005179BE">
        <w:t>s</w:t>
      </w:r>
      <w:r w:rsidR="00F7509D">
        <w:t xml:space="preserve"> to reflect </w:t>
      </w:r>
      <w:r w:rsidR="003D3DCB">
        <w:t xml:space="preserve">Peoples’ </w:t>
      </w:r>
      <w:r w:rsidR="00F7509D">
        <w:t xml:space="preserve">then-current cost of providing </w:t>
      </w:r>
      <w:r w:rsidR="003A1449">
        <w:t xml:space="preserve">swing </w:t>
      </w:r>
      <w:r w:rsidR="00F7509D">
        <w:t>service.</w:t>
      </w:r>
      <w:r w:rsidR="00F7509D">
        <w:rPr>
          <w:rStyle w:val="FootnoteReference"/>
        </w:rPr>
        <w:footnoteReference w:id="2"/>
      </w:r>
      <w:r w:rsidR="00F7509D">
        <w:t xml:space="preserve"> </w:t>
      </w:r>
      <w:r w:rsidR="00E02C01">
        <w:t>In the instant petition, P</w:t>
      </w:r>
      <w:r w:rsidR="005179BE">
        <w:t>eoples is proposing to update the methodology and calculations of the costs included in estimating system balancing costs, resulting in revised Swing Service Charges.</w:t>
      </w:r>
    </w:p>
    <w:p w:rsidR="00BF0A42" w:rsidRDefault="005179BE">
      <w:pPr>
        <w:pStyle w:val="BodyText"/>
      </w:pPr>
      <w:r>
        <w:t xml:space="preserve">With respect to the ITS Rider, Peoples is proposing to increase the eligibility threshold from 182,500 to 500,000 annual therms and to </w:t>
      </w:r>
      <w:r w:rsidR="00BF0A42">
        <w:t xml:space="preserve">add a requirement to receive a certain minimum daily pipeline capacity from Peoples (vs. receiving capacity from a third party). Currently, ITS customers are not required to acquire pipeline capacity from Peoples. </w:t>
      </w:r>
    </w:p>
    <w:p w:rsidR="005179BE" w:rsidRDefault="00BF0A42">
      <w:pPr>
        <w:pStyle w:val="BodyText"/>
      </w:pPr>
      <w:r>
        <w:t xml:space="preserve">Finally, Peoples proposed a change to the sharing </w:t>
      </w:r>
      <w:r w:rsidR="004225A3">
        <w:t>mechanism</w:t>
      </w:r>
      <w:r>
        <w:t xml:space="preserve"> </w:t>
      </w:r>
      <w:r w:rsidR="007C492E">
        <w:t xml:space="preserve">contained </w:t>
      </w:r>
      <w:r>
        <w:t>in its OSS tariff</w:t>
      </w:r>
      <w:r w:rsidR="003203C5">
        <w:t>, which was first approved in 1994</w:t>
      </w:r>
      <w:r>
        <w:t xml:space="preserve">. The OSS tariff allows Peoples interruptible sales of gas </w:t>
      </w:r>
      <w:r w:rsidR="004225A3">
        <w:t>to</w:t>
      </w:r>
      <w:r>
        <w:t xml:space="preserve"> commercial customers not connected to the utility’s distribution system. Currently, the tariff provides that 25 percent of net revenues are </w:t>
      </w:r>
      <w:r w:rsidR="004225A3">
        <w:t>retained</w:t>
      </w:r>
      <w:r>
        <w:t xml:space="preserve"> by Peoples and 75 percent </w:t>
      </w:r>
      <w:r w:rsidR="003203C5">
        <w:t xml:space="preserve">credited to the </w:t>
      </w:r>
      <w:r w:rsidR="007C492E">
        <w:t>PGA</w:t>
      </w:r>
      <w:r w:rsidR="003203C5">
        <w:t xml:space="preserve">. Peoples </w:t>
      </w:r>
      <w:r w:rsidR="004225A3">
        <w:t>is</w:t>
      </w:r>
      <w:r w:rsidR="003203C5">
        <w:t xml:space="preserve"> proposing to change the sharing to 50/50. </w:t>
      </w:r>
    </w:p>
    <w:p w:rsidR="00C769E6" w:rsidRDefault="00C769E6" w:rsidP="00C769E6">
      <w:pPr>
        <w:pStyle w:val="BodyText"/>
      </w:pPr>
      <w:r w:rsidRPr="00853B5C">
        <w:t>This is staff’s recommendation to suspend the proposed tariffs. The Commission has jurisdiction over this matter pursuant to Sections 366.04,</w:t>
      </w:r>
      <w:r>
        <w:t xml:space="preserve"> 366.041,</w:t>
      </w:r>
      <w:r w:rsidRPr="00853B5C">
        <w:t xml:space="preserve"> 366.05, and 366.06,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22D05" w:rsidRDefault="00122D05">
      <w:pPr>
        <w:pStyle w:val="IssueHeading"/>
        <w:rPr>
          <w:vanish/>
          <w:specVanish/>
        </w:rPr>
      </w:pPr>
      <w:r w:rsidRPr="004C3641">
        <w:t xml:space="preserve">Issue </w:t>
      </w:r>
      <w:fldSimple w:instr=" SEQ Issue \* MERGEFORMAT ">
        <w:r w:rsidR="00FD730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D730E">
        <w:rPr>
          <w:noProof/>
        </w:rPr>
        <w:instrText>1</w:instrText>
      </w:r>
      <w:r>
        <w:fldChar w:fldCharType="end"/>
      </w:r>
      <w:r>
        <w:tab/>
        <w:instrText xml:space="preserve">" \l 1 </w:instrText>
      </w:r>
      <w:r>
        <w:fldChar w:fldCharType="end"/>
      </w:r>
      <w:r>
        <w:t> </w:t>
      </w:r>
    </w:p>
    <w:p w:rsidR="00122D05" w:rsidRDefault="00122D05">
      <w:pPr>
        <w:pStyle w:val="BodyText"/>
      </w:pPr>
      <w:r>
        <w:t> </w:t>
      </w:r>
      <w:r w:rsidRPr="00122D05">
        <w:t>Sh</w:t>
      </w:r>
      <w:r>
        <w:t xml:space="preserve">ould the Commission suspend </w:t>
      </w:r>
      <w:r w:rsidR="008E104B">
        <w:t>Peoples’</w:t>
      </w:r>
      <w:r w:rsidR="008E104B" w:rsidRPr="00122D05">
        <w:t xml:space="preserve"> </w:t>
      </w:r>
      <w:r w:rsidRPr="00122D05">
        <w:t xml:space="preserve">proposed </w:t>
      </w:r>
      <w:r w:rsidR="00F67B37">
        <w:t>revisions to the</w:t>
      </w:r>
      <w:r w:rsidR="00F67B37" w:rsidRPr="00122D05">
        <w:t xml:space="preserve"> </w:t>
      </w:r>
      <w:r w:rsidR="004225A3">
        <w:t xml:space="preserve">tariffs associated with its </w:t>
      </w:r>
      <w:r w:rsidRPr="00122D05">
        <w:t>Swing Service Rider</w:t>
      </w:r>
      <w:r w:rsidR="00F67B37">
        <w:t xml:space="preserve">, Individual Transportation </w:t>
      </w:r>
      <w:r w:rsidR="008E104B">
        <w:t xml:space="preserve">Service </w:t>
      </w:r>
      <w:r w:rsidR="00F67B37">
        <w:t xml:space="preserve">Rider, </w:t>
      </w:r>
      <w:r w:rsidR="004225A3">
        <w:t xml:space="preserve">and </w:t>
      </w:r>
      <w:r w:rsidR="00F67B37">
        <w:t>Off System Service</w:t>
      </w:r>
      <w:r w:rsidRPr="00122D05">
        <w:t>?</w:t>
      </w:r>
    </w:p>
    <w:p w:rsidR="00122D05" w:rsidRPr="004C3641" w:rsidRDefault="00122D05">
      <w:pPr>
        <w:pStyle w:val="IssueSubsectionHeading"/>
        <w:rPr>
          <w:vanish/>
          <w:specVanish/>
        </w:rPr>
      </w:pPr>
      <w:r w:rsidRPr="004C3641">
        <w:t>Recommendation: </w:t>
      </w:r>
    </w:p>
    <w:p w:rsidR="00122D05" w:rsidRDefault="00122D05">
      <w:pPr>
        <w:pStyle w:val="BodyText"/>
      </w:pPr>
      <w:r>
        <w:t> </w:t>
      </w:r>
      <w:r>
        <w:rPr>
          <w:rFonts w:ascii="TimesNewRomanPSMT" w:hAnsi="TimesNewRomanPSMT" w:cs="TimesNewRomanPSMT"/>
        </w:rPr>
        <w:t xml:space="preserve">Yes. Staff recommends that </w:t>
      </w:r>
      <w:r w:rsidR="008E104B">
        <w:rPr>
          <w:rFonts w:ascii="TimesNewRomanPSMT" w:hAnsi="TimesNewRomanPSMT" w:cs="TimesNewRomanPSMT"/>
        </w:rPr>
        <w:t xml:space="preserve">Peoples’ </w:t>
      </w:r>
      <w:r>
        <w:rPr>
          <w:rFonts w:ascii="TimesNewRomanPSMT" w:hAnsi="TimesNewRomanPSMT" w:cs="TimesNewRomanPSMT"/>
        </w:rPr>
        <w:t xml:space="preserve">proposed </w:t>
      </w:r>
      <w:r w:rsidR="004225A3">
        <w:t>tariffs associated with its</w:t>
      </w:r>
      <w:r w:rsidR="004225A3" w:rsidRPr="00122D05">
        <w:t xml:space="preserve"> </w:t>
      </w:r>
      <w:r w:rsidR="008E104B" w:rsidRPr="00122D05">
        <w:t>Swing Service Rider</w:t>
      </w:r>
      <w:r w:rsidR="008E104B">
        <w:t>, Individual Transportation Service Rider,</w:t>
      </w:r>
      <w:r w:rsidR="004225A3">
        <w:t xml:space="preserve"> and</w:t>
      </w:r>
      <w:r w:rsidR="008E104B">
        <w:t xml:space="preserve"> Off System Service</w:t>
      </w:r>
      <w:r w:rsidR="008E104B" w:rsidDel="008E104B">
        <w:rPr>
          <w:rFonts w:ascii="TimesNewRomanPSMT" w:hAnsi="TimesNewRomanPSMT" w:cs="TimesNewRomanPSMT"/>
        </w:rPr>
        <w:t xml:space="preserve"> </w:t>
      </w:r>
      <w:r>
        <w:rPr>
          <w:rFonts w:ascii="TimesNewRomanPSMT" w:hAnsi="TimesNewRomanPSMT" w:cs="TimesNewRomanPSMT"/>
        </w:rPr>
        <w:t>be suspended to allow staff sufficient time to review the petition and gather all pertinent information in order to present the Commission with an informed recommendation on the tariff proposals.</w:t>
      </w:r>
      <w:r>
        <w:t xml:space="preserve"> (McClelland)</w:t>
      </w:r>
    </w:p>
    <w:p w:rsidR="00122D05" w:rsidRPr="004C3641" w:rsidRDefault="00122D05">
      <w:pPr>
        <w:pStyle w:val="IssueSubsectionHeading"/>
        <w:rPr>
          <w:vanish/>
          <w:specVanish/>
        </w:rPr>
      </w:pPr>
      <w:r w:rsidRPr="004C3641">
        <w:t>Staff Analysis: </w:t>
      </w:r>
    </w:p>
    <w:p w:rsidR="00122D05" w:rsidRDefault="00122D05">
      <w:pPr>
        <w:pStyle w:val="BodyText"/>
        <w:rPr>
          <w:rFonts w:ascii="TimesNewRomanPSMT" w:hAnsi="TimesNewRomanPSMT" w:cs="TimesNewRomanPSMT"/>
        </w:rPr>
      </w:pPr>
      <w:r>
        <w:t> </w:t>
      </w:r>
      <w:r>
        <w:rPr>
          <w:rFonts w:ascii="TimesNewRomanPSMT" w:hAnsi="TimesNewRomanPSMT" w:cs="TimesNewRomanPSMT"/>
        </w:rPr>
        <w:t xml:space="preserve">Staff recommends that </w:t>
      </w:r>
      <w:r w:rsidR="008E104B">
        <w:rPr>
          <w:rFonts w:ascii="TimesNewRomanPSMT" w:hAnsi="TimesNewRomanPSMT" w:cs="TimesNewRomanPSMT"/>
        </w:rPr>
        <w:t xml:space="preserve">Peoples’ </w:t>
      </w:r>
      <w:r>
        <w:rPr>
          <w:rFonts w:ascii="TimesNewRomanPSMT" w:hAnsi="TimesNewRomanPSMT" w:cs="TimesNewRomanPSMT"/>
        </w:rPr>
        <w:t xml:space="preserve">proposed </w:t>
      </w:r>
      <w:r w:rsidR="008E104B">
        <w:t>revisions to the</w:t>
      </w:r>
      <w:r w:rsidR="008E104B" w:rsidRPr="00122D05">
        <w:t xml:space="preserve"> </w:t>
      </w:r>
      <w:r w:rsidR="004225A3">
        <w:t xml:space="preserve">tariffs associated with its </w:t>
      </w:r>
      <w:r w:rsidR="008E104B" w:rsidRPr="00122D05">
        <w:t>Swing Service Rider</w:t>
      </w:r>
      <w:r w:rsidR="008E104B">
        <w:t xml:space="preserve">, Individual Transportation Service Rider, </w:t>
      </w:r>
      <w:r w:rsidR="004225A3">
        <w:t xml:space="preserve">and </w:t>
      </w:r>
      <w:r w:rsidR="008E104B">
        <w:t>Off System Service</w:t>
      </w:r>
      <w:r>
        <w:rPr>
          <w:rFonts w:ascii="TimesNewRomanPSMT" w:hAnsi="TimesNewRomanPSMT" w:cs="TimesNewRomanPSMT"/>
        </w:rPr>
        <w:t xml:space="preserve"> be suspended to allow staff sufficient time to review the petition and gather all pertinent information in order to present the Commission with an informed recommendation on the tariff proposals. </w:t>
      </w:r>
    </w:p>
    <w:p w:rsidR="00122D05" w:rsidRDefault="00122D05">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122D05" w:rsidRDefault="00122D05">
      <w:pPr>
        <w:pStyle w:val="IssueHeading"/>
        <w:rPr>
          <w:vanish/>
          <w:specVanish/>
        </w:rPr>
      </w:pPr>
      <w:r w:rsidRPr="004C3641">
        <w:rPr>
          <w:b w:val="0"/>
          <w:i w:val="0"/>
        </w:rPr>
        <w:br w:type="page"/>
      </w:r>
      <w:r w:rsidRPr="004C3641">
        <w:lastRenderedPageBreak/>
        <w:t xml:space="preserve">Issue </w:t>
      </w:r>
      <w:fldSimple w:instr=" SEQ Issue \* MERGEFORMAT ">
        <w:r w:rsidR="00FD730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D730E">
        <w:rPr>
          <w:noProof/>
        </w:rPr>
        <w:instrText>2</w:instrText>
      </w:r>
      <w:r>
        <w:fldChar w:fldCharType="end"/>
      </w:r>
      <w:r>
        <w:tab/>
        <w:instrText xml:space="preserve">(Sandy)" \l 1 </w:instrText>
      </w:r>
      <w:r>
        <w:fldChar w:fldCharType="end"/>
      </w:r>
      <w:r>
        <w:t> </w:t>
      </w:r>
    </w:p>
    <w:p w:rsidR="00122D05" w:rsidRDefault="00122D05">
      <w:pPr>
        <w:pStyle w:val="BodyText"/>
      </w:pPr>
      <w:r>
        <w:t> Should this docket be closed?</w:t>
      </w:r>
    </w:p>
    <w:p w:rsidR="00122D05" w:rsidRPr="004C3641" w:rsidRDefault="00122D05">
      <w:pPr>
        <w:pStyle w:val="IssueSubsectionHeading"/>
        <w:rPr>
          <w:vanish/>
          <w:specVanish/>
        </w:rPr>
      </w:pPr>
      <w:r w:rsidRPr="004C3641">
        <w:t>Recommendation: </w:t>
      </w:r>
    </w:p>
    <w:p w:rsidR="00122D05" w:rsidRDefault="00122D05">
      <w:pPr>
        <w:pStyle w:val="BodyText"/>
      </w:pPr>
      <w:r>
        <w:t> </w:t>
      </w:r>
      <w:bookmarkStart w:id="17" w:name="IssueRecommendation"/>
      <w:r>
        <w:t>No. This docket should remain open pending the Commission decision on the proposed revised tariffs.</w:t>
      </w:r>
      <w:bookmarkEnd w:id="17"/>
      <w:r>
        <w:t xml:space="preserve">  (Sandy)</w:t>
      </w:r>
    </w:p>
    <w:p w:rsidR="00122D05" w:rsidRPr="004C3641" w:rsidRDefault="00122D05">
      <w:pPr>
        <w:pStyle w:val="IssueSubsectionHeading"/>
        <w:rPr>
          <w:vanish/>
          <w:specVanish/>
        </w:rPr>
      </w:pPr>
      <w:r w:rsidRPr="004C3641">
        <w:t>Staff Analysis: </w:t>
      </w:r>
    </w:p>
    <w:p w:rsidR="00122D05" w:rsidRDefault="00122D05">
      <w:pPr>
        <w:pStyle w:val="BodyText"/>
      </w:pPr>
      <w:r>
        <w:t> This docket should remain open pending the Commission decision on the proposed revised tariffs.</w:t>
      </w:r>
      <w:r w:rsidR="00091BDF">
        <w:t xml:space="preserve"> </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82F" w:rsidRDefault="00F9382F">
      <w:r>
        <w:separator/>
      </w:r>
    </w:p>
  </w:endnote>
  <w:endnote w:type="continuationSeparator" w:id="0">
    <w:p w:rsidR="00F9382F" w:rsidRDefault="00F9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344BE">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82F" w:rsidRDefault="00F9382F">
      <w:r>
        <w:separator/>
      </w:r>
    </w:p>
  </w:footnote>
  <w:footnote w:type="continuationSeparator" w:id="0">
    <w:p w:rsidR="00F9382F" w:rsidRDefault="00F9382F">
      <w:r>
        <w:continuationSeparator/>
      </w:r>
    </w:p>
  </w:footnote>
  <w:footnote w:id="1">
    <w:p w:rsidR="000319BC" w:rsidRPr="00E02C01" w:rsidRDefault="000319BC">
      <w:pPr>
        <w:pStyle w:val="FootnoteText"/>
        <w:rPr>
          <w:i/>
        </w:rPr>
      </w:pPr>
      <w:r>
        <w:rPr>
          <w:rStyle w:val="FootnoteReference"/>
        </w:rPr>
        <w:footnoteRef/>
      </w:r>
      <w:r>
        <w:t xml:space="preserve"> </w:t>
      </w:r>
      <w:r w:rsidR="006F28E8">
        <w:t xml:space="preserve">Order No. PSC-00-1814-TRF-GU, issued October 4, 2000, in Docket No. 000810-GU, </w:t>
      </w:r>
      <w:r w:rsidR="006F28E8">
        <w:rPr>
          <w:i/>
        </w:rPr>
        <w:t>In re: Petition for approval of modifications to tariff provisions governing transportation of customer-owned gas and tariff provisions to implement Rule 25-7.0335, F.A.C., Tampa Electric Company d/b/a Peoples Gas System.</w:t>
      </w:r>
    </w:p>
  </w:footnote>
  <w:footnote w:id="2">
    <w:p w:rsidR="00F7509D" w:rsidRPr="00E02C01" w:rsidRDefault="00F7509D">
      <w:pPr>
        <w:pStyle w:val="FootnoteText"/>
        <w:rPr>
          <w:i/>
        </w:rPr>
      </w:pPr>
      <w:r>
        <w:rPr>
          <w:rStyle w:val="FootnoteReference"/>
        </w:rPr>
        <w:footnoteRef/>
      </w:r>
      <w:r>
        <w:t xml:space="preserve"> </w:t>
      </w:r>
      <w:r w:rsidRPr="00F7509D">
        <w:t>Order</w:t>
      </w:r>
      <w:r w:rsidR="006F28E8">
        <w:t xml:space="preserve"> No.</w:t>
      </w:r>
      <w:r w:rsidRPr="00F7509D">
        <w:t xml:space="preserve"> PSC-15-0570-TRF-GU</w:t>
      </w:r>
      <w:r w:rsidR="006F28E8">
        <w:t>, issued December 17, 2015, in Docket No. 150220-GU</w:t>
      </w:r>
      <w:r w:rsidR="003A1449">
        <w:t xml:space="preserve">, </w:t>
      </w:r>
      <w:r w:rsidR="003A1449">
        <w:rPr>
          <w:i/>
        </w:rPr>
        <w:t>In re: Petition for approval of tariff modifications related to the swing service charge,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98790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20250026-GU</w:t>
    </w:r>
    <w:bookmarkEnd w:id="15"/>
  </w:p>
  <w:p w:rsidR="00BC402E" w:rsidRDefault="00BC402E">
    <w:pPr>
      <w:pStyle w:val="Header"/>
    </w:pPr>
    <w:r>
      <w:t xml:space="preserve">Date: </w:t>
    </w:r>
    <w:fldSimple w:instr=" REF FilingDate ">
      <w:r w:rsidR="00FD730E">
        <w:t>February 20,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D730E">
      <w:t>Docket No.</w:t>
    </w:r>
    <w:r>
      <w:fldChar w:fldCharType="end"/>
    </w:r>
    <w:r>
      <w:t xml:space="preserve"> </w:t>
    </w:r>
    <w:r>
      <w:fldChar w:fldCharType="begin"/>
    </w:r>
    <w:r>
      <w:instrText xml:space="preserve"> REF DocketList</w:instrText>
    </w:r>
    <w:r>
      <w:fldChar w:fldCharType="separate"/>
    </w:r>
    <w:r w:rsidR="00FD730E">
      <w:t>20250026-GU</w:t>
    </w:r>
    <w:r>
      <w:fldChar w:fldCharType="end"/>
    </w:r>
    <w:r>
      <w:tab/>
      <w:t xml:space="preserve">Issue </w:t>
    </w:r>
    <w:fldSimple w:instr=" Seq Issue \c \* Arabic ">
      <w:r w:rsidR="00D344BE">
        <w:rPr>
          <w:noProof/>
        </w:rPr>
        <w:t>2</w:t>
      </w:r>
    </w:fldSimple>
  </w:p>
  <w:p w:rsidR="00BC402E" w:rsidRDefault="00BC402E">
    <w:pPr>
      <w:pStyle w:val="Header"/>
    </w:pPr>
    <w:r>
      <w:t xml:space="preserve">Date: </w:t>
    </w:r>
    <w:fldSimple w:instr=" REF FilingDate ">
      <w:r w:rsidR="00FD730E">
        <w:t>February 20,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194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87902"/>
    <w:rsid w:val="000043D5"/>
    <w:rsid w:val="00006170"/>
    <w:rsid w:val="00010E37"/>
    <w:rsid w:val="000172DA"/>
    <w:rsid w:val="00022337"/>
    <w:rsid w:val="00023A0E"/>
    <w:rsid w:val="000247C5"/>
    <w:rsid w:val="000277C2"/>
    <w:rsid w:val="000319BC"/>
    <w:rsid w:val="00035B48"/>
    <w:rsid w:val="00036CE2"/>
    <w:rsid w:val="000437FE"/>
    <w:rsid w:val="000513BE"/>
    <w:rsid w:val="00051573"/>
    <w:rsid w:val="0005451B"/>
    <w:rsid w:val="00065A06"/>
    <w:rsid w:val="000666F3"/>
    <w:rsid w:val="00070DCB"/>
    <w:rsid w:val="00072CCA"/>
    <w:rsid w:val="00073120"/>
    <w:rsid w:val="000764D0"/>
    <w:rsid w:val="000828D3"/>
    <w:rsid w:val="00091BDF"/>
    <w:rsid w:val="000A2B57"/>
    <w:rsid w:val="000A418B"/>
    <w:rsid w:val="000B0ACE"/>
    <w:rsid w:val="000C4431"/>
    <w:rsid w:val="000C6607"/>
    <w:rsid w:val="000D1C06"/>
    <w:rsid w:val="000D3043"/>
    <w:rsid w:val="000D4319"/>
    <w:rsid w:val="000D4AE3"/>
    <w:rsid w:val="000E24FA"/>
    <w:rsid w:val="000E338A"/>
    <w:rsid w:val="000E4392"/>
    <w:rsid w:val="000F374A"/>
    <w:rsid w:val="000F4DAF"/>
    <w:rsid w:val="00105BA1"/>
    <w:rsid w:val="001076AF"/>
    <w:rsid w:val="001109F6"/>
    <w:rsid w:val="00116C6B"/>
    <w:rsid w:val="00117C8C"/>
    <w:rsid w:val="00122D05"/>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03C5"/>
    <w:rsid w:val="00322F74"/>
    <w:rsid w:val="00325E15"/>
    <w:rsid w:val="00340073"/>
    <w:rsid w:val="003411D8"/>
    <w:rsid w:val="003445B0"/>
    <w:rsid w:val="00353B66"/>
    <w:rsid w:val="00355676"/>
    <w:rsid w:val="00355934"/>
    <w:rsid w:val="00357928"/>
    <w:rsid w:val="003632FD"/>
    <w:rsid w:val="00370F78"/>
    <w:rsid w:val="00372805"/>
    <w:rsid w:val="00373180"/>
    <w:rsid w:val="00374CFE"/>
    <w:rsid w:val="00375AB9"/>
    <w:rsid w:val="0037691E"/>
    <w:rsid w:val="003821A0"/>
    <w:rsid w:val="00385B04"/>
    <w:rsid w:val="003864CF"/>
    <w:rsid w:val="003948AE"/>
    <w:rsid w:val="003A08C0"/>
    <w:rsid w:val="003A1449"/>
    <w:rsid w:val="003A22A6"/>
    <w:rsid w:val="003A32EB"/>
    <w:rsid w:val="003A5494"/>
    <w:rsid w:val="003B2510"/>
    <w:rsid w:val="003B4355"/>
    <w:rsid w:val="003C2CC4"/>
    <w:rsid w:val="003C3710"/>
    <w:rsid w:val="003C42A3"/>
    <w:rsid w:val="003C48F7"/>
    <w:rsid w:val="003D3DCB"/>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25A3"/>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179BE"/>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E7D7A"/>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48B7"/>
    <w:rsid w:val="006355F2"/>
    <w:rsid w:val="006470BC"/>
    <w:rsid w:val="006554D3"/>
    <w:rsid w:val="006603F4"/>
    <w:rsid w:val="00661708"/>
    <w:rsid w:val="00662B8C"/>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1F60"/>
    <w:rsid w:val="006D3BD1"/>
    <w:rsid w:val="006E010E"/>
    <w:rsid w:val="006E08CB"/>
    <w:rsid w:val="006E598D"/>
    <w:rsid w:val="006F28E8"/>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956BB"/>
    <w:rsid w:val="007A04A1"/>
    <w:rsid w:val="007A1840"/>
    <w:rsid w:val="007B730C"/>
    <w:rsid w:val="007C0528"/>
    <w:rsid w:val="007C08EA"/>
    <w:rsid w:val="007C3D38"/>
    <w:rsid w:val="007C492E"/>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832"/>
    <w:rsid w:val="0088599E"/>
    <w:rsid w:val="00886C37"/>
    <w:rsid w:val="008915FC"/>
    <w:rsid w:val="00892D99"/>
    <w:rsid w:val="00893315"/>
    <w:rsid w:val="00894C09"/>
    <w:rsid w:val="008B5C68"/>
    <w:rsid w:val="008B62AE"/>
    <w:rsid w:val="008C04B5"/>
    <w:rsid w:val="008C14FA"/>
    <w:rsid w:val="008C7B0B"/>
    <w:rsid w:val="008D4057"/>
    <w:rsid w:val="008E104B"/>
    <w:rsid w:val="008E1F19"/>
    <w:rsid w:val="008F2262"/>
    <w:rsid w:val="008F4D2B"/>
    <w:rsid w:val="008F5B91"/>
    <w:rsid w:val="008F7736"/>
    <w:rsid w:val="0090019E"/>
    <w:rsid w:val="00900435"/>
    <w:rsid w:val="00901086"/>
    <w:rsid w:val="00901C8A"/>
    <w:rsid w:val="00902F66"/>
    <w:rsid w:val="00904F3B"/>
    <w:rsid w:val="00905886"/>
    <w:rsid w:val="009070D6"/>
    <w:rsid w:val="009075D2"/>
    <w:rsid w:val="009076C6"/>
    <w:rsid w:val="0091019E"/>
    <w:rsid w:val="009106F1"/>
    <w:rsid w:val="00912404"/>
    <w:rsid w:val="009145D6"/>
    <w:rsid w:val="00915541"/>
    <w:rsid w:val="00915732"/>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902"/>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060"/>
    <w:rsid w:val="009F04EC"/>
    <w:rsid w:val="009F2A7C"/>
    <w:rsid w:val="009F3B36"/>
    <w:rsid w:val="00A019B9"/>
    <w:rsid w:val="00A03157"/>
    <w:rsid w:val="00A06625"/>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4354C"/>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C7F2F"/>
    <w:rsid w:val="00BD0F48"/>
    <w:rsid w:val="00BD14E5"/>
    <w:rsid w:val="00BE0E50"/>
    <w:rsid w:val="00BE6DDB"/>
    <w:rsid w:val="00BF03E0"/>
    <w:rsid w:val="00BF0A42"/>
    <w:rsid w:val="00BF5010"/>
    <w:rsid w:val="00C03009"/>
    <w:rsid w:val="00C03D5F"/>
    <w:rsid w:val="00C12C20"/>
    <w:rsid w:val="00C13791"/>
    <w:rsid w:val="00C210BD"/>
    <w:rsid w:val="00C2575A"/>
    <w:rsid w:val="00C31BB3"/>
    <w:rsid w:val="00C36977"/>
    <w:rsid w:val="00C4224D"/>
    <w:rsid w:val="00C46628"/>
    <w:rsid w:val="00C467DA"/>
    <w:rsid w:val="00C477D9"/>
    <w:rsid w:val="00C57869"/>
    <w:rsid w:val="00C60BA3"/>
    <w:rsid w:val="00C623F7"/>
    <w:rsid w:val="00C62A81"/>
    <w:rsid w:val="00C67CD7"/>
    <w:rsid w:val="00C71E00"/>
    <w:rsid w:val="00C75BC5"/>
    <w:rsid w:val="00C769E6"/>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349B"/>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344BE"/>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4CF3"/>
    <w:rsid w:val="00E02C01"/>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3941"/>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5FA"/>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598E"/>
    <w:rsid w:val="00F263B9"/>
    <w:rsid w:val="00F30701"/>
    <w:rsid w:val="00F32978"/>
    <w:rsid w:val="00F45CB2"/>
    <w:rsid w:val="00F511F3"/>
    <w:rsid w:val="00F544C0"/>
    <w:rsid w:val="00F55332"/>
    <w:rsid w:val="00F6156E"/>
    <w:rsid w:val="00F6504A"/>
    <w:rsid w:val="00F65519"/>
    <w:rsid w:val="00F66D9F"/>
    <w:rsid w:val="00F67B37"/>
    <w:rsid w:val="00F706F7"/>
    <w:rsid w:val="00F713C0"/>
    <w:rsid w:val="00F7509D"/>
    <w:rsid w:val="00F75DDC"/>
    <w:rsid w:val="00F7792F"/>
    <w:rsid w:val="00F842AA"/>
    <w:rsid w:val="00F8476F"/>
    <w:rsid w:val="00F853E1"/>
    <w:rsid w:val="00F85604"/>
    <w:rsid w:val="00F93809"/>
    <w:rsid w:val="00F9382F"/>
    <w:rsid w:val="00F94B7A"/>
    <w:rsid w:val="00FA17AC"/>
    <w:rsid w:val="00FA32DE"/>
    <w:rsid w:val="00FA3382"/>
    <w:rsid w:val="00FA59CD"/>
    <w:rsid w:val="00FB0CDC"/>
    <w:rsid w:val="00FB1740"/>
    <w:rsid w:val="00FB4235"/>
    <w:rsid w:val="00FC4446"/>
    <w:rsid w:val="00FC5469"/>
    <w:rsid w:val="00FC6D7D"/>
    <w:rsid w:val="00FD16B0"/>
    <w:rsid w:val="00FD4FED"/>
    <w:rsid w:val="00FD730E"/>
    <w:rsid w:val="00FE00C8"/>
    <w:rsid w:val="00FE0577"/>
    <w:rsid w:val="00FE2FF8"/>
    <w:rsid w:val="00FE59EC"/>
    <w:rsid w:val="00FE5B67"/>
    <w:rsid w:val="00FE60D6"/>
    <w:rsid w:val="00FF2171"/>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A2B16EE7-A087-426C-A06C-2C644692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750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C5005-CB39-4C8D-BCB8-C23A5E01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798</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Kate McClelland</dc:creator>
  <cp:keywords/>
  <dc:description/>
  <cp:lastModifiedBy>Jackie Colson</cp:lastModifiedBy>
  <cp:revision>2</cp:revision>
  <cp:lastPrinted>2025-02-07T14:43:00Z</cp:lastPrinted>
  <dcterms:created xsi:type="dcterms:W3CDTF">2025-02-20T13:55:00Z</dcterms:created>
  <dcterms:modified xsi:type="dcterms:W3CDTF">2025-02-20T13:55:00Z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20250026-GU</vt:lpwstr>
  </property>
  <property fmtid="{D5CDD505-2E9C-101B-9397-08002B2CF9AE}" pid="3" name="MasterDocument">
    <vt:bool>false</vt:bool>
  </property>
</Properties>
</file>