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1E6705" w14:paraId="0F29C06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02D5940" w14:textId="77777777" w:rsidR="007C0528" w:rsidRPr="001E6705" w:rsidRDefault="007C0528" w:rsidP="00B75264">
            <w:pPr>
              <w:pStyle w:val="MastHeadState"/>
            </w:pPr>
            <w:bookmarkStart w:id="0" w:name="_GoBack"/>
            <w:bookmarkEnd w:id="0"/>
            <w:r w:rsidRPr="001E6705">
              <w:t>State of Florida</w:t>
            </w:r>
          </w:p>
          <w:p w14:paraId="46C5DD51" w14:textId="77777777" w:rsidR="007C0528" w:rsidRPr="001E6705" w:rsidRDefault="00072CCA" w:rsidP="00B75264">
            <w:pPr>
              <w:jc w:val="center"/>
            </w:pPr>
            <w:r w:rsidRPr="001E6705">
              <w:rPr>
                <w:noProof/>
              </w:rPr>
              <w:drawing>
                <wp:inline distT="0" distB="0" distL="0" distR="0" wp14:anchorId="45DAE953" wp14:editId="7A35EB0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FC849F0" w14:textId="77777777" w:rsidR="007C0528" w:rsidRPr="001E6705" w:rsidRDefault="007C0528" w:rsidP="00B75264"/>
        </w:tc>
        <w:tc>
          <w:tcPr>
            <w:tcW w:w="7273" w:type="dxa"/>
            <w:gridSpan w:val="2"/>
            <w:tcBorders>
              <w:top w:val="nil"/>
              <w:left w:val="nil"/>
              <w:bottom w:val="single" w:sz="24" w:space="0" w:color="auto"/>
              <w:right w:val="nil"/>
            </w:tcBorders>
            <w:shd w:val="clear" w:color="auto" w:fill="auto"/>
            <w:vAlign w:val="bottom"/>
          </w:tcPr>
          <w:p w14:paraId="31C94A0A" w14:textId="77777777" w:rsidR="007C0528" w:rsidRPr="001E6705" w:rsidRDefault="007C0528" w:rsidP="00B75264">
            <w:pPr>
              <w:pStyle w:val="MastHeadPSC"/>
            </w:pPr>
            <w:r w:rsidRPr="001E6705">
              <w:t>Public Service Commission</w:t>
            </w:r>
          </w:p>
          <w:p w14:paraId="122A30E9" w14:textId="77777777" w:rsidR="007C0528" w:rsidRPr="001E6705" w:rsidRDefault="007C0528" w:rsidP="00B75264">
            <w:pPr>
              <w:pStyle w:val="MastHeadAddress"/>
            </w:pPr>
            <w:r w:rsidRPr="001E6705">
              <w:t>Capital Circle Office Center ● 2540 Shumard Oak Boulevard</w:t>
            </w:r>
            <w:r w:rsidRPr="001E6705">
              <w:br/>
              <w:t>Tallahassee, Florida 32399-0850</w:t>
            </w:r>
          </w:p>
          <w:p w14:paraId="77A314DC" w14:textId="77777777" w:rsidR="007C0528" w:rsidRPr="001E6705" w:rsidRDefault="007C0528" w:rsidP="00B75264">
            <w:pPr>
              <w:pStyle w:val="MastHeadMemorandum"/>
            </w:pPr>
            <w:r w:rsidRPr="001E6705">
              <w:t>-M-E-M-O-R-A-N-D-U-M-</w:t>
            </w:r>
          </w:p>
          <w:p w14:paraId="4664414B" w14:textId="77777777" w:rsidR="007C0528" w:rsidRPr="001E6705" w:rsidRDefault="007C0528" w:rsidP="00B75264">
            <w:pPr>
              <w:pStyle w:val="MemoHeading"/>
            </w:pPr>
          </w:p>
        </w:tc>
      </w:tr>
      <w:tr w:rsidR="007C0528" w:rsidRPr="001E6705" w14:paraId="49B4514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FC5EC74" w14:textId="77777777" w:rsidR="007C0528" w:rsidRPr="001E6705" w:rsidRDefault="007C0528" w:rsidP="00B75264">
            <w:pPr>
              <w:pStyle w:val="MemoHeadingLabel"/>
            </w:pPr>
            <w:r w:rsidRPr="001E6705">
              <w:t>DATE:</w:t>
            </w:r>
          </w:p>
        </w:tc>
        <w:tc>
          <w:tcPr>
            <w:tcW w:w="8221" w:type="dxa"/>
            <w:gridSpan w:val="3"/>
            <w:tcBorders>
              <w:top w:val="single" w:sz="24" w:space="0" w:color="auto"/>
              <w:left w:val="nil"/>
              <w:bottom w:val="nil"/>
              <w:right w:val="nil"/>
            </w:tcBorders>
            <w:shd w:val="clear" w:color="auto" w:fill="auto"/>
            <w:tcMar>
              <w:bottom w:w="0" w:type="dxa"/>
            </w:tcMar>
          </w:tcPr>
          <w:p w14:paraId="770D0637" w14:textId="1DF47195" w:rsidR="007C0528" w:rsidRPr="001E6705" w:rsidRDefault="00FC33D1" w:rsidP="00B75264">
            <w:pPr>
              <w:pStyle w:val="MemoHeading"/>
            </w:pPr>
            <w:bookmarkStart w:id="1" w:name="FilingDate"/>
            <w:r w:rsidRPr="00674940">
              <w:rPr>
                <w:strike/>
              </w:rPr>
              <w:t>January</w:t>
            </w:r>
            <w:r w:rsidR="006A2D20" w:rsidRPr="00674940">
              <w:rPr>
                <w:strike/>
              </w:rPr>
              <w:t xml:space="preserve"> </w:t>
            </w:r>
            <w:r w:rsidR="00201276" w:rsidRPr="00674940">
              <w:rPr>
                <w:strike/>
              </w:rPr>
              <w:t>2</w:t>
            </w:r>
            <w:r w:rsidR="000C2CF2" w:rsidRPr="00674940">
              <w:rPr>
                <w:strike/>
              </w:rPr>
              <w:t>4</w:t>
            </w:r>
            <w:r w:rsidR="005E2AE5">
              <w:rPr>
                <w:strike/>
              </w:rPr>
              <w:t>,</w:t>
            </w:r>
            <w:r w:rsidR="0075239B">
              <w:rPr>
                <w:strike/>
              </w:rPr>
              <w:t xml:space="preserve"> 2025</w:t>
            </w:r>
            <w:r w:rsidR="00F9635B" w:rsidRPr="00454FD1">
              <w:t xml:space="preserve"> </w:t>
            </w:r>
            <w:r w:rsidR="00674940" w:rsidRPr="00C424D3">
              <w:rPr>
                <w:u w:val="single"/>
              </w:rPr>
              <w:t>February 20</w:t>
            </w:r>
            <w:r w:rsidR="00992A80" w:rsidRPr="00C424D3">
              <w:rPr>
                <w:u w:val="single"/>
              </w:rPr>
              <w:t>, 202</w:t>
            </w:r>
            <w:r w:rsidRPr="00C424D3">
              <w:rPr>
                <w:u w:val="single"/>
              </w:rPr>
              <w:t>5</w:t>
            </w:r>
            <w:bookmarkEnd w:id="1"/>
          </w:p>
        </w:tc>
      </w:tr>
      <w:tr w:rsidR="007C0528" w:rsidRPr="001E6705" w14:paraId="79F097B9" w14:textId="77777777">
        <w:tc>
          <w:tcPr>
            <w:tcW w:w="1254" w:type="dxa"/>
            <w:tcBorders>
              <w:top w:val="nil"/>
              <w:left w:val="nil"/>
              <w:bottom w:val="nil"/>
              <w:right w:val="nil"/>
            </w:tcBorders>
            <w:shd w:val="clear" w:color="auto" w:fill="auto"/>
            <w:tcMar>
              <w:top w:w="288" w:type="dxa"/>
              <w:bottom w:w="0" w:type="dxa"/>
              <w:right w:w="0" w:type="dxa"/>
            </w:tcMar>
          </w:tcPr>
          <w:p w14:paraId="259F272D" w14:textId="77777777" w:rsidR="007C0528" w:rsidRPr="001E6705" w:rsidRDefault="007C0528" w:rsidP="00B75264">
            <w:pPr>
              <w:pStyle w:val="MemoHeadingLabel"/>
            </w:pPr>
            <w:r w:rsidRPr="001E6705">
              <w:t>TO:</w:t>
            </w:r>
          </w:p>
        </w:tc>
        <w:tc>
          <w:tcPr>
            <w:tcW w:w="8221" w:type="dxa"/>
            <w:gridSpan w:val="3"/>
            <w:tcBorders>
              <w:top w:val="nil"/>
              <w:left w:val="nil"/>
              <w:bottom w:val="nil"/>
              <w:right w:val="nil"/>
            </w:tcBorders>
            <w:shd w:val="clear" w:color="auto" w:fill="auto"/>
            <w:tcMar>
              <w:top w:w="288" w:type="dxa"/>
              <w:bottom w:w="0" w:type="dxa"/>
            </w:tcMar>
          </w:tcPr>
          <w:p w14:paraId="65AEB207" w14:textId="77777777" w:rsidR="007C0528" w:rsidRPr="001E6705" w:rsidRDefault="007C0528" w:rsidP="00B75264">
            <w:pPr>
              <w:pStyle w:val="MemoHeading"/>
            </w:pPr>
            <w:r w:rsidRPr="001E6705">
              <w:t>Office of Commission Clerk (</w:t>
            </w:r>
            <w:r w:rsidR="004E69B5" w:rsidRPr="001E6705">
              <w:t>Teitzman</w:t>
            </w:r>
            <w:r w:rsidRPr="001E6705">
              <w:t>)</w:t>
            </w:r>
          </w:p>
        </w:tc>
      </w:tr>
      <w:tr w:rsidR="007C0528" w:rsidRPr="001E6705" w14:paraId="26DB3490" w14:textId="77777777">
        <w:tc>
          <w:tcPr>
            <w:tcW w:w="1254" w:type="dxa"/>
            <w:tcBorders>
              <w:top w:val="nil"/>
              <w:left w:val="nil"/>
              <w:bottom w:val="nil"/>
              <w:right w:val="nil"/>
            </w:tcBorders>
            <w:shd w:val="clear" w:color="auto" w:fill="auto"/>
            <w:tcMar>
              <w:top w:w="288" w:type="dxa"/>
              <w:right w:w="0" w:type="dxa"/>
            </w:tcMar>
          </w:tcPr>
          <w:p w14:paraId="1DF9849A" w14:textId="77777777" w:rsidR="007C0528" w:rsidRPr="001E6705" w:rsidRDefault="007C0528" w:rsidP="00B75264">
            <w:pPr>
              <w:pStyle w:val="MemoHeadingLabel"/>
            </w:pPr>
            <w:r w:rsidRPr="001E6705">
              <w:t>FROM:</w:t>
            </w:r>
          </w:p>
        </w:tc>
        <w:tc>
          <w:tcPr>
            <w:tcW w:w="8221" w:type="dxa"/>
            <w:gridSpan w:val="3"/>
            <w:tcBorders>
              <w:top w:val="nil"/>
              <w:left w:val="nil"/>
              <w:bottom w:val="nil"/>
              <w:right w:val="nil"/>
            </w:tcBorders>
            <w:shd w:val="clear" w:color="auto" w:fill="auto"/>
            <w:tcMar>
              <w:top w:w="288" w:type="dxa"/>
              <w:bottom w:w="0" w:type="dxa"/>
            </w:tcMar>
          </w:tcPr>
          <w:p w14:paraId="0860CD1C" w14:textId="77777777" w:rsidR="00992A80" w:rsidRPr="001E6705" w:rsidRDefault="00992A80" w:rsidP="00B75264">
            <w:pPr>
              <w:pStyle w:val="MemoHeading"/>
            </w:pPr>
            <w:bookmarkStart w:id="2" w:name="From"/>
            <w:r w:rsidRPr="001E6705">
              <w:t>Division of Economics (Ward, Hampson)</w:t>
            </w:r>
          </w:p>
          <w:p w14:paraId="04A95164" w14:textId="08951955" w:rsidR="00992A80" w:rsidRPr="001E6705" w:rsidRDefault="00992A80" w:rsidP="00B75264">
            <w:pPr>
              <w:pStyle w:val="MemoHeading"/>
            </w:pPr>
            <w:r w:rsidRPr="001E6705">
              <w:t>Division of Engineering (</w:t>
            </w:r>
            <w:r w:rsidR="00B6455F">
              <w:t>Ellis</w:t>
            </w:r>
            <w:r w:rsidRPr="001E6705">
              <w:t>, Sanchez, Thompson)</w:t>
            </w:r>
          </w:p>
          <w:p w14:paraId="6EA40EDD" w14:textId="77777777" w:rsidR="007C0528" w:rsidRPr="001E6705" w:rsidRDefault="00992A80" w:rsidP="00B75264">
            <w:pPr>
              <w:pStyle w:val="MemoHeading"/>
            </w:pPr>
            <w:r w:rsidRPr="001E6705">
              <w:t>Office of the General Counsel (Sandy)</w:t>
            </w:r>
            <w:bookmarkEnd w:id="2"/>
          </w:p>
        </w:tc>
      </w:tr>
      <w:tr w:rsidR="007C0528" w:rsidRPr="001E6705" w14:paraId="7BCA3A3E" w14:textId="77777777">
        <w:tc>
          <w:tcPr>
            <w:tcW w:w="1254" w:type="dxa"/>
            <w:tcBorders>
              <w:top w:val="nil"/>
              <w:left w:val="nil"/>
              <w:bottom w:val="nil"/>
              <w:right w:val="nil"/>
            </w:tcBorders>
            <w:shd w:val="clear" w:color="auto" w:fill="auto"/>
            <w:tcMar>
              <w:top w:w="288" w:type="dxa"/>
              <w:right w:w="0" w:type="dxa"/>
            </w:tcMar>
          </w:tcPr>
          <w:p w14:paraId="427C50F4" w14:textId="77777777" w:rsidR="007C0528" w:rsidRPr="001E6705" w:rsidRDefault="007C0528" w:rsidP="00B75264">
            <w:pPr>
              <w:pStyle w:val="MemoHeadingLabel"/>
            </w:pPr>
            <w:r w:rsidRPr="001E6705">
              <w:t>RE:</w:t>
            </w:r>
          </w:p>
        </w:tc>
        <w:tc>
          <w:tcPr>
            <w:tcW w:w="8221" w:type="dxa"/>
            <w:gridSpan w:val="3"/>
            <w:tcBorders>
              <w:top w:val="nil"/>
              <w:left w:val="nil"/>
              <w:bottom w:val="nil"/>
              <w:right w:val="nil"/>
            </w:tcBorders>
            <w:shd w:val="clear" w:color="auto" w:fill="auto"/>
            <w:tcMar>
              <w:top w:w="288" w:type="dxa"/>
            </w:tcMar>
          </w:tcPr>
          <w:p w14:paraId="363A75E9" w14:textId="77777777" w:rsidR="007C0528" w:rsidRPr="001E6705" w:rsidRDefault="00992A80" w:rsidP="00B75264">
            <w:pPr>
              <w:pStyle w:val="MemoHeadingRe"/>
            </w:pPr>
            <w:bookmarkStart w:id="3" w:name="Re"/>
            <w:r w:rsidRPr="001E6705">
              <w:t>Docket No. 20240107-GU – Petition for approval of modifications to cast iron/bare steel pipe replacement rider, by Peoples Gas System, Inc.</w:t>
            </w:r>
            <w:bookmarkEnd w:id="3"/>
          </w:p>
        </w:tc>
      </w:tr>
      <w:tr w:rsidR="007C0528" w:rsidRPr="001E6705" w14:paraId="6DE6789B" w14:textId="77777777">
        <w:tc>
          <w:tcPr>
            <w:tcW w:w="1254" w:type="dxa"/>
            <w:tcBorders>
              <w:top w:val="nil"/>
              <w:left w:val="nil"/>
              <w:bottom w:val="nil"/>
              <w:right w:val="nil"/>
            </w:tcBorders>
            <w:shd w:val="clear" w:color="auto" w:fill="auto"/>
            <w:tcMar>
              <w:top w:w="288" w:type="dxa"/>
              <w:bottom w:w="0" w:type="dxa"/>
              <w:right w:w="0" w:type="dxa"/>
            </w:tcMar>
          </w:tcPr>
          <w:p w14:paraId="18294B1F" w14:textId="77777777" w:rsidR="007C0528" w:rsidRPr="001E6705" w:rsidRDefault="007C0528" w:rsidP="00B75264">
            <w:pPr>
              <w:pStyle w:val="MemoHeadingLabel"/>
            </w:pPr>
            <w:r w:rsidRPr="001E6705">
              <w:t>AGENDA:</w:t>
            </w:r>
          </w:p>
        </w:tc>
        <w:tc>
          <w:tcPr>
            <w:tcW w:w="8221" w:type="dxa"/>
            <w:gridSpan w:val="3"/>
            <w:tcBorders>
              <w:top w:val="nil"/>
              <w:left w:val="nil"/>
              <w:bottom w:val="nil"/>
              <w:right w:val="nil"/>
            </w:tcBorders>
            <w:shd w:val="clear" w:color="auto" w:fill="auto"/>
            <w:tcMar>
              <w:top w:w="288" w:type="dxa"/>
            </w:tcMar>
          </w:tcPr>
          <w:p w14:paraId="03339BA3" w14:textId="5B3956CC" w:rsidR="007C0528" w:rsidRPr="001E6705" w:rsidRDefault="00992A80" w:rsidP="00E8152D">
            <w:pPr>
              <w:pStyle w:val="MemoHeading"/>
            </w:pPr>
            <w:bookmarkStart w:id="4" w:name="AgendaDate"/>
            <w:r w:rsidRPr="006016C8">
              <w:rPr>
                <w:strike/>
              </w:rPr>
              <w:t>0</w:t>
            </w:r>
            <w:r w:rsidR="00E8152D" w:rsidRPr="006016C8">
              <w:rPr>
                <w:strike/>
              </w:rPr>
              <w:t>2/04</w:t>
            </w:r>
            <w:r w:rsidR="006016C8" w:rsidRPr="006016C8">
              <w:rPr>
                <w:u w:val="single"/>
              </w:rPr>
              <w:t>03/04</w:t>
            </w:r>
            <w:r w:rsidRPr="001E6705">
              <w:t>/25</w:t>
            </w:r>
            <w:bookmarkEnd w:id="4"/>
            <w:r w:rsidR="007C0528" w:rsidRPr="001E6705">
              <w:t xml:space="preserve"> – </w:t>
            </w:r>
            <w:bookmarkStart w:id="5" w:name="PermittedStatus"/>
            <w:r w:rsidRPr="001E6705">
              <w:t>Regular Agenda</w:t>
            </w:r>
            <w:r w:rsidR="009618FD" w:rsidRPr="001E6705">
              <w:t xml:space="preserve"> – Proposed Agency Action</w:t>
            </w:r>
            <w:r w:rsidRPr="001E6705">
              <w:t xml:space="preserve"> – Interested Persons May Participate</w:t>
            </w:r>
            <w:bookmarkEnd w:id="5"/>
          </w:p>
        </w:tc>
      </w:tr>
      <w:tr w:rsidR="007C0528" w:rsidRPr="001E6705" w14:paraId="69BE727B" w14:textId="77777777">
        <w:tc>
          <w:tcPr>
            <w:tcW w:w="3690" w:type="dxa"/>
            <w:gridSpan w:val="3"/>
            <w:tcBorders>
              <w:top w:val="nil"/>
              <w:left w:val="nil"/>
              <w:bottom w:val="nil"/>
              <w:right w:val="nil"/>
            </w:tcBorders>
            <w:shd w:val="clear" w:color="auto" w:fill="auto"/>
            <w:tcMar>
              <w:top w:w="288" w:type="dxa"/>
              <w:bottom w:w="0" w:type="dxa"/>
              <w:right w:w="0" w:type="dxa"/>
            </w:tcMar>
          </w:tcPr>
          <w:p w14:paraId="3DADBB96" w14:textId="77777777" w:rsidR="007C0528" w:rsidRPr="001E6705" w:rsidRDefault="007C0528" w:rsidP="00B75264">
            <w:pPr>
              <w:pStyle w:val="MemoHeadingLabel"/>
            </w:pPr>
            <w:r w:rsidRPr="001E6705">
              <w:t>COMMISSIONERS ASSIGNED:</w:t>
            </w:r>
          </w:p>
        </w:tc>
        <w:tc>
          <w:tcPr>
            <w:tcW w:w="5785" w:type="dxa"/>
            <w:tcBorders>
              <w:top w:val="nil"/>
              <w:left w:val="nil"/>
              <w:bottom w:val="nil"/>
              <w:right w:val="nil"/>
            </w:tcBorders>
            <w:shd w:val="clear" w:color="auto" w:fill="auto"/>
          </w:tcPr>
          <w:p w14:paraId="4D023BD7" w14:textId="77777777" w:rsidR="007C0528" w:rsidRPr="001E6705" w:rsidRDefault="00992A80" w:rsidP="00B75264">
            <w:pPr>
              <w:pStyle w:val="MemoHeading"/>
            </w:pPr>
            <w:bookmarkStart w:id="6" w:name="CommissionersAssigned"/>
            <w:r w:rsidRPr="001E6705">
              <w:t>All Commissioners</w:t>
            </w:r>
            <w:bookmarkEnd w:id="6"/>
          </w:p>
        </w:tc>
      </w:tr>
      <w:tr w:rsidR="007C0528" w:rsidRPr="001E6705" w14:paraId="5E905931" w14:textId="77777777">
        <w:tc>
          <w:tcPr>
            <w:tcW w:w="3690" w:type="dxa"/>
            <w:gridSpan w:val="3"/>
            <w:tcBorders>
              <w:top w:val="nil"/>
              <w:left w:val="nil"/>
              <w:bottom w:val="nil"/>
              <w:right w:val="nil"/>
            </w:tcBorders>
            <w:shd w:val="clear" w:color="auto" w:fill="auto"/>
            <w:tcMar>
              <w:top w:w="288" w:type="dxa"/>
              <w:bottom w:w="0" w:type="dxa"/>
              <w:right w:w="0" w:type="dxa"/>
            </w:tcMar>
          </w:tcPr>
          <w:p w14:paraId="4A3ACE8C" w14:textId="77777777" w:rsidR="007C0528" w:rsidRPr="001E6705" w:rsidRDefault="007C0528" w:rsidP="00B75264">
            <w:pPr>
              <w:pStyle w:val="MemoHeadingLabel"/>
            </w:pPr>
            <w:r w:rsidRPr="001E6705">
              <w:t>PREHEARING OFFICER:</w:t>
            </w:r>
          </w:p>
        </w:tc>
        <w:tc>
          <w:tcPr>
            <w:tcW w:w="5785" w:type="dxa"/>
            <w:tcBorders>
              <w:top w:val="nil"/>
              <w:left w:val="nil"/>
              <w:bottom w:val="nil"/>
              <w:right w:val="nil"/>
            </w:tcBorders>
            <w:shd w:val="clear" w:color="auto" w:fill="auto"/>
          </w:tcPr>
          <w:p w14:paraId="4D129FFC" w14:textId="77777777" w:rsidR="007C0528" w:rsidRPr="001E6705" w:rsidRDefault="00992A80" w:rsidP="00B75264">
            <w:pPr>
              <w:pStyle w:val="MemoHeading"/>
            </w:pPr>
            <w:bookmarkStart w:id="7" w:name="PrehearingOfficer"/>
            <w:r w:rsidRPr="001E6705">
              <w:t>Administrative</w:t>
            </w:r>
            <w:bookmarkEnd w:id="7"/>
          </w:p>
        </w:tc>
      </w:tr>
      <w:tr w:rsidR="007C0528" w:rsidRPr="001E6705" w14:paraId="5347621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2BA940D" w14:textId="77777777" w:rsidR="007C0528" w:rsidRPr="001E6705" w:rsidRDefault="007C0528" w:rsidP="00B75264">
            <w:pPr>
              <w:pStyle w:val="MemoHeadingLabel"/>
            </w:pPr>
            <w:bookmarkStart w:id="8" w:name="CriticalDatesLabel"/>
            <w:r w:rsidRPr="001E6705">
              <w:t>CRITICAL DATES:</w:t>
            </w:r>
            <w:bookmarkEnd w:id="8"/>
          </w:p>
        </w:tc>
        <w:tc>
          <w:tcPr>
            <w:tcW w:w="5785" w:type="dxa"/>
            <w:tcBorders>
              <w:top w:val="nil"/>
              <w:left w:val="nil"/>
              <w:bottom w:val="nil"/>
              <w:right w:val="nil"/>
            </w:tcBorders>
            <w:shd w:val="clear" w:color="auto" w:fill="auto"/>
          </w:tcPr>
          <w:p w14:paraId="2ACE9C1A" w14:textId="77777777" w:rsidR="007C0528" w:rsidRPr="001E6705" w:rsidRDefault="00992A80" w:rsidP="00B75264">
            <w:pPr>
              <w:pStyle w:val="MemoHeading"/>
            </w:pPr>
            <w:bookmarkStart w:id="9" w:name="CriticalDates"/>
            <w:r w:rsidRPr="001E6705">
              <w:t>None</w:t>
            </w:r>
            <w:bookmarkEnd w:id="9"/>
          </w:p>
        </w:tc>
      </w:tr>
      <w:tr w:rsidR="007C0528" w:rsidRPr="001E6705" w14:paraId="05E3D33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48A1118" w14:textId="77777777" w:rsidR="007C0528" w:rsidRPr="001E6705" w:rsidRDefault="007C0528" w:rsidP="00B75264">
            <w:pPr>
              <w:pStyle w:val="MemoHeadingLabel"/>
            </w:pPr>
            <w:r w:rsidRPr="001E6705">
              <w:t>SPECIAL INSTRUCTIONS:</w:t>
            </w:r>
          </w:p>
        </w:tc>
        <w:tc>
          <w:tcPr>
            <w:tcW w:w="5785" w:type="dxa"/>
            <w:tcBorders>
              <w:top w:val="nil"/>
              <w:left w:val="nil"/>
              <w:bottom w:val="single" w:sz="24" w:space="0" w:color="auto"/>
              <w:right w:val="nil"/>
            </w:tcBorders>
            <w:shd w:val="clear" w:color="auto" w:fill="auto"/>
            <w:tcMar>
              <w:bottom w:w="216" w:type="dxa"/>
            </w:tcMar>
          </w:tcPr>
          <w:p w14:paraId="6FBECDA3" w14:textId="77777777" w:rsidR="007C0528" w:rsidRPr="001E6705" w:rsidRDefault="00992A80" w:rsidP="00B75264">
            <w:pPr>
              <w:pStyle w:val="MemoHeading"/>
            </w:pPr>
            <w:bookmarkStart w:id="10" w:name="SpecialInstructions"/>
            <w:r w:rsidRPr="001E6705">
              <w:t>None</w:t>
            </w:r>
            <w:bookmarkEnd w:id="10"/>
          </w:p>
        </w:tc>
      </w:tr>
    </w:tbl>
    <w:p w14:paraId="102B89BB" w14:textId="77777777" w:rsidR="007C0528" w:rsidRPr="001E6705" w:rsidRDefault="007C0528" w:rsidP="00B75264">
      <w:pPr>
        <w:pStyle w:val="BodyText"/>
      </w:pPr>
    </w:p>
    <w:p w14:paraId="714F71BE" w14:textId="77777777" w:rsidR="007C0528" w:rsidRPr="001E6705" w:rsidRDefault="007C0528" w:rsidP="00B75264">
      <w:pPr>
        <w:pStyle w:val="RecommendationMajorSectionHeading"/>
      </w:pPr>
      <w:bookmarkStart w:id="11" w:name="RecToC"/>
      <w:bookmarkEnd w:id="11"/>
      <w:r w:rsidRPr="001E6705">
        <w:t xml:space="preserve"> </w:t>
      </w:r>
      <w:bookmarkStart w:id="12" w:name="CaseBackground"/>
      <w:r w:rsidRPr="001E6705">
        <w:t>Case Background</w:t>
      </w:r>
      <w:r w:rsidRPr="001E6705">
        <w:fldChar w:fldCharType="begin"/>
      </w:r>
      <w:r w:rsidRPr="001E6705">
        <w:instrText xml:space="preserve"> TC  "</w:instrText>
      </w:r>
      <w:r w:rsidRPr="001E6705">
        <w:tab/>
      </w:r>
      <w:bookmarkStart w:id="13" w:name="_Toc94516455"/>
      <w:r w:rsidRPr="001E6705">
        <w:instrText>Case Background</w:instrText>
      </w:r>
      <w:bookmarkEnd w:id="13"/>
      <w:r w:rsidRPr="001E6705">
        <w:instrText xml:space="preserve">" \l 1 </w:instrText>
      </w:r>
      <w:r w:rsidRPr="001E6705">
        <w:fldChar w:fldCharType="end"/>
      </w:r>
    </w:p>
    <w:p w14:paraId="0FCB89AD" w14:textId="4087D952" w:rsidR="003046C8" w:rsidRPr="001E6705" w:rsidRDefault="003046C8" w:rsidP="00B75264">
      <w:pPr>
        <w:pStyle w:val="BodyText"/>
      </w:pPr>
      <w:r w:rsidRPr="001E6705">
        <w:t>On July 26, 2024, Peoples Gas System, Inc. (Peoples or utility) filed a petition for the approval to expand the defi</w:t>
      </w:r>
      <w:r w:rsidR="00E35F2B">
        <w:t>nition of eligible projects</w:t>
      </w:r>
      <w:r w:rsidRPr="001E6705">
        <w:t xml:space="preserve"> under its cast iron/bare steel pipe replacement rider (CI/BS Rider or rider) and rename the rider the Safety of Facilities and Infrastruct</w:t>
      </w:r>
      <w:r w:rsidR="00E35F2B">
        <w:t>ure Replacement Rider (SAFIR). Peoples asserts that t</w:t>
      </w:r>
      <w:r w:rsidRPr="001E6705">
        <w:t xml:space="preserve">hrough the proposed SAFIR </w:t>
      </w:r>
      <w:r w:rsidR="00B6455F">
        <w:t>rider</w:t>
      </w:r>
      <w:r w:rsidRPr="001E6705">
        <w:t xml:space="preserve">, Peoples is seeking recovery of the revenue requirements of expedited programs to enhance the safety of Peoples’ natural gas distribution system, through a 10-year surcharge on customers’ bills. The SAFIR surcharge would be calculated annually. The total projected cost for the 10-year SAFIR </w:t>
      </w:r>
      <w:r w:rsidR="00B6455F">
        <w:t>rider</w:t>
      </w:r>
      <w:r w:rsidR="00815C30">
        <w:t xml:space="preserve">, as shown in staff’s fourth data request </w:t>
      </w:r>
      <w:r w:rsidR="0062491C">
        <w:t>N</w:t>
      </w:r>
      <w:r w:rsidR="00815C30">
        <w:t>o. 1,</w:t>
      </w:r>
      <w:r w:rsidR="00B6455F" w:rsidRPr="001E6705">
        <w:t xml:space="preserve"> </w:t>
      </w:r>
      <w:r w:rsidR="0004296D">
        <w:t>is $470.1</w:t>
      </w:r>
      <w:r w:rsidRPr="001E6705">
        <w:t xml:space="preserve"> million</w:t>
      </w:r>
      <w:r w:rsidR="00815C30">
        <w:t xml:space="preserve"> (which includes the remaining CI/BS costs), and</w:t>
      </w:r>
      <w:r w:rsidRPr="001E6705">
        <w:t xml:space="preserve"> is based on current data.</w:t>
      </w:r>
      <w:r w:rsidR="009F44A9">
        <w:rPr>
          <w:rStyle w:val="FootnoteReference"/>
        </w:rPr>
        <w:footnoteReference w:id="1"/>
      </w:r>
      <w:r w:rsidRPr="001E6705">
        <w:t xml:space="preserve">  </w:t>
      </w:r>
    </w:p>
    <w:p w14:paraId="0E6D6ADF" w14:textId="11FCBA59" w:rsidR="003046C8" w:rsidRPr="001E6705" w:rsidRDefault="003046C8" w:rsidP="00B75264">
      <w:pPr>
        <w:pStyle w:val="BodyText"/>
      </w:pPr>
      <w:r w:rsidRPr="001E6705">
        <w:lastRenderedPageBreak/>
        <w:t xml:space="preserve">The proposed SAFIR </w:t>
      </w:r>
      <w:r w:rsidR="00B6455F">
        <w:t>rider</w:t>
      </w:r>
      <w:r w:rsidR="00B6455F" w:rsidRPr="001E6705">
        <w:t xml:space="preserve"> </w:t>
      </w:r>
      <w:r w:rsidRPr="001E6705">
        <w:t xml:space="preserve">addresses activities summarized under four categories: (1) pipeline safety and compliance-driven pipeline work, (2) replacement of other problematic pipeline, (3) system enhancement projects to reduce the loss of natural gas service to critical customers, and (4) risk-based relocation of pipeline facilities in rear easements. </w:t>
      </w:r>
    </w:p>
    <w:p w14:paraId="16A9A942" w14:textId="3EC85995" w:rsidR="003046C8" w:rsidRPr="001E6705" w:rsidRDefault="003046C8" w:rsidP="00B75264">
      <w:pPr>
        <w:pStyle w:val="BodyText"/>
      </w:pPr>
      <w:r w:rsidRPr="001E6705">
        <w:t>In 2012, the Commission approved the CI/BS Rider in Order No. PSC-12-0476-TRF-GU (2012 Order) to recover the cost of accelerating the replacement of cast iron and bare steel pipes through a surcharge on customers’ bills.</w:t>
      </w:r>
      <w:r w:rsidRPr="001E6705">
        <w:rPr>
          <w:rStyle w:val="FootnoteReference"/>
        </w:rPr>
        <w:footnoteReference w:id="2"/>
      </w:r>
      <w:r w:rsidRPr="001E6705">
        <w:t xml:space="preserve">  In the 2012 Order, the Commission found that, “replacement of these types of pipelines is in the public interest to improve the safety of Florida’s natural gas infrastructure, and reduce the possibility of loss of life and destruction of property should an incident occur.”</w:t>
      </w:r>
      <w:r w:rsidR="002810C0" w:rsidRPr="001E6705">
        <w:rPr>
          <w:rStyle w:val="FootnoteReference"/>
        </w:rPr>
        <w:footnoteReference w:id="3"/>
      </w:r>
      <w:r w:rsidRPr="001E6705">
        <w:t xml:space="preserve"> Peoples’ current surcharges were approved in Order No. PSC-2024-</w:t>
      </w:r>
      <w:r w:rsidR="004F22A6">
        <w:t>0511</w:t>
      </w:r>
      <w:r w:rsidRPr="001E6705">
        <w:t>-TRF-GU.</w:t>
      </w:r>
      <w:r w:rsidR="002810C0" w:rsidRPr="001E6705">
        <w:rPr>
          <w:rStyle w:val="FootnoteReference"/>
        </w:rPr>
        <w:footnoteReference w:id="4"/>
      </w:r>
    </w:p>
    <w:p w14:paraId="05CEFDF4" w14:textId="509FEB44" w:rsidR="003046C8" w:rsidRDefault="003046C8" w:rsidP="00B75264">
      <w:pPr>
        <w:pStyle w:val="BodyText"/>
      </w:pPr>
      <w:r w:rsidRPr="001E6705">
        <w:t>In Order No. PSC-17-0066-AS-GU, the Commission approved a comprehensive settlement agreement between PGS and the Office of Public Counsel (OPC).</w:t>
      </w:r>
      <w:r w:rsidRPr="001E6705">
        <w:rPr>
          <w:rStyle w:val="FootnoteReference"/>
        </w:rPr>
        <w:footnoteReference w:id="5"/>
      </w:r>
      <w:r w:rsidRPr="001E6705">
        <w:t xml:space="preserve">  The settlement agreement, in part, added problematic plastic pipe (PPP) installed in the </w:t>
      </w:r>
      <w:r w:rsidR="00F4400D">
        <w:t>utility</w:t>
      </w:r>
      <w:r w:rsidRPr="001E6705">
        <w:t>'s distribution system to eligible replacements under the rider beginning in 2017 and continuing through 2028.</w:t>
      </w:r>
    </w:p>
    <w:p w14:paraId="22116858" w14:textId="563EACA6" w:rsidR="009F44A9" w:rsidRPr="001E6705" w:rsidRDefault="009F44A9" w:rsidP="00B75264">
      <w:pPr>
        <w:pStyle w:val="BodyText"/>
      </w:pPr>
      <w:r>
        <w:t>In Order No. PSC-2023-0388-FOF-GU, the Commission granted in part and denied in part Peoples’ pe</w:t>
      </w:r>
      <w:r w:rsidR="00092CB5">
        <w:t>tition for a base rate increase.</w:t>
      </w:r>
      <w:r w:rsidR="00092CB5">
        <w:rPr>
          <w:rStyle w:val="FootnoteReference"/>
        </w:rPr>
        <w:footnoteReference w:id="6"/>
      </w:r>
      <w:r>
        <w:t xml:space="preserve"> Peoples asserted that all the capital costs proposed for recovery are incremental costs and were not included in the rate case test year.</w:t>
      </w:r>
    </w:p>
    <w:p w14:paraId="70F13D39" w14:textId="50CEC343" w:rsidR="003046C8" w:rsidRPr="001E6705" w:rsidRDefault="003046C8" w:rsidP="00B75264">
      <w:pPr>
        <w:pStyle w:val="BodyText"/>
      </w:pPr>
      <w:r w:rsidRPr="001E6705">
        <w:t>During the review process of the utility’s petition, staff issued four data requests, for which responses were received on September 20, October 7, and Decem</w:t>
      </w:r>
      <w:r w:rsidR="009F44A9">
        <w:t>ber 6. Staff also held an informal</w:t>
      </w:r>
      <w:r w:rsidRPr="001E6705">
        <w:t xml:space="preserve"> meeting with representatives for the utility on November 4, 2024.</w:t>
      </w:r>
    </w:p>
    <w:p w14:paraId="71C6ADC3" w14:textId="1449A5A1" w:rsidR="003046C8" w:rsidRPr="001E6705" w:rsidRDefault="003046C8" w:rsidP="00B75264">
      <w:pPr>
        <w:pStyle w:val="BodyText"/>
      </w:pPr>
      <w:r w:rsidRPr="001E6705">
        <w:t>Peoples submitted sample SAFIR tariff sheets as part of its petition. The sample tariffs do not require Commission action. If the pe</w:t>
      </w:r>
      <w:r w:rsidR="009F44A9">
        <w:t>tition (or any part of the petition) is approved, Peoples would</w:t>
      </w:r>
      <w:r w:rsidRPr="001E6705">
        <w:t xml:space="preserve"> recover the SAFIR costs </w:t>
      </w:r>
      <w:r w:rsidR="009F44A9">
        <w:t xml:space="preserve">incurred </w:t>
      </w:r>
      <w:r w:rsidRPr="001E6705">
        <w:t>for 2025 in 2026. The Commission has jurisdiction over this matter pursuant to Sections 366.04, 366.041, 366.05, and 366.06, Florida Statutes (F.S.).</w:t>
      </w:r>
    </w:p>
    <w:p w14:paraId="6E050DFE" w14:textId="77777777" w:rsidR="003046C8" w:rsidRPr="001E6705" w:rsidRDefault="003046C8" w:rsidP="00B75264"/>
    <w:p w14:paraId="52F6C8BA" w14:textId="77777777" w:rsidR="0068481F" w:rsidRPr="001E6705" w:rsidRDefault="0068481F" w:rsidP="00B75264">
      <w:pPr>
        <w:pStyle w:val="BodyText"/>
      </w:pPr>
    </w:p>
    <w:p w14:paraId="607F605C" w14:textId="77777777" w:rsidR="007C0528" w:rsidRPr="001E6705" w:rsidRDefault="007C0528" w:rsidP="00B75264"/>
    <w:bookmarkEnd w:id="12"/>
    <w:p w14:paraId="11A08CA1" w14:textId="77777777" w:rsidR="00EA2273" w:rsidRPr="001E6705" w:rsidRDefault="00EA2273" w:rsidP="00B75264">
      <w:pPr>
        <w:pStyle w:val="RecommendationMajorSectionHeading"/>
        <w:sectPr w:rsidR="00EA2273" w:rsidRPr="001E6705">
          <w:headerReference w:type="default" r:id="rId9"/>
          <w:footerReference w:type="default" r:id="rId10"/>
          <w:headerReference w:type="first" r:id="rId11"/>
          <w:type w:val="continuous"/>
          <w:pgSz w:w="12240" w:h="15840" w:code="1"/>
          <w:pgMar w:top="1584" w:right="1440" w:bottom="1440" w:left="1440" w:header="720" w:footer="720" w:gutter="0"/>
          <w:cols w:space="720"/>
          <w:formProt w:val="0"/>
          <w:titlePg/>
          <w:docGrid w:linePitch="360"/>
        </w:sectPr>
      </w:pPr>
    </w:p>
    <w:p w14:paraId="573FC2D8" w14:textId="77777777" w:rsidR="007C0528" w:rsidRPr="001E6705" w:rsidRDefault="007C0528" w:rsidP="00B75264">
      <w:pPr>
        <w:pStyle w:val="RecommendationMajorSectionHeading"/>
      </w:pPr>
      <w:bookmarkStart w:id="16" w:name="DiscussionOfIssues"/>
      <w:r w:rsidRPr="001E6705">
        <w:lastRenderedPageBreak/>
        <w:t>Discussion of Issues</w:t>
      </w:r>
    </w:p>
    <w:bookmarkEnd w:id="16"/>
    <w:p w14:paraId="4422C7D0" w14:textId="1008573C" w:rsidR="00F36254" w:rsidRPr="001E6705" w:rsidRDefault="00F36254" w:rsidP="00B75264">
      <w:pPr>
        <w:pStyle w:val="IssueHeading"/>
        <w:rPr>
          <w:vanish/>
          <w:specVanish/>
        </w:rPr>
      </w:pPr>
      <w:r w:rsidRPr="001E6705">
        <w:t xml:space="preserve">Issue </w:t>
      </w:r>
      <w:r w:rsidR="00C05EFF">
        <w:fldChar w:fldCharType="begin"/>
      </w:r>
      <w:r w:rsidR="00C05EFF">
        <w:instrText xml:space="preserve"> SEQ Issue \* MERGEFORMAT </w:instrText>
      </w:r>
      <w:r w:rsidR="00C05EFF">
        <w:fldChar w:fldCharType="separate"/>
      </w:r>
      <w:r w:rsidR="000B3B4F">
        <w:rPr>
          <w:noProof/>
        </w:rPr>
        <w:t>1</w:t>
      </w:r>
      <w:r w:rsidR="00C05EFF">
        <w:rPr>
          <w:noProof/>
        </w:rPr>
        <w:fldChar w:fldCharType="end"/>
      </w:r>
      <w:r w:rsidRPr="001E6705">
        <w:t>:</w:t>
      </w:r>
      <w:r w:rsidRPr="001E6705">
        <w:fldChar w:fldCharType="begin"/>
      </w:r>
      <w:r w:rsidRPr="001E6705">
        <w:instrText xml:space="preserve"> TC "</w:instrText>
      </w:r>
      <w:r w:rsidRPr="001E6705">
        <w:fldChar w:fldCharType="begin"/>
      </w:r>
      <w:r w:rsidRPr="001E6705">
        <w:instrText xml:space="preserve"> SEQ issue \c </w:instrText>
      </w:r>
      <w:r w:rsidRPr="001E6705">
        <w:fldChar w:fldCharType="separate"/>
      </w:r>
      <w:r w:rsidR="000B3B4F">
        <w:rPr>
          <w:noProof/>
        </w:rPr>
        <w:instrText>1</w:instrText>
      </w:r>
      <w:r w:rsidRPr="001E6705">
        <w:fldChar w:fldCharType="end"/>
      </w:r>
      <w:r w:rsidRPr="001E6705">
        <w:tab/>
        <w:instrText xml:space="preserve">" \l 1 </w:instrText>
      </w:r>
      <w:r w:rsidRPr="001E6705">
        <w:fldChar w:fldCharType="end"/>
      </w:r>
      <w:r w:rsidRPr="001E6705">
        <w:t> </w:t>
      </w:r>
    </w:p>
    <w:p w14:paraId="05584D42" w14:textId="6AAF89FD" w:rsidR="00F36254" w:rsidRPr="001E6705" w:rsidRDefault="00F36254" w:rsidP="00B75264">
      <w:pPr>
        <w:pStyle w:val="BodyText"/>
      </w:pPr>
      <w:r w:rsidRPr="001E6705">
        <w:t xml:space="preserve"> Should the Commission approve Peoples' proposed modifications to the </w:t>
      </w:r>
      <w:r w:rsidR="002928E8">
        <w:t>CI/BS R</w:t>
      </w:r>
      <w:r w:rsidR="00CF2C56">
        <w:t>ider</w:t>
      </w:r>
      <w:r w:rsidRPr="001E6705">
        <w:t>?</w:t>
      </w:r>
    </w:p>
    <w:p w14:paraId="27989686" w14:textId="77777777" w:rsidR="00F36254" w:rsidRPr="001E6705" w:rsidRDefault="00F36254" w:rsidP="00B75264">
      <w:pPr>
        <w:pStyle w:val="IssueSubsectionHeading"/>
        <w:rPr>
          <w:vanish/>
          <w:specVanish/>
        </w:rPr>
      </w:pPr>
      <w:r w:rsidRPr="001E6705">
        <w:t>Recommendation: </w:t>
      </w:r>
    </w:p>
    <w:p w14:paraId="7FCAA7A1" w14:textId="35168E76" w:rsidR="003F66C8" w:rsidRDefault="00F36254" w:rsidP="005F659C">
      <w:pPr>
        <w:pStyle w:val="BodyText"/>
      </w:pPr>
      <w:r w:rsidRPr="001E6705">
        <w:t> </w:t>
      </w:r>
      <w:r w:rsidR="00B406CA" w:rsidRPr="001E6705">
        <w:t xml:space="preserve">Yes, in part. The Commission should approve Peoples’ expansion of the </w:t>
      </w:r>
      <w:r w:rsidR="00C6534B">
        <w:t>r</w:t>
      </w:r>
      <w:r w:rsidR="00B406CA" w:rsidRPr="001E6705">
        <w:t xml:space="preserve">ider program to include: (1) </w:t>
      </w:r>
      <w:r w:rsidR="00DD00FC" w:rsidRPr="001E6705">
        <w:t>maximum allowable operating pressure (MAOP)</w:t>
      </w:r>
      <w:r w:rsidR="00B406CA" w:rsidRPr="001E6705">
        <w:t xml:space="preserve"> reconfirmation and material verification, (2) pipeline spans and shallow</w:t>
      </w:r>
      <w:r w:rsidR="00E43D1C" w:rsidRPr="001E6705">
        <w:t>/</w:t>
      </w:r>
      <w:r w:rsidR="00B406CA" w:rsidRPr="001E6705">
        <w:t>exposed pipe, and (3) the relocation of facilities in rear easements.</w:t>
      </w:r>
      <w:r w:rsidR="005F659C" w:rsidRPr="001E6705">
        <w:t xml:space="preserve"> The</w:t>
      </w:r>
      <w:r w:rsidR="0023339E">
        <w:t>se</w:t>
      </w:r>
      <w:r w:rsidR="005F659C" w:rsidRPr="001E6705">
        <w:t xml:space="preserve"> components of the proposed </w:t>
      </w:r>
      <w:r w:rsidR="00F76614">
        <w:t>r</w:t>
      </w:r>
      <w:r w:rsidR="00CF2C56">
        <w:t>ider</w:t>
      </w:r>
      <w:r w:rsidR="005F659C" w:rsidRPr="001E6705">
        <w:t xml:space="preserve"> expansion are reasonable additions that are </w:t>
      </w:r>
      <w:r w:rsidR="000E115E" w:rsidRPr="001E6705">
        <w:t>required by</w:t>
      </w:r>
      <w:r w:rsidR="002810C0" w:rsidRPr="001E6705">
        <w:t xml:space="preserve"> </w:t>
      </w:r>
      <w:r w:rsidR="00B6455F">
        <w:t xml:space="preserve">recent changes to </w:t>
      </w:r>
      <w:r w:rsidR="002810C0" w:rsidRPr="001E6705">
        <w:t>the</w:t>
      </w:r>
      <w:r w:rsidR="000E115E" w:rsidRPr="001E6705">
        <w:t xml:space="preserve"> </w:t>
      </w:r>
      <w:r w:rsidR="00E43D1C" w:rsidRPr="001E6705">
        <w:t>United States Pipeline and Hazardous Materials Administration (</w:t>
      </w:r>
      <w:r w:rsidR="005F659C" w:rsidRPr="001E6705">
        <w:t>PHMSA</w:t>
      </w:r>
      <w:r w:rsidR="00E43D1C" w:rsidRPr="001E6705">
        <w:t>)</w:t>
      </w:r>
      <w:r w:rsidR="005F659C" w:rsidRPr="001E6705">
        <w:t xml:space="preserve"> regulation</w:t>
      </w:r>
      <w:r w:rsidR="000E115E" w:rsidRPr="001E6705">
        <w:t>s</w:t>
      </w:r>
      <w:r w:rsidR="005F659C" w:rsidRPr="001E6705">
        <w:t xml:space="preserve"> and</w:t>
      </w:r>
      <w:r w:rsidR="000E115E" w:rsidRPr="001E6705">
        <w:t>/or</w:t>
      </w:r>
      <w:r w:rsidR="002810C0" w:rsidRPr="001E6705">
        <w:t xml:space="preserve"> are</w:t>
      </w:r>
      <w:r w:rsidR="005F659C" w:rsidRPr="001E6705">
        <w:t xml:space="preserve"> consistent with approved items in</w:t>
      </w:r>
      <w:r w:rsidR="00B90676" w:rsidRPr="001E6705">
        <w:t xml:space="preserve"> previous</w:t>
      </w:r>
      <w:r w:rsidR="00E43D1C" w:rsidRPr="001E6705">
        <w:t xml:space="preserve"> Commission</w:t>
      </w:r>
      <w:r w:rsidR="005F659C" w:rsidRPr="001E6705">
        <w:t xml:space="preserve"> Orders.</w:t>
      </w:r>
      <w:r w:rsidR="00436C2A">
        <w:t xml:space="preserve"> </w:t>
      </w:r>
    </w:p>
    <w:p w14:paraId="7E171D18" w14:textId="0C67A8FD" w:rsidR="005F659C" w:rsidRPr="001E6705" w:rsidRDefault="00436C2A" w:rsidP="005F659C">
      <w:pPr>
        <w:pStyle w:val="BodyText"/>
      </w:pPr>
      <w:r w:rsidRPr="00436C2A">
        <w:t>The Commission should deny the inclusion of (1) pipeline pressurization monitoring and management, (2) pipeline damages and leaks, (3) pipeline within casings, (4) undetectable facilities, and (5) system enhancement projects, as they are not required by PHMSA regulations and/or are part of the utility's normal operations and, therefore, more appropriately addressed through traditional ratemaking processes.</w:t>
      </w:r>
      <w:r w:rsidR="005F659C" w:rsidRPr="001E6705">
        <w:t xml:space="preserve"> </w:t>
      </w:r>
      <w:r w:rsidR="0085043E">
        <w:t>(Sanchez</w:t>
      </w:r>
      <w:r w:rsidR="00421862">
        <w:t>, Ward</w:t>
      </w:r>
      <w:r w:rsidR="0085043E">
        <w:t>)</w:t>
      </w:r>
    </w:p>
    <w:p w14:paraId="57C40E4A" w14:textId="77777777" w:rsidR="00F36254" w:rsidRPr="001E6705" w:rsidRDefault="00F36254" w:rsidP="00B75264">
      <w:pPr>
        <w:pStyle w:val="IssueSubsectionHeading"/>
        <w:rPr>
          <w:vanish/>
          <w:specVanish/>
        </w:rPr>
      </w:pPr>
      <w:r w:rsidRPr="001E6705">
        <w:t>Staff Analysis: </w:t>
      </w:r>
    </w:p>
    <w:p w14:paraId="17650E5E" w14:textId="77777777" w:rsidR="00F36254" w:rsidRPr="001E6705" w:rsidRDefault="00F36254" w:rsidP="00B75264">
      <w:pPr>
        <w:pStyle w:val="BodyText"/>
      </w:pPr>
      <w:r w:rsidRPr="001E6705">
        <w:t> </w:t>
      </w:r>
    </w:p>
    <w:p w14:paraId="1AE4EBB1" w14:textId="2BD20ED5" w:rsidR="00F36254" w:rsidRPr="001E6705" w:rsidRDefault="00F36254" w:rsidP="00B75264">
      <w:pPr>
        <w:pStyle w:val="First-LevelSubheading"/>
      </w:pPr>
      <w:r w:rsidRPr="001E6705">
        <w:t xml:space="preserve">Overview of the Proposed SAFIR </w:t>
      </w:r>
      <w:r w:rsidR="00B6455F">
        <w:t xml:space="preserve">Rider </w:t>
      </w:r>
    </w:p>
    <w:p w14:paraId="5B3299F9" w14:textId="57487576" w:rsidR="00DA6AB1" w:rsidRPr="001E6705" w:rsidRDefault="00201276" w:rsidP="00B75264">
      <w:pPr>
        <w:pStyle w:val="BodyText"/>
      </w:pPr>
      <w:r w:rsidRPr="001E6705">
        <w:t xml:space="preserve">In its petition, </w:t>
      </w:r>
      <w:r w:rsidR="00B406CA" w:rsidRPr="001E6705">
        <w:t xml:space="preserve">Peoples </w:t>
      </w:r>
      <w:r w:rsidR="002810C0" w:rsidRPr="001E6705">
        <w:t>is requesting</w:t>
      </w:r>
      <w:r w:rsidRPr="001E6705">
        <w:t xml:space="preserve"> to </w:t>
      </w:r>
      <w:r w:rsidR="002810C0" w:rsidRPr="001E6705">
        <w:t xml:space="preserve">expand </w:t>
      </w:r>
      <w:r w:rsidRPr="001E6705">
        <w:t xml:space="preserve">its </w:t>
      </w:r>
      <w:r w:rsidR="00F76614">
        <w:t>r</w:t>
      </w:r>
      <w:r w:rsidR="000672B0" w:rsidRPr="001E6705">
        <w:t>ider</w:t>
      </w:r>
      <w:r w:rsidR="002810C0" w:rsidRPr="001E6705">
        <w:t xml:space="preserve"> to include</w:t>
      </w:r>
      <w:r w:rsidR="000672B0" w:rsidRPr="001E6705">
        <w:t xml:space="preserve"> </w:t>
      </w:r>
      <w:r w:rsidRPr="001E6705">
        <w:t xml:space="preserve">several </w:t>
      </w:r>
      <w:r w:rsidR="000672B0" w:rsidRPr="001E6705">
        <w:t xml:space="preserve">capital-intensive </w:t>
      </w:r>
      <w:r w:rsidRPr="001E6705">
        <w:t xml:space="preserve">categories of </w:t>
      </w:r>
      <w:r w:rsidR="000672B0" w:rsidRPr="001E6705">
        <w:t>activities</w:t>
      </w:r>
      <w:r w:rsidR="00363D4D" w:rsidRPr="001E6705">
        <w:t xml:space="preserve"> to</w:t>
      </w:r>
      <w:r w:rsidR="000672B0" w:rsidRPr="001E6705">
        <w:t xml:space="preserve"> improve the safety of </w:t>
      </w:r>
      <w:r w:rsidR="00574528" w:rsidRPr="001E6705">
        <w:t>its</w:t>
      </w:r>
      <w:r w:rsidR="004B3322" w:rsidRPr="001E6705">
        <w:t xml:space="preserve"> </w:t>
      </w:r>
      <w:r w:rsidR="000672B0" w:rsidRPr="001E6705">
        <w:t>gas infrastructure.</w:t>
      </w:r>
      <w:r w:rsidR="00363D4D" w:rsidRPr="001E6705">
        <w:t xml:space="preserve"> </w:t>
      </w:r>
      <w:r w:rsidR="000672B0" w:rsidRPr="001E6705">
        <w:t>These categories include</w:t>
      </w:r>
      <w:r w:rsidR="00845099" w:rsidRPr="001E6705">
        <w:t>: (1) pipeline safety and compliance-driven pipeline work, (2) replacement of other problematic pipeline, (3) system enhancement projects reducing the risk of loss of service to critical customers, and (4) risk-based relocation of pipeline facilities in rear easements.</w:t>
      </w:r>
      <w:r w:rsidRPr="001E6705">
        <w:t xml:space="preserve"> Each of these are discussed in detail below.</w:t>
      </w:r>
    </w:p>
    <w:p w14:paraId="3F49D9E5" w14:textId="77777777" w:rsidR="00F36254" w:rsidRPr="001E6705" w:rsidRDefault="00F36254" w:rsidP="00B75264">
      <w:pPr>
        <w:pStyle w:val="Second-LevelSubheading"/>
        <w:numPr>
          <w:ilvl w:val="0"/>
          <w:numId w:val="11"/>
        </w:numPr>
      </w:pPr>
      <w:r w:rsidRPr="001E6705">
        <w:t>Pipeline Safety and Compliance-driven Pipeline Work</w:t>
      </w:r>
    </w:p>
    <w:p w14:paraId="0F390A60" w14:textId="77777777" w:rsidR="006F4BE2" w:rsidRPr="001E6705" w:rsidRDefault="006F4BE2" w:rsidP="00B75264">
      <w:pPr>
        <w:jc w:val="both"/>
      </w:pPr>
    </w:p>
    <w:p w14:paraId="1A4FB2BC" w14:textId="77777777" w:rsidR="00F36254" w:rsidRPr="001E6705" w:rsidRDefault="00F36254" w:rsidP="00B75264">
      <w:pPr>
        <w:pStyle w:val="Third-LevelSubheading"/>
        <w:numPr>
          <w:ilvl w:val="0"/>
          <w:numId w:val="12"/>
        </w:numPr>
      </w:pPr>
      <w:r w:rsidRPr="001E6705">
        <w:t>MAOP Reconfirmation and Material Verification</w:t>
      </w:r>
    </w:p>
    <w:p w14:paraId="7E889010" w14:textId="4486B115" w:rsidR="004B2113" w:rsidRPr="001E6705" w:rsidRDefault="003C38C3" w:rsidP="00B75264">
      <w:pPr>
        <w:pStyle w:val="BodyText"/>
      </w:pPr>
      <w:r w:rsidRPr="001E6705">
        <w:t xml:space="preserve">The </w:t>
      </w:r>
      <w:r w:rsidR="00FC47AD">
        <w:t>u</w:t>
      </w:r>
      <w:r w:rsidR="00DD00FC" w:rsidRPr="001E6705">
        <w:t xml:space="preserve">tility </w:t>
      </w:r>
      <w:r w:rsidRPr="001E6705">
        <w:t>requests</w:t>
      </w:r>
      <w:r w:rsidR="006F4BE2" w:rsidRPr="001E6705">
        <w:t xml:space="preserve"> to include eight projects under this modification: four relating to material reconfirmation and four relating to MAOP reconfirmation. These eight projects are estimated to have a total combined cost of approximately $</w:t>
      </w:r>
      <w:r w:rsidR="001F3412">
        <w:t>10.9</w:t>
      </w:r>
      <w:r w:rsidR="006F4BE2" w:rsidRPr="001E6705">
        <w:t xml:space="preserve"> million over a 3-year period.</w:t>
      </w:r>
      <w:r w:rsidR="0004296D">
        <w:rPr>
          <w:rStyle w:val="FootnoteReference"/>
        </w:rPr>
        <w:footnoteReference w:id="7"/>
      </w:r>
      <w:r w:rsidR="008E264E" w:rsidRPr="001E6705">
        <w:t xml:space="preserve"> </w:t>
      </w:r>
      <w:r w:rsidR="006F4BE2" w:rsidRPr="001E6705">
        <w:t xml:space="preserve">The </w:t>
      </w:r>
      <w:r w:rsidR="00FC47AD">
        <w:t>u</w:t>
      </w:r>
      <w:r w:rsidR="00DD00FC" w:rsidRPr="001E6705">
        <w:t xml:space="preserve">tility </w:t>
      </w:r>
      <w:r w:rsidR="006F4BE2" w:rsidRPr="001E6705">
        <w:t>asserts that</w:t>
      </w:r>
      <w:r w:rsidR="00273E8A" w:rsidRPr="001E6705">
        <w:t xml:space="preserve"> this modification is</w:t>
      </w:r>
      <w:r w:rsidR="00363D4D" w:rsidRPr="001E6705">
        <w:t xml:space="preserve"> needed</w:t>
      </w:r>
      <w:r w:rsidR="006F4BE2" w:rsidRPr="001E6705">
        <w:t xml:space="preserve"> due to an </w:t>
      </w:r>
      <w:r w:rsidR="006A2D20" w:rsidRPr="001E6705">
        <w:t>amendment</w:t>
      </w:r>
      <w:r w:rsidR="006F4BE2" w:rsidRPr="001E6705">
        <w:t xml:space="preserve"> to </w:t>
      </w:r>
      <w:r w:rsidR="009B1682" w:rsidRPr="001E6705">
        <w:t xml:space="preserve">PHMSA’s </w:t>
      </w:r>
      <w:r w:rsidR="006F4BE2" w:rsidRPr="001E6705">
        <w:t>Safety of Gas Transmission Pipel</w:t>
      </w:r>
      <w:r w:rsidR="00273E8A" w:rsidRPr="001E6705">
        <w:t>ine Rule.</w:t>
      </w:r>
      <w:r w:rsidR="006F4BE2" w:rsidRPr="001E6705">
        <w:t xml:space="preserve"> </w:t>
      </w:r>
      <w:r w:rsidR="005770C2" w:rsidRPr="001E6705">
        <w:t>Th</w:t>
      </w:r>
      <w:r w:rsidR="00956D0F" w:rsidRPr="001E6705">
        <w:t>is</w:t>
      </w:r>
      <w:r w:rsidR="00273E8A" w:rsidRPr="001E6705">
        <w:t xml:space="preserve"> Rule</w:t>
      </w:r>
      <w:r w:rsidR="005770C2" w:rsidRPr="001E6705">
        <w:t xml:space="preserve"> amendment, which </w:t>
      </w:r>
      <w:r w:rsidR="00363D4D" w:rsidRPr="001E6705">
        <w:t>be</w:t>
      </w:r>
      <w:r w:rsidR="005770C2" w:rsidRPr="001E6705">
        <w:t>came effect</w:t>
      </w:r>
      <w:r w:rsidR="00363D4D" w:rsidRPr="001E6705">
        <w:t>ive</w:t>
      </w:r>
      <w:r w:rsidR="005770C2" w:rsidRPr="001E6705">
        <w:t xml:space="preserve"> in May 2023,</w:t>
      </w:r>
      <w:r w:rsidR="00273E8A" w:rsidRPr="001E6705">
        <w:t xml:space="preserve"> requires</w:t>
      </w:r>
      <w:r w:rsidR="006F4BE2" w:rsidRPr="001E6705">
        <w:t xml:space="preserve"> operators to reconfirm</w:t>
      </w:r>
      <w:r w:rsidR="004B2113" w:rsidRPr="001E6705">
        <w:t xml:space="preserve"> the</w:t>
      </w:r>
      <w:r w:rsidR="006F4BE2" w:rsidRPr="001E6705">
        <w:t xml:space="preserve"> MAOP</w:t>
      </w:r>
      <w:r w:rsidR="004B2113" w:rsidRPr="001E6705">
        <w:t xml:space="preserve"> and verify the material specifications of all transmission pipeline segments.</w:t>
      </w:r>
      <w:r w:rsidR="00400379" w:rsidRPr="001E6705">
        <w:t xml:space="preserve"> As part of the</w:t>
      </w:r>
      <w:r w:rsidR="00BD16E5" w:rsidRPr="001E6705">
        <w:t xml:space="preserve"> requirements of this</w:t>
      </w:r>
      <w:r w:rsidR="00400379" w:rsidRPr="001E6705">
        <w:t xml:space="preserve"> </w:t>
      </w:r>
      <w:r w:rsidR="009B1682" w:rsidRPr="001E6705">
        <w:t xml:space="preserve">PHMSA </w:t>
      </w:r>
      <w:r w:rsidR="00400379" w:rsidRPr="001E6705">
        <w:t>Rule, 50</w:t>
      </w:r>
      <w:r w:rsidR="009B1682" w:rsidRPr="001E6705">
        <w:t xml:space="preserve"> percent</w:t>
      </w:r>
      <w:r w:rsidR="00400379" w:rsidRPr="001E6705">
        <w:t xml:space="preserve"> of all reconfirmation activities must be completed by July 3, 2028</w:t>
      </w:r>
      <w:r w:rsidR="00DD00FC" w:rsidRPr="001E6705">
        <w:t>,</w:t>
      </w:r>
      <w:r w:rsidR="00F233F2" w:rsidRPr="001E6705">
        <w:t xml:space="preserve"> and 100</w:t>
      </w:r>
      <w:r w:rsidR="009B1682" w:rsidRPr="001E6705">
        <w:t xml:space="preserve"> percent</w:t>
      </w:r>
      <w:r w:rsidR="00F233F2" w:rsidRPr="001E6705">
        <w:t xml:space="preserve"> </w:t>
      </w:r>
      <w:r w:rsidR="00363D4D" w:rsidRPr="001E6705">
        <w:t xml:space="preserve">must be completed </w:t>
      </w:r>
      <w:r w:rsidR="00400379" w:rsidRPr="001E6705">
        <w:t>by July 2, 2035</w:t>
      </w:r>
      <w:r w:rsidR="00BD16E5" w:rsidRPr="001E6705">
        <w:t>.</w:t>
      </w:r>
      <w:r w:rsidR="00975A6D" w:rsidRPr="001E6705">
        <w:t xml:space="preserve"> </w:t>
      </w:r>
    </w:p>
    <w:p w14:paraId="580BB7BD" w14:textId="03FC722E" w:rsidR="006F4BE2" w:rsidRPr="001E6705" w:rsidRDefault="004B2113" w:rsidP="00B75264">
      <w:pPr>
        <w:pStyle w:val="BodyText"/>
      </w:pPr>
      <w:r w:rsidRPr="001E6705">
        <w:t>Based on staff’s review, t</w:t>
      </w:r>
      <w:r w:rsidR="00FB0F18">
        <w:t>his item appears to be appropriate</w:t>
      </w:r>
      <w:r w:rsidRPr="001E6705">
        <w:t xml:space="preserve"> as a result of </w:t>
      </w:r>
      <w:r w:rsidR="00363D4D" w:rsidRPr="001E6705">
        <w:t xml:space="preserve">a change in </w:t>
      </w:r>
      <w:r w:rsidRPr="001E6705">
        <w:t>PHMSA regulation</w:t>
      </w:r>
      <w:r w:rsidR="00363D4D" w:rsidRPr="001E6705">
        <w:t>s</w:t>
      </w:r>
      <w:r w:rsidRPr="001E6705">
        <w:t xml:space="preserve">. </w:t>
      </w:r>
      <w:r w:rsidR="00363D4D" w:rsidRPr="001E6705">
        <w:t>Also, this is c</w:t>
      </w:r>
      <w:r w:rsidRPr="001E6705">
        <w:t xml:space="preserve">onsistent with </w:t>
      </w:r>
      <w:r w:rsidR="00363D4D" w:rsidRPr="001E6705">
        <w:t xml:space="preserve">a prior </w:t>
      </w:r>
      <w:r w:rsidRPr="001E6705">
        <w:t>Commission</w:t>
      </w:r>
      <w:r w:rsidR="0049786C" w:rsidRPr="001E6705">
        <w:t xml:space="preserve"> </w:t>
      </w:r>
      <w:r w:rsidR="00363D4D" w:rsidRPr="001E6705">
        <w:t xml:space="preserve">decision approving activities needed </w:t>
      </w:r>
      <w:r w:rsidR="00363D4D" w:rsidRPr="001E6705">
        <w:lastRenderedPageBreak/>
        <w:t>to comply with PHMSA regulations.</w:t>
      </w:r>
      <w:r w:rsidR="00DF73F5" w:rsidRPr="001E6705">
        <w:rPr>
          <w:rStyle w:val="FootnoteReference"/>
        </w:rPr>
        <w:footnoteReference w:id="8"/>
      </w:r>
      <w:r w:rsidR="00363D4D" w:rsidRPr="001E6705">
        <w:t xml:space="preserve">  As such,</w:t>
      </w:r>
      <w:r w:rsidRPr="001E6705">
        <w:t xml:space="preserve"> staff recommends approving this </w:t>
      </w:r>
      <w:r w:rsidR="005770C2" w:rsidRPr="001E6705">
        <w:t>activity to be included</w:t>
      </w:r>
      <w:r w:rsidR="00545B72" w:rsidRPr="001E6705">
        <w:t xml:space="preserve"> </w:t>
      </w:r>
      <w:r w:rsidR="005770C2" w:rsidRPr="001E6705">
        <w:t>in</w:t>
      </w:r>
      <w:r w:rsidR="006861BC">
        <w:t xml:space="preserve"> the r</w:t>
      </w:r>
      <w:r w:rsidRPr="001E6705">
        <w:t>ider.</w:t>
      </w:r>
    </w:p>
    <w:p w14:paraId="5494A64D" w14:textId="77777777" w:rsidR="00F36254" w:rsidRPr="001E6705" w:rsidRDefault="00F36254" w:rsidP="00B75264">
      <w:pPr>
        <w:pStyle w:val="Third-LevelSubheading"/>
        <w:numPr>
          <w:ilvl w:val="0"/>
          <w:numId w:val="12"/>
        </w:numPr>
      </w:pPr>
      <w:r w:rsidRPr="001E6705">
        <w:t xml:space="preserve">Pipeline Pressurization Monitoring and </w:t>
      </w:r>
      <w:r w:rsidR="006A2D20" w:rsidRPr="001E6705">
        <w:t>Management</w:t>
      </w:r>
    </w:p>
    <w:p w14:paraId="124EF220" w14:textId="4036C289" w:rsidR="00412E93" w:rsidRPr="001E6705" w:rsidRDefault="00412E93" w:rsidP="00CB2410">
      <w:pPr>
        <w:pStyle w:val="BodyText"/>
      </w:pPr>
      <w:r w:rsidRPr="001E6705">
        <w:t xml:space="preserve">The </w:t>
      </w:r>
      <w:r w:rsidR="00FC47AD">
        <w:t>u</w:t>
      </w:r>
      <w:r w:rsidR="00ED1773" w:rsidRPr="001E6705">
        <w:t xml:space="preserve">tility </w:t>
      </w:r>
      <w:r w:rsidR="005770C2" w:rsidRPr="001E6705">
        <w:t>requests to include the evaluation</w:t>
      </w:r>
      <w:r w:rsidR="00954CD8" w:rsidRPr="001E6705">
        <w:t xml:space="preserve"> of its 1,700 district regulator stations</w:t>
      </w:r>
      <w:r w:rsidR="00C258BD" w:rsidRPr="001E6705">
        <w:t xml:space="preserve"> to ensure that they </w:t>
      </w:r>
      <w:r w:rsidR="00DF73F5" w:rsidRPr="001E6705">
        <w:t>contain</w:t>
      </w:r>
      <w:r w:rsidR="00C258BD" w:rsidRPr="001E6705">
        <w:t xml:space="preserve"> up-</w:t>
      </w:r>
      <w:r w:rsidR="00954CD8" w:rsidRPr="001E6705">
        <w:t>to</w:t>
      </w:r>
      <w:r w:rsidR="00C258BD" w:rsidRPr="001E6705">
        <w:t>-</w:t>
      </w:r>
      <w:r w:rsidR="00954CD8" w:rsidRPr="001E6705">
        <w:t xml:space="preserve">date remote monitoring equipment </w:t>
      </w:r>
      <w:r w:rsidRPr="001E6705">
        <w:t>and, if necessary,</w:t>
      </w:r>
      <w:r w:rsidR="00954CD8" w:rsidRPr="001E6705">
        <w:t xml:space="preserve"> the</w:t>
      </w:r>
      <w:r w:rsidRPr="001E6705">
        <w:t xml:space="preserve"> upgrade</w:t>
      </w:r>
      <w:r w:rsidR="00954CD8" w:rsidRPr="001E6705">
        <w:t xml:space="preserve"> of such equipment for each station</w:t>
      </w:r>
      <w:r w:rsidRPr="001E6705">
        <w:t>.</w:t>
      </w:r>
      <w:r w:rsidR="005770C2" w:rsidRPr="001E6705">
        <w:t xml:space="preserve"> </w:t>
      </w:r>
      <w:r w:rsidR="008816BD" w:rsidRPr="001E6705">
        <w:t xml:space="preserve">The </w:t>
      </w:r>
      <w:r w:rsidR="00FC47AD">
        <w:t>u</w:t>
      </w:r>
      <w:r w:rsidR="008816BD" w:rsidRPr="001E6705">
        <w:t xml:space="preserve">tility </w:t>
      </w:r>
      <w:r w:rsidR="005770C2" w:rsidRPr="001E6705">
        <w:t>estimates an approximate total cost of $22.3 million over a 10-year period</w:t>
      </w:r>
      <w:r w:rsidR="008816BD" w:rsidRPr="001E6705">
        <w:t xml:space="preserve"> for this project</w:t>
      </w:r>
      <w:r w:rsidR="005770C2" w:rsidRPr="001E6705">
        <w:t>.</w:t>
      </w:r>
      <w:r w:rsidR="006E553A" w:rsidRPr="001E6705">
        <w:t xml:space="preserve"> </w:t>
      </w:r>
      <w:r w:rsidR="00954CD8" w:rsidRPr="001E6705">
        <w:t xml:space="preserve">Staff notes that </w:t>
      </w:r>
      <w:r w:rsidR="006E553A" w:rsidRPr="001E6705">
        <w:t>the total cost is not final</w:t>
      </w:r>
      <w:r w:rsidR="008816BD" w:rsidRPr="001E6705">
        <w:t>,</w:t>
      </w:r>
      <w:r w:rsidR="006E553A" w:rsidRPr="001E6705">
        <w:t xml:space="preserve"> as it is based on</w:t>
      </w:r>
      <w:r w:rsidR="00954CD8" w:rsidRPr="001E6705">
        <w:t xml:space="preserve"> current</w:t>
      </w:r>
      <w:r w:rsidR="00DF73F5" w:rsidRPr="001E6705">
        <w:t xml:space="preserve"> estimates</w:t>
      </w:r>
      <w:r w:rsidR="006E553A" w:rsidRPr="001E6705">
        <w:t xml:space="preserve"> of how many district regulator stations require some for</w:t>
      </w:r>
      <w:r w:rsidR="00954CD8" w:rsidRPr="001E6705">
        <w:t>m</w:t>
      </w:r>
      <w:r w:rsidR="006E553A" w:rsidRPr="001E6705">
        <w:t xml:space="preserve"> of upgrade.</w:t>
      </w:r>
    </w:p>
    <w:p w14:paraId="4308184B" w14:textId="1AB14220" w:rsidR="00412E93" w:rsidRPr="001E6705" w:rsidRDefault="00412E93" w:rsidP="00CB2410">
      <w:pPr>
        <w:pStyle w:val="BodyText"/>
      </w:pPr>
      <w:r w:rsidRPr="001E6705">
        <w:t>The</w:t>
      </w:r>
      <w:r w:rsidR="005636AF" w:rsidRPr="001E6705">
        <w:t xml:space="preserve"> </w:t>
      </w:r>
      <w:r w:rsidR="00FC47AD">
        <w:t>u</w:t>
      </w:r>
      <w:r w:rsidR="00ED1773" w:rsidRPr="001E6705">
        <w:t xml:space="preserve">tility </w:t>
      </w:r>
      <w:r w:rsidR="005770C2" w:rsidRPr="001E6705">
        <w:t xml:space="preserve">asserts </w:t>
      </w:r>
      <w:r w:rsidR="005636AF" w:rsidRPr="001E6705">
        <w:t>t</w:t>
      </w:r>
      <w:r w:rsidR="00975A6D" w:rsidRPr="001E6705">
        <w:t>hat</w:t>
      </w:r>
      <w:r w:rsidR="005636AF" w:rsidRPr="001E6705">
        <w:t xml:space="preserve"> th</w:t>
      </w:r>
      <w:r w:rsidR="00B158B5" w:rsidRPr="001E6705">
        <w:t>is item</w:t>
      </w:r>
      <w:r w:rsidR="00975A6D" w:rsidRPr="001E6705">
        <w:t xml:space="preserve"> is necessary due to</w:t>
      </w:r>
      <w:r w:rsidR="00B158B5" w:rsidRPr="001E6705">
        <w:t xml:space="preserve"> a</w:t>
      </w:r>
      <w:r w:rsidR="00954CD8" w:rsidRPr="001E6705">
        <w:t xml:space="preserve"> </w:t>
      </w:r>
      <w:r w:rsidR="00B158B5" w:rsidRPr="001E6705">
        <w:t>proposed</w:t>
      </w:r>
      <w:r w:rsidR="00975A6D" w:rsidRPr="001E6705">
        <w:t xml:space="preserve"> </w:t>
      </w:r>
      <w:r w:rsidR="00DF73F5" w:rsidRPr="001E6705">
        <w:t>r</w:t>
      </w:r>
      <w:r w:rsidR="009B1682" w:rsidRPr="001E6705">
        <w:t xml:space="preserve">ule </w:t>
      </w:r>
      <w:r w:rsidR="008E264E" w:rsidRPr="001E6705">
        <w:t>amendment</w:t>
      </w:r>
      <w:r w:rsidR="009B1682" w:rsidRPr="001E6705">
        <w:t xml:space="preserve"> based</w:t>
      </w:r>
      <w:r w:rsidR="00B158B5" w:rsidRPr="001E6705">
        <w:t xml:space="preserve"> </w:t>
      </w:r>
      <w:r w:rsidR="009B1682" w:rsidRPr="001E6705">
        <w:t>on</w:t>
      </w:r>
      <w:r w:rsidR="00B97DA4" w:rsidRPr="001E6705">
        <w:t xml:space="preserve"> the</w:t>
      </w:r>
      <w:r w:rsidR="00C258BD" w:rsidRPr="001E6705">
        <w:t xml:space="preserve"> Pipes Act of 2020</w:t>
      </w:r>
      <w:r w:rsidR="00A93153" w:rsidRPr="001E6705">
        <w:t xml:space="preserve">, </w:t>
      </w:r>
      <w:r w:rsidR="00ED1773" w:rsidRPr="001E6705">
        <w:t xml:space="preserve">which </w:t>
      </w:r>
      <w:r w:rsidR="00A93153" w:rsidRPr="001E6705">
        <w:t xml:space="preserve">requires </w:t>
      </w:r>
      <w:r w:rsidRPr="001E6705">
        <w:t>operators</w:t>
      </w:r>
      <w:r w:rsidR="00A93153" w:rsidRPr="001E6705">
        <w:t xml:space="preserve"> to</w:t>
      </w:r>
      <w:r w:rsidRPr="001E6705">
        <w:t xml:space="preserve"> assess and upgrade their district regulator stations</w:t>
      </w:r>
      <w:r w:rsidR="00A93153" w:rsidRPr="001E6705">
        <w:t xml:space="preserve"> in order</w:t>
      </w:r>
      <w:r w:rsidRPr="001E6705">
        <w:t xml:space="preserve"> to minimize the risk of over</w:t>
      </w:r>
      <w:r w:rsidR="00A93153" w:rsidRPr="001E6705">
        <w:t xml:space="preserve"> </w:t>
      </w:r>
      <w:r w:rsidRPr="001E6705">
        <w:t xml:space="preserve">pressurization. These evaluations will ensure that </w:t>
      </w:r>
      <w:r w:rsidR="00A93153" w:rsidRPr="001E6705">
        <w:t>the station design and monitoring equipment are optimal</w:t>
      </w:r>
      <w:r w:rsidR="005E5344" w:rsidRPr="001E6705">
        <w:t>,</w:t>
      </w:r>
      <w:r w:rsidR="00A93153" w:rsidRPr="001E6705">
        <w:t xml:space="preserve"> </w:t>
      </w:r>
      <w:r w:rsidR="00ED1773" w:rsidRPr="001E6705">
        <w:t xml:space="preserve">in order </w:t>
      </w:r>
      <w:r w:rsidR="00A93153" w:rsidRPr="001E6705">
        <w:t>to prevent a</w:t>
      </w:r>
      <w:r w:rsidR="005E5344" w:rsidRPr="001E6705">
        <w:t>n</w:t>
      </w:r>
      <w:r w:rsidR="00A93153" w:rsidRPr="001E6705">
        <w:t xml:space="preserve"> incident</w:t>
      </w:r>
      <w:r w:rsidR="005E5344" w:rsidRPr="001E6705">
        <w:t xml:space="preserve"> similar</w:t>
      </w:r>
      <w:r w:rsidR="00A93153" w:rsidRPr="001E6705">
        <w:t xml:space="preserve"> to the 2018 Merrimack Valley Incident</w:t>
      </w:r>
      <w:r w:rsidR="005E5344" w:rsidRPr="001E6705">
        <w:t>,</w:t>
      </w:r>
      <w:r w:rsidR="00A93153" w:rsidRPr="001E6705">
        <w:t xml:space="preserve"> </w:t>
      </w:r>
      <w:r w:rsidR="00ED1773" w:rsidRPr="001E6705">
        <w:t xml:space="preserve">which was </w:t>
      </w:r>
      <w:r w:rsidR="00FB0F18">
        <w:t>the catalyst for the r</w:t>
      </w:r>
      <w:r w:rsidR="00A93153" w:rsidRPr="001E6705">
        <w:t>ule</w:t>
      </w:r>
      <w:r w:rsidR="006E553A" w:rsidRPr="001E6705">
        <w:t>.</w:t>
      </w:r>
      <w:r w:rsidR="005770C2" w:rsidRPr="001E6705">
        <w:t xml:space="preserve"> However, staff notes</w:t>
      </w:r>
      <w:r w:rsidR="00BD16E5" w:rsidRPr="001E6705">
        <w:t xml:space="preserve"> that the </w:t>
      </w:r>
      <w:r w:rsidR="00FB0F18">
        <w:t>r</w:t>
      </w:r>
      <w:r w:rsidR="009B1682" w:rsidRPr="001E6705">
        <w:t>ule</w:t>
      </w:r>
      <w:r w:rsidR="00BD16E5" w:rsidRPr="001E6705">
        <w:t xml:space="preserve"> revisions were initially proposed </w:t>
      </w:r>
      <w:r w:rsidR="00DF73F5" w:rsidRPr="001E6705">
        <w:t xml:space="preserve">on </w:t>
      </w:r>
      <w:r w:rsidR="00E15C72" w:rsidRPr="001E6705">
        <w:t>September 7, 2023</w:t>
      </w:r>
      <w:r w:rsidR="00ED1773" w:rsidRPr="001E6705">
        <w:t>,</w:t>
      </w:r>
      <w:r w:rsidR="00E15C72" w:rsidRPr="001E6705">
        <w:t xml:space="preserve"> </w:t>
      </w:r>
      <w:r w:rsidR="00ED1773" w:rsidRPr="001E6705">
        <w:t xml:space="preserve">and </w:t>
      </w:r>
      <w:r w:rsidR="00E15C72" w:rsidRPr="001E6705">
        <w:t>the period for comments cl</w:t>
      </w:r>
      <w:r w:rsidR="00B158B5" w:rsidRPr="001E6705">
        <w:t>osed on November 6, 2023</w:t>
      </w:r>
      <w:r w:rsidR="009B1682" w:rsidRPr="001E6705">
        <w:t>.</w:t>
      </w:r>
      <w:r w:rsidR="00B158B5" w:rsidRPr="001E6705">
        <w:t xml:space="preserve"> </w:t>
      </w:r>
      <w:r w:rsidR="00FB0F18">
        <w:t>No final rule or timeline for r</w:t>
      </w:r>
      <w:r w:rsidR="009B1682" w:rsidRPr="001E6705">
        <w:t xml:space="preserve">ule approval </w:t>
      </w:r>
      <w:r w:rsidR="00ED1773" w:rsidRPr="001E6705">
        <w:t xml:space="preserve">is </w:t>
      </w:r>
      <w:r w:rsidR="00D57565">
        <w:t xml:space="preserve">currently </w:t>
      </w:r>
      <w:r w:rsidR="009B1682" w:rsidRPr="001E6705">
        <w:t>available</w:t>
      </w:r>
      <w:r w:rsidR="00B158B5" w:rsidRPr="001E6705">
        <w:t>.</w:t>
      </w:r>
      <w:r w:rsidR="00AF0578">
        <w:t xml:space="preserve"> </w:t>
      </w:r>
      <w:r w:rsidR="00500242">
        <w:t>Furthermore,</w:t>
      </w:r>
      <w:r w:rsidR="00AF0578">
        <w:t xml:space="preserve"> the utility</w:t>
      </w:r>
      <w:r w:rsidR="004D5660">
        <w:t xml:space="preserve"> already utilizes</w:t>
      </w:r>
      <w:r w:rsidR="00AF0578">
        <w:t xml:space="preserve"> equipment meant to minimize the risk of over pressurization</w:t>
      </w:r>
      <w:r w:rsidR="004D5660">
        <w:t xml:space="preserve"> in its system</w:t>
      </w:r>
      <w:r w:rsidR="00AF0578">
        <w:t>.</w:t>
      </w:r>
    </w:p>
    <w:p w14:paraId="0AA64126" w14:textId="064D8599" w:rsidR="00F36254" w:rsidRDefault="005636AF" w:rsidP="00B75264">
      <w:pPr>
        <w:pStyle w:val="BodyText"/>
      </w:pPr>
      <w:r w:rsidRPr="001E6705">
        <w:t>Based on staff’s review, t</w:t>
      </w:r>
      <w:r w:rsidR="00412E93" w:rsidRPr="001E6705">
        <w:t xml:space="preserve">he </w:t>
      </w:r>
      <w:r w:rsidR="00FB0F18">
        <w:t>federal r</w:t>
      </w:r>
      <w:r w:rsidR="005770C2" w:rsidRPr="001E6705">
        <w:t>ule</w:t>
      </w:r>
      <w:r w:rsidR="00553850" w:rsidRPr="001E6705">
        <w:t xml:space="preserve"> </w:t>
      </w:r>
      <w:r w:rsidR="008E264E" w:rsidRPr="001E6705">
        <w:t>amendments</w:t>
      </w:r>
      <w:r w:rsidR="00553850" w:rsidRPr="001E6705">
        <w:t xml:space="preserve"> requiring this activity are</w:t>
      </w:r>
      <w:r w:rsidR="00412E93" w:rsidRPr="001E6705">
        <w:t xml:space="preserve"> not in</w:t>
      </w:r>
      <w:r w:rsidR="00FB0F18">
        <w:t xml:space="preserve"> effect and the final r</w:t>
      </w:r>
      <w:r w:rsidRPr="001E6705">
        <w:t xml:space="preserve">ule may differ from </w:t>
      </w:r>
      <w:r w:rsidR="005770C2" w:rsidRPr="001E6705">
        <w:t xml:space="preserve">earlier </w:t>
      </w:r>
      <w:r w:rsidRPr="001E6705">
        <w:t>proposed</w:t>
      </w:r>
      <w:r w:rsidR="005770C2" w:rsidRPr="001E6705">
        <w:t xml:space="preserve"> versions</w:t>
      </w:r>
      <w:r w:rsidR="00412E93" w:rsidRPr="001E6705">
        <w:t>. Therefore, staff believe</w:t>
      </w:r>
      <w:r w:rsidR="001D4051" w:rsidRPr="001E6705">
        <w:t xml:space="preserve">s that this item is premature and </w:t>
      </w:r>
      <w:r w:rsidR="005770C2" w:rsidRPr="001E6705">
        <w:t xml:space="preserve">recommends </w:t>
      </w:r>
      <w:r w:rsidR="001D4051" w:rsidRPr="001E6705">
        <w:t>that</w:t>
      </w:r>
      <w:r w:rsidR="00412E93" w:rsidRPr="001E6705">
        <w:t xml:space="preserve"> it is</w:t>
      </w:r>
      <w:r w:rsidR="001D4051" w:rsidRPr="001E6705">
        <w:t xml:space="preserve"> not</w:t>
      </w:r>
      <w:r w:rsidR="00412E93" w:rsidRPr="001E6705">
        <w:t xml:space="preserve"> appropriate to include this </w:t>
      </w:r>
      <w:r w:rsidR="005770C2" w:rsidRPr="001E6705">
        <w:t>activity in</w:t>
      </w:r>
      <w:r w:rsidR="001D4051" w:rsidRPr="001E6705">
        <w:t xml:space="preserve"> the </w:t>
      </w:r>
      <w:r w:rsidR="006861BC">
        <w:t>r</w:t>
      </w:r>
      <w:r w:rsidR="00092CB5">
        <w:t>ider</w:t>
      </w:r>
      <w:r w:rsidR="00E4546C">
        <w:t xml:space="preserve"> at this time</w:t>
      </w:r>
      <w:r w:rsidR="001D4051" w:rsidRPr="001E6705">
        <w:t xml:space="preserve">. </w:t>
      </w:r>
    </w:p>
    <w:p w14:paraId="0750F4DC" w14:textId="67D46613" w:rsidR="00C55430" w:rsidRDefault="00C55430" w:rsidP="00E35F2B">
      <w:pPr>
        <w:pStyle w:val="Third-LevelSubheading"/>
        <w:numPr>
          <w:ilvl w:val="0"/>
          <w:numId w:val="12"/>
        </w:numPr>
      </w:pPr>
      <w:r>
        <w:t>Retirement of Inactive Service Lines</w:t>
      </w:r>
    </w:p>
    <w:p w14:paraId="7EDB5FC9" w14:textId="24584627" w:rsidR="00C55430" w:rsidRPr="001E6705" w:rsidRDefault="00E4546C" w:rsidP="00B75264">
      <w:pPr>
        <w:pStyle w:val="BodyText"/>
      </w:pPr>
      <w:r>
        <w:t>In response to staff’s first</w:t>
      </w:r>
      <w:r w:rsidR="00C55430">
        <w:t xml:space="preserve"> data request, Peoples</w:t>
      </w:r>
      <w:r w:rsidR="00092CB5">
        <w:t xml:space="preserve"> </w:t>
      </w:r>
      <w:r w:rsidR="00842658">
        <w:t>stated</w:t>
      </w:r>
      <w:r w:rsidR="00092CB5">
        <w:t xml:space="preserve"> that it is</w:t>
      </w:r>
      <w:r w:rsidR="00C55430">
        <w:t xml:space="preserve"> removing the retirement of inactive service lines from its petition</w:t>
      </w:r>
      <w:r w:rsidR="003705A2">
        <w:t xml:space="preserve"> to align with the current CI/BS Rider</w:t>
      </w:r>
      <w:r w:rsidR="00C807D8">
        <w:t xml:space="preserve"> (which excludes </w:t>
      </w:r>
      <w:r w:rsidR="00EB17A9">
        <w:t>retirement capital expenditures from the eligible replacements recovered through the CI/BS Rider)</w:t>
      </w:r>
      <w:r w:rsidR="00C55430">
        <w:t>.</w:t>
      </w:r>
      <w:r w:rsidR="00C55430">
        <w:rPr>
          <w:rStyle w:val="FootnoteReference"/>
        </w:rPr>
        <w:footnoteReference w:id="9"/>
      </w:r>
      <w:r w:rsidR="00C55430">
        <w:t xml:space="preserve"> </w:t>
      </w:r>
      <w:r w:rsidR="0004296D">
        <w:t xml:space="preserve">The retirement amount included </w:t>
      </w:r>
      <w:r w:rsidR="003F66C8">
        <w:t>in the petiti</w:t>
      </w:r>
      <w:r w:rsidR="007B3431">
        <w:t>o</w:t>
      </w:r>
      <w:r w:rsidR="003F66C8">
        <w:t xml:space="preserve">n </w:t>
      </w:r>
      <w:r w:rsidR="0004296D">
        <w:t>was $143.2 million.</w:t>
      </w:r>
      <w:r>
        <w:t xml:space="preserve"> Therefore, the retirement of inactive service lines and associated costs of $143.2 million is not addressed in this recommendation.</w:t>
      </w:r>
    </w:p>
    <w:p w14:paraId="271E0607" w14:textId="45837EEA" w:rsidR="00E06484" w:rsidRPr="001E6705" w:rsidRDefault="00F36254" w:rsidP="00B75264">
      <w:pPr>
        <w:pStyle w:val="Third-LevelSubheading"/>
        <w:numPr>
          <w:ilvl w:val="0"/>
          <w:numId w:val="12"/>
        </w:numPr>
      </w:pPr>
      <w:r w:rsidRPr="001E6705">
        <w:t>Pipeline Damages and Leaks</w:t>
      </w:r>
    </w:p>
    <w:p w14:paraId="598C2DF0" w14:textId="65A1A368" w:rsidR="00E77805" w:rsidRPr="001E6705" w:rsidRDefault="00845099" w:rsidP="00E35F2B">
      <w:pPr>
        <w:pStyle w:val="BodyText"/>
      </w:pPr>
      <w:r w:rsidRPr="001E6705">
        <w:t xml:space="preserve">The </w:t>
      </w:r>
      <w:r w:rsidR="00FC47AD">
        <w:t>u</w:t>
      </w:r>
      <w:r w:rsidR="005E5344" w:rsidRPr="001E6705">
        <w:t xml:space="preserve">tility </w:t>
      </w:r>
      <w:r w:rsidR="005770C2" w:rsidRPr="001E6705">
        <w:t xml:space="preserve">requests to include </w:t>
      </w:r>
      <w:r w:rsidR="002A2C31" w:rsidRPr="001E6705">
        <w:t>pipeline repairs due to damage</w:t>
      </w:r>
      <w:r w:rsidR="005770C2" w:rsidRPr="001E6705">
        <w:t xml:space="preserve"> caused by third-parties</w:t>
      </w:r>
      <w:r w:rsidR="00580DE0" w:rsidRPr="001E6705">
        <w:t xml:space="preserve"> and other damages</w:t>
      </w:r>
      <w:r w:rsidR="005E5344" w:rsidRPr="001E6705">
        <w:t>,</w:t>
      </w:r>
      <w:r w:rsidR="00580DE0" w:rsidRPr="001E6705">
        <w:t xml:space="preserve"> such as leaks not associated with third-parties</w:t>
      </w:r>
      <w:r w:rsidR="000D0D72" w:rsidRPr="001E6705">
        <w:t>,</w:t>
      </w:r>
      <w:r w:rsidR="005770C2" w:rsidRPr="001E6705">
        <w:t xml:space="preserve"> in the </w:t>
      </w:r>
      <w:r w:rsidR="006861BC">
        <w:t>r</w:t>
      </w:r>
      <w:r w:rsidR="005770C2" w:rsidRPr="001E6705">
        <w:t xml:space="preserve">ider. Peoples </w:t>
      </w:r>
      <w:r w:rsidRPr="001E6705">
        <w:t>estimates a total cost of $192 million over a 10-year period to repair damage caused to their pipelines. Peoples states that damages caused by third-parties has increased in recent years as a result of increased construction activities due t</w:t>
      </w:r>
      <w:r w:rsidR="00092CB5">
        <w:t>o Florida’s population growth. Peoples further states that t</w:t>
      </w:r>
      <w:r w:rsidRPr="001E6705">
        <w:t>hese accidental d</w:t>
      </w:r>
      <w:r w:rsidR="00E77805" w:rsidRPr="001E6705">
        <w:t>amage</w:t>
      </w:r>
      <w:r w:rsidRPr="001E6705">
        <w:t>s</w:t>
      </w:r>
      <w:r w:rsidR="00E77805" w:rsidRPr="001E6705">
        <w:t xml:space="preserve"> to underground pipelines, whether by third party excavations or common leaks, can cause a r</w:t>
      </w:r>
      <w:r w:rsidRPr="001E6705">
        <w:t>isk to the safety of the public and the environment</w:t>
      </w:r>
      <w:r w:rsidR="00E16276" w:rsidRPr="001E6705">
        <w:t>,</w:t>
      </w:r>
      <w:r w:rsidR="00E77805" w:rsidRPr="001E6705">
        <w:t xml:space="preserve"> while</w:t>
      </w:r>
      <w:r w:rsidRPr="001E6705">
        <w:t xml:space="preserve"> also</w:t>
      </w:r>
      <w:r w:rsidR="00E77805" w:rsidRPr="001E6705">
        <w:t xml:space="preserve"> requiring replacement of entire sections of pipeline</w:t>
      </w:r>
      <w:r w:rsidRPr="001E6705">
        <w:t>.</w:t>
      </w:r>
      <w:r w:rsidR="002A2C31" w:rsidRPr="001E6705">
        <w:t xml:space="preserve"> </w:t>
      </w:r>
    </w:p>
    <w:p w14:paraId="791428DE" w14:textId="6A57B16A" w:rsidR="001D5A3F" w:rsidRPr="001E6705" w:rsidRDefault="00845099" w:rsidP="00B75264">
      <w:pPr>
        <w:pStyle w:val="BodyText"/>
      </w:pPr>
      <w:r w:rsidRPr="001E6705">
        <w:lastRenderedPageBreak/>
        <w:t>Based on staff’s review, s</w:t>
      </w:r>
      <w:r w:rsidR="00E77805" w:rsidRPr="001E6705">
        <w:t xml:space="preserve">taff believes that this </w:t>
      </w:r>
      <w:r w:rsidR="002A2C31" w:rsidRPr="001E6705">
        <w:t xml:space="preserve">activity </w:t>
      </w:r>
      <w:r w:rsidR="00E77805" w:rsidRPr="001E6705">
        <w:t xml:space="preserve">is part of the </w:t>
      </w:r>
      <w:r w:rsidR="00FC47AD">
        <w:t>u</w:t>
      </w:r>
      <w:r w:rsidR="00E16276" w:rsidRPr="001E6705">
        <w:t xml:space="preserve">tility’s </w:t>
      </w:r>
      <w:r w:rsidR="00E77805" w:rsidRPr="001E6705">
        <w:t>normal operations and, therefore, more appropriately addressed through traditional ratemaking processes</w:t>
      </w:r>
      <w:r w:rsidR="00A51349">
        <w:t xml:space="preserve"> such as through a petition for a limited proceeding or base rate proceeding</w:t>
      </w:r>
      <w:r w:rsidR="00E77805" w:rsidRPr="001E6705">
        <w:t xml:space="preserve">. As such, staff recommends this item be removed from the </w:t>
      </w:r>
      <w:r w:rsidR="006861BC">
        <w:t>r</w:t>
      </w:r>
      <w:r w:rsidR="00E77805" w:rsidRPr="001E6705">
        <w:t>ider expansion.</w:t>
      </w:r>
    </w:p>
    <w:p w14:paraId="1570C55C" w14:textId="77777777" w:rsidR="00F36254" w:rsidRPr="001E6705" w:rsidRDefault="00F36254" w:rsidP="00B75264">
      <w:pPr>
        <w:pStyle w:val="Second-LevelSubheading"/>
        <w:numPr>
          <w:ilvl w:val="0"/>
          <w:numId w:val="11"/>
        </w:numPr>
      </w:pPr>
      <w:r w:rsidRPr="001E6705">
        <w:t>Replacement of Other Problematic Pipeline</w:t>
      </w:r>
      <w:r w:rsidR="002A2C31" w:rsidRPr="001E6705">
        <w:t>s</w:t>
      </w:r>
    </w:p>
    <w:p w14:paraId="225025E0" w14:textId="77777777" w:rsidR="00F36254" w:rsidRPr="001E6705" w:rsidRDefault="00F36254" w:rsidP="00B75264">
      <w:pPr>
        <w:pStyle w:val="Third-LevelSubheading"/>
        <w:numPr>
          <w:ilvl w:val="0"/>
          <w:numId w:val="13"/>
        </w:numPr>
      </w:pPr>
      <w:r w:rsidRPr="001E6705">
        <w:t>Pipeline Spans and Shallow</w:t>
      </w:r>
      <w:r w:rsidR="005F1AC4" w:rsidRPr="001E6705">
        <w:t>/</w:t>
      </w:r>
      <w:r w:rsidRPr="001E6705">
        <w:t>Exposed Pipe</w:t>
      </w:r>
    </w:p>
    <w:p w14:paraId="1590A17A" w14:textId="413E103E" w:rsidR="00E77805" w:rsidRPr="001E6705" w:rsidRDefault="00E77805" w:rsidP="00E35F2B">
      <w:pPr>
        <w:pStyle w:val="BodyText"/>
      </w:pPr>
      <w:r w:rsidRPr="001E6705">
        <w:t xml:space="preserve">The </w:t>
      </w:r>
      <w:r w:rsidR="00FC47AD">
        <w:t>u</w:t>
      </w:r>
      <w:r w:rsidR="00E16276" w:rsidRPr="001E6705">
        <w:t xml:space="preserve">tility </w:t>
      </w:r>
      <w:r w:rsidR="002A2C31" w:rsidRPr="001E6705">
        <w:t>is requesting the inclusion of pipeline spans and shallow</w:t>
      </w:r>
      <w:r w:rsidR="00224FCD" w:rsidRPr="001E6705">
        <w:t>/</w:t>
      </w:r>
      <w:r w:rsidR="002A2C31" w:rsidRPr="001E6705">
        <w:t xml:space="preserve">exposed pipes in its </w:t>
      </w:r>
      <w:r w:rsidR="006861BC">
        <w:t>r</w:t>
      </w:r>
      <w:r w:rsidR="002A2C31" w:rsidRPr="001E6705">
        <w:t xml:space="preserve">ider. </w:t>
      </w:r>
      <w:r w:rsidRPr="001E6705">
        <w:t xml:space="preserve">“Pipeline spans” or “spans” are segments of pipe that cross over geographical features such as rivers, creeks, drainage ditches, and roadways. </w:t>
      </w:r>
      <w:r w:rsidR="002A2C31" w:rsidRPr="001E6705">
        <w:t>Peoples estimates an approximate total cost of $4.7 million over a 10-year period for capital work on pipeline spans and an additional approximate $1 million</w:t>
      </w:r>
      <w:r w:rsidR="007A313C">
        <w:t xml:space="preserve"> over a 1-year period</w:t>
      </w:r>
      <w:r w:rsidR="002A2C31" w:rsidRPr="001E6705">
        <w:t xml:space="preserve"> for at least </w:t>
      </w:r>
      <w:r w:rsidR="00AB21B3" w:rsidRPr="001E6705">
        <w:t xml:space="preserve">one </w:t>
      </w:r>
      <w:r w:rsidR="002A2C31" w:rsidRPr="001E6705">
        <w:t>area of shallow pipelines needing replacement.</w:t>
      </w:r>
    </w:p>
    <w:p w14:paraId="6217476B" w14:textId="6E545B07" w:rsidR="002A2C31" w:rsidRPr="001E6705" w:rsidRDefault="002A2C31" w:rsidP="00E35F2B">
      <w:pPr>
        <w:pStyle w:val="BodyText"/>
      </w:pPr>
      <w:r w:rsidRPr="001E6705">
        <w:t xml:space="preserve">Because these spans are not underground, </w:t>
      </w:r>
      <w:r w:rsidR="000D0D72" w:rsidRPr="001E6705">
        <w:t xml:space="preserve">the </w:t>
      </w:r>
      <w:r w:rsidRPr="001E6705">
        <w:t>pipeline</w:t>
      </w:r>
      <w:r w:rsidR="000D0D72" w:rsidRPr="001E6705">
        <w:t>s</w:t>
      </w:r>
      <w:r w:rsidRPr="001E6705">
        <w:t xml:space="preserve"> are more susceptible to damage and corrosion. In a similar way, shallow and exposed pipes that are no longer safely buried due to erosion or other changes to the environment are also susceptible to damage and corrosion.</w:t>
      </w:r>
      <w:r w:rsidR="00F021B9" w:rsidRPr="001E6705">
        <w:t xml:space="preserve"> Staff notes that</w:t>
      </w:r>
      <w:r w:rsidRPr="001E6705">
        <w:t xml:space="preserve"> </w:t>
      </w:r>
      <w:r w:rsidR="00F021B9" w:rsidRPr="001E6705">
        <w:t>t</w:t>
      </w:r>
      <w:r w:rsidRPr="001E6705">
        <w:t>he Commission has previously approved a similar activity in Order No. PSC-2023-0235-PAA-GU</w:t>
      </w:r>
      <w:r w:rsidR="00CF7090" w:rsidRPr="001E6705">
        <w:t xml:space="preserve"> </w:t>
      </w:r>
      <w:r w:rsidR="00C46D56" w:rsidRPr="001E6705">
        <w:t>(GUARD Order)</w:t>
      </w:r>
      <w:r w:rsidR="005C76C2" w:rsidRPr="001E6705">
        <w:t>.</w:t>
      </w:r>
      <w:r w:rsidR="009E3319" w:rsidRPr="001E6705">
        <w:rPr>
          <w:rStyle w:val="FootnoteReference"/>
        </w:rPr>
        <w:footnoteReference w:id="10"/>
      </w:r>
      <w:r w:rsidRPr="001E6705">
        <w:t xml:space="preserve"> </w:t>
      </w:r>
      <w:r w:rsidR="00AB21B3" w:rsidRPr="001E6705">
        <w:t>These improvements are</w:t>
      </w:r>
      <w:r w:rsidR="00176A8B" w:rsidRPr="001E6705">
        <w:t xml:space="preserve"> </w:t>
      </w:r>
      <w:r w:rsidR="00224D5F" w:rsidRPr="001E6705">
        <w:t xml:space="preserve">also </w:t>
      </w:r>
      <w:r w:rsidR="00176A8B" w:rsidRPr="001E6705">
        <w:t xml:space="preserve">a planned addition </w:t>
      </w:r>
      <w:r w:rsidR="00982A10" w:rsidRPr="001E6705">
        <w:t xml:space="preserve">to the </w:t>
      </w:r>
      <w:r w:rsidR="00FC47AD">
        <w:t>u</w:t>
      </w:r>
      <w:r w:rsidR="00AB21B3" w:rsidRPr="001E6705">
        <w:t xml:space="preserve">tility’s </w:t>
      </w:r>
      <w:r w:rsidR="009B1682" w:rsidRPr="001E6705">
        <w:t xml:space="preserve">next </w:t>
      </w:r>
      <w:r w:rsidR="00E36CCD">
        <w:t>Distribution Integrity Management Program (DIMP)</w:t>
      </w:r>
      <w:r w:rsidR="003D089F">
        <w:t>,</w:t>
      </w:r>
      <w:r w:rsidR="00E36CCD">
        <w:rPr>
          <w:rStyle w:val="FootnoteReference"/>
        </w:rPr>
        <w:footnoteReference w:id="11"/>
      </w:r>
      <w:r w:rsidR="00982A10" w:rsidRPr="001E6705">
        <w:t xml:space="preserve"> as per a recommendation from a third-party consultant</w:t>
      </w:r>
      <w:r w:rsidR="00224D5F" w:rsidRPr="001E6705">
        <w:t xml:space="preserve">, which will assist the </w:t>
      </w:r>
      <w:r w:rsidR="00F4400D">
        <w:t>utility</w:t>
      </w:r>
      <w:r w:rsidR="00224D5F" w:rsidRPr="001E6705">
        <w:t xml:space="preserve"> in prioritizing projects based upon various risk factors</w:t>
      </w:r>
      <w:r w:rsidR="00982A10" w:rsidRPr="001E6705">
        <w:t>.</w:t>
      </w:r>
    </w:p>
    <w:p w14:paraId="6EA9C555" w14:textId="4B3E738A" w:rsidR="00F36254" w:rsidRPr="001E6705" w:rsidRDefault="00E77805" w:rsidP="00B75264">
      <w:pPr>
        <w:pStyle w:val="BodyText"/>
      </w:pPr>
      <w:r w:rsidRPr="001E6705">
        <w:t>Based on staff’s review, staff believes that the replacement of these spans and shallow</w:t>
      </w:r>
      <w:r w:rsidR="00224FCD" w:rsidRPr="001E6705">
        <w:t>/exposed</w:t>
      </w:r>
      <w:r w:rsidRPr="001E6705">
        <w:t xml:space="preserve"> pipe sections through a surcharge is a reasonable approach to improve the safety of Florida’s natural gas infrastructure</w:t>
      </w:r>
      <w:r w:rsidR="00845099" w:rsidRPr="001E6705">
        <w:t xml:space="preserve"> and to </w:t>
      </w:r>
      <w:r w:rsidR="00982A10" w:rsidRPr="001E6705">
        <w:t>the public</w:t>
      </w:r>
      <w:r w:rsidRPr="001E6705">
        <w:t>. Therefore, consis</w:t>
      </w:r>
      <w:r w:rsidR="003D089F">
        <w:t>tent with the Commission’s GUARD</w:t>
      </w:r>
      <w:r w:rsidR="00982A10" w:rsidRPr="001E6705">
        <w:t xml:space="preserve"> Order</w:t>
      </w:r>
      <w:r w:rsidRPr="001E6705">
        <w:t xml:space="preserve">, staff recommends that this component of the </w:t>
      </w:r>
      <w:r w:rsidR="006861BC">
        <w:t>r</w:t>
      </w:r>
      <w:r w:rsidRPr="001E6705">
        <w:t>ider expansion should be approved.</w:t>
      </w:r>
    </w:p>
    <w:p w14:paraId="02044A0A" w14:textId="77777777" w:rsidR="00F36254" w:rsidRPr="001E6705" w:rsidRDefault="00BA3E2C" w:rsidP="00B75264">
      <w:pPr>
        <w:pStyle w:val="Third-LevelSubheading"/>
      </w:pPr>
      <w:r w:rsidRPr="001E6705">
        <w:t>b</w:t>
      </w:r>
      <w:r w:rsidR="002A2C31" w:rsidRPr="001E6705">
        <w:t xml:space="preserve">. </w:t>
      </w:r>
      <w:r w:rsidR="00F36254" w:rsidRPr="001E6705">
        <w:t xml:space="preserve">Pipeline </w:t>
      </w:r>
      <w:r w:rsidR="00AB21B3" w:rsidRPr="001E6705">
        <w:t>w</w:t>
      </w:r>
      <w:r w:rsidR="00F36254" w:rsidRPr="001E6705">
        <w:t>ithin Casings</w:t>
      </w:r>
    </w:p>
    <w:p w14:paraId="00AEE625" w14:textId="2378C4FF" w:rsidR="000F1808" w:rsidRPr="001E6705" w:rsidRDefault="000F1808" w:rsidP="00E35F2B">
      <w:pPr>
        <w:pStyle w:val="BodyText"/>
      </w:pPr>
      <w:r w:rsidRPr="001E6705">
        <w:t>Peoples states that there are 21 sections of</w:t>
      </w:r>
      <w:r w:rsidR="00992296">
        <w:t xml:space="preserve"> steel</w:t>
      </w:r>
      <w:r w:rsidRPr="001E6705">
        <w:t xml:space="preserve"> distribution main within</w:t>
      </w:r>
      <w:r w:rsidR="00992296">
        <w:t xml:space="preserve"> steel</w:t>
      </w:r>
      <w:r w:rsidRPr="001E6705">
        <w:t xml:space="preserve"> casings that need to be improved or replaced. </w:t>
      </w:r>
      <w:r w:rsidR="00ED5F59" w:rsidRPr="001E6705">
        <w:t xml:space="preserve">The </w:t>
      </w:r>
      <w:r w:rsidR="00FC47AD">
        <w:t>u</w:t>
      </w:r>
      <w:r w:rsidR="00ED5F59" w:rsidRPr="001E6705">
        <w:t xml:space="preserve">tility states that this item is necessary, as the use of casings is both a benefit and a detriment. These pipeline casings are sleeves fitted around a carrier pipeline that serve to protect a section of pipeline from threats such as structural damage and accidental excavation damage. These protective casings, while capable of preventing certain types of damage to pipeline, may also cause other types of damage such as corrosion, electrical isolation of the casing, or unintended contact between the metal casing and the pipe causing leaks that are costly to maintain. </w:t>
      </w:r>
      <w:r w:rsidRPr="001E6705">
        <w:t>For the replacement or improvement of these sections within casings, t</w:t>
      </w:r>
      <w:r w:rsidR="00E77805" w:rsidRPr="001E6705">
        <w:t xml:space="preserve">he </w:t>
      </w:r>
      <w:r w:rsidR="00FC47AD">
        <w:t>u</w:t>
      </w:r>
      <w:r w:rsidR="00AB21B3" w:rsidRPr="001E6705">
        <w:t xml:space="preserve">tility </w:t>
      </w:r>
      <w:r w:rsidR="00E77805" w:rsidRPr="001E6705">
        <w:t>estimates an approximate total cost of $23.3 million over a 1</w:t>
      </w:r>
      <w:r w:rsidRPr="001E6705">
        <w:t>0-year period</w:t>
      </w:r>
      <w:r w:rsidR="00855775" w:rsidRPr="001E6705">
        <w:t xml:space="preserve"> with an estimated two to three casing project</w:t>
      </w:r>
      <w:r w:rsidR="00AB21B3" w:rsidRPr="001E6705">
        <w:t>s</w:t>
      </w:r>
      <w:r w:rsidR="00855775" w:rsidRPr="001E6705">
        <w:t xml:space="preserve"> annually.</w:t>
      </w:r>
    </w:p>
    <w:p w14:paraId="6736BB49" w14:textId="6B2A254E" w:rsidR="000F1808" w:rsidRPr="001E6705" w:rsidRDefault="002A2C31" w:rsidP="00E35F2B">
      <w:pPr>
        <w:pStyle w:val="BodyText"/>
      </w:pPr>
      <w:r w:rsidRPr="001E6705">
        <w:lastRenderedPageBreak/>
        <w:t>Staff notes</w:t>
      </w:r>
      <w:r w:rsidR="001C6D57" w:rsidRPr="001E6705">
        <w:t xml:space="preserve"> that in response to staff’s data requests, the </w:t>
      </w:r>
      <w:r w:rsidR="00F4400D">
        <w:t>utility</w:t>
      </w:r>
      <w:r w:rsidR="001C6D57" w:rsidRPr="001E6705">
        <w:t xml:space="preserve"> stated that its DIMP did not determine that these cases are in need of accelerated replacement and that replacements have been occurring as needed to address corrosion issues</w:t>
      </w:r>
      <w:r w:rsidR="001D1E97" w:rsidRPr="001E6705">
        <w:t xml:space="preserve"> that could result in shorted casings</w:t>
      </w:r>
      <w:r w:rsidR="001C6D57" w:rsidRPr="001E6705">
        <w:t>.</w:t>
      </w:r>
      <w:r w:rsidR="007E5EDE">
        <w:t xml:space="preserve"> </w:t>
      </w:r>
      <w:r w:rsidR="002C3016">
        <w:t xml:space="preserve">Furthermore, the utility states that the installation of casings is no longer a standard practice </w:t>
      </w:r>
      <w:r w:rsidR="0077381B">
        <w:t xml:space="preserve">and expects </w:t>
      </w:r>
      <w:r w:rsidR="00992296">
        <w:t>the majority of the 21 identified sections to require replacement of the pipeline and elimination of the casing</w:t>
      </w:r>
      <w:r w:rsidR="00D64A36">
        <w:t>.</w:t>
      </w:r>
    </w:p>
    <w:p w14:paraId="7626BD86" w14:textId="372A2F14" w:rsidR="00F36254" w:rsidRPr="001E6705" w:rsidRDefault="007D057F" w:rsidP="00B75264">
      <w:pPr>
        <w:pStyle w:val="BodyText"/>
      </w:pPr>
      <w:r w:rsidRPr="001E6705">
        <w:t xml:space="preserve">Based on staff’s review, this </w:t>
      </w:r>
      <w:r w:rsidR="00BA3E2C" w:rsidRPr="001E6705">
        <w:t xml:space="preserve">activity </w:t>
      </w:r>
      <w:r w:rsidRPr="001E6705">
        <w:t xml:space="preserve">is part of the </w:t>
      </w:r>
      <w:r w:rsidR="00FC47AD">
        <w:t>u</w:t>
      </w:r>
      <w:r w:rsidR="00452603" w:rsidRPr="001E6705">
        <w:t xml:space="preserve">tility’s </w:t>
      </w:r>
      <w:r w:rsidRPr="001E6705">
        <w:t>normal operations and, therefore, more appropriately addressed through traditional ratemaking processes</w:t>
      </w:r>
      <w:r w:rsidR="00A51349">
        <w:t xml:space="preserve"> such as through a petition for a limited proceeding or base rate proceeding</w:t>
      </w:r>
      <w:r w:rsidRPr="001E6705">
        <w:t xml:space="preserve">. </w:t>
      </w:r>
      <w:r w:rsidR="000F1808" w:rsidRPr="001E6705">
        <w:t xml:space="preserve">As such, staff does not believe that this modification to the </w:t>
      </w:r>
      <w:r w:rsidR="006861BC">
        <w:t>r</w:t>
      </w:r>
      <w:r w:rsidR="00FB0F18">
        <w:t>ider is appropriate</w:t>
      </w:r>
      <w:r w:rsidR="000F1808" w:rsidRPr="001E6705">
        <w:t xml:space="preserve"> and recommends this item be removed from the </w:t>
      </w:r>
      <w:r w:rsidR="006861BC">
        <w:t>r</w:t>
      </w:r>
      <w:r w:rsidR="000F1808" w:rsidRPr="001E6705">
        <w:t>ider expansion.</w:t>
      </w:r>
    </w:p>
    <w:p w14:paraId="4741BD5B" w14:textId="77777777" w:rsidR="00F36254" w:rsidRPr="001E6705" w:rsidRDefault="00BA3E2C" w:rsidP="00B75264">
      <w:pPr>
        <w:pStyle w:val="Third-LevelSubheading"/>
      </w:pPr>
      <w:r w:rsidRPr="001E6705">
        <w:t xml:space="preserve">c. </w:t>
      </w:r>
      <w:r w:rsidR="00F36254" w:rsidRPr="001E6705">
        <w:t>Undetectable Facilities</w:t>
      </w:r>
    </w:p>
    <w:p w14:paraId="63539815" w14:textId="752C504B" w:rsidR="00B66967" w:rsidRPr="001E6705" w:rsidRDefault="00B66967" w:rsidP="00E35F2B">
      <w:pPr>
        <w:pStyle w:val="BodyText"/>
      </w:pPr>
      <w:r w:rsidRPr="001E6705">
        <w:t xml:space="preserve">The </w:t>
      </w:r>
      <w:r w:rsidR="00FC47AD">
        <w:t>u</w:t>
      </w:r>
      <w:r w:rsidR="00452603" w:rsidRPr="001E6705">
        <w:t xml:space="preserve">tility </w:t>
      </w:r>
      <w:r w:rsidR="00BA3E2C" w:rsidRPr="001E6705">
        <w:t>requests</w:t>
      </w:r>
      <w:r w:rsidR="00E36CCD">
        <w:t xml:space="preserve"> for the</w:t>
      </w:r>
      <w:r w:rsidR="00BA3E2C" w:rsidRPr="001E6705">
        <w:t xml:space="preserve"> </w:t>
      </w:r>
      <w:r w:rsidR="00DE63BE">
        <w:t>remediation</w:t>
      </w:r>
      <w:r w:rsidR="00E36CCD">
        <w:t xml:space="preserve"> of</w:t>
      </w:r>
      <w:r w:rsidR="00BA3E2C" w:rsidRPr="001E6705">
        <w:t xml:space="preserve"> </w:t>
      </w:r>
      <w:r w:rsidRPr="001E6705">
        <w:t>approximately 244 miles of currently identified</w:t>
      </w:r>
      <w:r w:rsidR="000F4338">
        <w:t xml:space="preserve"> undetectable</w:t>
      </w:r>
      <w:r w:rsidRPr="001E6705">
        <w:t xml:space="preserve"> facilities</w:t>
      </w:r>
      <w:r w:rsidR="00DE63BE">
        <w:t xml:space="preserve">, </w:t>
      </w:r>
      <w:r w:rsidR="00DE63BE" w:rsidRPr="001E6705">
        <w:t>repairs to damaged tracer wires</w:t>
      </w:r>
      <w:r w:rsidR="00DE63BE">
        <w:t xml:space="preserve"> of these facilities,</w:t>
      </w:r>
      <w:r w:rsidRPr="001E6705">
        <w:t xml:space="preserve"> and</w:t>
      </w:r>
      <w:r w:rsidR="00DE63BE">
        <w:t xml:space="preserve"> the</w:t>
      </w:r>
      <w:r w:rsidRPr="001E6705">
        <w:t xml:space="preserve"> installation of new locati</w:t>
      </w:r>
      <w:r w:rsidR="00DE63BE">
        <w:t>ng</w:t>
      </w:r>
      <w:r w:rsidRPr="001E6705">
        <w:t xml:space="preserve"> devices </w:t>
      </w:r>
      <w:r w:rsidR="00E36CCD">
        <w:t>in the rider</w:t>
      </w:r>
      <w:r w:rsidRPr="001E6705">
        <w:t>.</w:t>
      </w:r>
      <w:r w:rsidR="00BA3E2C" w:rsidRPr="001E6705">
        <w:t xml:space="preserve"> Peoples estimates an approximate total cost of $19.2 million over a 5-year period for th</w:t>
      </w:r>
      <w:r w:rsidR="00380853" w:rsidRPr="001E6705">
        <w:t>is</w:t>
      </w:r>
      <w:r w:rsidR="00BA3E2C" w:rsidRPr="001E6705">
        <w:t xml:space="preserve"> activity.</w:t>
      </w:r>
    </w:p>
    <w:p w14:paraId="44019232" w14:textId="3430EC3B" w:rsidR="007E5EDE" w:rsidRPr="001E6705" w:rsidRDefault="00407169" w:rsidP="00E35F2B">
      <w:pPr>
        <w:pStyle w:val="BodyText"/>
      </w:pPr>
      <w:r w:rsidRPr="001E6705">
        <w:t>Typically, u</w:t>
      </w:r>
      <w:r w:rsidR="00B66967" w:rsidRPr="001E6705">
        <w:t>nderground plastic pipelines are located by the use of a transmitter connected to a tracer wire installed with the pipeline. Damage to this tracer wire, through excavation or otherwise, causes the pipeline to become undetec</w:t>
      </w:r>
      <w:r w:rsidR="00FB0F18">
        <w:t>table by locaters, and therefore</w:t>
      </w:r>
      <w:r w:rsidR="00B66967" w:rsidRPr="001E6705">
        <w:t xml:space="preserve"> increases the chance of damage to the pipeline. </w:t>
      </w:r>
      <w:r w:rsidRPr="001E6705">
        <w:t xml:space="preserve">The </w:t>
      </w:r>
      <w:r w:rsidR="00FC47AD">
        <w:t>u</w:t>
      </w:r>
      <w:r w:rsidR="00452603" w:rsidRPr="001E6705">
        <w:t xml:space="preserve">tility </w:t>
      </w:r>
      <w:r w:rsidRPr="001E6705">
        <w:t xml:space="preserve">asserts that this increased risk of damage to both the underground pipeline and excavators is why this modification is a necessary addition to the </w:t>
      </w:r>
      <w:r w:rsidR="006861BC">
        <w:t>r</w:t>
      </w:r>
      <w:r w:rsidRPr="001E6705">
        <w:t>ider.</w:t>
      </w:r>
      <w:r w:rsidR="00BA3E2C" w:rsidRPr="001E6705">
        <w:t xml:space="preserve"> </w:t>
      </w:r>
      <w:r w:rsidR="00AE3FB6" w:rsidRPr="001E6705">
        <w:t>However, t</w:t>
      </w:r>
      <w:r w:rsidR="002640F8" w:rsidRPr="001E6705">
        <w:t>h</w:t>
      </w:r>
      <w:r w:rsidR="00AE3FB6" w:rsidRPr="001E6705">
        <w:t>is project is not required by P</w:t>
      </w:r>
      <w:r w:rsidR="002640F8" w:rsidRPr="001E6705">
        <w:t>HMSA</w:t>
      </w:r>
      <w:r w:rsidR="00AE3FB6" w:rsidRPr="001E6705">
        <w:t>’s</w:t>
      </w:r>
      <w:r w:rsidR="002640F8" w:rsidRPr="001E6705">
        <w:t xml:space="preserve"> </w:t>
      </w:r>
      <w:r w:rsidR="00AE3FB6" w:rsidRPr="001E6705">
        <w:t>federal regulations.</w:t>
      </w:r>
      <w:r w:rsidR="002640F8" w:rsidRPr="001E6705">
        <w:t xml:space="preserve"> </w:t>
      </w:r>
      <w:r w:rsidR="00AE3FB6" w:rsidRPr="001E6705">
        <w:t xml:space="preserve">The </w:t>
      </w:r>
      <w:r w:rsidR="00F4400D">
        <w:t>utility</w:t>
      </w:r>
      <w:r w:rsidR="002640F8" w:rsidRPr="001E6705">
        <w:t xml:space="preserve"> instead </w:t>
      </w:r>
      <w:r w:rsidR="00AE3FB6" w:rsidRPr="001E6705">
        <w:t xml:space="preserve">asserts the regulatory requirement is based on </w:t>
      </w:r>
      <w:r w:rsidR="009900F2">
        <w:t>Section 556.105(7)(2) F.S., which requires</w:t>
      </w:r>
      <w:r w:rsidR="002640F8" w:rsidRPr="001E6705">
        <w:t xml:space="preserve"> </w:t>
      </w:r>
      <w:r w:rsidR="00AE3FB6" w:rsidRPr="001E6705">
        <w:t>gas utilities, if facilities cannot be located,</w:t>
      </w:r>
      <w:r w:rsidR="002640F8" w:rsidRPr="001E6705">
        <w:t xml:space="preserve"> to provide best available location data and for excavators to use reasonable care</w:t>
      </w:r>
      <w:r w:rsidR="00AE3FB6" w:rsidRPr="001E6705">
        <w:t xml:space="preserve"> and detection equipment or other means to find facilities</w:t>
      </w:r>
      <w:r w:rsidR="002640F8" w:rsidRPr="001E6705">
        <w:t>.</w:t>
      </w:r>
      <w:r w:rsidR="009A4139">
        <w:rPr>
          <w:rStyle w:val="FootnoteReference"/>
        </w:rPr>
        <w:footnoteReference w:id="12"/>
      </w:r>
      <w:r w:rsidR="0089726C">
        <w:t xml:space="preserve"> </w:t>
      </w:r>
      <w:r w:rsidR="00603705">
        <w:t xml:space="preserve">These undetectable facilities can still be located by the utility, but </w:t>
      </w:r>
      <w:r w:rsidR="00822812">
        <w:t>would</w:t>
      </w:r>
      <w:r w:rsidR="0089726C">
        <w:t xml:space="preserve"> require additional </w:t>
      </w:r>
      <w:r w:rsidR="003F3F22">
        <w:t>equipment and excavation th</w:t>
      </w:r>
      <w:r w:rsidR="00C51745">
        <w:t>rough nondestructive means, such as vacuum excavation or by hand, to reconfirm a facilities location.</w:t>
      </w:r>
    </w:p>
    <w:p w14:paraId="6C5EF24F" w14:textId="0E013E51" w:rsidR="00F36254" w:rsidRPr="001E6705" w:rsidRDefault="00407169" w:rsidP="00B75264">
      <w:pPr>
        <w:pStyle w:val="BodyText"/>
      </w:pPr>
      <w:r w:rsidRPr="001E6705">
        <w:t xml:space="preserve">Based on staff’s review, </w:t>
      </w:r>
      <w:r w:rsidR="00B66967" w:rsidRPr="001E6705">
        <w:t xml:space="preserve">this </w:t>
      </w:r>
      <w:r w:rsidR="003C38C3" w:rsidRPr="001E6705">
        <w:t>activity</w:t>
      </w:r>
      <w:r w:rsidR="00B66967" w:rsidRPr="001E6705">
        <w:t xml:space="preserve"> </w:t>
      </w:r>
      <w:r w:rsidR="007F463D" w:rsidRPr="001E6705">
        <w:t xml:space="preserve">is part of the </w:t>
      </w:r>
      <w:r w:rsidR="00FC47AD">
        <w:t>u</w:t>
      </w:r>
      <w:r w:rsidR="007F463D" w:rsidRPr="001E6705">
        <w:t>tility’s normal operations and therefore is not in need of accelerated recovery</w:t>
      </w:r>
      <w:r w:rsidR="00B66967" w:rsidRPr="001E6705">
        <w:t xml:space="preserve">. As such, staff does not believe that </w:t>
      </w:r>
      <w:r w:rsidR="007F463D" w:rsidRPr="001E6705">
        <w:t xml:space="preserve">this modification to the </w:t>
      </w:r>
      <w:r w:rsidR="006861BC">
        <w:t>r</w:t>
      </w:r>
      <w:r w:rsidR="00FB0F18">
        <w:t>ider is appropriate</w:t>
      </w:r>
      <w:r w:rsidR="007F463D" w:rsidRPr="001E6705">
        <w:t xml:space="preserve"> and</w:t>
      </w:r>
      <w:r w:rsidR="00B66967" w:rsidRPr="001E6705">
        <w:t xml:space="preserve"> recommends this item be removed from the </w:t>
      </w:r>
      <w:r w:rsidR="006861BC">
        <w:t>r</w:t>
      </w:r>
      <w:r w:rsidR="00B66967" w:rsidRPr="001E6705">
        <w:t>ider expansion.</w:t>
      </w:r>
      <w:r w:rsidR="007F463D" w:rsidRPr="001E6705">
        <w:t xml:space="preserve"> PGS may address the proposed project by availing itself of other traditional ratemaking processes</w:t>
      </w:r>
      <w:r w:rsidR="00A51349">
        <w:t xml:space="preserve"> such as through a petition for a limited proceeding or base rate proceeding</w:t>
      </w:r>
      <w:r w:rsidR="007F463D" w:rsidRPr="001E6705">
        <w:t>.</w:t>
      </w:r>
    </w:p>
    <w:p w14:paraId="1182A45B" w14:textId="77777777" w:rsidR="00F36254" w:rsidRPr="001E6705" w:rsidRDefault="00BA3E2C" w:rsidP="00B75264">
      <w:pPr>
        <w:pStyle w:val="Second-LevelSubheading"/>
      </w:pPr>
      <w:r w:rsidRPr="001E6705">
        <w:t xml:space="preserve">3. </w:t>
      </w:r>
      <w:r w:rsidR="00F36254" w:rsidRPr="001E6705">
        <w:t>System Enhancement Projects</w:t>
      </w:r>
    </w:p>
    <w:p w14:paraId="6E7BB4A4" w14:textId="03249906" w:rsidR="000E7880" w:rsidRPr="001E6705" w:rsidRDefault="000E7880" w:rsidP="00E35F2B">
      <w:pPr>
        <w:pStyle w:val="BodyText"/>
      </w:pPr>
      <w:r w:rsidRPr="001E6705">
        <w:t>Peoples is also requesting to include two system enhancement projects as part of its proposed modifications</w:t>
      </w:r>
      <w:r w:rsidR="00DC28EC" w:rsidRPr="001E6705">
        <w:t xml:space="preserve">. These </w:t>
      </w:r>
      <w:r w:rsidR="00BA3E2C" w:rsidRPr="001E6705">
        <w:t xml:space="preserve">capital </w:t>
      </w:r>
      <w:r w:rsidR="00DC28EC" w:rsidRPr="001E6705">
        <w:t>projects are</w:t>
      </w:r>
      <w:r w:rsidRPr="001E6705">
        <w:t xml:space="preserve"> to address the risk of loss of service to what the </w:t>
      </w:r>
      <w:r w:rsidR="00FC47AD">
        <w:t>u</w:t>
      </w:r>
      <w:r w:rsidR="00452603" w:rsidRPr="001E6705">
        <w:t xml:space="preserve">tility </w:t>
      </w:r>
      <w:r w:rsidRPr="001E6705">
        <w:t>identifies as</w:t>
      </w:r>
      <w:r w:rsidR="00FA54DB" w:rsidRPr="001E6705">
        <w:t xml:space="preserve"> </w:t>
      </w:r>
      <w:r w:rsidR="00DC28EC" w:rsidRPr="001E6705">
        <w:t>some of its</w:t>
      </w:r>
      <w:r w:rsidRPr="001E6705">
        <w:t xml:space="preserve"> critical customers.</w:t>
      </w:r>
      <w:r w:rsidR="00BA3E2C" w:rsidRPr="001E6705">
        <w:t xml:space="preserve"> Peoples states that these projects would allow the </w:t>
      </w:r>
      <w:r w:rsidR="00FC47AD">
        <w:t>u</w:t>
      </w:r>
      <w:r w:rsidR="00A24E05" w:rsidRPr="001E6705">
        <w:t xml:space="preserve">tility </w:t>
      </w:r>
      <w:r w:rsidR="00BA3E2C" w:rsidRPr="001E6705">
        <w:t xml:space="preserve">to sectionalize the system </w:t>
      </w:r>
      <w:r w:rsidR="00452603" w:rsidRPr="001E6705">
        <w:t xml:space="preserve">in order </w:t>
      </w:r>
      <w:r w:rsidR="00BA3E2C" w:rsidRPr="001E6705">
        <w:t>to reduce the risk caused by third-party damage</w:t>
      </w:r>
      <w:r w:rsidR="00452603" w:rsidRPr="001E6705">
        <w:t>,</w:t>
      </w:r>
      <w:r w:rsidR="00BA3E2C" w:rsidRPr="001E6705">
        <w:t xml:space="preserve"> and </w:t>
      </w:r>
      <w:r w:rsidR="00452603" w:rsidRPr="001E6705">
        <w:t xml:space="preserve">to </w:t>
      </w:r>
      <w:r w:rsidR="00BA3E2C" w:rsidRPr="001E6705">
        <w:t xml:space="preserve">more immediately stop the escape of gas </w:t>
      </w:r>
      <w:r w:rsidR="00452603" w:rsidRPr="001E6705">
        <w:t>in</w:t>
      </w:r>
      <w:r w:rsidR="00BA3E2C" w:rsidRPr="001E6705">
        <w:t>to</w:t>
      </w:r>
      <w:r w:rsidR="00452603" w:rsidRPr="001E6705">
        <w:t xml:space="preserve"> the</w:t>
      </w:r>
      <w:r w:rsidR="00BA3E2C" w:rsidRPr="001E6705">
        <w:t xml:space="preserve"> atmosphere.</w:t>
      </w:r>
      <w:r w:rsidR="00566093" w:rsidRPr="001E6705">
        <w:t xml:space="preserve"> The </w:t>
      </w:r>
      <w:r w:rsidR="00FC47AD">
        <w:t>u</w:t>
      </w:r>
      <w:r w:rsidR="005F1AC4" w:rsidRPr="001E6705">
        <w:t>tility</w:t>
      </w:r>
      <w:r w:rsidR="00452603" w:rsidRPr="001E6705">
        <w:t xml:space="preserve"> </w:t>
      </w:r>
      <w:r w:rsidR="00566093" w:rsidRPr="001E6705">
        <w:t xml:space="preserve">has also stated that the completion of these projects will allow them to repair damages to their respective pipelines </w:t>
      </w:r>
      <w:r w:rsidR="00566093" w:rsidRPr="001E6705">
        <w:lastRenderedPageBreak/>
        <w:t>without interrupting gas service to the respective areas.</w:t>
      </w:r>
      <w:r w:rsidRPr="001E6705">
        <w:t xml:space="preserve"> </w:t>
      </w:r>
      <w:r w:rsidR="003C38C3" w:rsidRPr="001E6705">
        <w:t xml:space="preserve">The </w:t>
      </w:r>
      <w:r w:rsidR="00FC47AD">
        <w:t>u</w:t>
      </w:r>
      <w:r w:rsidR="005F1AC4" w:rsidRPr="001E6705">
        <w:t>tility</w:t>
      </w:r>
      <w:r w:rsidR="00452603" w:rsidRPr="001E6705">
        <w:t xml:space="preserve"> </w:t>
      </w:r>
      <w:r w:rsidR="003C38C3" w:rsidRPr="001E6705">
        <w:t>estimates a</w:t>
      </w:r>
      <w:r w:rsidR="00BA3E2C" w:rsidRPr="001E6705">
        <w:t xml:space="preserve"> combined total of approximately $28 million for both projects.</w:t>
      </w:r>
    </w:p>
    <w:p w14:paraId="6948D52E" w14:textId="2E0F1A93" w:rsidR="000E7880" w:rsidRPr="001E6705" w:rsidRDefault="00BA3E2C" w:rsidP="00E35F2B">
      <w:pPr>
        <w:pStyle w:val="BodyText"/>
      </w:pPr>
      <w:r w:rsidRPr="001E6705">
        <w:t>The first</w:t>
      </w:r>
      <w:r w:rsidR="000E7880" w:rsidRPr="001E6705">
        <w:t xml:space="preserve"> </w:t>
      </w:r>
      <w:r w:rsidRPr="001E6705">
        <w:t xml:space="preserve">capital </w:t>
      </w:r>
      <w:r w:rsidR="000E7880" w:rsidRPr="001E6705">
        <w:t xml:space="preserve">project consists of the construction of an additional 6-inch steel main feed in the Dade-Broward service </w:t>
      </w:r>
      <w:r w:rsidR="00452603" w:rsidRPr="001E6705">
        <w:t xml:space="preserve">area </w:t>
      </w:r>
      <w:r w:rsidR="000E7880" w:rsidRPr="001E6705">
        <w:t xml:space="preserve">in order to remove a single failure point near the Miami River. </w:t>
      </w:r>
      <w:r w:rsidRPr="001E6705">
        <w:t xml:space="preserve">The </w:t>
      </w:r>
      <w:r w:rsidR="00FC47AD">
        <w:t>u</w:t>
      </w:r>
      <w:r w:rsidR="00452603" w:rsidRPr="001E6705">
        <w:t xml:space="preserve">tility </w:t>
      </w:r>
      <w:r w:rsidRPr="001E6705">
        <w:t xml:space="preserve">identified that this area of </w:t>
      </w:r>
      <w:r w:rsidR="009E3319" w:rsidRPr="001E6705">
        <w:t>its</w:t>
      </w:r>
      <w:r w:rsidRPr="001E6705">
        <w:t xml:space="preserve"> </w:t>
      </w:r>
      <w:r w:rsidR="000E7880" w:rsidRPr="001E6705">
        <w:t>system serv</w:t>
      </w:r>
      <w:r w:rsidR="00452603" w:rsidRPr="001E6705">
        <w:t>es</w:t>
      </w:r>
      <w:r w:rsidR="00C97F00" w:rsidRPr="001E6705">
        <w:t xml:space="preserve"> 5,300 total customers</w:t>
      </w:r>
      <w:r w:rsidR="002028A1" w:rsidRPr="001E6705">
        <w:t>;</w:t>
      </w:r>
      <w:r w:rsidR="00C97F00" w:rsidRPr="001E6705">
        <w:t xml:space="preserve"> this includes</w:t>
      </w:r>
      <w:r w:rsidR="000E7880" w:rsidRPr="001E6705">
        <w:t xml:space="preserve"> 21</w:t>
      </w:r>
      <w:r w:rsidR="00C97F00" w:rsidRPr="001E6705">
        <w:t xml:space="preserve"> customers classified as</w:t>
      </w:r>
      <w:r w:rsidR="000E7880" w:rsidRPr="001E6705">
        <w:t xml:space="preserve"> critical</w:t>
      </w:r>
      <w:r w:rsidR="00C97F00" w:rsidRPr="001E6705">
        <w:t xml:space="preserve"> by the </w:t>
      </w:r>
      <w:r w:rsidR="00FC47AD">
        <w:t>u</w:t>
      </w:r>
      <w:r w:rsidR="002028A1" w:rsidRPr="001E6705">
        <w:t>tility</w:t>
      </w:r>
      <w:r w:rsidR="00C97F00" w:rsidRPr="001E6705">
        <w:t>,</w:t>
      </w:r>
      <w:r w:rsidR="000E7880" w:rsidRPr="001E6705">
        <w:t xml:space="preserve"> and estimates the </w:t>
      </w:r>
      <w:r w:rsidRPr="001E6705">
        <w:t xml:space="preserve">capital </w:t>
      </w:r>
      <w:r w:rsidR="000E7880" w:rsidRPr="001E6705">
        <w:t>cost of this project to be approximately $17 million over a 2-year period.</w:t>
      </w:r>
    </w:p>
    <w:p w14:paraId="3B8783A9" w14:textId="147B575E" w:rsidR="009E3319" w:rsidRPr="001E6705" w:rsidRDefault="000E7880" w:rsidP="00E35F2B">
      <w:pPr>
        <w:pStyle w:val="BodyText"/>
      </w:pPr>
      <w:r w:rsidRPr="001E6705">
        <w:t xml:space="preserve">The second </w:t>
      </w:r>
      <w:r w:rsidR="00BA3E2C" w:rsidRPr="001E6705">
        <w:t xml:space="preserve">capital </w:t>
      </w:r>
      <w:r w:rsidRPr="001E6705">
        <w:t>project consists of the construction of an additional 5-mile feed in the Southwest Florida service area</w:t>
      </w:r>
      <w:r w:rsidR="002028A1" w:rsidRPr="001E6705">
        <w:t>,</w:t>
      </w:r>
      <w:r w:rsidRPr="001E6705">
        <w:t xml:space="preserve"> running south of the </w:t>
      </w:r>
      <w:r w:rsidR="00FC47AD">
        <w:t>u</w:t>
      </w:r>
      <w:r w:rsidR="002028A1" w:rsidRPr="001E6705">
        <w:t xml:space="preserve">tility’s </w:t>
      </w:r>
      <w:r w:rsidRPr="001E6705">
        <w:t>Fort Myers gate station</w:t>
      </w:r>
      <w:r w:rsidR="002028A1" w:rsidRPr="001E6705">
        <w:t>,</w:t>
      </w:r>
      <w:r w:rsidRPr="001E6705">
        <w:t xml:space="preserve"> in order to remove a single failure point. </w:t>
      </w:r>
      <w:r w:rsidR="002028A1" w:rsidRPr="001E6705">
        <w:t>T</w:t>
      </w:r>
      <w:r w:rsidR="009E3319" w:rsidRPr="001E6705">
        <w:t xml:space="preserve">his area of its </w:t>
      </w:r>
      <w:r w:rsidRPr="001E6705">
        <w:t xml:space="preserve">system services 27,000 customers, including 194 critical customers, and estimates the </w:t>
      </w:r>
      <w:r w:rsidR="009E3319" w:rsidRPr="001E6705">
        <w:t xml:space="preserve">capital </w:t>
      </w:r>
      <w:r w:rsidRPr="001E6705">
        <w:t>cost of this project to be approximately $11 million over a 1-year period.</w:t>
      </w:r>
      <w:r w:rsidR="009E3319" w:rsidRPr="001E6705">
        <w:t xml:space="preserve"> </w:t>
      </w:r>
    </w:p>
    <w:p w14:paraId="27D62DF2" w14:textId="5AD37316" w:rsidR="000E7880" w:rsidRPr="001E6705" w:rsidRDefault="009E3319" w:rsidP="00E35F2B">
      <w:pPr>
        <w:pStyle w:val="BodyText"/>
      </w:pPr>
      <w:r w:rsidRPr="001E6705">
        <w:t>Staff notes that neither of the system enhancement projects discussed above are included in Peoples’ DIMP</w:t>
      </w:r>
      <w:r w:rsidR="007F463D" w:rsidRPr="001E6705">
        <w:t>, nor are they the</w:t>
      </w:r>
      <w:r w:rsidRPr="001E6705">
        <w:t xml:space="preserve"> result of PHMSA federal regulations.</w:t>
      </w:r>
      <w:r w:rsidR="00FB66AC" w:rsidRPr="001E6705">
        <w:t xml:space="preserve"> </w:t>
      </w:r>
      <w:r w:rsidR="00C97F00" w:rsidRPr="001E6705">
        <w:t>Staff</w:t>
      </w:r>
      <w:r w:rsidR="00C145C4">
        <w:t xml:space="preserve"> also</w:t>
      </w:r>
      <w:r w:rsidR="00C97F00" w:rsidRPr="001E6705">
        <w:t xml:space="preserve"> notes that</w:t>
      </w:r>
      <w:r w:rsidR="00FB66AC" w:rsidRPr="001E6705">
        <w:t xml:space="preserve"> the Commission</w:t>
      </w:r>
      <w:r w:rsidR="00C145C4">
        <w:t xml:space="preserve"> has</w:t>
      </w:r>
      <w:r w:rsidR="00FB66AC" w:rsidRPr="001E6705">
        <w:t xml:space="preserve"> previously denied</w:t>
      </w:r>
      <w:r w:rsidR="00C97F00" w:rsidRPr="001E6705">
        <w:t xml:space="preserve"> similar system reliability projects in</w:t>
      </w:r>
      <w:r w:rsidR="00C46D56" w:rsidRPr="001E6705">
        <w:t xml:space="preserve"> </w:t>
      </w:r>
      <w:r w:rsidR="00C145C4">
        <w:t>the</w:t>
      </w:r>
      <w:r w:rsidR="00FB66AC" w:rsidRPr="001E6705">
        <w:t xml:space="preserve"> </w:t>
      </w:r>
      <w:r w:rsidR="00C46D56" w:rsidRPr="001E6705">
        <w:t>GUARD</w:t>
      </w:r>
      <w:r w:rsidR="00C97F00" w:rsidRPr="001E6705">
        <w:t xml:space="preserve"> Order.</w:t>
      </w:r>
      <w:r w:rsidR="00FB66AC" w:rsidRPr="001E6705">
        <w:t xml:space="preserve"> </w:t>
      </w:r>
    </w:p>
    <w:p w14:paraId="3DE89059" w14:textId="7CF2E6D5" w:rsidR="00F36254" w:rsidRPr="001E6705" w:rsidRDefault="009E3319" w:rsidP="00B75264">
      <w:pPr>
        <w:pStyle w:val="BodyText"/>
      </w:pPr>
      <w:r w:rsidRPr="001E6705">
        <w:t>Based on staff’s review, th</w:t>
      </w:r>
      <w:r w:rsidR="00C145C4">
        <w:t>ese</w:t>
      </w:r>
      <w:r w:rsidRPr="001E6705">
        <w:t xml:space="preserve"> activit</w:t>
      </w:r>
      <w:r w:rsidR="00C145C4">
        <w:t>ies</w:t>
      </w:r>
      <w:r w:rsidR="00A51349">
        <w:t xml:space="preserve"> </w:t>
      </w:r>
      <w:r w:rsidR="00C145C4">
        <w:t>are</w:t>
      </w:r>
      <w:r w:rsidR="00A51349" w:rsidRPr="001E6705">
        <w:t xml:space="preserve"> a part of the </w:t>
      </w:r>
      <w:r w:rsidR="00A51349">
        <w:t>u</w:t>
      </w:r>
      <w:r w:rsidR="00A51349" w:rsidRPr="001E6705">
        <w:t>tility’s normal operations</w:t>
      </w:r>
      <w:r w:rsidR="00C145C4">
        <w:t xml:space="preserve"> and</w:t>
      </w:r>
      <w:r w:rsidRPr="001E6705">
        <w:t xml:space="preserve"> </w:t>
      </w:r>
      <w:r w:rsidR="00C145C4">
        <w:t>are</w:t>
      </w:r>
      <w:r w:rsidRPr="001E6705">
        <w:t xml:space="preserve"> more appropriately addressed through traditional ratemaking processes</w:t>
      </w:r>
      <w:r w:rsidR="00C145C4">
        <w:t xml:space="preserve"> such as through a petition for a limited proceeding or base rate proceeding</w:t>
      </w:r>
      <w:r w:rsidRPr="001E6705">
        <w:t>.</w:t>
      </w:r>
      <w:r w:rsidR="00C145C4" w:rsidRPr="00C145C4">
        <w:t xml:space="preserve"> </w:t>
      </w:r>
      <w:r w:rsidR="00C145C4" w:rsidRPr="001E6705">
        <w:t>As such, staff does not believe it is appropriate to include the System Enhancement Project under a long-term, safety-related program with accelerated recovery.</w:t>
      </w:r>
      <w:r w:rsidR="00C145C4">
        <w:t xml:space="preserve"> </w:t>
      </w:r>
      <w:r w:rsidR="00C145C4" w:rsidRPr="001E6705">
        <w:t xml:space="preserve">Therefore, consistent with the Commission’s prior Orders, staff recommends that this item be removed from the </w:t>
      </w:r>
      <w:r w:rsidR="00C145C4">
        <w:t>r</w:t>
      </w:r>
      <w:r w:rsidR="00C145C4" w:rsidRPr="001E6705">
        <w:t>ider expansion.</w:t>
      </w:r>
    </w:p>
    <w:p w14:paraId="1DF682CC" w14:textId="77777777" w:rsidR="00F36254" w:rsidRPr="001E6705" w:rsidRDefault="009E3319" w:rsidP="00B75264">
      <w:pPr>
        <w:pStyle w:val="Second-LevelSubheading"/>
      </w:pPr>
      <w:r w:rsidRPr="001E6705">
        <w:t xml:space="preserve">4. </w:t>
      </w:r>
      <w:r w:rsidR="00F36254" w:rsidRPr="001E6705">
        <w:t>Relocation of Facilities in Rear Easements</w:t>
      </w:r>
    </w:p>
    <w:p w14:paraId="69742597" w14:textId="0D8E8366" w:rsidR="00D24C49" w:rsidRPr="001E6705" w:rsidRDefault="00D24C49" w:rsidP="00E35F2B">
      <w:pPr>
        <w:pStyle w:val="BodyText"/>
      </w:pPr>
      <w:r w:rsidRPr="001E6705">
        <w:t xml:space="preserve">The </w:t>
      </w:r>
      <w:r w:rsidR="00FC47AD">
        <w:t>u</w:t>
      </w:r>
      <w:r w:rsidR="002028A1" w:rsidRPr="001E6705">
        <w:t xml:space="preserve">tility </w:t>
      </w:r>
      <w:r w:rsidRPr="001E6705">
        <w:t xml:space="preserve">estimates that approximately 3,000 miles of main and other pipeline assets it maintains are located in rear easements across the state. The </w:t>
      </w:r>
      <w:r w:rsidR="00FC47AD">
        <w:t>u</w:t>
      </w:r>
      <w:r w:rsidR="005F1AC4" w:rsidRPr="001E6705">
        <w:t>tility</w:t>
      </w:r>
      <w:r w:rsidR="002028A1" w:rsidRPr="001E6705">
        <w:t xml:space="preserve"> </w:t>
      </w:r>
      <w:r w:rsidRPr="001E6705">
        <w:t>estimates an approximate total cost of $42.4 million over a 10-year period to relocate these facilities</w:t>
      </w:r>
      <w:r w:rsidR="00F31E45">
        <w:t xml:space="preserve"> to</w:t>
      </w:r>
      <w:r w:rsidR="00E36CCD">
        <w:t xml:space="preserve"> front easements or other</w:t>
      </w:r>
      <w:r w:rsidR="00F31E45">
        <w:t xml:space="preserve"> more accessible locations</w:t>
      </w:r>
      <w:r w:rsidRPr="001E6705">
        <w:t>.</w:t>
      </w:r>
    </w:p>
    <w:p w14:paraId="67A21888" w14:textId="3F8BCCF1" w:rsidR="00D24C49" w:rsidRPr="001E6705" w:rsidRDefault="00D24C49" w:rsidP="00E35F2B">
      <w:pPr>
        <w:pStyle w:val="BodyText"/>
      </w:pPr>
      <w:r w:rsidRPr="001E6705">
        <w:t xml:space="preserve">The </w:t>
      </w:r>
      <w:r w:rsidR="00FC47AD">
        <w:t>u</w:t>
      </w:r>
      <w:r w:rsidR="00A24E05" w:rsidRPr="001E6705">
        <w:t xml:space="preserve">tility </w:t>
      </w:r>
      <w:r w:rsidRPr="001E6705">
        <w:t>states that the resulting difficulty accessing these facilities due to existing fencing, vegetation growth, or constructed buildings, causes delay</w:t>
      </w:r>
      <w:r w:rsidR="009E795B" w:rsidRPr="001E6705">
        <w:t>s</w:t>
      </w:r>
      <w:r w:rsidRPr="001E6705">
        <w:t xml:space="preserve"> in facility location, conduction of compliance activities, regular maintenance, and emergency response efforts</w:t>
      </w:r>
      <w:r w:rsidR="009E795B" w:rsidRPr="001E6705">
        <w:t>,</w:t>
      </w:r>
      <w:r w:rsidRPr="001E6705">
        <w:t xml:space="preserve"> and therefore, is a safety risk for customers and </w:t>
      </w:r>
      <w:r w:rsidR="00FC47AD">
        <w:t>u</w:t>
      </w:r>
      <w:r w:rsidR="009E795B" w:rsidRPr="001E6705">
        <w:t xml:space="preserve">tility </w:t>
      </w:r>
      <w:r w:rsidRPr="001E6705">
        <w:t>team members. The areas of highest r</w:t>
      </w:r>
      <w:r w:rsidR="003C38C3" w:rsidRPr="001E6705">
        <w:t xml:space="preserve">isk include an approximate 161 </w:t>
      </w:r>
      <w:r w:rsidRPr="001E6705">
        <w:t>miles of main and 4,620 service connections</w:t>
      </w:r>
      <w:r w:rsidR="009E795B" w:rsidRPr="001E6705">
        <w:t xml:space="preserve"> that have been</w:t>
      </w:r>
      <w:r w:rsidRPr="001E6705">
        <w:t xml:space="preserve"> identified as historically difficult to access for maintenance, compliance, and repair activities. </w:t>
      </w:r>
      <w:r w:rsidR="009E3319" w:rsidRPr="001E6705">
        <w:t xml:space="preserve">The Commission has previously approved a similar activity </w:t>
      </w:r>
      <w:r w:rsidR="00D57565">
        <w:t xml:space="preserve">for FPUC </w:t>
      </w:r>
      <w:r w:rsidR="009E3319" w:rsidRPr="001E6705">
        <w:t>in</w:t>
      </w:r>
      <w:r w:rsidR="00C46D56" w:rsidRPr="001E6705">
        <w:t xml:space="preserve"> the GUARD</w:t>
      </w:r>
      <w:r w:rsidR="009E3319" w:rsidRPr="001E6705">
        <w:t xml:space="preserve"> Order</w:t>
      </w:r>
      <w:r w:rsidR="00D57565">
        <w:t xml:space="preserve"> and for Florida City Gas’ Safety, Access, and Facility Enhancement (SAFE) program</w:t>
      </w:r>
      <w:r w:rsidR="009E3319" w:rsidRPr="001E6705">
        <w:t>.</w:t>
      </w:r>
      <w:r w:rsidR="00D57565">
        <w:rPr>
          <w:rStyle w:val="FootnoteReference"/>
        </w:rPr>
        <w:footnoteReference w:id="13"/>
      </w:r>
    </w:p>
    <w:p w14:paraId="3F56F59C" w14:textId="77777777" w:rsidR="00631D79" w:rsidRDefault="00D24C49" w:rsidP="00E35F2B">
      <w:pPr>
        <w:pStyle w:val="BodyText"/>
        <w:sectPr w:rsidR="00631D7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1E6705">
        <w:t xml:space="preserve">Based on staff’s review, staff believes that the relocation of mains and service connections would improve system safety and operations for both customers and Peoples employees. Therefore, </w:t>
      </w:r>
    </w:p>
    <w:p w14:paraId="7E2E4E86" w14:textId="7A6993C5" w:rsidR="00BF5C21" w:rsidRDefault="00D24C49" w:rsidP="00E35F2B">
      <w:pPr>
        <w:pStyle w:val="BodyText"/>
      </w:pPr>
      <w:r w:rsidRPr="001E6705">
        <w:lastRenderedPageBreak/>
        <w:t xml:space="preserve">consistent with the Commission’s prior Order, staff recommends that this modification to the </w:t>
      </w:r>
      <w:r w:rsidR="006861BC">
        <w:t>r</w:t>
      </w:r>
      <w:r w:rsidRPr="001E6705">
        <w:t>ider be approved for expedited recovery to address these safety concerns.</w:t>
      </w:r>
    </w:p>
    <w:p w14:paraId="6FDAE718" w14:textId="259203D5" w:rsidR="002928E8" w:rsidRDefault="0018347F" w:rsidP="00E35F2B">
      <w:pPr>
        <w:pStyle w:val="First-LevelSubheading"/>
      </w:pPr>
      <w:r>
        <w:t>Remaining CI/BS Costs</w:t>
      </w:r>
    </w:p>
    <w:p w14:paraId="7BB0DD8B" w14:textId="06E5F4C5" w:rsidR="00A3711C" w:rsidRDefault="002751D7">
      <w:pPr>
        <w:pStyle w:val="BodyText"/>
      </w:pPr>
      <w:r>
        <w:t>In its petition</w:t>
      </w:r>
      <w:r w:rsidR="00BF5C21">
        <w:t>,</w:t>
      </w:r>
      <w:r>
        <w:t xml:space="preserve"> Peoples estimates costs of $126.3 million for the 5-year period ending in 2029 for the replacement of </w:t>
      </w:r>
      <w:r w:rsidR="00BF5C21">
        <w:t xml:space="preserve">the </w:t>
      </w:r>
      <w:r>
        <w:t>remaining CI/BS and PPP eligible under the rider.</w:t>
      </w:r>
      <w:r w:rsidR="005045F4">
        <w:t xml:space="preserve"> I</w:t>
      </w:r>
      <w:r w:rsidR="00FE728E">
        <w:t xml:space="preserve">f approved by the Commission, </w:t>
      </w:r>
      <w:r w:rsidR="00BF5C21">
        <w:t>Peoples w</w:t>
      </w:r>
      <w:r w:rsidR="003F66C8">
        <w:t>ould</w:t>
      </w:r>
      <w:r w:rsidR="00BF5C21">
        <w:t xml:space="preserve"> </w:t>
      </w:r>
      <w:r w:rsidR="005045F4">
        <w:t xml:space="preserve">recover these costs under the SAFIR </w:t>
      </w:r>
      <w:r w:rsidR="00CC33CE">
        <w:t>r</w:t>
      </w:r>
      <w:r w:rsidR="005045F4">
        <w:t xml:space="preserve">ider. </w:t>
      </w:r>
      <w:r w:rsidR="00BF5C21">
        <w:t>Peoples would</w:t>
      </w:r>
      <w:r w:rsidR="005045F4">
        <w:t xml:space="preserve"> begin recovery of costs related to the</w:t>
      </w:r>
      <w:r w:rsidR="003705A2">
        <w:t xml:space="preserve"> expansion of eligible </w:t>
      </w:r>
      <w:r w:rsidR="00E35F2B">
        <w:t>projects</w:t>
      </w:r>
      <w:r w:rsidR="003705A2">
        <w:t xml:space="preserve"> under the</w:t>
      </w:r>
      <w:r w:rsidR="005045F4">
        <w:t xml:space="preserve"> </w:t>
      </w:r>
      <w:r w:rsidR="00CC33CE">
        <w:t>SAFIR r</w:t>
      </w:r>
      <w:r w:rsidR="005045F4">
        <w:t xml:space="preserve">ider in 2026, if approved. </w:t>
      </w:r>
    </w:p>
    <w:p w14:paraId="32F914B1" w14:textId="205DE269" w:rsidR="00CC33CE" w:rsidRDefault="00CC33CE">
      <w:pPr>
        <w:pStyle w:val="BodyText"/>
      </w:pPr>
      <w:r>
        <w:t>Staff believes it is appropriate for any remaining CI/BS Rider amounts to be rolled into the SAFIR rider for cost recovery. Accordingly, there would be no CI/BS Rider surcharge on customers’ bills starting January 1, 2026; the proposed SAFIR surcharge would replace the CI/BS Rider surcharge.</w:t>
      </w:r>
      <w:r w:rsidR="00BF5C21">
        <w:t xml:space="preserve"> If the Commission denies the SAFIR rider in totality, Peoples should continue the CI/BS Rider.</w:t>
      </w:r>
    </w:p>
    <w:p w14:paraId="6C78ACE8" w14:textId="7B300715" w:rsidR="002751D7" w:rsidRDefault="002751D7" w:rsidP="00E35F2B">
      <w:pPr>
        <w:pStyle w:val="First-LevelSubheading"/>
      </w:pPr>
      <w:r>
        <w:t>Determination of SAFIR Revenue Requirement</w:t>
      </w:r>
    </w:p>
    <w:p w14:paraId="7C8CA25E" w14:textId="726D4CA1" w:rsidR="002751D7" w:rsidRDefault="00FC3183">
      <w:pPr>
        <w:pStyle w:val="BodyText"/>
      </w:pPr>
      <w:r>
        <w:t xml:space="preserve">Peoples is seeking cost recovery of an estimated </w:t>
      </w:r>
      <w:r w:rsidRPr="00B6600E">
        <w:rPr>
          <w:strike/>
        </w:rPr>
        <w:t>$</w:t>
      </w:r>
      <w:r w:rsidR="00B6600E" w:rsidRPr="00B6600E">
        <w:rPr>
          <w:strike/>
        </w:rPr>
        <w:t>34</w:t>
      </w:r>
      <w:r w:rsidR="00FC0A07" w:rsidRPr="00B6600E">
        <w:rPr>
          <w:strike/>
        </w:rPr>
        <w:t>2.8</w:t>
      </w:r>
      <w:r w:rsidR="00B6600E" w:rsidRPr="00B6600E">
        <w:rPr>
          <w:u w:val="single"/>
        </w:rPr>
        <w:t>$343.8</w:t>
      </w:r>
      <w:r w:rsidR="00B6600E">
        <w:t xml:space="preserve"> </w:t>
      </w:r>
      <w:r>
        <w:t>million for the 10-year (</w:t>
      </w:r>
      <w:r w:rsidR="007E7CB4">
        <w:t>2025-2034</w:t>
      </w:r>
      <w:r>
        <w:t>) SAFIR</w:t>
      </w:r>
      <w:r w:rsidR="004074F2">
        <w:t xml:space="preserve"> </w:t>
      </w:r>
      <w:r w:rsidR="00CC33CE">
        <w:t>r</w:t>
      </w:r>
      <w:r w:rsidR="004074F2">
        <w:t>ider as summarized in the table below:</w:t>
      </w:r>
    </w:p>
    <w:p w14:paraId="23E74120" w14:textId="515C52BB" w:rsidR="00B03CAF" w:rsidRDefault="00B03CAF" w:rsidP="00E35F2B">
      <w:pPr>
        <w:pStyle w:val="TableNumber"/>
        <w:keepNext/>
      </w:pPr>
      <w:r>
        <w:t xml:space="preserve">Table </w:t>
      </w:r>
      <w:r w:rsidR="00C05EFF">
        <w:fldChar w:fldCharType="begin"/>
      </w:r>
      <w:r w:rsidR="00C05EFF">
        <w:instrText xml:space="preserve"> SEQ Issue \c </w:instrText>
      </w:r>
      <w:r w:rsidR="00C05EFF">
        <w:fldChar w:fldCharType="separate"/>
      </w:r>
      <w:r w:rsidR="000B3B4F">
        <w:rPr>
          <w:noProof/>
        </w:rPr>
        <w:t>1</w:t>
      </w:r>
      <w:r w:rsidR="00C05EFF">
        <w:rPr>
          <w:noProof/>
        </w:rPr>
        <w:fldChar w:fldCharType="end"/>
      </w:r>
      <w:r>
        <w:t>-1</w:t>
      </w:r>
    </w:p>
    <w:p w14:paraId="5701F868" w14:textId="77777777" w:rsidR="0062491C" w:rsidRDefault="00B03CAF" w:rsidP="00E35F2B">
      <w:pPr>
        <w:pStyle w:val="TableTitle"/>
        <w:keepNext/>
      </w:pPr>
      <w:r>
        <w:t>P</w:t>
      </w:r>
      <w:r w:rsidR="007E7CB4">
        <w:t>rojected 2025-2034</w:t>
      </w:r>
      <w:r>
        <w:t xml:space="preserve"> Total </w:t>
      </w:r>
      <w:r w:rsidR="00BF5C21">
        <w:t>SAFIR Capital Investment</w:t>
      </w:r>
      <w:r w:rsidR="0062491C">
        <w:t xml:space="preserve"> </w:t>
      </w:r>
    </w:p>
    <w:p w14:paraId="5D61B4CB" w14:textId="77777777" w:rsidR="00D6766B" w:rsidRDefault="007B3431" w:rsidP="00E35F2B">
      <w:pPr>
        <w:pStyle w:val="TableTitle"/>
        <w:keepNext/>
      </w:pPr>
      <w:r>
        <w:t xml:space="preserve">Utility </w:t>
      </w:r>
      <w:r w:rsidR="0062491C">
        <w:t>Proposed and Staff-Recommended</w:t>
      </w:r>
      <w:r w:rsidR="00D6766B">
        <w:t xml:space="preserve"> </w:t>
      </w:r>
    </w:p>
    <w:p w14:paraId="28DAFCB3" w14:textId="1E487949" w:rsidR="00B03CAF" w:rsidRDefault="00D6766B" w:rsidP="00E35F2B">
      <w:pPr>
        <w:pStyle w:val="TableTitle"/>
        <w:keepNext/>
      </w:pPr>
      <w:r>
        <w:t>(in millions)</w:t>
      </w:r>
    </w:p>
    <w:p w14:paraId="5FEED11A" w14:textId="77777777" w:rsidR="00D6766B" w:rsidRPr="00D6766B" w:rsidRDefault="00D6766B" w:rsidP="00D6766B">
      <w:pPr>
        <w:pStyle w:val="BodyText"/>
      </w:pPr>
    </w:p>
    <w:tbl>
      <w:tblPr>
        <w:tblStyle w:val="TableGrid"/>
        <w:tblW w:w="0" w:type="auto"/>
        <w:tblInd w:w="198" w:type="dxa"/>
        <w:tblLook w:val="04A0" w:firstRow="1" w:lastRow="0" w:firstColumn="1" w:lastColumn="0" w:noHBand="0" w:noVBand="1"/>
      </w:tblPr>
      <w:tblGrid>
        <w:gridCol w:w="4500"/>
        <w:gridCol w:w="2160"/>
        <w:gridCol w:w="2276"/>
      </w:tblGrid>
      <w:tr w:rsidR="00D6766B" w14:paraId="18772F3E" w14:textId="203CFF1A" w:rsidTr="00D6766B">
        <w:tc>
          <w:tcPr>
            <w:tcW w:w="4500" w:type="dxa"/>
          </w:tcPr>
          <w:p w14:paraId="35FE1A27" w14:textId="6060F945" w:rsidR="00D6766B" w:rsidRPr="00E35F2B" w:rsidRDefault="00D6766B" w:rsidP="00E35F2B">
            <w:pPr>
              <w:jc w:val="center"/>
              <w:rPr>
                <w:b/>
              </w:rPr>
            </w:pPr>
            <w:r w:rsidRPr="00E35F2B">
              <w:rPr>
                <w:b/>
              </w:rPr>
              <w:t>SAFIR Project Type</w:t>
            </w:r>
          </w:p>
        </w:tc>
        <w:tc>
          <w:tcPr>
            <w:tcW w:w="2160" w:type="dxa"/>
          </w:tcPr>
          <w:p w14:paraId="703E134C" w14:textId="60CC9C46" w:rsidR="00D6766B" w:rsidRPr="00E35F2B" w:rsidRDefault="00D6766B" w:rsidP="00E35F2B">
            <w:pPr>
              <w:jc w:val="center"/>
              <w:rPr>
                <w:b/>
              </w:rPr>
            </w:pPr>
            <w:r>
              <w:rPr>
                <w:b/>
              </w:rPr>
              <w:t>Utility Proposed</w:t>
            </w:r>
          </w:p>
        </w:tc>
        <w:tc>
          <w:tcPr>
            <w:tcW w:w="2276" w:type="dxa"/>
          </w:tcPr>
          <w:p w14:paraId="5F135851" w14:textId="474295B5" w:rsidR="00D6766B" w:rsidRPr="00E35F2B" w:rsidRDefault="00D6766B" w:rsidP="00E35F2B">
            <w:pPr>
              <w:jc w:val="center"/>
              <w:rPr>
                <w:b/>
              </w:rPr>
            </w:pPr>
            <w:r>
              <w:rPr>
                <w:b/>
              </w:rPr>
              <w:t>Staff Recommended</w:t>
            </w:r>
          </w:p>
        </w:tc>
      </w:tr>
      <w:tr w:rsidR="00D6766B" w14:paraId="1CF750F0" w14:textId="04300D65" w:rsidTr="00D6766B">
        <w:tc>
          <w:tcPr>
            <w:tcW w:w="4500" w:type="dxa"/>
          </w:tcPr>
          <w:p w14:paraId="2F5C0EE7" w14:textId="6281EC10" w:rsidR="00D6766B" w:rsidRDefault="00D6766B" w:rsidP="00E35F2B">
            <w:r>
              <w:t>Pipeline Safety &amp; Compliance</w:t>
            </w:r>
          </w:p>
        </w:tc>
        <w:tc>
          <w:tcPr>
            <w:tcW w:w="2160" w:type="dxa"/>
          </w:tcPr>
          <w:p w14:paraId="79B4824A" w14:textId="77777777" w:rsidR="00D6766B" w:rsidRDefault="00D6766B" w:rsidP="00E35F2B">
            <w:pPr>
              <w:jc w:val="right"/>
            </w:pPr>
          </w:p>
        </w:tc>
        <w:tc>
          <w:tcPr>
            <w:tcW w:w="2276" w:type="dxa"/>
          </w:tcPr>
          <w:p w14:paraId="427E99BB" w14:textId="77777777" w:rsidR="00D6766B" w:rsidRDefault="00D6766B" w:rsidP="00E35F2B">
            <w:pPr>
              <w:jc w:val="right"/>
            </w:pPr>
          </w:p>
        </w:tc>
      </w:tr>
      <w:tr w:rsidR="00D6766B" w14:paraId="632ACA83" w14:textId="0DDC8410" w:rsidTr="00D6766B">
        <w:tc>
          <w:tcPr>
            <w:tcW w:w="4500" w:type="dxa"/>
          </w:tcPr>
          <w:p w14:paraId="56E8CAFF" w14:textId="48877D2F" w:rsidR="00D6766B" w:rsidRDefault="00D6766B" w:rsidP="00D6766B">
            <w:r>
              <w:t xml:space="preserve">   MAOP Reconfirmation</w:t>
            </w:r>
          </w:p>
        </w:tc>
        <w:tc>
          <w:tcPr>
            <w:tcW w:w="2160" w:type="dxa"/>
          </w:tcPr>
          <w:p w14:paraId="3BC0813D" w14:textId="3571A82F" w:rsidR="00D6766B" w:rsidRDefault="00D6766B" w:rsidP="00D6766B">
            <w:pPr>
              <w:jc w:val="right"/>
            </w:pPr>
            <w:r>
              <w:t>$10.9</w:t>
            </w:r>
          </w:p>
        </w:tc>
        <w:tc>
          <w:tcPr>
            <w:tcW w:w="2276" w:type="dxa"/>
          </w:tcPr>
          <w:p w14:paraId="5FC30738" w14:textId="0F047B71" w:rsidR="00D6766B" w:rsidRDefault="00D6766B" w:rsidP="00D6766B">
            <w:pPr>
              <w:jc w:val="right"/>
            </w:pPr>
            <w:r>
              <w:t>$10.9</w:t>
            </w:r>
          </w:p>
        </w:tc>
      </w:tr>
      <w:tr w:rsidR="00D6766B" w14:paraId="6C869610" w14:textId="57F8CC07" w:rsidTr="00D6766B">
        <w:tc>
          <w:tcPr>
            <w:tcW w:w="4500" w:type="dxa"/>
          </w:tcPr>
          <w:p w14:paraId="7BA7FD1F" w14:textId="04EBEB62" w:rsidR="00D6766B" w:rsidRDefault="00D6766B" w:rsidP="00D6766B">
            <w:r>
              <w:t xml:space="preserve">   Pipeline Pressurization Monitoring</w:t>
            </w:r>
          </w:p>
        </w:tc>
        <w:tc>
          <w:tcPr>
            <w:tcW w:w="2160" w:type="dxa"/>
          </w:tcPr>
          <w:p w14:paraId="76A67FED" w14:textId="21D3EC9D" w:rsidR="00D6766B" w:rsidRDefault="00D6766B" w:rsidP="00D6766B">
            <w:pPr>
              <w:jc w:val="right"/>
            </w:pPr>
            <w:r>
              <w:t>$22.3</w:t>
            </w:r>
          </w:p>
        </w:tc>
        <w:tc>
          <w:tcPr>
            <w:tcW w:w="2276" w:type="dxa"/>
          </w:tcPr>
          <w:p w14:paraId="7EB81CD4" w14:textId="19D8B029" w:rsidR="00D6766B" w:rsidRDefault="00D6766B" w:rsidP="00D6766B">
            <w:pPr>
              <w:jc w:val="right"/>
            </w:pPr>
            <w:r>
              <w:t>n/a</w:t>
            </w:r>
          </w:p>
        </w:tc>
      </w:tr>
      <w:tr w:rsidR="00D6766B" w14:paraId="1FB2E33C" w14:textId="7836ED9E" w:rsidTr="00D6766B">
        <w:tc>
          <w:tcPr>
            <w:tcW w:w="4500" w:type="dxa"/>
          </w:tcPr>
          <w:p w14:paraId="0237E478" w14:textId="57F05CBB" w:rsidR="00D6766B" w:rsidRDefault="00D6766B" w:rsidP="00D6766B">
            <w:r>
              <w:t xml:space="preserve">   Pipeline Damages &amp; Leaks</w:t>
            </w:r>
          </w:p>
        </w:tc>
        <w:tc>
          <w:tcPr>
            <w:tcW w:w="2160" w:type="dxa"/>
          </w:tcPr>
          <w:p w14:paraId="35447E6D" w14:textId="022C7D71" w:rsidR="00D6766B" w:rsidRDefault="00D6766B" w:rsidP="00D6766B">
            <w:pPr>
              <w:jc w:val="right"/>
            </w:pPr>
            <w:r>
              <w:t>$192.0</w:t>
            </w:r>
          </w:p>
        </w:tc>
        <w:tc>
          <w:tcPr>
            <w:tcW w:w="2276" w:type="dxa"/>
          </w:tcPr>
          <w:p w14:paraId="6E46C94C" w14:textId="6617ED40" w:rsidR="00D6766B" w:rsidRDefault="00D6766B" w:rsidP="00D6766B">
            <w:pPr>
              <w:jc w:val="right"/>
            </w:pPr>
            <w:r>
              <w:t>n/a</w:t>
            </w:r>
          </w:p>
        </w:tc>
      </w:tr>
      <w:tr w:rsidR="00D6766B" w14:paraId="6CBC61F2" w14:textId="2CA54F0A" w:rsidTr="00D6766B">
        <w:tc>
          <w:tcPr>
            <w:tcW w:w="4500" w:type="dxa"/>
          </w:tcPr>
          <w:p w14:paraId="2CC431CA" w14:textId="16D3BA26" w:rsidR="00D6766B" w:rsidRDefault="00D6766B" w:rsidP="00D6766B">
            <w:r>
              <w:t>Replacement of Other Problematic Pipelines</w:t>
            </w:r>
          </w:p>
        </w:tc>
        <w:tc>
          <w:tcPr>
            <w:tcW w:w="2160" w:type="dxa"/>
          </w:tcPr>
          <w:p w14:paraId="7DB6E6AC" w14:textId="77777777" w:rsidR="00D6766B" w:rsidRDefault="00D6766B" w:rsidP="00D6766B">
            <w:pPr>
              <w:jc w:val="right"/>
            </w:pPr>
          </w:p>
        </w:tc>
        <w:tc>
          <w:tcPr>
            <w:tcW w:w="2276" w:type="dxa"/>
          </w:tcPr>
          <w:p w14:paraId="5CD5F1CC" w14:textId="068F8615" w:rsidR="00D6766B" w:rsidRDefault="00D6766B" w:rsidP="00D6766B">
            <w:pPr>
              <w:jc w:val="right"/>
            </w:pPr>
          </w:p>
        </w:tc>
      </w:tr>
      <w:tr w:rsidR="00D6766B" w14:paraId="6CDAB6CC" w14:textId="16A9FDAC" w:rsidTr="00D6766B">
        <w:tc>
          <w:tcPr>
            <w:tcW w:w="4500" w:type="dxa"/>
          </w:tcPr>
          <w:p w14:paraId="12067EB9" w14:textId="66748512" w:rsidR="00D6766B" w:rsidRDefault="00D6766B" w:rsidP="00D6766B">
            <w:r>
              <w:t xml:space="preserve">   Pipeline Spans &amp; Shallow/Exposed Pipe</w:t>
            </w:r>
          </w:p>
        </w:tc>
        <w:tc>
          <w:tcPr>
            <w:tcW w:w="2160" w:type="dxa"/>
          </w:tcPr>
          <w:p w14:paraId="1E3831C9" w14:textId="4DB0FF28" w:rsidR="00D6766B" w:rsidRDefault="00D6766B" w:rsidP="00D6766B">
            <w:pPr>
              <w:jc w:val="right"/>
            </w:pPr>
            <w:r>
              <w:t>$5.7</w:t>
            </w:r>
          </w:p>
        </w:tc>
        <w:tc>
          <w:tcPr>
            <w:tcW w:w="2276" w:type="dxa"/>
          </w:tcPr>
          <w:p w14:paraId="12756BCE" w14:textId="73B62E19" w:rsidR="00D6766B" w:rsidRDefault="00D6766B" w:rsidP="00D6766B">
            <w:pPr>
              <w:jc w:val="right"/>
            </w:pPr>
            <w:r>
              <w:t>$5.7</w:t>
            </w:r>
          </w:p>
        </w:tc>
      </w:tr>
      <w:tr w:rsidR="00D6766B" w14:paraId="2E72E003" w14:textId="3DB579C7" w:rsidTr="00D6766B">
        <w:tc>
          <w:tcPr>
            <w:tcW w:w="4500" w:type="dxa"/>
          </w:tcPr>
          <w:p w14:paraId="1DA39497" w14:textId="59898E57" w:rsidR="00D6766B" w:rsidRDefault="00D6766B" w:rsidP="00D6766B">
            <w:r>
              <w:t xml:space="preserve">   Pipeline within Casings</w:t>
            </w:r>
          </w:p>
        </w:tc>
        <w:tc>
          <w:tcPr>
            <w:tcW w:w="2160" w:type="dxa"/>
          </w:tcPr>
          <w:p w14:paraId="27882EA9" w14:textId="3AC2D47D" w:rsidR="00D6766B" w:rsidRDefault="00D6766B" w:rsidP="00D6766B">
            <w:pPr>
              <w:jc w:val="right"/>
            </w:pPr>
            <w:r>
              <w:t>$23.3</w:t>
            </w:r>
          </w:p>
        </w:tc>
        <w:tc>
          <w:tcPr>
            <w:tcW w:w="2276" w:type="dxa"/>
          </w:tcPr>
          <w:p w14:paraId="760DAD1E" w14:textId="226CC4A1" w:rsidR="00D6766B" w:rsidRDefault="00D6766B" w:rsidP="00D6766B">
            <w:pPr>
              <w:jc w:val="right"/>
            </w:pPr>
            <w:r>
              <w:t>n/a</w:t>
            </w:r>
          </w:p>
        </w:tc>
      </w:tr>
      <w:tr w:rsidR="00D6766B" w14:paraId="0C95130E" w14:textId="05B75256" w:rsidTr="00D6766B">
        <w:tc>
          <w:tcPr>
            <w:tcW w:w="4500" w:type="dxa"/>
          </w:tcPr>
          <w:p w14:paraId="0808AC09" w14:textId="2DA9B4B3" w:rsidR="00D6766B" w:rsidRDefault="00D6766B" w:rsidP="00D6766B">
            <w:r>
              <w:t xml:space="preserve">   Undetectable Facilities</w:t>
            </w:r>
          </w:p>
        </w:tc>
        <w:tc>
          <w:tcPr>
            <w:tcW w:w="2160" w:type="dxa"/>
          </w:tcPr>
          <w:p w14:paraId="4FBC79AF" w14:textId="09B90248" w:rsidR="00D6766B" w:rsidRDefault="00D6766B" w:rsidP="00D6766B">
            <w:pPr>
              <w:jc w:val="right"/>
            </w:pPr>
            <w:r>
              <w:t>$19.2</w:t>
            </w:r>
          </w:p>
        </w:tc>
        <w:tc>
          <w:tcPr>
            <w:tcW w:w="2276" w:type="dxa"/>
          </w:tcPr>
          <w:p w14:paraId="64DE5939" w14:textId="0098ECF3" w:rsidR="00D6766B" w:rsidRDefault="00D6766B" w:rsidP="00D6766B">
            <w:pPr>
              <w:jc w:val="right"/>
            </w:pPr>
            <w:r>
              <w:t>n/a</w:t>
            </w:r>
          </w:p>
        </w:tc>
      </w:tr>
      <w:tr w:rsidR="00D6766B" w14:paraId="3F5BB277" w14:textId="4111D173" w:rsidTr="00D6766B">
        <w:tc>
          <w:tcPr>
            <w:tcW w:w="4500" w:type="dxa"/>
          </w:tcPr>
          <w:p w14:paraId="4E08C9D1" w14:textId="4B7AC38C" w:rsidR="00D6766B" w:rsidRDefault="00D6766B" w:rsidP="00D6766B">
            <w:r>
              <w:t>System Enhancement Projects</w:t>
            </w:r>
          </w:p>
        </w:tc>
        <w:tc>
          <w:tcPr>
            <w:tcW w:w="2160" w:type="dxa"/>
          </w:tcPr>
          <w:p w14:paraId="42332693" w14:textId="78C02FA4" w:rsidR="00D6766B" w:rsidRDefault="00D6766B" w:rsidP="00D6766B">
            <w:pPr>
              <w:jc w:val="right"/>
            </w:pPr>
            <w:r>
              <w:t>$28.0</w:t>
            </w:r>
          </w:p>
        </w:tc>
        <w:tc>
          <w:tcPr>
            <w:tcW w:w="2276" w:type="dxa"/>
          </w:tcPr>
          <w:p w14:paraId="639CF846" w14:textId="525A17DF" w:rsidR="00D6766B" w:rsidRDefault="00D6766B" w:rsidP="00D6766B">
            <w:pPr>
              <w:jc w:val="right"/>
            </w:pPr>
            <w:r>
              <w:t>n/a</w:t>
            </w:r>
          </w:p>
        </w:tc>
      </w:tr>
      <w:tr w:rsidR="00D6766B" w14:paraId="19CB9088" w14:textId="17ED8AEC" w:rsidTr="00D6766B">
        <w:tc>
          <w:tcPr>
            <w:tcW w:w="4500" w:type="dxa"/>
          </w:tcPr>
          <w:p w14:paraId="3BDA49A3" w14:textId="64CCF1EC" w:rsidR="00D6766B" w:rsidRDefault="00D6766B" w:rsidP="00D6766B">
            <w:r>
              <w:t>Relocation of Facilities in Rear Easements</w:t>
            </w:r>
          </w:p>
        </w:tc>
        <w:tc>
          <w:tcPr>
            <w:tcW w:w="2160" w:type="dxa"/>
          </w:tcPr>
          <w:p w14:paraId="4047B3DA" w14:textId="129E0044" w:rsidR="00D6766B" w:rsidRPr="003F66C8" w:rsidRDefault="00D6766B" w:rsidP="00D6766B">
            <w:pPr>
              <w:jc w:val="right"/>
              <w:rPr>
                <w:u w:val="single"/>
              </w:rPr>
            </w:pPr>
            <w:r w:rsidRPr="003F66C8">
              <w:rPr>
                <w:u w:val="single"/>
              </w:rPr>
              <w:t>$42.4</w:t>
            </w:r>
          </w:p>
        </w:tc>
        <w:tc>
          <w:tcPr>
            <w:tcW w:w="2276" w:type="dxa"/>
          </w:tcPr>
          <w:p w14:paraId="0EF72C05" w14:textId="48B345A1" w:rsidR="00D6766B" w:rsidRPr="003F66C8" w:rsidRDefault="00D6766B" w:rsidP="00D6766B">
            <w:pPr>
              <w:jc w:val="right"/>
              <w:rPr>
                <w:u w:val="single"/>
              </w:rPr>
            </w:pPr>
            <w:r w:rsidRPr="003F66C8">
              <w:rPr>
                <w:u w:val="single"/>
              </w:rPr>
              <w:t>$42.4</w:t>
            </w:r>
          </w:p>
        </w:tc>
      </w:tr>
      <w:tr w:rsidR="00D6766B" w14:paraId="79DBCBF0" w14:textId="3B607CB4" w:rsidTr="00D6766B">
        <w:tc>
          <w:tcPr>
            <w:tcW w:w="4500" w:type="dxa"/>
          </w:tcPr>
          <w:p w14:paraId="31747F2F" w14:textId="7A7FAFA3" w:rsidR="00D6766B" w:rsidRDefault="00D6766B" w:rsidP="00D6766B">
            <w:r>
              <w:t xml:space="preserve">Total </w:t>
            </w:r>
            <w:r w:rsidR="009A4139">
              <w:t>New Activities</w:t>
            </w:r>
          </w:p>
        </w:tc>
        <w:tc>
          <w:tcPr>
            <w:tcW w:w="2160" w:type="dxa"/>
          </w:tcPr>
          <w:p w14:paraId="5D3FF661" w14:textId="5820777F" w:rsidR="00D6766B" w:rsidRDefault="00D6766B" w:rsidP="00D6766B">
            <w:pPr>
              <w:jc w:val="right"/>
            </w:pPr>
            <w:r>
              <w:t>$343.8</w:t>
            </w:r>
          </w:p>
        </w:tc>
        <w:tc>
          <w:tcPr>
            <w:tcW w:w="2276" w:type="dxa"/>
          </w:tcPr>
          <w:p w14:paraId="7F9CEAC4" w14:textId="2B07824A" w:rsidR="00D6766B" w:rsidRDefault="00D6766B" w:rsidP="00D6766B">
            <w:pPr>
              <w:jc w:val="right"/>
            </w:pPr>
            <w:r>
              <w:t>$59.0</w:t>
            </w:r>
          </w:p>
        </w:tc>
      </w:tr>
      <w:tr w:rsidR="009A4139" w14:paraId="25463A11" w14:textId="77777777" w:rsidTr="00D6766B">
        <w:tc>
          <w:tcPr>
            <w:tcW w:w="4500" w:type="dxa"/>
          </w:tcPr>
          <w:p w14:paraId="6DD03D01" w14:textId="0C846B27" w:rsidR="009A4139" w:rsidRDefault="009A4139" w:rsidP="00D6766B">
            <w:r>
              <w:t>Remaining CI/BS and PPP Costs</w:t>
            </w:r>
          </w:p>
        </w:tc>
        <w:tc>
          <w:tcPr>
            <w:tcW w:w="2160" w:type="dxa"/>
          </w:tcPr>
          <w:p w14:paraId="68C14380" w14:textId="486B6587" w:rsidR="009A4139" w:rsidRDefault="009A4139" w:rsidP="00D6766B">
            <w:pPr>
              <w:jc w:val="right"/>
            </w:pPr>
            <w:r>
              <w:t>$126.3</w:t>
            </w:r>
          </w:p>
        </w:tc>
        <w:tc>
          <w:tcPr>
            <w:tcW w:w="2276" w:type="dxa"/>
          </w:tcPr>
          <w:p w14:paraId="59477451" w14:textId="5B6CC46F" w:rsidR="009A4139" w:rsidRDefault="009A4139" w:rsidP="00D6766B">
            <w:pPr>
              <w:jc w:val="right"/>
            </w:pPr>
            <w:r>
              <w:t>$126.3</w:t>
            </w:r>
          </w:p>
        </w:tc>
      </w:tr>
      <w:tr w:rsidR="009A4139" w14:paraId="155FA8C8" w14:textId="77777777" w:rsidTr="00D6766B">
        <w:tc>
          <w:tcPr>
            <w:tcW w:w="4500" w:type="dxa"/>
          </w:tcPr>
          <w:p w14:paraId="6232343C" w14:textId="176FED15" w:rsidR="009A4139" w:rsidRDefault="009A4139" w:rsidP="00D6766B">
            <w:r>
              <w:t>Total SAFIR Investment</w:t>
            </w:r>
          </w:p>
        </w:tc>
        <w:tc>
          <w:tcPr>
            <w:tcW w:w="2160" w:type="dxa"/>
          </w:tcPr>
          <w:p w14:paraId="3B0ADDF4" w14:textId="14C66EA9" w:rsidR="009A4139" w:rsidRDefault="009A4139" w:rsidP="00D6766B">
            <w:pPr>
              <w:jc w:val="right"/>
            </w:pPr>
            <w:r>
              <w:t>$470.1</w:t>
            </w:r>
          </w:p>
        </w:tc>
        <w:tc>
          <w:tcPr>
            <w:tcW w:w="2276" w:type="dxa"/>
          </w:tcPr>
          <w:p w14:paraId="2AF1B2A8" w14:textId="385678CF" w:rsidR="009A4139" w:rsidRDefault="009A4139" w:rsidP="00D6766B">
            <w:pPr>
              <w:jc w:val="right"/>
            </w:pPr>
            <w:r>
              <w:t>$185.3</w:t>
            </w:r>
          </w:p>
        </w:tc>
      </w:tr>
    </w:tbl>
    <w:p w14:paraId="597E640E" w14:textId="37B47583" w:rsidR="009F7AD3" w:rsidRDefault="00B03CAF" w:rsidP="00E35F2B">
      <w:r>
        <w:t xml:space="preserve">Source: </w:t>
      </w:r>
      <w:r w:rsidR="001F3412">
        <w:t>Response to Staff’s Fourth</w:t>
      </w:r>
      <w:r w:rsidR="0074054F">
        <w:t xml:space="preserve"> Data Request </w:t>
      </w:r>
      <w:r w:rsidR="001F3412">
        <w:t>No. 1</w:t>
      </w:r>
      <w:r w:rsidR="009F7AD3">
        <w:t>.</w:t>
      </w:r>
    </w:p>
    <w:p w14:paraId="6E8C6C4A" w14:textId="77777777" w:rsidR="00344505" w:rsidRDefault="00344505" w:rsidP="00E35F2B"/>
    <w:p w14:paraId="6AC7CCC0" w14:textId="661C3A72" w:rsidR="009F7AD3" w:rsidRDefault="00FC0A07" w:rsidP="00E35F2B">
      <w:pPr>
        <w:pStyle w:val="BodyText"/>
      </w:pPr>
      <w:r>
        <w:t>In its petition, the utility states that</w:t>
      </w:r>
      <w:r w:rsidR="00D860F5">
        <w:t xml:space="preserve"> the</w:t>
      </w:r>
      <w:r>
        <w:t xml:space="preserve"> annual investment will be much lower in the latter half of the program upon completion of the cast iron/bare steel and problematic plastic pipe </w:t>
      </w:r>
      <w:r>
        <w:lastRenderedPageBreak/>
        <w:t xml:space="preserve">replacement. </w:t>
      </w:r>
      <w:r w:rsidR="00D6766B">
        <w:t xml:space="preserve">Staff notes that the numbers shown above are estimates and actual costs will be evaluated and reviewed in the annual filings. </w:t>
      </w:r>
      <w:r>
        <w:t>Staff believes that if the Commission approves the proposed SAFIR projects in this Issue, the utility should include any projects that started in 2025 for cost justification in</w:t>
      </w:r>
      <w:r w:rsidRPr="006016C8">
        <w:rPr>
          <w:strike/>
        </w:rPr>
        <w:t xml:space="preserve"> </w:t>
      </w:r>
      <w:r w:rsidR="00D860F5" w:rsidRPr="0064287B">
        <w:rPr>
          <w:strike/>
        </w:rPr>
        <w:t>its September 2025 petition for the SAFIR surcharge to be effective January 2026</w:t>
      </w:r>
      <w:r w:rsidR="0064287B">
        <w:t xml:space="preserve"> </w:t>
      </w:r>
      <w:r w:rsidR="0064287B" w:rsidRPr="0064287B">
        <w:rPr>
          <w:u w:val="single"/>
        </w:rPr>
        <w:t>a separate petition to be filed with the Commission</w:t>
      </w:r>
      <w:r w:rsidR="00D860F5">
        <w:t>.</w:t>
      </w:r>
    </w:p>
    <w:p w14:paraId="250625AB" w14:textId="431C4682" w:rsidR="007E7CB4" w:rsidRDefault="00FC0A07" w:rsidP="00E35F2B">
      <w:pPr>
        <w:pStyle w:val="BodyText"/>
      </w:pPr>
      <w:r>
        <w:t xml:space="preserve">Peoples asserts that the proposed methodology to calculate the SAFIR </w:t>
      </w:r>
      <w:r w:rsidR="00CC33CE">
        <w:t>r</w:t>
      </w:r>
      <w:r>
        <w:t xml:space="preserve">ider surcharges is the same as that utilized for the approved CI/BS Rider. </w:t>
      </w:r>
      <w:r w:rsidR="007E7CB4">
        <w:t xml:space="preserve">Specifically, the utility is proposing to continue the procedures and structure laid out in the 2012 Order, while expanding the definition of eligible replacements under the Rider. Staff believes that the proposed expenses are consistent with the approved CI/BS revenue requirements and are reasonable with the exception of the projects </w:t>
      </w:r>
      <w:r w:rsidR="00D2627C">
        <w:t xml:space="preserve">discussed above for which staff did not recommend </w:t>
      </w:r>
      <w:r w:rsidR="007E7CB4">
        <w:t xml:space="preserve">approval. However, the revenue requirements </w:t>
      </w:r>
      <w:r w:rsidR="00D2627C">
        <w:t xml:space="preserve">for the approved projects </w:t>
      </w:r>
      <w:r w:rsidR="007E7CB4">
        <w:t xml:space="preserve">should be reviewed in the annual petitions. Peoples should also quantify any operations and maintenance and depreciation cost savings resulting from the new replacement pipes and use the savings to offset the </w:t>
      </w:r>
      <w:r w:rsidR="00CC33CE">
        <w:t>SAFIR r</w:t>
      </w:r>
      <w:r w:rsidR="007E7CB4">
        <w:t xml:space="preserve">ider revenue requirement. Any savings should be shown </w:t>
      </w:r>
      <w:r w:rsidR="000A4F12">
        <w:t>as a separate line item in the filings. If no savings can be identified, Peoples should provide an explanation in its annual SAFIR petitions.</w:t>
      </w:r>
    </w:p>
    <w:p w14:paraId="2C3F8D2A" w14:textId="53F33245" w:rsidR="003D1FF9" w:rsidRDefault="003D1FF9" w:rsidP="003D1FF9">
      <w:pPr>
        <w:pStyle w:val="BodyText"/>
      </w:pPr>
      <w:r>
        <w:t>The annual filings should</w:t>
      </w:r>
      <w:r w:rsidR="00D2627C">
        <w:t xml:space="preserve"> provide the Commission with </w:t>
      </w:r>
      <w:r>
        <w:t>oversight to ensure that projected expenses are reasonable and only actual costs are recovered. The SAFIR rider and associated surcharges should terminate when all replacements have been made and the revenue requirement has been rolled into rate base. If Peoples wishes to continue the SAFIR rider beyond the 10 years requested in this petition, Peoples should file a petition with the Commission seeking approval to continue or modify the SAFIR rider.</w:t>
      </w:r>
    </w:p>
    <w:p w14:paraId="1F4B7DD4" w14:textId="22FE34BB" w:rsidR="003D1FF9" w:rsidRPr="00F308F3" w:rsidRDefault="003D1FF9" w:rsidP="003D1FF9">
      <w:pPr>
        <w:pStyle w:val="BodyText"/>
      </w:pPr>
      <w:r>
        <w:t xml:space="preserve">As with the current CI/BS Rider, Peoples should be required to file its annual SAFIR petitions to revise the surcharge on, or before, September 1 of each year and implement the revised surcharge effective January 1 through December 31 of the following year. </w:t>
      </w:r>
      <w:r w:rsidR="0064287B">
        <w:rPr>
          <w:strike/>
        </w:rPr>
        <w:t>The first</w:t>
      </w:r>
      <w:r w:rsidR="0064287B" w:rsidRPr="0064287B">
        <w:t xml:space="preserve"> </w:t>
      </w:r>
      <w:r w:rsidR="0064287B" w:rsidRPr="0064287B">
        <w:rPr>
          <w:u w:val="single"/>
        </w:rPr>
        <w:t>A</w:t>
      </w:r>
      <w:r w:rsidR="0064287B">
        <w:t xml:space="preserve"> </w:t>
      </w:r>
      <w:r>
        <w:t xml:space="preserve">petition </w:t>
      </w:r>
      <w:r w:rsidR="0064287B">
        <w:t xml:space="preserve">for </w:t>
      </w:r>
      <w:r w:rsidR="0064287B" w:rsidRPr="0064287B">
        <w:rPr>
          <w:u w:val="single"/>
        </w:rPr>
        <w:t>2026 factors</w:t>
      </w:r>
      <w:r w:rsidR="0064287B" w:rsidRPr="0064287B">
        <w:t xml:space="preserve"> </w:t>
      </w:r>
      <w:r>
        <w:t>should be filed on September 1, 2025, for SAFIR factors to be effective January 1 through December 31, 2026. The annual SAFIR petitions should include all calculations to show a final true-up, actual-estimated true-up, projected year investments and associated revenue requirements, and the calculations of the SAFIR factors by rate class. The annual petitions should also include a report including the location, date, description, and associated costs of all replacement projects completed and all projects scheduled for the following year.</w:t>
      </w:r>
    </w:p>
    <w:p w14:paraId="36E83C29" w14:textId="7322EB21" w:rsidR="002751D7" w:rsidRDefault="002751D7" w:rsidP="00E35F2B">
      <w:pPr>
        <w:pStyle w:val="First-LevelSubheading"/>
      </w:pPr>
      <w:r>
        <w:t>SAFIR Rate Impacts</w:t>
      </w:r>
    </w:p>
    <w:p w14:paraId="6D56477A" w14:textId="77777777" w:rsidR="006016C8" w:rsidRDefault="000A4F12">
      <w:pPr>
        <w:pStyle w:val="BodyText"/>
        <w:sectPr w:rsidR="006016C8" w:rsidSect="0068481F">
          <w:headerReference w:type="default" r:id="rId15"/>
          <w:pgSz w:w="12240" w:h="15840" w:code="1"/>
          <w:pgMar w:top="1584" w:right="1440" w:bottom="1440" w:left="1440" w:header="720" w:footer="720" w:gutter="0"/>
          <w:cols w:space="720"/>
          <w:formProt w:val="0"/>
          <w:docGrid w:linePitch="360"/>
        </w:sectPr>
      </w:pPr>
      <w:r>
        <w:t>In response to staff’s second data request, Peop</w:t>
      </w:r>
      <w:r w:rsidR="00B64717">
        <w:t>les provided SAFIR rate impacts</w:t>
      </w:r>
      <w:r w:rsidR="003D1FF9">
        <w:t xml:space="preserve"> based on the requested $470.1 million increase</w:t>
      </w:r>
      <w:r w:rsidR="00B64717">
        <w:t xml:space="preserve"> associated with the new activities </w:t>
      </w:r>
      <w:r>
        <w:t xml:space="preserve">for 2025 through 2034, assuming there is no rate case in the next </w:t>
      </w:r>
      <w:r w:rsidR="00CC33CE">
        <w:t>10 years in which the SAFIR r</w:t>
      </w:r>
      <w:r>
        <w:t>ider revenue requirement would be rolled into rate base and the SAFIR surcharge would be reset.</w:t>
      </w:r>
      <w:r>
        <w:rPr>
          <w:rStyle w:val="FootnoteReference"/>
        </w:rPr>
        <w:footnoteReference w:id="14"/>
      </w:r>
      <w:r>
        <w:t xml:space="preserve"> A residential customer on the RS-2 rate schedule, using 20 therms a month, would have in 2025 an expected monthly bill impact of $0.16 or $1.90 annually</w:t>
      </w:r>
      <w:r w:rsidR="008B2CAE">
        <w:t>. In 2034</w:t>
      </w:r>
      <w:r>
        <w:t>, the projected impact on a residential customer on the RS-2 rate schedule, using 20 therms a month, would be $2.11 or $</w:t>
      </w:r>
      <w:r w:rsidR="004E6571">
        <w:t>25.26 annually.</w:t>
      </w:r>
      <w:r w:rsidR="005F1885">
        <w:t xml:space="preserve"> </w:t>
      </w:r>
      <w:r w:rsidR="008B2CAE">
        <w:t xml:space="preserve">Staff notes that Peoples’ calculation was based on the assumption that a SAFIR surcharge would be effective in 2025. </w:t>
      </w:r>
      <w:r w:rsidR="005F1885">
        <w:t>The bill impacts were calculated using the estimated costs for all of the</w:t>
      </w:r>
      <w:r w:rsidR="006016C8">
        <w:t xml:space="preserve"> </w:t>
      </w:r>
    </w:p>
    <w:p w14:paraId="500D9A38" w14:textId="2E82DC9D" w:rsidR="002751D7" w:rsidRDefault="005F1885">
      <w:pPr>
        <w:pStyle w:val="BodyText"/>
      </w:pPr>
      <w:r>
        <w:lastRenderedPageBreak/>
        <w:t>proposed projects under the SAFIR rider. If the Commission were to deny any of the request</w:t>
      </w:r>
      <w:r w:rsidR="00D860F5">
        <w:t>ed projects</w:t>
      </w:r>
      <w:r w:rsidR="003F66C8">
        <w:t xml:space="preserve"> as recommended by staff</w:t>
      </w:r>
      <w:r w:rsidR="00D860F5">
        <w:t>, the bill impacts w</w:t>
      </w:r>
      <w:r>
        <w:t>ould be less.</w:t>
      </w:r>
    </w:p>
    <w:p w14:paraId="6B6AB535" w14:textId="75C18DF1" w:rsidR="002751D7" w:rsidRDefault="002751D7" w:rsidP="00E35F2B">
      <w:pPr>
        <w:pStyle w:val="First-LevelSubheading"/>
      </w:pPr>
      <w:r>
        <w:t>Conclusion</w:t>
      </w:r>
    </w:p>
    <w:p w14:paraId="6BEEDDD6" w14:textId="38F4270C" w:rsidR="003F66C8" w:rsidRDefault="0038683E" w:rsidP="0038683E">
      <w:pPr>
        <w:pStyle w:val="BodyText"/>
      </w:pPr>
      <w:r w:rsidRPr="0038683E">
        <w:t>The Commission should approve Peoples’ expansion of the rider program to include: (1) maximum allowable operating pressure (MAOP) reconfirmation and material verification, (2) pipeline spans and shallow/exposed pipe, and (3) the relocation of facilit</w:t>
      </w:r>
      <w:r w:rsidR="0023339E">
        <w:t>ies in rear easements. These</w:t>
      </w:r>
      <w:r w:rsidRPr="0038683E">
        <w:t xml:space="preserve"> components of the proposed rider expansion are reasonable additions that are required by recent changes to the United States Pipeline and Hazardous Materials Administration (PHMSA) regulations and/or are consistent with approved items in previous Commission Orders.</w:t>
      </w:r>
      <w:r>
        <w:t xml:space="preserve"> </w:t>
      </w:r>
    </w:p>
    <w:p w14:paraId="59F7F956" w14:textId="7D48C65D" w:rsidR="00D860F5" w:rsidRDefault="00436C2A" w:rsidP="0038683E">
      <w:pPr>
        <w:pStyle w:val="BodyText"/>
      </w:pPr>
      <w:r w:rsidRPr="00436C2A">
        <w:t>The Commission should deny the inclusion of (1) pipeline pressurization monitoring and management, (2) pipeline damages and leaks, (3) pipeline within casings, (4) undetectable facilities, and (5) system enhancement projects, as they are not required by PHMSA regulations and/or are part of the utility's normal operations and, therefore, more appropriately addressed through traditional ratemaking processes.</w:t>
      </w:r>
    </w:p>
    <w:p w14:paraId="350CF1F1" w14:textId="7D238E53" w:rsidR="0038683E" w:rsidRDefault="0038683E">
      <w:pPr>
        <w:pStyle w:val="IssueHeading"/>
        <w:rPr>
          <w:vanish/>
          <w:specVanish/>
        </w:rPr>
      </w:pPr>
      <w:r w:rsidRPr="004C3641">
        <w:rPr>
          <w:b w:val="0"/>
          <w:i w:val="0"/>
        </w:rPr>
        <w:br w:type="page"/>
      </w:r>
      <w:r w:rsidRPr="004C3641">
        <w:lastRenderedPageBreak/>
        <w:t xml:space="preserve">Issue </w:t>
      </w:r>
      <w:r w:rsidR="00C05EFF">
        <w:fldChar w:fldCharType="begin"/>
      </w:r>
      <w:r w:rsidR="00C05EFF">
        <w:instrText xml:space="preserve"> SEQ Issue \* MERGEFORMAT </w:instrText>
      </w:r>
      <w:r w:rsidR="00C05EFF">
        <w:fldChar w:fldCharType="separate"/>
      </w:r>
      <w:r w:rsidR="000B3B4F">
        <w:rPr>
          <w:noProof/>
        </w:rPr>
        <w:t>2</w:t>
      </w:r>
      <w:r w:rsidR="00C05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B3B4F">
        <w:rPr>
          <w:noProof/>
        </w:rPr>
        <w:instrText>2</w:instrText>
      </w:r>
      <w:r>
        <w:fldChar w:fldCharType="end"/>
      </w:r>
      <w:r>
        <w:tab/>
        <w:instrText xml:space="preserve">" \l 1 </w:instrText>
      </w:r>
      <w:r>
        <w:fldChar w:fldCharType="end"/>
      </w:r>
      <w:r>
        <w:t> </w:t>
      </w:r>
    </w:p>
    <w:p w14:paraId="4CAA7C99" w14:textId="1EAA4F37" w:rsidR="0038683E" w:rsidRDefault="0038683E">
      <w:pPr>
        <w:pStyle w:val="BodyText"/>
      </w:pPr>
      <w:r>
        <w:t> Should this docket be closed?</w:t>
      </w:r>
    </w:p>
    <w:p w14:paraId="437ACF73" w14:textId="77777777" w:rsidR="0038683E" w:rsidRPr="004C3641" w:rsidRDefault="0038683E">
      <w:pPr>
        <w:pStyle w:val="IssueSubsectionHeading"/>
        <w:rPr>
          <w:vanish/>
          <w:specVanish/>
        </w:rPr>
      </w:pPr>
      <w:r w:rsidRPr="004C3641">
        <w:t>Recommendation: </w:t>
      </w:r>
    </w:p>
    <w:p w14:paraId="59754EC2" w14:textId="612844DB" w:rsidR="0038683E" w:rsidRDefault="0038683E">
      <w:pPr>
        <w:pStyle w:val="BodyText"/>
      </w:pPr>
      <w:r>
        <w:t> </w:t>
      </w:r>
      <w:r w:rsidR="00F308F3">
        <w:t>Yes. If no protest is filed by a person whose substantial interests are affected within 21 days of the issuance of the Order, this docket should be closed upon the issuance of a Consummating Order. (Sandy)</w:t>
      </w:r>
      <w:r>
        <w:t xml:space="preserve"> </w:t>
      </w:r>
    </w:p>
    <w:p w14:paraId="3FF721F7" w14:textId="77777777" w:rsidR="0038683E" w:rsidRPr="004C3641" w:rsidRDefault="0038683E">
      <w:pPr>
        <w:pStyle w:val="IssueSubsectionHeading"/>
        <w:rPr>
          <w:vanish/>
          <w:specVanish/>
        </w:rPr>
      </w:pPr>
      <w:r w:rsidRPr="004C3641">
        <w:t>Staff Analysis: </w:t>
      </w:r>
    </w:p>
    <w:p w14:paraId="06DEC751" w14:textId="7DBB963C" w:rsidR="0038683E" w:rsidRDefault="0038683E">
      <w:pPr>
        <w:pStyle w:val="BodyText"/>
      </w:pPr>
      <w:r>
        <w:t> </w:t>
      </w:r>
      <w:r w:rsidR="00FC33D1" w:rsidRPr="00FC33D1">
        <w:t>If no protest is filed by a person whose substantial interests are affected within 21 days of the issuance of the Order, this docket should be closed upon the issuance of a Consummating Order.</w:t>
      </w:r>
    </w:p>
    <w:p w14:paraId="5BBB91F2" w14:textId="77777777" w:rsidR="00956D0F" w:rsidRPr="00956D0F" w:rsidRDefault="00956D0F" w:rsidP="00B75264">
      <w:pPr>
        <w:pStyle w:val="BodyText"/>
      </w:pPr>
    </w:p>
    <w:sectPr w:rsidR="00956D0F" w:rsidRPr="00956D0F"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FF40" w14:textId="77777777" w:rsidR="008C04DE" w:rsidRDefault="008C04DE">
      <w:r>
        <w:separator/>
      </w:r>
    </w:p>
  </w:endnote>
  <w:endnote w:type="continuationSeparator" w:id="0">
    <w:p w14:paraId="383E65A9" w14:textId="77777777" w:rsidR="008C04DE" w:rsidRDefault="008C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F849" w14:textId="1987AEF2"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E488F">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6D6C"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BDC8D" w14:textId="77777777" w:rsidR="008C04DE" w:rsidRDefault="008C04DE">
      <w:r>
        <w:separator/>
      </w:r>
    </w:p>
  </w:footnote>
  <w:footnote w:type="continuationSeparator" w:id="0">
    <w:p w14:paraId="13942394" w14:textId="77777777" w:rsidR="008C04DE" w:rsidRDefault="008C04DE">
      <w:r>
        <w:continuationSeparator/>
      </w:r>
    </w:p>
  </w:footnote>
  <w:footnote w:id="1">
    <w:p w14:paraId="6380FEE2" w14:textId="0D5741A6" w:rsidR="009F44A9" w:rsidRDefault="009F44A9">
      <w:pPr>
        <w:pStyle w:val="FootnoteText"/>
      </w:pPr>
      <w:r>
        <w:rPr>
          <w:rStyle w:val="FootnoteReference"/>
        </w:rPr>
        <w:footnoteRef/>
      </w:r>
      <w:r w:rsidR="0004296D">
        <w:t xml:space="preserve"> Response No. 1 in Staff’s Fourth</w:t>
      </w:r>
      <w:r>
        <w:t xml:space="preserve"> </w:t>
      </w:r>
      <w:r w:rsidR="0004296D">
        <w:t>Data Request, Document No. 10116</w:t>
      </w:r>
      <w:r>
        <w:t>-2024.</w:t>
      </w:r>
    </w:p>
  </w:footnote>
  <w:footnote w:id="2">
    <w:p w14:paraId="37B332FA" w14:textId="77777777" w:rsidR="003046C8" w:rsidRDefault="003046C8" w:rsidP="003046C8">
      <w:pPr>
        <w:pStyle w:val="FootnoteText"/>
      </w:pPr>
      <w:r>
        <w:rPr>
          <w:rStyle w:val="FootnoteReference"/>
        </w:rPr>
        <w:footnoteRef/>
      </w:r>
      <w:r>
        <w:t xml:space="preserve"> Order No. PSC-12-0476-TRF-GU, issued September 18, 2012, in Docket No. 20110320-GU, </w:t>
      </w:r>
      <w:r>
        <w:rPr>
          <w:i/>
          <w:iCs/>
        </w:rPr>
        <w:t>In re: Petition for</w:t>
      </w:r>
      <w:r w:rsidR="005F1AC4">
        <w:rPr>
          <w:i/>
          <w:iCs/>
        </w:rPr>
        <w:t xml:space="preserve"> </w:t>
      </w:r>
      <w:r>
        <w:rPr>
          <w:i/>
          <w:iCs/>
        </w:rPr>
        <w:t>approval of Cast Iron/Bare Steel Pipe Replacement Rider (Rider CI/BSR), by Peoples Gas System.</w:t>
      </w:r>
    </w:p>
  </w:footnote>
  <w:footnote w:id="3">
    <w:p w14:paraId="70B768F9" w14:textId="77777777" w:rsidR="002810C0" w:rsidRDefault="002810C0" w:rsidP="002810C0">
      <w:pPr>
        <w:pStyle w:val="FootnoteText"/>
      </w:pPr>
      <w:r>
        <w:rPr>
          <w:rStyle w:val="FootnoteReference"/>
        </w:rPr>
        <w:footnoteRef/>
      </w:r>
      <w:r>
        <w:t xml:space="preserve"> Order No. PSC-2022-0405-TRF-GU, issued November 21, 2021, in Docket No. 20220152-GU, </w:t>
      </w:r>
      <w:r>
        <w:rPr>
          <w:i/>
          <w:iCs/>
        </w:rPr>
        <w:t>In re: Petition for approval of 2021 true-up, projected 2022 true-up, and 2023 revenue requirements and surcharges associated with cast iron/bare steel replacement rider, by Peoples Gas System.</w:t>
      </w:r>
    </w:p>
  </w:footnote>
  <w:footnote w:id="4">
    <w:p w14:paraId="47431596" w14:textId="384C820F" w:rsidR="002810C0" w:rsidRDefault="002810C0">
      <w:pPr>
        <w:pStyle w:val="FootnoteText"/>
      </w:pPr>
      <w:r>
        <w:rPr>
          <w:rStyle w:val="FootnoteReference"/>
        </w:rPr>
        <w:footnoteRef/>
      </w:r>
      <w:r>
        <w:t xml:space="preserve"> </w:t>
      </w:r>
      <w:r w:rsidR="004F22A6">
        <w:t xml:space="preserve">Order No. PSC-2024-0511-TRF-GU, issued December 20, 2024, in Docket No. 20240133-GU, </w:t>
      </w:r>
      <w:r w:rsidR="004F22A6" w:rsidRPr="00E35F2B">
        <w:rPr>
          <w:i/>
        </w:rPr>
        <w:t xml:space="preserve">In re: Petition for approval of 2023 true-up, projected 2024 true-up; and 2025 revenue requirements and surcharges associated with cast iron/bare steel pipe replacement rider, by Peoples Gas System, Inc. </w:t>
      </w:r>
    </w:p>
  </w:footnote>
  <w:footnote w:id="5">
    <w:p w14:paraId="73A00284" w14:textId="77777777" w:rsidR="003046C8" w:rsidRDefault="003046C8" w:rsidP="003046C8">
      <w:pPr>
        <w:pStyle w:val="FootnoteText"/>
      </w:pPr>
      <w:r>
        <w:rPr>
          <w:rStyle w:val="FootnoteReference"/>
        </w:rPr>
        <w:footnoteRef/>
      </w:r>
      <w:r>
        <w:t xml:space="preserve"> Order No. PSC-17-0066-AS-GU, issued February 28, 2017, in Docket No. 20160159-GU, </w:t>
      </w:r>
      <w:r>
        <w:rPr>
          <w:i/>
        </w:rPr>
        <w:t>I</w:t>
      </w:r>
      <w:r>
        <w:rPr>
          <w:i/>
          <w:iCs/>
        </w:rPr>
        <w:t>n re: Petition for approval of settlement agreement pertaining to Peoples Gas System’s 2016 depreciation study, environmental reserve account, problematic plastic pipe replacement, and authorized ROE.</w:t>
      </w:r>
    </w:p>
  </w:footnote>
  <w:footnote w:id="6">
    <w:p w14:paraId="3D724B80" w14:textId="32E61566" w:rsidR="00092CB5" w:rsidRDefault="00092CB5">
      <w:pPr>
        <w:pStyle w:val="FootnoteText"/>
      </w:pPr>
      <w:r>
        <w:rPr>
          <w:rStyle w:val="FootnoteReference"/>
        </w:rPr>
        <w:footnoteRef/>
      </w:r>
      <w:r>
        <w:t xml:space="preserve"> Order No. PSC-2023-0388-FOF-GU, issued December 27, 2023, in Docket No. 20230023-GU, </w:t>
      </w:r>
      <w:r w:rsidRPr="00092CB5">
        <w:rPr>
          <w:i/>
        </w:rPr>
        <w:t>In re: Petition for rate increase by Peoples Gas System, Inc.</w:t>
      </w:r>
    </w:p>
  </w:footnote>
  <w:footnote w:id="7">
    <w:p w14:paraId="7E44413A" w14:textId="218908F1" w:rsidR="0004296D" w:rsidRDefault="0004296D">
      <w:pPr>
        <w:pStyle w:val="FootnoteText"/>
      </w:pPr>
      <w:r>
        <w:rPr>
          <w:rStyle w:val="FootnoteReference"/>
        </w:rPr>
        <w:footnoteRef/>
      </w:r>
      <w:r>
        <w:t xml:space="preserve"> </w:t>
      </w:r>
      <w:r w:rsidR="00815C30">
        <w:t>The estimated cost for the MAOP projects was updated in Peoples’ response to Staff’s Fourth Data Request No. 1. The amount in the petition was $10,081,141 and the updated amount is $10,904,000.</w:t>
      </w:r>
    </w:p>
  </w:footnote>
  <w:footnote w:id="8">
    <w:p w14:paraId="5C8D78CA" w14:textId="77777777" w:rsidR="00DF73F5" w:rsidRPr="00B75264" w:rsidRDefault="00DF73F5" w:rsidP="00DF73F5">
      <w:pPr>
        <w:pStyle w:val="FootnoteText"/>
        <w:rPr>
          <w:i/>
        </w:rPr>
      </w:pPr>
      <w:r>
        <w:rPr>
          <w:rStyle w:val="FootnoteReference"/>
        </w:rPr>
        <w:footnoteRef/>
      </w:r>
      <w:r>
        <w:t xml:space="preserve"> Order No. PSC-12-0490-TRF-GU, issued September 24, 2012, in Docket No. 20120036-GU, </w:t>
      </w:r>
      <w:r>
        <w:rPr>
          <w:i/>
        </w:rPr>
        <w:t xml:space="preserve">In re: Joint petition for approval of Gas Reliability </w:t>
      </w:r>
      <w:r w:rsidRPr="00014899">
        <w:rPr>
          <w:i/>
        </w:rPr>
        <w:t>Infrastructure Program (GRIP) by Florida Public Utilities Company and the Florida Division of Chesapeake Utilities Corporation.</w:t>
      </w:r>
    </w:p>
  </w:footnote>
  <w:footnote w:id="9">
    <w:p w14:paraId="2DD15288" w14:textId="65B29F5E" w:rsidR="00C55430" w:rsidRDefault="00C55430">
      <w:pPr>
        <w:pStyle w:val="FootnoteText"/>
      </w:pPr>
      <w:r>
        <w:rPr>
          <w:rStyle w:val="FootnoteReference"/>
        </w:rPr>
        <w:footnoteRef/>
      </w:r>
      <w:r>
        <w:t xml:space="preserve"> </w:t>
      </w:r>
      <w:r w:rsidR="00C807D8">
        <w:t>Response No. 4a. in Staff’s First</w:t>
      </w:r>
      <w:r w:rsidRPr="00C55430">
        <w:t xml:space="preserve"> </w:t>
      </w:r>
      <w:r w:rsidR="003705A2">
        <w:t xml:space="preserve">Data </w:t>
      </w:r>
      <w:r w:rsidR="00C807D8">
        <w:t>Request, Document No. 09105</w:t>
      </w:r>
      <w:r w:rsidRPr="00C55430">
        <w:t>-2024.</w:t>
      </w:r>
    </w:p>
  </w:footnote>
  <w:footnote w:id="10">
    <w:p w14:paraId="3A5FBA85" w14:textId="77777777" w:rsidR="009E3319" w:rsidRDefault="009E3319">
      <w:pPr>
        <w:pStyle w:val="FootnoteText"/>
      </w:pPr>
      <w:r>
        <w:rPr>
          <w:rStyle w:val="FootnoteReference"/>
        </w:rPr>
        <w:footnoteRef/>
      </w:r>
      <w:r>
        <w:t xml:space="preserve"> </w:t>
      </w:r>
      <w:r w:rsidR="00014899">
        <w:t xml:space="preserve">Order No. PSC-2023-0235-PAA-GU, </w:t>
      </w:r>
      <w:r w:rsidR="00CA7A50">
        <w:t xml:space="preserve">issued </w:t>
      </w:r>
      <w:r w:rsidR="00C46D56">
        <w:t>August 15,</w:t>
      </w:r>
      <w:r w:rsidR="00CA7A50">
        <w:t xml:space="preserve"> 2023, in Docket No. 20230029,</w:t>
      </w:r>
      <w:r w:rsidR="00CA7A50">
        <w:rPr>
          <w:i/>
        </w:rPr>
        <w:t xml:space="preserve"> In re: </w:t>
      </w:r>
      <w:r w:rsidR="00CA7A50" w:rsidRPr="00CA7A50">
        <w:rPr>
          <w:i/>
        </w:rPr>
        <w:t>Petition for approval of gas utility access and replacement directive, by Florida Public Utilities Company.</w:t>
      </w:r>
    </w:p>
  </w:footnote>
  <w:footnote w:id="11">
    <w:p w14:paraId="2DB0EDDA" w14:textId="496F66F4" w:rsidR="00E36CCD" w:rsidRDefault="00E36CCD">
      <w:pPr>
        <w:pStyle w:val="FootnoteText"/>
      </w:pPr>
      <w:r>
        <w:rPr>
          <w:rStyle w:val="FootnoteReference"/>
        </w:rPr>
        <w:footnoteRef/>
      </w:r>
      <w:r>
        <w:t xml:space="preserve"> Pursuant to Chapter 49, Section 192.1005 Code of Federal Regulations (2023), a gas distribution operator must develop and implement an integrity mana</w:t>
      </w:r>
      <w:r w:rsidR="006963D2">
        <w:t>gement program. The DIMP program is a comprehensive plan of pipeline risk assessments that</w:t>
      </w:r>
      <w:r w:rsidR="00B11A16">
        <w:t xml:space="preserve"> determines the priority of qualifying facilities replacement by ranking risk.</w:t>
      </w:r>
    </w:p>
  </w:footnote>
  <w:footnote w:id="12">
    <w:p w14:paraId="0604F6D8" w14:textId="22A2E1C2" w:rsidR="009A4139" w:rsidRDefault="009A4139">
      <w:pPr>
        <w:pStyle w:val="FootnoteText"/>
      </w:pPr>
      <w:r>
        <w:rPr>
          <w:rStyle w:val="FootnoteReference"/>
        </w:rPr>
        <w:footnoteRef/>
      </w:r>
      <w:r>
        <w:t xml:space="preserve"> Response No. 2</w:t>
      </w:r>
      <w:r w:rsidRPr="009A4139">
        <w:t xml:space="preserve"> in Staff’s Third Data Request, Document No. 09399-2024.</w:t>
      </w:r>
    </w:p>
  </w:footnote>
  <w:footnote w:id="13">
    <w:p w14:paraId="714208D2" w14:textId="0785798A" w:rsidR="00D57565" w:rsidRDefault="00D57565">
      <w:pPr>
        <w:pStyle w:val="FootnoteText"/>
      </w:pPr>
      <w:r>
        <w:rPr>
          <w:rStyle w:val="FootnoteReference"/>
        </w:rPr>
        <w:footnoteRef/>
      </w:r>
      <w:r>
        <w:t xml:space="preserve"> </w:t>
      </w:r>
      <w:r w:rsidR="00FF4EBB">
        <w:t xml:space="preserve">Order No. PSC-2015-0390-TRF-EI, issued September 15, 2015, in Docket No. 20150116-GU, </w:t>
      </w:r>
      <w:r w:rsidR="00FF4EBB" w:rsidRPr="00BF5C21">
        <w:rPr>
          <w:i/>
        </w:rPr>
        <w:t xml:space="preserve">In re: Petition for approval of safety, access, and facility enhancement program </w:t>
      </w:r>
      <w:r w:rsidR="00BF5C21" w:rsidRPr="00BF5C21">
        <w:rPr>
          <w:i/>
        </w:rPr>
        <w:t>and associated cost recovery method, by Florida City Gas.</w:t>
      </w:r>
    </w:p>
  </w:footnote>
  <w:footnote w:id="14">
    <w:p w14:paraId="503E5FAD" w14:textId="50D2835F" w:rsidR="000A4F12" w:rsidRDefault="000A4F12">
      <w:pPr>
        <w:pStyle w:val="FootnoteText"/>
      </w:pPr>
      <w:r>
        <w:rPr>
          <w:rStyle w:val="FootnoteReference"/>
        </w:rPr>
        <w:footnoteRef/>
      </w:r>
      <w:r>
        <w:t xml:space="preserve"> Response No. 6 in Staff’s Second Data Request, Document No. 09106-2024.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93E3" w14:textId="77777777" w:rsidR="00BC402E" w:rsidRDefault="00992A8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20240107-GU</w:t>
    </w:r>
    <w:bookmarkEnd w:id="15"/>
  </w:p>
  <w:p w14:paraId="30DF223D" w14:textId="24CC63F4" w:rsidR="00BC402E" w:rsidRPr="006016C8" w:rsidRDefault="00BC402E">
    <w:pPr>
      <w:pStyle w:val="Header"/>
    </w:pPr>
    <w:r>
      <w:t xml:space="preserve">Date: </w:t>
    </w:r>
    <w:r w:rsidR="00F804E3" w:rsidRPr="006016C8">
      <w:rPr>
        <w:strike/>
      </w:rPr>
      <w:fldChar w:fldCharType="begin"/>
    </w:r>
    <w:r w:rsidR="00F804E3" w:rsidRPr="006016C8">
      <w:rPr>
        <w:strike/>
      </w:rPr>
      <w:instrText xml:space="preserve"> REF FilingDate </w:instrText>
    </w:r>
    <w:r w:rsidR="006016C8">
      <w:rPr>
        <w:strike/>
      </w:rPr>
      <w:instrText xml:space="preserve"> \* MERGEFORMAT </w:instrText>
    </w:r>
    <w:r w:rsidR="00F804E3" w:rsidRPr="006016C8">
      <w:rPr>
        <w:strike/>
      </w:rPr>
      <w:fldChar w:fldCharType="separate"/>
    </w:r>
    <w:r w:rsidR="005E2AE5" w:rsidRPr="00674940">
      <w:rPr>
        <w:strike/>
      </w:rPr>
      <w:t>January 24</w:t>
    </w:r>
    <w:r w:rsidR="005E2AE5">
      <w:rPr>
        <w:strike/>
      </w:rPr>
      <w:t>, 2025</w:t>
    </w:r>
    <w:r w:rsidR="005E2AE5" w:rsidRPr="00454FD1">
      <w:t xml:space="preserve"> </w:t>
    </w:r>
    <w:r w:rsidR="005E2AE5" w:rsidRPr="00C424D3">
      <w:rPr>
        <w:u w:val="single"/>
      </w:rPr>
      <w:t>February 20, 2025</w:t>
    </w:r>
    <w:r w:rsidR="00F804E3" w:rsidRPr="006016C8">
      <w:rPr>
        <w:strik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FFEF" w14:textId="25FFAA6D" w:rsidR="006016C8" w:rsidRPr="006016C8" w:rsidRDefault="006016C8" w:rsidP="006016C8">
    <w:pPr>
      <w:pStyle w:val="Header"/>
      <w:jc w:val="center"/>
      <w:rPr>
        <w:u w:val="single"/>
      </w:rPr>
    </w:pPr>
    <w:r w:rsidRPr="006016C8">
      <w:rPr>
        <w:u w:val="single"/>
      </w:rPr>
      <w:t>REVISED 02/20/25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6C8F" w14:textId="0F6E4DF0" w:rsidR="00BC402E" w:rsidRDefault="00BC402E" w:rsidP="0064287B">
    <w:pPr>
      <w:pStyle w:val="Header"/>
      <w:tabs>
        <w:tab w:val="clear" w:pos="4320"/>
        <w:tab w:val="clear" w:pos="8640"/>
        <w:tab w:val="left" w:pos="4740"/>
        <w:tab w:val="right" w:pos="9360"/>
      </w:tabs>
    </w:pPr>
    <w:r>
      <w:fldChar w:fldCharType="begin"/>
    </w:r>
    <w:r>
      <w:instrText xml:space="preserve"> REF DocketLabel</w:instrText>
    </w:r>
    <w:r>
      <w:fldChar w:fldCharType="separate"/>
    </w:r>
    <w:r w:rsidR="000B3B4F">
      <w:t>Docket No.</w:t>
    </w:r>
    <w:r>
      <w:fldChar w:fldCharType="end"/>
    </w:r>
    <w:r>
      <w:t xml:space="preserve"> </w:t>
    </w:r>
    <w:r>
      <w:fldChar w:fldCharType="begin"/>
    </w:r>
    <w:r>
      <w:instrText xml:space="preserve"> REF DocketList</w:instrText>
    </w:r>
    <w:r>
      <w:fldChar w:fldCharType="separate"/>
    </w:r>
    <w:r w:rsidR="000B3B4F">
      <w:t>20240107-GU</w:t>
    </w:r>
    <w:r>
      <w:fldChar w:fldCharType="end"/>
    </w:r>
    <w:r>
      <w:tab/>
    </w:r>
    <w:r w:rsidR="0064287B">
      <w:tab/>
    </w:r>
    <w:r>
      <w:t xml:space="preserve">Issue </w:t>
    </w:r>
    <w:fldSimple w:instr=" Seq Issue \c \* Arabic ">
      <w:r w:rsidR="00AE488F">
        <w:rPr>
          <w:noProof/>
        </w:rPr>
        <w:t>1</w:t>
      </w:r>
    </w:fldSimple>
  </w:p>
  <w:p w14:paraId="0F4C7FE5" w14:textId="0EC355D4" w:rsidR="00BC402E" w:rsidRPr="006016C8" w:rsidRDefault="00BC402E">
    <w:pPr>
      <w:pStyle w:val="Header"/>
    </w:pPr>
    <w:r>
      <w:t xml:space="preserve">Date: </w:t>
    </w:r>
    <w:r w:rsidR="00F804E3" w:rsidRPr="006016C8">
      <w:rPr>
        <w:strike/>
      </w:rPr>
      <w:fldChar w:fldCharType="begin"/>
    </w:r>
    <w:r w:rsidR="00F804E3" w:rsidRPr="006016C8">
      <w:rPr>
        <w:strike/>
      </w:rPr>
      <w:instrText xml:space="preserve"> REF FilingDate </w:instrText>
    </w:r>
    <w:r w:rsidR="006016C8" w:rsidRPr="006016C8">
      <w:rPr>
        <w:strike/>
      </w:rPr>
      <w:instrText xml:space="preserve"> \* MERGEFORMAT </w:instrText>
    </w:r>
    <w:r w:rsidR="00F804E3" w:rsidRPr="006016C8">
      <w:rPr>
        <w:strike/>
      </w:rPr>
      <w:fldChar w:fldCharType="separate"/>
    </w:r>
    <w:r w:rsidR="005E2AE5" w:rsidRPr="00674940">
      <w:rPr>
        <w:strike/>
      </w:rPr>
      <w:t>January 24</w:t>
    </w:r>
    <w:r w:rsidR="005E2AE5">
      <w:rPr>
        <w:strike/>
      </w:rPr>
      <w:t>, 2025</w:t>
    </w:r>
    <w:r w:rsidR="005E2AE5" w:rsidRPr="00454FD1">
      <w:t xml:space="preserve"> </w:t>
    </w:r>
    <w:r w:rsidR="005E2AE5" w:rsidRPr="00C424D3">
      <w:rPr>
        <w:u w:val="single"/>
      </w:rPr>
      <w:t>February 20, 2025</w:t>
    </w:r>
    <w:r w:rsidR="00F804E3" w:rsidRPr="006016C8">
      <w:rPr>
        <w:strik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A629" w14:textId="77777777"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65F2" w14:textId="05D8134E" w:rsidR="00631D79" w:rsidRDefault="00631D79" w:rsidP="0064287B">
    <w:pPr>
      <w:pStyle w:val="Header"/>
      <w:tabs>
        <w:tab w:val="clear" w:pos="4320"/>
        <w:tab w:val="clear" w:pos="8640"/>
        <w:tab w:val="left" w:pos="4740"/>
        <w:tab w:val="right" w:pos="9360"/>
      </w:tabs>
    </w:pPr>
    <w:r>
      <w:fldChar w:fldCharType="begin"/>
    </w:r>
    <w:r>
      <w:instrText xml:space="preserve"> REF DocketLabel</w:instrText>
    </w:r>
    <w:r>
      <w:fldChar w:fldCharType="separate"/>
    </w:r>
    <w:r w:rsidR="000B3B4F">
      <w:t>Docket No.</w:t>
    </w:r>
    <w:r>
      <w:fldChar w:fldCharType="end"/>
    </w:r>
    <w:r>
      <w:t xml:space="preserve"> </w:t>
    </w:r>
    <w:r>
      <w:fldChar w:fldCharType="begin"/>
    </w:r>
    <w:r>
      <w:instrText xml:space="preserve"> REF DocketList</w:instrText>
    </w:r>
    <w:r>
      <w:fldChar w:fldCharType="separate"/>
    </w:r>
    <w:r w:rsidR="000B3B4F">
      <w:t>20240107-GU</w:t>
    </w:r>
    <w:r>
      <w:fldChar w:fldCharType="end"/>
    </w:r>
    <w:r>
      <w:tab/>
    </w:r>
    <w:r w:rsidR="006016C8" w:rsidRPr="006016C8">
      <w:rPr>
        <w:u w:val="single"/>
      </w:rPr>
      <w:t>REVISED 02/20/25</w:t>
    </w:r>
    <w:r>
      <w:tab/>
      <w:t xml:space="preserve">Issue </w:t>
    </w:r>
    <w:fldSimple w:instr=" Seq Issue \c \* Arabic ">
      <w:r w:rsidR="00AE488F">
        <w:rPr>
          <w:noProof/>
        </w:rPr>
        <w:t>1</w:t>
      </w:r>
    </w:fldSimple>
  </w:p>
  <w:p w14:paraId="0B32CA7C" w14:textId="54CDEC21" w:rsidR="00631D79" w:rsidRPr="006016C8" w:rsidRDefault="00631D79">
    <w:pPr>
      <w:pStyle w:val="Header"/>
    </w:pPr>
    <w:r>
      <w:t xml:space="preserve">Date: </w:t>
    </w:r>
    <w:r w:rsidR="00D67F08">
      <w:rPr>
        <w:strike/>
      </w:rPr>
      <w:fldChar w:fldCharType="begin"/>
    </w:r>
    <w:r w:rsidR="00D67F08">
      <w:rPr>
        <w:strike/>
      </w:rPr>
      <w:instrText xml:space="preserve"> REF  FilingDate  \* MERGEFORMAT </w:instrText>
    </w:r>
    <w:r w:rsidR="00D67F08">
      <w:rPr>
        <w:strike/>
      </w:rPr>
      <w:fldChar w:fldCharType="separate"/>
    </w:r>
    <w:r w:rsidR="005E2AE5" w:rsidRPr="00674940">
      <w:rPr>
        <w:strike/>
      </w:rPr>
      <w:t>January 24</w:t>
    </w:r>
    <w:r w:rsidR="005E2AE5">
      <w:rPr>
        <w:strike/>
      </w:rPr>
      <w:t>, 2025</w:t>
    </w:r>
    <w:r w:rsidR="005E2AE5" w:rsidRPr="00454FD1">
      <w:t xml:space="preserve"> </w:t>
    </w:r>
    <w:r w:rsidR="005E2AE5" w:rsidRPr="00C424D3">
      <w:rPr>
        <w:u w:val="single"/>
      </w:rPr>
      <w:t>February 20, 2025</w:t>
    </w:r>
    <w:r w:rsidR="00D67F08">
      <w:rPr>
        <w:strik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C3A0" w14:textId="68DABE4A" w:rsidR="006016C8" w:rsidRDefault="006016C8" w:rsidP="0064287B">
    <w:pPr>
      <w:pStyle w:val="Header"/>
      <w:tabs>
        <w:tab w:val="clear" w:pos="4320"/>
        <w:tab w:val="clear" w:pos="8640"/>
        <w:tab w:val="left" w:pos="4740"/>
        <w:tab w:val="right" w:pos="9360"/>
      </w:tabs>
    </w:pPr>
    <w:r>
      <w:fldChar w:fldCharType="begin"/>
    </w:r>
    <w:r>
      <w:instrText xml:space="preserve"> REF DocketLabel</w:instrText>
    </w:r>
    <w:r>
      <w:fldChar w:fldCharType="separate"/>
    </w:r>
    <w:r w:rsidR="000B3B4F">
      <w:t>Docket No.</w:t>
    </w:r>
    <w:r>
      <w:fldChar w:fldCharType="end"/>
    </w:r>
    <w:r>
      <w:t xml:space="preserve"> </w:t>
    </w:r>
    <w:r>
      <w:fldChar w:fldCharType="begin"/>
    </w:r>
    <w:r>
      <w:instrText xml:space="preserve"> REF DocketList</w:instrText>
    </w:r>
    <w:r>
      <w:fldChar w:fldCharType="separate"/>
    </w:r>
    <w:r w:rsidR="000B3B4F">
      <w:t>20240107-GU</w:t>
    </w:r>
    <w:r>
      <w:fldChar w:fldCharType="end"/>
    </w:r>
    <w:r>
      <w:tab/>
    </w:r>
    <w:r>
      <w:tab/>
      <w:t xml:space="preserve">Issue </w:t>
    </w:r>
    <w:fldSimple w:instr=" Seq Issue \c \* Arabic ">
      <w:r w:rsidR="00AE488F">
        <w:rPr>
          <w:noProof/>
        </w:rPr>
        <w:t>2</w:t>
      </w:r>
    </w:fldSimple>
  </w:p>
  <w:p w14:paraId="16468581" w14:textId="10A95914" w:rsidR="006016C8" w:rsidRPr="006016C8" w:rsidRDefault="006016C8">
    <w:pPr>
      <w:pStyle w:val="Header"/>
    </w:pPr>
    <w:r>
      <w:t xml:space="preserve">Date: </w:t>
    </w:r>
    <w:r w:rsidR="00D67F08">
      <w:rPr>
        <w:strike/>
      </w:rPr>
      <w:fldChar w:fldCharType="begin"/>
    </w:r>
    <w:r w:rsidR="00D67F08">
      <w:rPr>
        <w:strike/>
      </w:rPr>
      <w:instrText xml:space="preserve"> REF  FilingDate  \* MERGEFORMAT </w:instrText>
    </w:r>
    <w:r w:rsidR="00D67F08">
      <w:rPr>
        <w:strike/>
      </w:rPr>
      <w:fldChar w:fldCharType="separate"/>
    </w:r>
    <w:r w:rsidR="005E2AE5" w:rsidRPr="00674940">
      <w:rPr>
        <w:strike/>
      </w:rPr>
      <w:t>January 24</w:t>
    </w:r>
    <w:r w:rsidR="005E2AE5">
      <w:rPr>
        <w:strike/>
      </w:rPr>
      <w:t>, 2025</w:t>
    </w:r>
    <w:r w:rsidR="005E2AE5" w:rsidRPr="00454FD1">
      <w:t xml:space="preserve"> </w:t>
    </w:r>
    <w:r w:rsidR="005E2AE5" w:rsidRPr="00C424D3">
      <w:rPr>
        <w:u w:val="single"/>
      </w:rPr>
      <w:t>February 20, 2025</w:t>
    </w:r>
    <w:r w:rsidR="00D67F08">
      <w:rPr>
        <w:strik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56E9C"/>
    <w:multiLevelType w:val="hybridMultilevel"/>
    <w:tmpl w:val="1F6A68AA"/>
    <w:lvl w:ilvl="0" w:tplc="80E8E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C12612"/>
    <w:multiLevelType w:val="hybridMultilevel"/>
    <w:tmpl w:val="217A87EA"/>
    <w:lvl w:ilvl="0" w:tplc="62A85B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CD0AFF"/>
    <w:multiLevelType w:val="hybridMultilevel"/>
    <w:tmpl w:val="06F06524"/>
    <w:lvl w:ilvl="0" w:tplc="C3AAD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92A80"/>
    <w:rsid w:val="000043D5"/>
    <w:rsid w:val="00006170"/>
    <w:rsid w:val="00010E37"/>
    <w:rsid w:val="00014899"/>
    <w:rsid w:val="000172DA"/>
    <w:rsid w:val="00021AB3"/>
    <w:rsid w:val="00022337"/>
    <w:rsid w:val="00023A0E"/>
    <w:rsid w:val="000247C5"/>
    <w:rsid w:val="000277C2"/>
    <w:rsid w:val="00027A1D"/>
    <w:rsid w:val="00034798"/>
    <w:rsid w:val="00035B48"/>
    <w:rsid w:val="00036CE2"/>
    <w:rsid w:val="000410DE"/>
    <w:rsid w:val="0004296D"/>
    <w:rsid w:val="000437FE"/>
    <w:rsid w:val="000513BE"/>
    <w:rsid w:val="00051573"/>
    <w:rsid w:val="0005451B"/>
    <w:rsid w:val="000631EC"/>
    <w:rsid w:val="00065A06"/>
    <w:rsid w:val="000666F3"/>
    <w:rsid w:val="000672B0"/>
    <w:rsid w:val="00070DCB"/>
    <w:rsid w:val="00071FE4"/>
    <w:rsid w:val="00072CCA"/>
    <w:rsid w:val="00073120"/>
    <w:rsid w:val="000764D0"/>
    <w:rsid w:val="000775D2"/>
    <w:rsid w:val="000828D3"/>
    <w:rsid w:val="00090685"/>
    <w:rsid w:val="00092CB5"/>
    <w:rsid w:val="000A2B57"/>
    <w:rsid w:val="000A418B"/>
    <w:rsid w:val="000A4F12"/>
    <w:rsid w:val="000A53D4"/>
    <w:rsid w:val="000B0ACE"/>
    <w:rsid w:val="000B3B4F"/>
    <w:rsid w:val="000B6BA0"/>
    <w:rsid w:val="000C2CF2"/>
    <w:rsid w:val="000C4431"/>
    <w:rsid w:val="000C6607"/>
    <w:rsid w:val="000C6DA2"/>
    <w:rsid w:val="000D0D72"/>
    <w:rsid w:val="000D1C06"/>
    <w:rsid w:val="000D3043"/>
    <w:rsid w:val="000D39D8"/>
    <w:rsid w:val="000D4319"/>
    <w:rsid w:val="000E115E"/>
    <w:rsid w:val="000E24FA"/>
    <w:rsid w:val="000E338A"/>
    <w:rsid w:val="000E4392"/>
    <w:rsid w:val="000E7880"/>
    <w:rsid w:val="000F1336"/>
    <w:rsid w:val="000F1808"/>
    <w:rsid w:val="000F1AEF"/>
    <w:rsid w:val="000F374A"/>
    <w:rsid w:val="000F4338"/>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48EB"/>
    <w:rsid w:val="00135687"/>
    <w:rsid w:val="00136BD1"/>
    <w:rsid w:val="001448DD"/>
    <w:rsid w:val="00146B5D"/>
    <w:rsid w:val="001479FD"/>
    <w:rsid w:val="00150ECE"/>
    <w:rsid w:val="0015506E"/>
    <w:rsid w:val="0015603E"/>
    <w:rsid w:val="0016179F"/>
    <w:rsid w:val="00163031"/>
    <w:rsid w:val="001654C4"/>
    <w:rsid w:val="00171A90"/>
    <w:rsid w:val="00176A8B"/>
    <w:rsid w:val="001774DD"/>
    <w:rsid w:val="00180254"/>
    <w:rsid w:val="0018347F"/>
    <w:rsid w:val="00191E1F"/>
    <w:rsid w:val="00191EE8"/>
    <w:rsid w:val="00192943"/>
    <w:rsid w:val="00193BAF"/>
    <w:rsid w:val="00194791"/>
    <w:rsid w:val="001A7406"/>
    <w:rsid w:val="001A7AE4"/>
    <w:rsid w:val="001B1EDC"/>
    <w:rsid w:val="001B4053"/>
    <w:rsid w:val="001B4FEE"/>
    <w:rsid w:val="001B51C5"/>
    <w:rsid w:val="001B672A"/>
    <w:rsid w:val="001B6F3F"/>
    <w:rsid w:val="001C0CFC"/>
    <w:rsid w:val="001C52B5"/>
    <w:rsid w:val="001C6D57"/>
    <w:rsid w:val="001D0D3E"/>
    <w:rsid w:val="001D1E97"/>
    <w:rsid w:val="001D2817"/>
    <w:rsid w:val="001D2899"/>
    <w:rsid w:val="001D4051"/>
    <w:rsid w:val="001D5A3F"/>
    <w:rsid w:val="001E14A3"/>
    <w:rsid w:val="001E390F"/>
    <w:rsid w:val="001E6705"/>
    <w:rsid w:val="001E7FF4"/>
    <w:rsid w:val="001F2245"/>
    <w:rsid w:val="001F2C63"/>
    <w:rsid w:val="001F3412"/>
    <w:rsid w:val="001F48C7"/>
    <w:rsid w:val="001F6DA1"/>
    <w:rsid w:val="00200178"/>
    <w:rsid w:val="00201276"/>
    <w:rsid w:val="002028A1"/>
    <w:rsid w:val="002034EA"/>
    <w:rsid w:val="00204200"/>
    <w:rsid w:val="002044E6"/>
    <w:rsid w:val="00205C82"/>
    <w:rsid w:val="00205DC2"/>
    <w:rsid w:val="00212B17"/>
    <w:rsid w:val="002163B6"/>
    <w:rsid w:val="00217215"/>
    <w:rsid w:val="00220732"/>
    <w:rsid w:val="0022121F"/>
    <w:rsid w:val="00221D32"/>
    <w:rsid w:val="00222AC1"/>
    <w:rsid w:val="00224D5F"/>
    <w:rsid w:val="00224FCD"/>
    <w:rsid w:val="00225C3F"/>
    <w:rsid w:val="0023288E"/>
    <w:rsid w:val="0023339E"/>
    <w:rsid w:val="00263D44"/>
    <w:rsid w:val="00263FDC"/>
    <w:rsid w:val="002640F8"/>
    <w:rsid w:val="002702AD"/>
    <w:rsid w:val="00273E8A"/>
    <w:rsid w:val="002751D7"/>
    <w:rsid w:val="002810C0"/>
    <w:rsid w:val="00281EB4"/>
    <w:rsid w:val="0028482D"/>
    <w:rsid w:val="002928E8"/>
    <w:rsid w:val="00292D82"/>
    <w:rsid w:val="00293EE7"/>
    <w:rsid w:val="00294273"/>
    <w:rsid w:val="002963CB"/>
    <w:rsid w:val="002A1BFA"/>
    <w:rsid w:val="002A2C31"/>
    <w:rsid w:val="002B2DAC"/>
    <w:rsid w:val="002B39DA"/>
    <w:rsid w:val="002B4A01"/>
    <w:rsid w:val="002C291B"/>
    <w:rsid w:val="002C3016"/>
    <w:rsid w:val="002C746A"/>
    <w:rsid w:val="002C7E4E"/>
    <w:rsid w:val="002D226D"/>
    <w:rsid w:val="002D74E3"/>
    <w:rsid w:val="002F5876"/>
    <w:rsid w:val="002F6030"/>
    <w:rsid w:val="003001AC"/>
    <w:rsid w:val="003037E1"/>
    <w:rsid w:val="003046C8"/>
    <w:rsid w:val="00307E51"/>
    <w:rsid w:val="003103EC"/>
    <w:rsid w:val="00312132"/>
    <w:rsid w:val="00312417"/>
    <w:rsid w:val="003130BA"/>
    <w:rsid w:val="003137B1"/>
    <w:rsid w:val="003144EF"/>
    <w:rsid w:val="0031480E"/>
    <w:rsid w:val="00316877"/>
    <w:rsid w:val="00322F74"/>
    <w:rsid w:val="00325E15"/>
    <w:rsid w:val="0033586D"/>
    <w:rsid w:val="00340073"/>
    <w:rsid w:val="003411D8"/>
    <w:rsid w:val="003420CF"/>
    <w:rsid w:val="00344505"/>
    <w:rsid w:val="003445B0"/>
    <w:rsid w:val="00346489"/>
    <w:rsid w:val="00353B66"/>
    <w:rsid w:val="00355934"/>
    <w:rsid w:val="00357928"/>
    <w:rsid w:val="003632FD"/>
    <w:rsid w:val="00363D4D"/>
    <w:rsid w:val="003705A2"/>
    <w:rsid w:val="00370F78"/>
    <w:rsid w:val="00372805"/>
    <w:rsid w:val="00373180"/>
    <w:rsid w:val="00375AB9"/>
    <w:rsid w:val="0037691E"/>
    <w:rsid w:val="00380853"/>
    <w:rsid w:val="003821A0"/>
    <w:rsid w:val="00385B04"/>
    <w:rsid w:val="003864CF"/>
    <w:rsid w:val="0038683E"/>
    <w:rsid w:val="003948AE"/>
    <w:rsid w:val="003A08C0"/>
    <w:rsid w:val="003A22A6"/>
    <w:rsid w:val="003A32EB"/>
    <w:rsid w:val="003A5494"/>
    <w:rsid w:val="003B2510"/>
    <w:rsid w:val="003B4355"/>
    <w:rsid w:val="003C2CC4"/>
    <w:rsid w:val="003C3710"/>
    <w:rsid w:val="003C38C3"/>
    <w:rsid w:val="003C42A3"/>
    <w:rsid w:val="003C48F7"/>
    <w:rsid w:val="003D089F"/>
    <w:rsid w:val="003D1FF9"/>
    <w:rsid w:val="003D7115"/>
    <w:rsid w:val="003E0463"/>
    <w:rsid w:val="003E0EFC"/>
    <w:rsid w:val="003E4A2B"/>
    <w:rsid w:val="003E6FE9"/>
    <w:rsid w:val="003E76C2"/>
    <w:rsid w:val="003F1367"/>
    <w:rsid w:val="003F1679"/>
    <w:rsid w:val="003F21EB"/>
    <w:rsid w:val="003F3F22"/>
    <w:rsid w:val="003F4A35"/>
    <w:rsid w:val="003F5F03"/>
    <w:rsid w:val="003F66C8"/>
    <w:rsid w:val="003F7FDD"/>
    <w:rsid w:val="00400379"/>
    <w:rsid w:val="00402101"/>
    <w:rsid w:val="00402481"/>
    <w:rsid w:val="004042B4"/>
    <w:rsid w:val="00407169"/>
    <w:rsid w:val="004074F2"/>
    <w:rsid w:val="00410DC4"/>
    <w:rsid w:val="00412DAE"/>
    <w:rsid w:val="00412E93"/>
    <w:rsid w:val="0041302D"/>
    <w:rsid w:val="00421862"/>
    <w:rsid w:val="004242E6"/>
    <w:rsid w:val="00427079"/>
    <w:rsid w:val="00427B35"/>
    <w:rsid w:val="00431598"/>
    <w:rsid w:val="004319AD"/>
    <w:rsid w:val="00431A26"/>
    <w:rsid w:val="00436C2A"/>
    <w:rsid w:val="004426B8"/>
    <w:rsid w:val="00444432"/>
    <w:rsid w:val="004445CF"/>
    <w:rsid w:val="00447D5C"/>
    <w:rsid w:val="00447DDB"/>
    <w:rsid w:val="00450202"/>
    <w:rsid w:val="004502B2"/>
    <w:rsid w:val="00452603"/>
    <w:rsid w:val="004531A2"/>
    <w:rsid w:val="00454FD1"/>
    <w:rsid w:val="00455499"/>
    <w:rsid w:val="004649A7"/>
    <w:rsid w:val="0047116C"/>
    <w:rsid w:val="00471860"/>
    <w:rsid w:val="00471F38"/>
    <w:rsid w:val="00477026"/>
    <w:rsid w:val="004775AA"/>
    <w:rsid w:val="00477730"/>
    <w:rsid w:val="0049786C"/>
    <w:rsid w:val="004A3E0C"/>
    <w:rsid w:val="004A744D"/>
    <w:rsid w:val="004B2113"/>
    <w:rsid w:val="004B3322"/>
    <w:rsid w:val="004B340F"/>
    <w:rsid w:val="004B57E9"/>
    <w:rsid w:val="004B60BD"/>
    <w:rsid w:val="004C3150"/>
    <w:rsid w:val="004C3641"/>
    <w:rsid w:val="004C3873"/>
    <w:rsid w:val="004C4390"/>
    <w:rsid w:val="004C4AF7"/>
    <w:rsid w:val="004C7501"/>
    <w:rsid w:val="004D020C"/>
    <w:rsid w:val="004D2881"/>
    <w:rsid w:val="004D2D7D"/>
    <w:rsid w:val="004D385F"/>
    <w:rsid w:val="004D5660"/>
    <w:rsid w:val="004D5B39"/>
    <w:rsid w:val="004D7976"/>
    <w:rsid w:val="004E0CEA"/>
    <w:rsid w:val="004E330D"/>
    <w:rsid w:val="004E4985"/>
    <w:rsid w:val="004E5147"/>
    <w:rsid w:val="004E6571"/>
    <w:rsid w:val="004E69B5"/>
    <w:rsid w:val="004F22A6"/>
    <w:rsid w:val="004F4557"/>
    <w:rsid w:val="004F50D1"/>
    <w:rsid w:val="004F5C43"/>
    <w:rsid w:val="00500242"/>
    <w:rsid w:val="005045F4"/>
    <w:rsid w:val="005050A2"/>
    <w:rsid w:val="00506030"/>
    <w:rsid w:val="0050652D"/>
    <w:rsid w:val="00506C03"/>
    <w:rsid w:val="00511A11"/>
    <w:rsid w:val="0051323E"/>
    <w:rsid w:val="00516496"/>
    <w:rsid w:val="00522E7D"/>
    <w:rsid w:val="00523B11"/>
    <w:rsid w:val="0052455B"/>
    <w:rsid w:val="0052572A"/>
    <w:rsid w:val="00532DFB"/>
    <w:rsid w:val="00543CB3"/>
    <w:rsid w:val="005442E4"/>
    <w:rsid w:val="00545B72"/>
    <w:rsid w:val="00547652"/>
    <w:rsid w:val="00553850"/>
    <w:rsid w:val="0055529B"/>
    <w:rsid w:val="00560575"/>
    <w:rsid w:val="00560FF0"/>
    <w:rsid w:val="005614BD"/>
    <w:rsid w:val="005636AF"/>
    <w:rsid w:val="00566093"/>
    <w:rsid w:val="0057154F"/>
    <w:rsid w:val="00574528"/>
    <w:rsid w:val="005770C2"/>
    <w:rsid w:val="00580DE0"/>
    <w:rsid w:val="00580F69"/>
    <w:rsid w:val="00581CA3"/>
    <w:rsid w:val="00585031"/>
    <w:rsid w:val="00586E8B"/>
    <w:rsid w:val="00587090"/>
    <w:rsid w:val="00587A44"/>
    <w:rsid w:val="005918C7"/>
    <w:rsid w:val="00597730"/>
    <w:rsid w:val="005977EC"/>
    <w:rsid w:val="00597DE7"/>
    <w:rsid w:val="005A1CD3"/>
    <w:rsid w:val="005A4AA2"/>
    <w:rsid w:val="005A5565"/>
    <w:rsid w:val="005B34B6"/>
    <w:rsid w:val="005B606A"/>
    <w:rsid w:val="005B6C8F"/>
    <w:rsid w:val="005B6EC3"/>
    <w:rsid w:val="005C17D7"/>
    <w:rsid w:val="005C33CE"/>
    <w:rsid w:val="005C6ED5"/>
    <w:rsid w:val="005C76C2"/>
    <w:rsid w:val="005D0B9F"/>
    <w:rsid w:val="005D0F74"/>
    <w:rsid w:val="005D2E7D"/>
    <w:rsid w:val="005D4A8F"/>
    <w:rsid w:val="005D561B"/>
    <w:rsid w:val="005D578F"/>
    <w:rsid w:val="005D5ECF"/>
    <w:rsid w:val="005D5F91"/>
    <w:rsid w:val="005E2AE5"/>
    <w:rsid w:val="005E5344"/>
    <w:rsid w:val="005F1885"/>
    <w:rsid w:val="005F1AC4"/>
    <w:rsid w:val="005F468D"/>
    <w:rsid w:val="005F659C"/>
    <w:rsid w:val="005F69A3"/>
    <w:rsid w:val="006016C8"/>
    <w:rsid w:val="00603705"/>
    <w:rsid w:val="00604CC7"/>
    <w:rsid w:val="00613441"/>
    <w:rsid w:val="00615423"/>
    <w:rsid w:val="006165B2"/>
    <w:rsid w:val="00617276"/>
    <w:rsid w:val="0062491C"/>
    <w:rsid w:val="0062527B"/>
    <w:rsid w:val="006255D1"/>
    <w:rsid w:val="00625D97"/>
    <w:rsid w:val="00625F1C"/>
    <w:rsid w:val="0062658E"/>
    <w:rsid w:val="006279E1"/>
    <w:rsid w:val="00630CEB"/>
    <w:rsid w:val="00631D79"/>
    <w:rsid w:val="00632264"/>
    <w:rsid w:val="006355F2"/>
    <w:rsid w:val="0064287B"/>
    <w:rsid w:val="00646C57"/>
    <w:rsid w:val="006470BC"/>
    <w:rsid w:val="006554D3"/>
    <w:rsid w:val="006603F4"/>
    <w:rsid w:val="00661708"/>
    <w:rsid w:val="00666522"/>
    <w:rsid w:val="00667036"/>
    <w:rsid w:val="00667B89"/>
    <w:rsid w:val="00673BDB"/>
    <w:rsid w:val="00674341"/>
    <w:rsid w:val="00674940"/>
    <w:rsid w:val="006771B8"/>
    <w:rsid w:val="00682631"/>
    <w:rsid w:val="00683A89"/>
    <w:rsid w:val="006843B6"/>
    <w:rsid w:val="0068481F"/>
    <w:rsid w:val="006861BC"/>
    <w:rsid w:val="00693EA1"/>
    <w:rsid w:val="0069636F"/>
    <w:rsid w:val="006963D2"/>
    <w:rsid w:val="006967EC"/>
    <w:rsid w:val="00696F5D"/>
    <w:rsid w:val="00697249"/>
    <w:rsid w:val="006A06F3"/>
    <w:rsid w:val="006A1A67"/>
    <w:rsid w:val="006A2D20"/>
    <w:rsid w:val="006B09C4"/>
    <w:rsid w:val="006B3947"/>
    <w:rsid w:val="006B4293"/>
    <w:rsid w:val="006B624F"/>
    <w:rsid w:val="006C0C95"/>
    <w:rsid w:val="006C31E3"/>
    <w:rsid w:val="006D18D3"/>
    <w:rsid w:val="006D1EE9"/>
    <w:rsid w:val="006D3BD1"/>
    <w:rsid w:val="006E010E"/>
    <w:rsid w:val="006E08CB"/>
    <w:rsid w:val="006E5448"/>
    <w:rsid w:val="006E553A"/>
    <w:rsid w:val="006E598D"/>
    <w:rsid w:val="006F060D"/>
    <w:rsid w:val="006F4BE2"/>
    <w:rsid w:val="0070437D"/>
    <w:rsid w:val="00704CF1"/>
    <w:rsid w:val="00705B04"/>
    <w:rsid w:val="0071040E"/>
    <w:rsid w:val="00715B86"/>
    <w:rsid w:val="00717EE9"/>
    <w:rsid w:val="00723466"/>
    <w:rsid w:val="00724992"/>
    <w:rsid w:val="00724F64"/>
    <w:rsid w:val="00727F90"/>
    <w:rsid w:val="0073001F"/>
    <w:rsid w:val="00734820"/>
    <w:rsid w:val="007349DC"/>
    <w:rsid w:val="0074054F"/>
    <w:rsid w:val="0074365E"/>
    <w:rsid w:val="00744B55"/>
    <w:rsid w:val="0075107C"/>
    <w:rsid w:val="007515FD"/>
    <w:rsid w:val="0075239B"/>
    <w:rsid w:val="00760D80"/>
    <w:rsid w:val="00761CB4"/>
    <w:rsid w:val="0076364D"/>
    <w:rsid w:val="00767FD2"/>
    <w:rsid w:val="0077381B"/>
    <w:rsid w:val="00780C09"/>
    <w:rsid w:val="00780DDF"/>
    <w:rsid w:val="007834E9"/>
    <w:rsid w:val="00787DBC"/>
    <w:rsid w:val="0079019A"/>
    <w:rsid w:val="00792935"/>
    <w:rsid w:val="007A04A1"/>
    <w:rsid w:val="007A1840"/>
    <w:rsid w:val="007A2846"/>
    <w:rsid w:val="007A313C"/>
    <w:rsid w:val="007B3431"/>
    <w:rsid w:val="007B730C"/>
    <w:rsid w:val="007C0528"/>
    <w:rsid w:val="007C08EA"/>
    <w:rsid w:val="007C3D38"/>
    <w:rsid w:val="007C612E"/>
    <w:rsid w:val="007D057F"/>
    <w:rsid w:val="007D0F35"/>
    <w:rsid w:val="007D1783"/>
    <w:rsid w:val="007D40F9"/>
    <w:rsid w:val="007D4546"/>
    <w:rsid w:val="007D4CE9"/>
    <w:rsid w:val="007D4FEB"/>
    <w:rsid w:val="007D6146"/>
    <w:rsid w:val="007E0CE7"/>
    <w:rsid w:val="007E5EDE"/>
    <w:rsid w:val="007E7CB4"/>
    <w:rsid w:val="007F1193"/>
    <w:rsid w:val="007F417F"/>
    <w:rsid w:val="007F463D"/>
    <w:rsid w:val="007F4BEC"/>
    <w:rsid w:val="007F7644"/>
    <w:rsid w:val="008042BD"/>
    <w:rsid w:val="00804E17"/>
    <w:rsid w:val="008050B3"/>
    <w:rsid w:val="00807045"/>
    <w:rsid w:val="00813A6A"/>
    <w:rsid w:val="00815C30"/>
    <w:rsid w:val="00816624"/>
    <w:rsid w:val="00822427"/>
    <w:rsid w:val="00822562"/>
    <w:rsid w:val="00822812"/>
    <w:rsid w:val="00823663"/>
    <w:rsid w:val="00823664"/>
    <w:rsid w:val="008305B7"/>
    <w:rsid w:val="00832DDC"/>
    <w:rsid w:val="008350F1"/>
    <w:rsid w:val="00842658"/>
    <w:rsid w:val="008426B0"/>
    <w:rsid w:val="008431BB"/>
    <w:rsid w:val="00845099"/>
    <w:rsid w:val="00845E34"/>
    <w:rsid w:val="0085043E"/>
    <w:rsid w:val="00850BAC"/>
    <w:rsid w:val="00854A3E"/>
    <w:rsid w:val="00855775"/>
    <w:rsid w:val="00855D08"/>
    <w:rsid w:val="008618A4"/>
    <w:rsid w:val="008731AB"/>
    <w:rsid w:val="00874344"/>
    <w:rsid w:val="0087505D"/>
    <w:rsid w:val="00877703"/>
    <w:rsid w:val="008816BD"/>
    <w:rsid w:val="00882155"/>
    <w:rsid w:val="0088233B"/>
    <w:rsid w:val="0088599E"/>
    <w:rsid w:val="00886C37"/>
    <w:rsid w:val="008915FC"/>
    <w:rsid w:val="00892D99"/>
    <w:rsid w:val="00893315"/>
    <w:rsid w:val="00894C09"/>
    <w:rsid w:val="00897208"/>
    <w:rsid w:val="0089726C"/>
    <w:rsid w:val="008979F2"/>
    <w:rsid w:val="008A2E9A"/>
    <w:rsid w:val="008A79AE"/>
    <w:rsid w:val="008B2CAE"/>
    <w:rsid w:val="008B5C68"/>
    <w:rsid w:val="008B62AE"/>
    <w:rsid w:val="008C04B5"/>
    <w:rsid w:val="008C04DE"/>
    <w:rsid w:val="008C14FA"/>
    <w:rsid w:val="008C7B0B"/>
    <w:rsid w:val="008D039F"/>
    <w:rsid w:val="008D2497"/>
    <w:rsid w:val="008D4057"/>
    <w:rsid w:val="008D7AA0"/>
    <w:rsid w:val="008E1F19"/>
    <w:rsid w:val="008E264E"/>
    <w:rsid w:val="008F1A90"/>
    <w:rsid w:val="008F2262"/>
    <w:rsid w:val="008F2E4A"/>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5C43"/>
    <w:rsid w:val="009271A7"/>
    <w:rsid w:val="0092762F"/>
    <w:rsid w:val="0093658B"/>
    <w:rsid w:val="009429FF"/>
    <w:rsid w:val="009444D1"/>
    <w:rsid w:val="009451BD"/>
    <w:rsid w:val="00945BD6"/>
    <w:rsid w:val="00945E0B"/>
    <w:rsid w:val="009479FB"/>
    <w:rsid w:val="00951C45"/>
    <w:rsid w:val="00951DD8"/>
    <w:rsid w:val="00954CD8"/>
    <w:rsid w:val="009561D7"/>
    <w:rsid w:val="00956D0F"/>
    <w:rsid w:val="009618FD"/>
    <w:rsid w:val="009656F2"/>
    <w:rsid w:val="00966A08"/>
    <w:rsid w:val="009701B7"/>
    <w:rsid w:val="00971207"/>
    <w:rsid w:val="00975A5F"/>
    <w:rsid w:val="00975A6D"/>
    <w:rsid w:val="00975CB4"/>
    <w:rsid w:val="00982A10"/>
    <w:rsid w:val="009863B0"/>
    <w:rsid w:val="00987DE1"/>
    <w:rsid w:val="009900F2"/>
    <w:rsid w:val="00990571"/>
    <w:rsid w:val="00991905"/>
    <w:rsid w:val="00992296"/>
    <w:rsid w:val="009926B2"/>
    <w:rsid w:val="00992A80"/>
    <w:rsid w:val="00994B62"/>
    <w:rsid w:val="0099673A"/>
    <w:rsid w:val="009A30E3"/>
    <w:rsid w:val="009A3291"/>
    <w:rsid w:val="009A3330"/>
    <w:rsid w:val="009A37F0"/>
    <w:rsid w:val="009A3DC4"/>
    <w:rsid w:val="009A4139"/>
    <w:rsid w:val="009A548F"/>
    <w:rsid w:val="009A7C96"/>
    <w:rsid w:val="009B1682"/>
    <w:rsid w:val="009B61BF"/>
    <w:rsid w:val="009C1D1B"/>
    <w:rsid w:val="009C3253"/>
    <w:rsid w:val="009C3DB9"/>
    <w:rsid w:val="009C5968"/>
    <w:rsid w:val="009D0436"/>
    <w:rsid w:val="009D46E5"/>
    <w:rsid w:val="009D568A"/>
    <w:rsid w:val="009D5AA3"/>
    <w:rsid w:val="009E3319"/>
    <w:rsid w:val="009E579A"/>
    <w:rsid w:val="009E795B"/>
    <w:rsid w:val="009F04EC"/>
    <w:rsid w:val="009F0916"/>
    <w:rsid w:val="009F2A7C"/>
    <w:rsid w:val="009F3B36"/>
    <w:rsid w:val="009F44A9"/>
    <w:rsid w:val="009F7AD3"/>
    <w:rsid w:val="00A019B9"/>
    <w:rsid w:val="00A03157"/>
    <w:rsid w:val="00A11756"/>
    <w:rsid w:val="00A12497"/>
    <w:rsid w:val="00A12508"/>
    <w:rsid w:val="00A1282B"/>
    <w:rsid w:val="00A13A27"/>
    <w:rsid w:val="00A15B7C"/>
    <w:rsid w:val="00A175B6"/>
    <w:rsid w:val="00A21835"/>
    <w:rsid w:val="00A2374B"/>
    <w:rsid w:val="00A23AAB"/>
    <w:rsid w:val="00A24E05"/>
    <w:rsid w:val="00A27D6E"/>
    <w:rsid w:val="00A30E54"/>
    <w:rsid w:val="00A328EC"/>
    <w:rsid w:val="00A33A51"/>
    <w:rsid w:val="00A341C5"/>
    <w:rsid w:val="00A3711C"/>
    <w:rsid w:val="00A41CA6"/>
    <w:rsid w:val="00A431ED"/>
    <w:rsid w:val="00A47927"/>
    <w:rsid w:val="00A47FFC"/>
    <w:rsid w:val="00A51349"/>
    <w:rsid w:val="00A5442F"/>
    <w:rsid w:val="00A54FF9"/>
    <w:rsid w:val="00A56765"/>
    <w:rsid w:val="00A675AC"/>
    <w:rsid w:val="00A7097D"/>
    <w:rsid w:val="00A74148"/>
    <w:rsid w:val="00A7581F"/>
    <w:rsid w:val="00A81274"/>
    <w:rsid w:val="00A86ACA"/>
    <w:rsid w:val="00A910C6"/>
    <w:rsid w:val="00A92439"/>
    <w:rsid w:val="00A92FB1"/>
    <w:rsid w:val="00A93153"/>
    <w:rsid w:val="00A952BA"/>
    <w:rsid w:val="00A95980"/>
    <w:rsid w:val="00A95A0C"/>
    <w:rsid w:val="00AA2765"/>
    <w:rsid w:val="00AA674B"/>
    <w:rsid w:val="00AA67C5"/>
    <w:rsid w:val="00AA77B5"/>
    <w:rsid w:val="00AB21B3"/>
    <w:rsid w:val="00AB52C3"/>
    <w:rsid w:val="00AB6C5D"/>
    <w:rsid w:val="00AC3401"/>
    <w:rsid w:val="00AC51A7"/>
    <w:rsid w:val="00AC603B"/>
    <w:rsid w:val="00AD0E89"/>
    <w:rsid w:val="00AD3319"/>
    <w:rsid w:val="00AD444B"/>
    <w:rsid w:val="00AD5614"/>
    <w:rsid w:val="00AD6C78"/>
    <w:rsid w:val="00AE03F0"/>
    <w:rsid w:val="00AE2EAB"/>
    <w:rsid w:val="00AE3FB6"/>
    <w:rsid w:val="00AE488F"/>
    <w:rsid w:val="00AF0578"/>
    <w:rsid w:val="00AF13D0"/>
    <w:rsid w:val="00AF5E0E"/>
    <w:rsid w:val="00AF5F89"/>
    <w:rsid w:val="00AF6FB4"/>
    <w:rsid w:val="00AF73CB"/>
    <w:rsid w:val="00B002D6"/>
    <w:rsid w:val="00B02EF0"/>
    <w:rsid w:val="00B03379"/>
    <w:rsid w:val="00B03CAF"/>
    <w:rsid w:val="00B03FA5"/>
    <w:rsid w:val="00B04110"/>
    <w:rsid w:val="00B05B51"/>
    <w:rsid w:val="00B11A16"/>
    <w:rsid w:val="00B12C5D"/>
    <w:rsid w:val="00B14E5A"/>
    <w:rsid w:val="00B15370"/>
    <w:rsid w:val="00B158B5"/>
    <w:rsid w:val="00B16DA4"/>
    <w:rsid w:val="00B17BEB"/>
    <w:rsid w:val="00B21A3C"/>
    <w:rsid w:val="00B223C0"/>
    <w:rsid w:val="00B234ED"/>
    <w:rsid w:val="00B249B2"/>
    <w:rsid w:val="00B25801"/>
    <w:rsid w:val="00B25CA3"/>
    <w:rsid w:val="00B2765A"/>
    <w:rsid w:val="00B3109A"/>
    <w:rsid w:val="00B32D37"/>
    <w:rsid w:val="00B3635E"/>
    <w:rsid w:val="00B406CA"/>
    <w:rsid w:val="00B41AA8"/>
    <w:rsid w:val="00B42B45"/>
    <w:rsid w:val="00B516ED"/>
    <w:rsid w:val="00B565DA"/>
    <w:rsid w:val="00B57A6A"/>
    <w:rsid w:val="00B62D0D"/>
    <w:rsid w:val="00B6455F"/>
    <w:rsid w:val="00B64717"/>
    <w:rsid w:val="00B6600E"/>
    <w:rsid w:val="00B66967"/>
    <w:rsid w:val="00B71797"/>
    <w:rsid w:val="00B75264"/>
    <w:rsid w:val="00B757C8"/>
    <w:rsid w:val="00B760F1"/>
    <w:rsid w:val="00B7669E"/>
    <w:rsid w:val="00B76EBB"/>
    <w:rsid w:val="00B77DA1"/>
    <w:rsid w:val="00B822A0"/>
    <w:rsid w:val="00B82F85"/>
    <w:rsid w:val="00B858AE"/>
    <w:rsid w:val="00B85964"/>
    <w:rsid w:val="00B90676"/>
    <w:rsid w:val="00B96250"/>
    <w:rsid w:val="00B97DA4"/>
    <w:rsid w:val="00BA0D55"/>
    <w:rsid w:val="00BA37B3"/>
    <w:rsid w:val="00BA3E2C"/>
    <w:rsid w:val="00BA4CC6"/>
    <w:rsid w:val="00BA7F46"/>
    <w:rsid w:val="00BB0F1D"/>
    <w:rsid w:val="00BB1023"/>
    <w:rsid w:val="00BB2BDF"/>
    <w:rsid w:val="00BB3493"/>
    <w:rsid w:val="00BB684D"/>
    <w:rsid w:val="00BB6E4C"/>
    <w:rsid w:val="00BB7468"/>
    <w:rsid w:val="00BC0514"/>
    <w:rsid w:val="00BC16B3"/>
    <w:rsid w:val="00BC188A"/>
    <w:rsid w:val="00BC402E"/>
    <w:rsid w:val="00BC70C6"/>
    <w:rsid w:val="00BD0663"/>
    <w:rsid w:val="00BD0F48"/>
    <w:rsid w:val="00BD14E5"/>
    <w:rsid w:val="00BD16E5"/>
    <w:rsid w:val="00BD4D40"/>
    <w:rsid w:val="00BE0E50"/>
    <w:rsid w:val="00BE6DDB"/>
    <w:rsid w:val="00BF03E0"/>
    <w:rsid w:val="00BF5010"/>
    <w:rsid w:val="00BF5C21"/>
    <w:rsid w:val="00C004BB"/>
    <w:rsid w:val="00C03009"/>
    <w:rsid w:val="00C03D5F"/>
    <w:rsid w:val="00C13791"/>
    <w:rsid w:val="00C145C4"/>
    <w:rsid w:val="00C166CA"/>
    <w:rsid w:val="00C210BD"/>
    <w:rsid w:val="00C2575A"/>
    <w:rsid w:val="00C258BD"/>
    <w:rsid w:val="00C31BB3"/>
    <w:rsid w:val="00C36977"/>
    <w:rsid w:val="00C424D3"/>
    <w:rsid w:val="00C46628"/>
    <w:rsid w:val="00C467DA"/>
    <w:rsid w:val="00C46D56"/>
    <w:rsid w:val="00C477D9"/>
    <w:rsid w:val="00C51745"/>
    <w:rsid w:val="00C53677"/>
    <w:rsid w:val="00C55430"/>
    <w:rsid w:val="00C57869"/>
    <w:rsid w:val="00C60BA3"/>
    <w:rsid w:val="00C623F7"/>
    <w:rsid w:val="00C62A81"/>
    <w:rsid w:val="00C6534B"/>
    <w:rsid w:val="00C67CD7"/>
    <w:rsid w:val="00C71E00"/>
    <w:rsid w:val="00C75BC5"/>
    <w:rsid w:val="00C807D8"/>
    <w:rsid w:val="00C81670"/>
    <w:rsid w:val="00C81773"/>
    <w:rsid w:val="00C82861"/>
    <w:rsid w:val="00C86896"/>
    <w:rsid w:val="00C907A8"/>
    <w:rsid w:val="00C91670"/>
    <w:rsid w:val="00C93211"/>
    <w:rsid w:val="00C93DB8"/>
    <w:rsid w:val="00C942EC"/>
    <w:rsid w:val="00C956C4"/>
    <w:rsid w:val="00C96047"/>
    <w:rsid w:val="00C979D0"/>
    <w:rsid w:val="00C97F00"/>
    <w:rsid w:val="00CA0818"/>
    <w:rsid w:val="00CA15C8"/>
    <w:rsid w:val="00CA2C8F"/>
    <w:rsid w:val="00CA30DA"/>
    <w:rsid w:val="00CA3A24"/>
    <w:rsid w:val="00CA7A50"/>
    <w:rsid w:val="00CB1777"/>
    <w:rsid w:val="00CB2410"/>
    <w:rsid w:val="00CB33E9"/>
    <w:rsid w:val="00CC10A9"/>
    <w:rsid w:val="00CC33CE"/>
    <w:rsid w:val="00CD0655"/>
    <w:rsid w:val="00CE2BF8"/>
    <w:rsid w:val="00CE484E"/>
    <w:rsid w:val="00CE4D20"/>
    <w:rsid w:val="00CE656F"/>
    <w:rsid w:val="00CF0DA8"/>
    <w:rsid w:val="00CF2C56"/>
    <w:rsid w:val="00CF2E25"/>
    <w:rsid w:val="00CF4453"/>
    <w:rsid w:val="00CF5589"/>
    <w:rsid w:val="00CF5D94"/>
    <w:rsid w:val="00CF7090"/>
    <w:rsid w:val="00CF7E0F"/>
    <w:rsid w:val="00D005B3"/>
    <w:rsid w:val="00D00893"/>
    <w:rsid w:val="00D034D7"/>
    <w:rsid w:val="00D04BE4"/>
    <w:rsid w:val="00D059DE"/>
    <w:rsid w:val="00D06FC7"/>
    <w:rsid w:val="00D12565"/>
    <w:rsid w:val="00D140C1"/>
    <w:rsid w:val="00D14127"/>
    <w:rsid w:val="00D20567"/>
    <w:rsid w:val="00D249E0"/>
    <w:rsid w:val="00D24C49"/>
    <w:rsid w:val="00D2627C"/>
    <w:rsid w:val="00D3143D"/>
    <w:rsid w:val="00D452A3"/>
    <w:rsid w:val="00D479AE"/>
    <w:rsid w:val="00D50FCD"/>
    <w:rsid w:val="00D533E3"/>
    <w:rsid w:val="00D57565"/>
    <w:rsid w:val="00D60B16"/>
    <w:rsid w:val="00D60F02"/>
    <w:rsid w:val="00D64A36"/>
    <w:rsid w:val="00D66E49"/>
    <w:rsid w:val="00D6766B"/>
    <w:rsid w:val="00D67F08"/>
    <w:rsid w:val="00D70D71"/>
    <w:rsid w:val="00D72F74"/>
    <w:rsid w:val="00D81563"/>
    <w:rsid w:val="00D819D9"/>
    <w:rsid w:val="00D837C1"/>
    <w:rsid w:val="00D85907"/>
    <w:rsid w:val="00D860AC"/>
    <w:rsid w:val="00D860F5"/>
    <w:rsid w:val="00D9073E"/>
    <w:rsid w:val="00D9221D"/>
    <w:rsid w:val="00D9253C"/>
    <w:rsid w:val="00D958DF"/>
    <w:rsid w:val="00D96DA1"/>
    <w:rsid w:val="00DA51E7"/>
    <w:rsid w:val="00DA6AB1"/>
    <w:rsid w:val="00DB0260"/>
    <w:rsid w:val="00DB0366"/>
    <w:rsid w:val="00DB1C78"/>
    <w:rsid w:val="00DB616C"/>
    <w:rsid w:val="00DB7D96"/>
    <w:rsid w:val="00DC23FE"/>
    <w:rsid w:val="00DC28EC"/>
    <w:rsid w:val="00DC59E6"/>
    <w:rsid w:val="00DD00FC"/>
    <w:rsid w:val="00DD067A"/>
    <w:rsid w:val="00DD150B"/>
    <w:rsid w:val="00DD3356"/>
    <w:rsid w:val="00DD5025"/>
    <w:rsid w:val="00DD5464"/>
    <w:rsid w:val="00DD637B"/>
    <w:rsid w:val="00DD6F85"/>
    <w:rsid w:val="00DE254E"/>
    <w:rsid w:val="00DE32C0"/>
    <w:rsid w:val="00DE63BE"/>
    <w:rsid w:val="00DE76A7"/>
    <w:rsid w:val="00DF1510"/>
    <w:rsid w:val="00DF73F5"/>
    <w:rsid w:val="00E02AC1"/>
    <w:rsid w:val="00E02F1F"/>
    <w:rsid w:val="00E05454"/>
    <w:rsid w:val="00E06484"/>
    <w:rsid w:val="00E06B24"/>
    <w:rsid w:val="00E15C72"/>
    <w:rsid w:val="00E16276"/>
    <w:rsid w:val="00E20A7D"/>
    <w:rsid w:val="00E23FE4"/>
    <w:rsid w:val="00E275D8"/>
    <w:rsid w:val="00E30F6A"/>
    <w:rsid w:val="00E3117C"/>
    <w:rsid w:val="00E31288"/>
    <w:rsid w:val="00E34307"/>
    <w:rsid w:val="00E34511"/>
    <w:rsid w:val="00E35F2B"/>
    <w:rsid w:val="00E3635B"/>
    <w:rsid w:val="00E36CCD"/>
    <w:rsid w:val="00E375C3"/>
    <w:rsid w:val="00E375CA"/>
    <w:rsid w:val="00E43D1C"/>
    <w:rsid w:val="00E4546C"/>
    <w:rsid w:val="00E52375"/>
    <w:rsid w:val="00E5364F"/>
    <w:rsid w:val="00E53CDE"/>
    <w:rsid w:val="00E567E8"/>
    <w:rsid w:val="00E63766"/>
    <w:rsid w:val="00E64679"/>
    <w:rsid w:val="00E65EBC"/>
    <w:rsid w:val="00E6602E"/>
    <w:rsid w:val="00E677FE"/>
    <w:rsid w:val="00E73432"/>
    <w:rsid w:val="00E74B10"/>
    <w:rsid w:val="00E77805"/>
    <w:rsid w:val="00E77B0C"/>
    <w:rsid w:val="00E77FB8"/>
    <w:rsid w:val="00E8152D"/>
    <w:rsid w:val="00E838B0"/>
    <w:rsid w:val="00E86A7C"/>
    <w:rsid w:val="00E878E1"/>
    <w:rsid w:val="00E87F2C"/>
    <w:rsid w:val="00E90897"/>
    <w:rsid w:val="00E92F73"/>
    <w:rsid w:val="00E95278"/>
    <w:rsid w:val="00E96A42"/>
    <w:rsid w:val="00EA2273"/>
    <w:rsid w:val="00EA7C3C"/>
    <w:rsid w:val="00EB17A9"/>
    <w:rsid w:val="00EB2DB3"/>
    <w:rsid w:val="00EC3FBB"/>
    <w:rsid w:val="00EC6B7A"/>
    <w:rsid w:val="00ED1773"/>
    <w:rsid w:val="00ED383D"/>
    <w:rsid w:val="00ED3A87"/>
    <w:rsid w:val="00ED418C"/>
    <w:rsid w:val="00ED5B67"/>
    <w:rsid w:val="00ED5F59"/>
    <w:rsid w:val="00EE04EE"/>
    <w:rsid w:val="00EE1A5C"/>
    <w:rsid w:val="00EE5F5A"/>
    <w:rsid w:val="00EE6AAB"/>
    <w:rsid w:val="00EF264C"/>
    <w:rsid w:val="00EF3FEE"/>
    <w:rsid w:val="00EF6B41"/>
    <w:rsid w:val="00F021B9"/>
    <w:rsid w:val="00F04B59"/>
    <w:rsid w:val="00F07B69"/>
    <w:rsid w:val="00F11741"/>
    <w:rsid w:val="00F117B0"/>
    <w:rsid w:val="00F12B1C"/>
    <w:rsid w:val="00F13CF8"/>
    <w:rsid w:val="00F15855"/>
    <w:rsid w:val="00F200B2"/>
    <w:rsid w:val="00F227DC"/>
    <w:rsid w:val="00F233F2"/>
    <w:rsid w:val="00F263B9"/>
    <w:rsid w:val="00F30701"/>
    <w:rsid w:val="00F308F3"/>
    <w:rsid w:val="00F31E45"/>
    <w:rsid w:val="00F32978"/>
    <w:rsid w:val="00F36254"/>
    <w:rsid w:val="00F405ED"/>
    <w:rsid w:val="00F4400D"/>
    <w:rsid w:val="00F45CB2"/>
    <w:rsid w:val="00F511F3"/>
    <w:rsid w:val="00F544C0"/>
    <w:rsid w:val="00F55332"/>
    <w:rsid w:val="00F6156E"/>
    <w:rsid w:val="00F6504A"/>
    <w:rsid w:val="00F65519"/>
    <w:rsid w:val="00F66D9F"/>
    <w:rsid w:val="00F713C0"/>
    <w:rsid w:val="00F73352"/>
    <w:rsid w:val="00F741A0"/>
    <w:rsid w:val="00F75DDC"/>
    <w:rsid w:val="00F76614"/>
    <w:rsid w:val="00F7792F"/>
    <w:rsid w:val="00F804E3"/>
    <w:rsid w:val="00F842AA"/>
    <w:rsid w:val="00F8476F"/>
    <w:rsid w:val="00F853E1"/>
    <w:rsid w:val="00F85604"/>
    <w:rsid w:val="00F8764A"/>
    <w:rsid w:val="00F93809"/>
    <w:rsid w:val="00F94B7A"/>
    <w:rsid w:val="00F9635B"/>
    <w:rsid w:val="00FA17AC"/>
    <w:rsid w:val="00FA32DE"/>
    <w:rsid w:val="00FA3302"/>
    <w:rsid w:val="00FA3382"/>
    <w:rsid w:val="00FA54DB"/>
    <w:rsid w:val="00FA59CD"/>
    <w:rsid w:val="00FB0CDC"/>
    <w:rsid w:val="00FB0F18"/>
    <w:rsid w:val="00FB1740"/>
    <w:rsid w:val="00FB4235"/>
    <w:rsid w:val="00FB66AC"/>
    <w:rsid w:val="00FC0A07"/>
    <w:rsid w:val="00FC3183"/>
    <w:rsid w:val="00FC33D1"/>
    <w:rsid w:val="00FC4446"/>
    <w:rsid w:val="00FC47AD"/>
    <w:rsid w:val="00FC5469"/>
    <w:rsid w:val="00FC6D7D"/>
    <w:rsid w:val="00FD0FF4"/>
    <w:rsid w:val="00FD1273"/>
    <w:rsid w:val="00FD16B0"/>
    <w:rsid w:val="00FD3E01"/>
    <w:rsid w:val="00FD4FED"/>
    <w:rsid w:val="00FE00C8"/>
    <w:rsid w:val="00FE0577"/>
    <w:rsid w:val="00FE2FF8"/>
    <w:rsid w:val="00FE59EC"/>
    <w:rsid w:val="00FE5B67"/>
    <w:rsid w:val="00FE60D6"/>
    <w:rsid w:val="00FE728E"/>
    <w:rsid w:val="00FF4046"/>
    <w:rsid w:val="00FF4EBB"/>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F4538C"/>
  <w15:docId w15:val="{8026FF76-EFEC-4E37-8E6B-F2961722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uiPriority w:val="99"/>
    <w:semiHidden/>
    <w:unhideWhenUsed/>
    <w:rsid w:val="00B66967"/>
    <w:rPr>
      <w:sz w:val="16"/>
      <w:szCs w:val="16"/>
    </w:rPr>
  </w:style>
  <w:style w:type="character" w:customStyle="1" w:styleId="CommentTextChar">
    <w:name w:val="Comment Text Char"/>
    <w:basedOn w:val="DefaultParagraphFont"/>
    <w:link w:val="CommentText"/>
    <w:uiPriority w:val="99"/>
    <w:semiHidden/>
    <w:rsid w:val="00B66967"/>
  </w:style>
  <w:style w:type="character" w:customStyle="1" w:styleId="FootnoteTextChar">
    <w:name w:val="Footnote Text Char"/>
    <w:basedOn w:val="DefaultParagraphFont"/>
    <w:link w:val="FootnoteText"/>
    <w:rsid w:val="003046C8"/>
  </w:style>
  <w:style w:type="character" w:styleId="FootnoteReference">
    <w:name w:val="footnote reference"/>
    <w:basedOn w:val="DefaultParagraphFont"/>
    <w:semiHidden/>
    <w:unhideWhenUsed/>
    <w:rsid w:val="003046C8"/>
    <w:rPr>
      <w:vertAlign w:val="superscript"/>
    </w:rPr>
  </w:style>
  <w:style w:type="paragraph" w:styleId="Revision">
    <w:name w:val="Revision"/>
    <w:hidden/>
    <w:uiPriority w:val="99"/>
    <w:semiHidden/>
    <w:rsid w:val="00B64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5370-A32E-46C7-A263-36A4B978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3971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Segundo Sanchez</dc:creator>
  <cp:lastModifiedBy>Jackie Colson</cp:lastModifiedBy>
  <cp:revision>2</cp:revision>
  <cp:lastPrinted>2025-02-19T20:28:00Z</cp:lastPrinted>
  <dcterms:created xsi:type="dcterms:W3CDTF">2025-02-20T14:01:00Z</dcterms:created>
  <dcterms:modified xsi:type="dcterms:W3CDTF">2025-02-20T14:01:00Z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20240107-GU</vt:lpwstr>
  </property>
  <property fmtid="{D5CDD505-2E9C-101B-9397-08002B2CF9AE}" pid="3" name="MasterDocument">
    <vt:bool>false</vt:bool>
  </property>
</Properties>
</file>