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3BC7" w:rsidP="009F3BC7">
      <w:pPr>
        <w:pStyle w:val="OrderHeading"/>
      </w:pPr>
      <w:r>
        <w:t>BEFORE THE FLORIDA PUBLIC SERVICE COMMISSION</w:t>
      </w:r>
    </w:p>
    <w:p w:rsidR="009F3BC7" w:rsidRDefault="009F3BC7" w:rsidP="009F3BC7">
      <w:pPr>
        <w:pStyle w:val="OrderBody"/>
      </w:pPr>
    </w:p>
    <w:p w:rsidR="009F3BC7" w:rsidRDefault="009F3BC7" w:rsidP="009F3B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3BC7" w:rsidRPr="00C63FCF" w:rsidTr="00C63FCF">
        <w:trPr>
          <w:trHeight w:val="828"/>
        </w:trPr>
        <w:tc>
          <w:tcPr>
            <w:tcW w:w="4788" w:type="dxa"/>
            <w:tcBorders>
              <w:bottom w:val="single" w:sz="8" w:space="0" w:color="auto"/>
              <w:right w:val="double" w:sz="6" w:space="0" w:color="auto"/>
            </w:tcBorders>
            <w:shd w:val="clear" w:color="auto" w:fill="auto"/>
          </w:tcPr>
          <w:p w:rsidR="009F3BC7" w:rsidRDefault="009F3BC7" w:rsidP="00C63FCF">
            <w:pPr>
              <w:pStyle w:val="OrderBody"/>
              <w:tabs>
                <w:tab w:val="center" w:pos="4320"/>
                <w:tab w:val="right" w:pos="8640"/>
              </w:tabs>
              <w:jc w:val="left"/>
            </w:pPr>
            <w:r>
              <w:t xml:space="preserve">In re: </w:t>
            </w:r>
            <w:bookmarkStart w:id="0" w:name="SSInRe"/>
            <w:bookmarkEnd w:id="0"/>
            <w:r>
              <w:t>Petition for designation as an eligible telecommunications carrier in the State of Florida, by Integrated Path Communications, LLC.</w:t>
            </w:r>
          </w:p>
        </w:tc>
        <w:tc>
          <w:tcPr>
            <w:tcW w:w="4788" w:type="dxa"/>
            <w:tcBorders>
              <w:left w:val="double" w:sz="6" w:space="0" w:color="auto"/>
            </w:tcBorders>
            <w:shd w:val="clear" w:color="auto" w:fill="auto"/>
          </w:tcPr>
          <w:p w:rsidR="009F3BC7" w:rsidRDefault="009F3BC7" w:rsidP="009F3BC7">
            <w:pPr>
              <w:pStyle w:val="OrderBody"/>
            </w:pPr>
            <w:r>
              <w:t xml:space="preserve">DOCKET NO. </w:t>
            </w:r>
            <w:bookmarkStart w:id="1" w:name="SSDocketNo"/>
            <w:bookmarkEnd w:id="1"/>
            <w:r>
              <w:t>20240150-TX</w:t>
            </w:r>
          </w:p>
          <w:p w:rsidR="009F3BC7" w:rsidRDefault="009F3BC7" w:rsidP="00C63FCF">
            <w:pPr>
              <w:pStyle w:val="OrderBody"/>
              <w:tabs>
                <w:tab w:val="center" w:pos="4320"/>
                <w:tab w:val="right" w:pos="8640"/>
              </w:tabs>
              <w:jc w:val="left"/>
            </w:pPr>
            <w:r>
              <w:t xml:space="preserve">ORDER NO. </w:t>
            </w:r>
            <w:bookmarkStart w:id="2" w:name="OrderNo0059"/>
            <w:r w:rsidR="00E3473D">
              <w:t>PSC-2025-0059-PAA-TX</w:t>
            </w:r>
            <w:bookmarkEnd w:id="2"/>
          </w:p>
          <w:p w:rsidR="009F3BC7" w:rsidRDefault="009F3BC7" w:rsidP="00C63FCF">
            <w:pPr>
              <w:pStyle w:val="OrderBody"/>
              <w:tabs>
                <w:tab w:val="center" w:pos="4320"/>
                <w:tab w:val="right" w:pos="8640"/>
              </w:tabs>
              <w:jc w:val="left"/>
            </w:pPr>
            <w:r>
              <w:t xml:space="preserve">ISSUED: </w:t>
            </w:r>
            <w:r w:rsidR="00E3473D">
              <w:t>February 24, 2025</w:t>
            </w:r>
          </w:p>
        </w:tc>
      </w:tr>
    </w:tbl>
    <w:p w:rsidR="009F3BC7" w:rsidRDefault="009F3BC7" w:rsidP="009F3BC7"/>
    <w:p w:rsidR="009F3BC7" w:rsidRDefault="009F3BC7" w:rsidP="009F3BC7"/>
    <w:p w:rsidR="009F3BC7" w:rsidRDefault="009F3BC7" w:rsidP="00B67A43">
      <w:pPr>
        <w:ind w:firstLine="720"/>
        <w:jc w:val="both"/>
      </w:pPr>
      <w:bookmarkStart w:id="3" w:name="Commissioners"/>
      <w:bookmarkEnd w:id="3"/>
      <w:r>
        <w:t>The following Commissioners participated in the disposition of this matter:</w:t>
      </w:r>
    </w:p>
    <w:p w:rsidR="009F3BC7" w:rsidRDefault="009F3BC7" w:rsidP="00B67A43"/>
    <w:p w:rsidR="009F3BC7" w:rsidRDefault="009F3BC7" w:rsidP="00477699">
      <w:pPr>
        <w:jc w:val="center"/>
      </w:pPr>
      <w:r>
        <w:t>MIKE LA ROSA, Chairman</w:t>
      </w:r>
    </w:p>
    <w:p w:rsidR="009F3BC7" w:rsidRDefault="009F3BC7" w:rsidP="00B67A43">
      <w:pPr>
        <w:jc w:val="center"/>
      </w:pPr>
      <w:r>
        <w:t>ART GRAHAM</w:t>
      </w:r>
    </w:p>
    <w:p w:rsidR="009F3BC7" w:rsidRDefault="009F3BC7" w:rsidP="00B67A43">
      <w:pPr>
        <w:jc w:val="center"/>
      </w:pPr>
      <w:r>
        <w:t>GARY F. CLARK</w:t>
      </w:r>
    </w:p>
    <w:p w:rsidR="009F3BC7" w:rsidRDefault="009F3BC7" w:rsidP="00B67A43">
      <w:pPr>
        <w:jc w:val="center"/>
      </w:pPr>
      <w:r>
        <w:t>ANDREW GILES FAY</w:t>
      </w:r>
    </w:p>
    <w:p w:rsidR="009F3BC7" w:rsidRPr="005F2751" w:rsidRDefault="009F3BC7" w:rsidP="00B67A43">
      <w:pPr>
        <w:jc w:val="center"/>
      </w:pPr>
      <w:r w:rsidRPr="005F2751">
        <w:rPr>
          <w:lang w:val="en"/>
        </w:rPr>
        <w:t>GABRIELLA PASSIDOMO</w:t>
      </w:r>
      <w:r>
        <w:rPr>
          <w:lang w:val="en"/>
        </w:rPr>
        <w:t xml:space="preserve"> SMITH</w:t>
      </w:r>
    </w:p>
    <w:p w:rsidR="009F3BC7" w:rsidRDefault="009F3BC7" w:rsidP="00B67A43"/>
    <w:p w:rsidR="009F3BC7" w:rsidRDefault="009F3BC7"/>
    <w:bookmarkStart w:id="4" w:name="OrderText"/>
    <w:bookmarkEnd w:id="4"/>
    <w:p w:rsidR="009F3BC7" w:rsidRPr="003E4B2D" w:rsidRDefault="009F3BC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153DF" w:rsidRPr="00FC4979" w:rsidRDefault="009F3BC7">
      <w:pPr>
        <w:pStyle w:val="OrderBody"/>
        <w:jc w:val="center"/>
        <w:rPr>
          <w:u w:val="single"/>
        </w:rPr>
      </w:pPr>
      <w:r w:rsidRPr="003E4B2D">
        <w:rPr>
          <w:u w:val="single"/>
        </w:rPr>
        <w:t>ORDER</w:t>
      </w:r>
      <w:bookmarkStart w:id="5" w:name="OrderTitle"/>
      <w:r w:rsidRPr="00FC4979">
        <w:rPr>
          <w:u w:val="single"/>
        </w:rPr>
        <w:t xml:space="preserve"> </w:t>
      </w:r>
      <w:bookmarkEnd w:id="5"/>
      <w:r w:rsidR="00F153DF" w:rsidRPr="00FC4979">
        <w:rPr>
          <w:u w:val="single"/>
        </w:rPr>
        <w:t xml:space="preserve">GRANTING DESIGNATION AS AN </w:t>
      </w:r>
    </w:p>
    <w:p w:rsidR="00F153DF" w:rsidRPr="00FC4979" w:rsidRDefault="00F153DF" w:rsidP="00F153DF">
      <w:pPr>
        <w:pStyle w:val="OrderBody"/>
        <w:jc w:val="center"/>
        <w:rPr>
          <w:u w:val="single"/>
        </w:rPr>
      </w:pPr>
      <w:r w:rsidRPr="00FC4979">
        <w:rPr>
          <w:u w:val="single"/>
        </w:rPr>
        <w:t>ELIGIBLE TELECOMMUNICATIONS CARRIER TO</w:t>
      </w:r>
    </w:p>
    <w:p w:rsidR="00F153DF" w:rsidRPr="00FC4979" w:rsidRDefault="00F153DF" w:rsidP="00F153DF">
      <w:pPr>
        <w:pStyle w:val="OrderBody"/>
        <w:jc w:val="center"/>
        <w:rPr>
          <w:u w:val="single"/>
        </w:rPr>
      </w:pPr>
      <w:r w:rsidRPr="00FC4979">
        <w:rPr>
          <w:u w:val="single"/>
        </w:rPr>
        <w:t>INTEGRATED PATH COMMUNICATIONS, LLC</w:t>
      </w:r>
    </w:p>
    <w:p w:rsidR="009F3BC7" w:rsidRPr="00FC4979" w:rsidRDefault="009F3BC7">
      <w:pPr>
        <w:pStyle w:val="OrderBody"/>
        <w:rPr>
          <w:u w:val="single"/>
        </w:rPr>
      </w:pPr>
    </w:p>
    <w:p w:rsidR="009F3BC7" w:rsidRPr="003E4B2D" w:rsidRDefault="009F3BC7">
      <w:pPr>
        <w:pStyle w:val="OrderBody"/>
      </w:pPr>
    </w:p>
    <w:p w:rsidR="009F3BC7" w:rsidRPr="003E4B2D" w:rsidRDefault="009F3BC7">
      <w:pPr>
        <w:pStyle w:val="OrderBody"/>
      </w:pPr>
      <w:r w:rsidRPr="003E4B2D">
        <w:t>BY THE COMMISSION:</w:t>
      </w:r>
    </w:p>
    <w:p w:rsidR="009F3BC7" w:rsidRPr="003E4B2D" w:rsidRDefault="009F3BC7">
      <w:pPr>
        <w:pStyle w:val="OrderBody"/>
      </w:pPr>
    </w:p>
    <w:p w:rsidR="009F3BC7" w:rsidRDefault="009F3BC7" w:rsidP="001F7BAC">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AE078D" w:rsidRDefault="00AE078D" w:rsidP="001F7BAC">
      <w:pPr>
        <w:pStyle w:val="OrderBody"/>
        <w:ind w:firstLine="720"/>
      </w:pPr>
    </w:p>
    <w:p w:rsidR="00CB5276" w:rsidRPr="00AE078D" w:rsidRDefault="00AE078D" w:rsidP="00AE078D">
      <w:pPr>
        <w:jc w:val="center"/>
        <w:rPr>
          <w:u w:val="single"/>
        </w:rPr>
      </w:pPr>
      <w:r w:rsidRPr="00AE078D">
        <w:rPr>
          <w:u w:val="single"/>
        </w:rPr>
        <w:t>Background</w:t>
      </w:r>
    </w:p>
    <w:p w:rsidR="00AE078D" w:rsidRDefault="00AE078D" w:rsidP="00AE078D">
      <w:pPr>
        <w:jc w:val="center"/>
      </w:pPr>
    </w:p>
    <w:p w:rsidR="00754A8E" w:rsidRDefault="00CA0505" w:rsidP="001F7BAC">
      <w:pPr>
        <w:ind w:firstLine="720"/>
        <w:jc w:val="both"/>
      </w:pPr>
      <w:r>
        <w:t xml:space="preserve">On October 30, 2024, Integrated Path Communications, LLC (IPC or Company) filed </w:t>
      </w:r>
      <w:r w:rsidR="00AE078D">
        <w:t>its</w:t>
      </w:r>
      <w:r>
        <w:t xml:space="preserve"> petition with the Florida Public Service Commission (FPSC or Commission) seeking designation as an eligible telecommunications carrier (ETC) for the sole purpose of providing Lifeline service to qualifying consumers in its service territory. IPC is a Competitive Local Exchange Carrier (CLEC) licensed by the Commission to provide telecommunication service in Florida since 2012. The company provides local, long distance</w:t>
      </w:r>
      <w:r w:rsidR="00AE078D">
        <w:t>,</w:t>
      </w:r>
      <w:r>
        <w:t xml:space="preserve"> and broadband services to consumers using its own facilities, along with resale agreements with Frontier Communications of the South (FL), LLC (Frontier) and CenturyLink Communications, LLC (CenturyLink). IPC is currently designated as an ETC providing Lifeline service in New York, Texas and Wisconsin.</w:t>
      </w:r>
    </w:p>
    <w:p w:rsidR="00CA0505" w:rsidRDefault="00CA0505" w:rsidP="00CA0505">
      <w:pPr>
        <w:jc w:val="both"/>
      </w:pPr>
    </w:p>
    <w:p w:rsidR="00CA0505" w:rsidRDefault="00CA0505" w:rsidP="001F7BAC">
      <w:pPr>
        <w:pStyle w:val="BodyText"/>
        <w:ind w:firstLine="720"/>
        <w:jc w:val="both"/>
      </w:pPr>
      <w:r>
        <w:t xml:space="preserve">IPC is a common carrier pursuant to 47 U.S.C. § 153(11). IPC is a New York Limited Liability Company (LLC) authorized to do business as a foreign LLC in the </w:t>
      </w:r>
      <w:r w:rsidR="00C93E0D">
        <w:t>S</w:t>
      </w:r>
      <w:r>
        <w:t xml:space="preserve">tate of Florida. IPC is a company wholly owned by Brian Shepard.  </w:t>
      </w:r>
    </w:p>
    <w:p w:rsidR="00CA0505" w:rsidRDefault="00CA0505" w:rsidP="001F7BAC">
      <w:pPr>
        <w:ind w:firstLine="720"/>
        <w:jc w:val="both"/>
      </w:pPr>
      <w:r>
        <w:lastRenderedPageBreak/>
        <w:t>IPC asserts that it meets all applicable federal requirement</w:t>
      </w:r>
      <w:r w:rsidR="0071203C">
        <w:t>s</w:t>
      </w:r>
      <w:r>
        <w:t xml:space="preserve"> for designation as a Lifeline</w:t>
      </w:r>
      <w:r w:rsidR="00AE078D">
        <w:t>-</w:t>
      </w:r>
      <w:r>
        <w:t xml:space="preserve">only ETC in Florida pursuant to 47 U.S.C. § 214(e) and 47 C.F.R. § 54.201. IPC acknowledges and asserts that, if approved, it will comply with Sections 364.10 and 364.105, Florida Statutes (F.S.) and Rule 25-4.0665, Florida Administrative Code (F.A.C.), which govern Lifeline service and provide for a transitional discount for customers who no longer qualify for Lifeline. </w:t>
      </w:r>
    </w:p>
    <w:p w:rsidR="00CA0505" w:rsidRDefault="00CA0505" w:rsidP="00CA0505">
      <w:pPr>
        <w:jc w:val="both"/>
      </w:pPr>
    </w:p>
    <w:p w:rsidR="00CA0505" w:rsidRDefault="00CA0505" w:rsidP="001F7BAC">
      <w:pPr>
        <w:ind w:firstLine="720"/>
      </w:pPr>
      <w:r>
        <w:t>The Commission is vested with jurisdiction in this matter pursuant to Section 214(e)(2) of the Telecommunications Act of 1996 (the Act) and Section 364.10, Florida Statutes.</w:t>
      </w:r>
    </w:p>
    <w:p w:rsidR="00C93E0D" w:rsidRDefault="00C93E0D" w:rsidP="00C93E0D"/>
    <w:p w:rsidR="00C93E0D" w:rsidRDefault="00C93E0D" w:rsidP="00C93E0D">
      <w:pPr>
        <w:jc w:val="center"/>
        <w:rPr>
          <w:u w:val="single"/>
        </w:rPr>
      </w:pPr>
      <w:r w:rsidRPr="00C93E0D">
        <w:rPr>
          <w:u w:val="single"/>
        </w:rPr>
        <w:t>D</w:t>
      </w:r>
      <w:r>
        <w:rPr>
          <w:u w:val="single"/>
        </w:rPr>
        <w:t>ecision</w:t>
      </w:r>
    </w:p>
    <w:p w:rsidR="00C93E0D" w:rsidRDefault="00C93E0D" w:rsidP="00C93E0D">
      <w:pPr>
        <w:jc w:val="center"/>
        <w:rPr>
          <w:u w:val="single"/>
        </w:rPr>
      </w:pPr>
    </w:p>
    <w:p w:rsidR="00C93E0D" w:rsidRDefault="00C93E0D" w:rsidP="00C93E0D">
      <w:pPr>
        <w:pStyle w:val="ListParagraph"/>
        <w:numPr>
          <w:ilvl w:val="0"/>
          <w:numId w:val="3"/>
        </w:numPr>
        <w:rPr>
          <w:u w:val="single"/>
        </w:rPr>
      </w:pPr>
      <w:r>
        <w:rPr>
          <w:u w:val="single"/>
        </w:rPr>
        <w:t>Requirements for ETC Designation</w:t>
      </w:r>
    </w:p>
    <w:p w:rsidR="00C93E0D" w:rsidRDefault="00C93E0D" w:rsidP="00C93E0D">
      <w:pPr>
        <w:rPr>
          <w:u w:val="single"/>
        </w:rPr>
      </w:pPr>
    </w:p>
    <w:p w:rsidR="00C93E0D" w:rsidRDefault="00C93E0D" w:rsidP="00830039">
      <w:pPr>
        <w:ind w:firstLine="720"/>
      </w:pPr>
      <w:r>
        <w:t xml:space="preserve">This order addresses whether IPC qualifies for ETC designation to provide Lifeline service </w:t>
      </w:r>
      <w:r w:rsidR="0031669E">
        <w:t xml:space="preserve">within </w:t>
      </w:r>
      <w:r>
        <w:t>the State of F</w:t>
      </w:r>
      <w:r w:rsidR="00AE078D">
        <w:t>lorida</w:t>
      </w:r>
      <w:r w:rsidR="00536FA8">
        <w:t xml:space="preserve"> in the areas </w:t>
      </w:r>
      <w:r w:rsidR="0031669E">
        <w:t xml:space="preserve">indicated in </w:t>
      </w:r>
      <w:r w:rsidR="00536FA8">
        <w:t>its Appendix</w:t>
      </w:r>
      <w:r w:rsidR="0031669E">
        <w:t xml:space="preserve"> A attached to its </w:t>
      </w:r>
      <w:r w:rsidR="00536FA8">
        <w:t xml:space="preserve">Revised Amendment to </w:t>
      </w:r>
      <w:r w:rsidR="00EB5C6E">
        <w:t>its petition</w:t>
      </w:r>
      <w:r w:rsidR="00536FA8">
        <w:t xml:space="preserve">. </w:t>
      </w:r>
      <w:r>
        <w:t>ETC designation is necessary for telecommunications companies to participate in the federal L</w:t>
      </w:r>
      <w:r w:rsidR="00AE078D">
        <w:t xml:space="preserve">ifeline program. </w:t>
      </w:r>
      <w:r>
        <w:t>Section 364.10(3), F.S., allows us to approve wireline Lifeline ETC pet</w:t>
      </w:r>
      <w:r w:rsidR="00AE078D">
        <w:t>itions by requesting carriers. Federal</w:t>
      </w:r>
      <w:r>
        <w:t xml:space="preserve"> rules outline the requirements for ETC </w:t>
      </w:r>
      <w:r w:rsidR="00AE078D">
        <w:t xml:space="preserve">designation. </w:t>
      </w:r>
      <w:r>
        <w:t xml:space="preserve">To obtain ETC designation to provide Lifeline services, federal rules require that carriers: </w:t>
      </w:r>
    </w:p>
    <w:p w:rsidR="00C93E0D" w:rsidRDefault="00C93E0D" w:rsidP="00830039">
      <w:pPr>
        <w:ind w:firstLine="720"/>
      </w:pPr>
    </w:p>
    <w:p w:rsidR="00CA0505" w:rsidRDefault="00CA0505" w:rsidP="00830039">
      <w:pPr>
        <w:pStyle w:val="BodyText"/>
        <w:numPr>
          <w:ilvl w:val="0"/>
          <w:numId w:val="1"/>
        </w:numPr>
        <w:spacing w:after="0"/>
        <w:ind w:right="720"/>
        <w:jc w:val="both"/>
      </w:pPr>
      <w:r>
        <w:t>Be a common carrier;</w:t>
      </w:r>
    </w:p>
    <w:p w:rsidR="00CA0505" w:rsidRDefault="00CA0505" w:rsidP="00830039">
      <w:pPr>
        <w:pStyle w:val="BodyText"/>
        <w:numPr>
          <w:ilvl w:val="0"/>
          <w:numId w:val="1"/>
        </w:numPr>
        <w:spacing w:after="0"/>
        <w:ind w:right="720"/>
        <w:jc w:val="both"/>
      </w:pPr>
      <w:r>
        <w:t>O</w:t>
      </w:r>
      <w:r w:rsidRPr="00F72C6A">
        <w:t>ffer the services that are supported by the federal universal support mechanisms either using its own facilities or a combination of its own facilities and resale of another carrier’s services</w:t>
      </w:r>
      <w:r>
        <w:t>;</w:t>
      </w:r>
    </w:p>
    <w:p w:rsidR="00CA0505" w:rsidRPr="00D230E9" w:rsidRDefault="00CA0505" w:rsidP="00830039">
      <w:pPr>
        <w:pStyle w:val="BodyText"/>
        <w:numPr>
          <w:ilvl w:val="0"/>
          <w:numId w:val="1"/>
        </w:numPr>
        <w:spacing w:after="0"/>
        <w:ind w:right="720"/>
        <w:jc w:val="both"/>
      </w:pPr>
      <w:r w:rsidRPr="00D230E9">
        <w:t>Advertise the availability of its Lifeline service through a media of general distribution;</w:t>
      </w:r>
    </w:p>
    <w:p w:rsidR="00CA0505" w:rsidRDefault="00CA0505" w:rsidP="00830039">
      <w:pPr>
        <w:pStyle w:val="BodyText"/>
        <w:numPr>
          <w:ilvl w:val="0"/>
          <w:numId w:val="1"/>
        </w:numPr>
        <w:spacing w:after="0"/>
        <w:ind w:right="720"/>
        <w:jc w:val="both"/>
      </w:pPr>
      <w:r>
        <w:t>Provide voice grade access to the public switch network or its functional equivalent;</w:t>
      </w:r>
    </w:p>
    <w:p w:rsidR="00CA0505" w:rsidRDefault="00CA0505" w:rsidP="00830039">
      <w:pPr>
        <w:pStyle w:val="BodyText"/>
        <w:numPr>
          <w:ilvl w:val="0"/>
          <w:numId w:val="1"/>
        </w:numPr>
        <w:spacing w:after="0"/>
        <w:ind w:right="720"/>
        <w:jc w:val="both"/>
      </w:pPr>
      <w:r>
        <w:t xml:space="preserve">Offer minutes of use for local service at no additional charge to end users; </w:t>
      </w:r>
    </w:p>
    <w:p w:rsidR="00CA0505" w:rsidRDefault="00CA0505" w:rsidP="00830039">
      <w:pPr>
        <w:pStyle w:val="BodyText"/>
        <w:numPr>
          <w:ilvl w:val="0"/>
          <w:numId w:val="1"/>
        </w:numPr>
        <w:spacing w:after="0"/>
        <w:ind w:right="720"/>
        <w:jc w:val="both"/>
      </w:pPr>
      <w:r>
        <w:t xml:space="preserve">Provide access to the emergency services available by local government or other public safety organizations; </w:t>
      </w:r>
    </w:p>
    <w:p w:rsidR="00CA0505" w:rsidRDefault="00CA0505" w:rsidP="00830039">
      <w:pPr>
        <w:pStyle w:val="BodyText"/>
        <w:numPr>
          <w:ilvl w:val="0"/>
          <w:numId w:val="1"/>
        </w:numPr>
        <w:spacing w:after="0"/>
        <w:ind w:right="720"/>
        <w:jc w:val="both"/>
      </w:pPr>
      <w:r>
        <w:t>Provide B</w:t>
      </w:r>
      <w:r w:rsidRPr="00FB0A44">
        <w:t>roadband Internet Access Service</w:t>
      </w:r>
      <w:r>
        <w:t>;</w:t>
      </w:r>
      <w:r>
        <w:rPr>
          <w:rStyle w:val="FootnoteReference"/>
        </w:rPr>
        <w:footnoteReference w:id="1"/>
      </w:r>
    </w:p>
    <w:p w:rsidR="00CA0505" w:rsidRDefault="00CA0505" w:rsidP="00830039">
      <w:pPr>
        <w:pStyle w:val="BodyText"/>
        <w:numPr>
          <w:ilvl w:val="0"/>
          <w:numId w:val="1"/>
        </w:numPr>
        <w:spacing w:after="0"/>
        <w:ind w:right="720"/>
        <w:jc w:val="both"/>
      </w:pPr>
      <w:r>
        <w:t>Demonstrate financial and technical capability to provide Lifeline</w:t>
      </w:r>
      <w:r w:rsidRPr="00B56BE1">
        <w:t xml:space="preserve"> service</w:t>
      </w:r>
      <w:r w:rsidR="009D6915">
        <w:t>;</w:t>
      </w:r>
      <w:r>
        <w:t xml:space="preserve"> </w:t>
      </w:r>
      <w:r w:rsidR="009D6915">
        <w:t>a</w:t>
      </w:r>
      <w:r>
        <w:t>nd</w:t>
      </w:r>
      <w:r w:rsidR="009D6915">
        <w:t>,</w:t>
      </w:r>
    </w:p>
    <w:p w:rsidR="00CA0505" w:rsidRDefault="00CA0505" w:rsidP="00830039">
      <w:pPr>
        <w:pStyle w:val="BodyText"/>
        <w:numPr>
          <w:ilvl w:val="0"/>
          <w:numId w:val="1"/>
        </w:numPr>
        <w:spacing w:after="0"/>
        <w:ind w:right="720"/>
        <w:jc w:val="both"/>
      </w:pPr>
      <w:r>
        <w:t>Not charge Lifeline customers a monthly number-portability charge.</w:t>
      </w:r>
    </w:p>
    <w:p w:rsidR="00CA0505" w:rsidRDefault="00CA0505" w:rsidP="00CA0505">
      <w:pPr>
        <w:jc w:val="both"/>
      </w:pPr>
    </w:p>
    <w:p w:rsidR="00EB5C6E" w:rsidRDefault="00EB5C6E" w:rsidP="00830039">
      <w:pPr>
        <w:pStyle w:val="BodyText"/>
        <w:ind w:right="720"/>
        <w:jc w:val="both"/>
      </w:pPr>
    </w:p>
    <w:p w:rsidR="00EB5C6E" w:rsidRDefault="00EB5C6E" w:rsidP="00830039">
      <w:pPr>
        <w:pStyle w:val="BodyText"/>
        <w:ind w:right="720"/>
        <w:jc w:val="both"/>
      </w:pPr>
    </w:p>
    <w:p w:rsidR="00EB5C6E" w:rsidRDefault="00EB5C6E" w:rsidP="00830039">
      <w:pPr>
        <w:pStyle w:val="BodyText"/>
        <w:ind w:right="720"/>
        <w:jc w:val="both"/>
      </w:pPr>
    </w:p>
    <w:p w:rsidR="00EB5C6E" w:rsidRDefault="00EB5C6E" w:rsidP="00830039">
      <w:pPr>
        <w:pStyle w:val="BodyText"/>
        <w:ind w:right="720"/>
        <w:jc w:val="both"/>
      </w:pPr>
    </w:p>
    <w:p w:rsidR="0065217A" w:rsidRDefault="0065217A" w:rsidP="00830039">
      <w:pPr>
        <w:pStyle w:val="BodyText"/>
        <w:ind w:right="720"/>
        <w:jc w:val="both"/>
      </w:pPr>
    </w:p>
    <w:p w:rsidR="00CA0505" w:rsidRDefault="00CA0505" w:rsidP="00830039">
      <w:pPr>
        <w:pStyle w:val="BodyText"/>
        <w:ind w:right="720"/>
        <w:jc w:val="both"/>
      </w:pPr>
      <w:r>
        <w:lastRenderedPageBreak/>
        <w:t>In addition, Florida law requires the following for ETC designation:</w:t>
      </w:r>
    </w:p>
    <w:p w:rsidR="00CA0505" w:rsidRDefault="00CA0505" w:rsidP="00CA0505">
      <w:pPr>
        <w:pStyle w:val="BodyText"/>
        <w:numPr>
          <w:ilvl w:val="0"/>
          <w:numId w:val="2"/>
        </w:numPr>
        <w:spacing w:after="240"/>
        <w:ind w:right="720"/>
        <w:jc w:val="both"/>
      </w:pPr>
      <w:r>
        <w:t>Must offer discounted transitional basic telecommunications service;</w:t>
      </w:r>
      <w:r>
        <w:rPr>
          <w:rStyle w:val="FootnoteReference"/>
        </w:rPr>
        <w:footnoteReference w:id="2"/>
      </w:r>
      <w:r>
        <w:t xml:space="preserve"> and</w:t>
      </w:r>
      <w:r w:rsidR="001F7BAC">
        <w:t>,</w:t>
      </w:r>
    </w:p>
    <w:p w:rsidR="00CA0505" w:rsidRDefault="00CA0505" w:rsidP="00CA0505">
      <w:pPr>
        <w:pStyle w:val="BodyText"/>
        <w:numPr>
          <w:ilvl w:val="0"/>
          <w:numId w:val="2"/>
        </w:numPr>
        <w:spacing w:after="240"/>
        <w:ind w:right="720"/>
        <w:jc w:val="both"/>
      </w:pPr>
      <w:r>
        <w:t>Must participate in the Lifeline Promotion Process.</w:t>
      </w:r>
      <w:r>
        <w:rPr>
          <w:rStyle w:val="FootnoteReference"/>
        </w:rPr>
        <w:footnoteReference w:id="3"/>
      </w:r>
    </w:p>
    <w:p w:rsidR="00CA0505" w:rsidRDefault="00CA0505" w:rsidP="001F7BAC">
      <w:pPr>
        <w:pStyle w:val="BodyText"/>
        <w:ind w:firstLine="720"/>
        <w:jc w:val="both"/>
      </w:pPr>
      <w:r>
        <w:t>IPC plans to offer all of the supported services listed under Section 254(c) of the Act through a combination of its own facilities and resale agreements with other providers. Specifically, IPC will deliver these services through its Cisco brand switching network that is located and monitored at its data operations center in Miami</w:t>
      </w:r>
      <w:r w:rsidR="009D6915">
        <w:t>,</w:t>
      </w:r>
      <w:r>
        <w:t xml:space="preserve"> Florida.</w:t>
      </w:r>
      <w:r>
        <w:rPr>
          <w:rStyle w:val="FootnoteReference"/>
        </w:rPr>
        <w:footnoteReference w:id="4"/>
      </w:r>
      <w:r>
        <w:t xml:space="preserve"> </w:t>
      </w:r>
    </w:p>
    <w:p w:rsidR="00CA0505" w:rsidRPr="00830039" w:rsidRDefault="00CA0505" w:rsidP="00830039">
      <w:pPr>
        <w:pStyle w:val="BodyText"/>
        <w:numPr>
          <w:ilvl w:val="0"/>
          <w:numId w:val="3"/>
        </w:numPr>
        <w:jc w:val="both"/>
        <w:rPr>
          <w:u w:val="single"/>
        </w:rPr>
      </w:pPr>
      <w:r w:rsidRPr="00830039">
        <w:rPr>
          <w:u w:val="single"/>
        </w:rPr>
        <w:t>Financial, Managerial, and Technical Capabilities</w:t>
      </w:r>
    </w:p>
    <w:p w:rsidR="00CA0505" w:rsidRDefault="00CA0505" w:rsidP="001F7BAC">
      <w:pPr>
        <w:pStyle w:val="BodyText"/>
        <w:ind w:firstLine="720"/>
        <w:jc w:val="both"/>
      </w:pPr>
      <w:r>
        <w:t>IPC has been a local telecommunications provider in Florida for 18 years without any reported interruptions in service. The Company has operated as an ETC in three states without any ETC revocation proceedings. IPC has maintained compliance with regulatory requirements and not been subject to any FCC or Universal Service Administrative Company enforcement actions related to the Lifeline program. Finally, IPC has never filed for any form of bankruptcy relief. For these reasons, IPC has demonstrated financial, managerial, and technical qualifications necessary for ETC designation.</w:t>
      </w:r>
    </w:p>
    <w:p w:rsidR="00CA0505" w:rsidRPr="00830039" w:rsidRDefault="00CA0505" w:rsidP="00830039">
      <w:pPr>
        <w:pStyle w:val="BodyText"/>
        <w:numPr>
          <w:ilvl w:val="0"/>
          <w:numId w:val="3"/>
        </w:numPr>
        <w:jc w:val="both"/>
        <w:rPr>
          <w:u w:val="single"/>
        </w:rPr>
      </w:pPr>
      <w:r w:rsidRPr="00830039">
        <w:rPr>
          <w:u w:val="single"/>
        </w:rPr>
        <w:t>Public Interest</w:t>
      </w:r>
    </w:p>
    <w:p w:rsidR="00EB38AF" w:rsidRDefault="00CA0505" w:rsidP="00830039">
      <w:pPr>
        <w:pStyle w:val="BodyText"/>
        <w:ind w:firstLine="720"/>
        <w:jc w:val="both"/>
      </w:pPr>
      <w:r>
        <w:t>State commissions are required to find that ETC designation is in the public interest.</w:t>
      </w:r>
      <w:r>
        <w:rPr>
          <w:rStyle w:val="FootnoteReference"/>
        </w:rPr>
        <w:footnoteReference w:id="5"/>
      </w:r>
      <w:r>
        <w:t xml:space="preserve"> While wireline customers represent a smaller segment of the </w:t>
      </w:r>
      <w:r w:rsidR="009D6915">
        <w:t>L</w:t>
      </w:r>
      <w:r>
        <w:t xml:space="preserve">ifeline market in Florida, ensuring competitive options for this group is essential to providing customer choice. Moreover, some customers with specific needs continue to rely on traditional landline services for essential communication needs. </w:t>
      </w:r>
      <w:r w:rsidR="00830039">
        <w:t>After</w:t>
      </w:r>
      <w:r>
        <w:t xml:space="preserve"> a thorough evaluation, </w:t>
      </w:r>
      <w:r w:rsidR="00830039">
        <w:t xml:space="preserve">we have </w:t>
      </w:r>
      <w:r>
        <w:t>determined that IPC’s offerings are not only competitive</w:t>
      </w:r>
      <w:r w:rsidR="00830039">
        <w:t>,</w:t>
      </w:r>
      <w:r>
        <w:t xml:space="preserve"> but also comparable to existing services. Therefore, </w:t>
      </w:r>
      <w:r w:rsidR="00830039">
        <w:t>we</w:t>
      </w:r>
      <w:r>
        <w:t xml:space="preserve"> believe that granting IPC ETC designation will serve the public interest.</w:t>
      </w:r>
    </w:p>
    <w:p w:rsidR="00CA0505" w:rsidRPr="00830039" w:rsidRDefault="00CA0505" w:rsidP="00830039">
      <w:pPr>
        <w:pStyle w:val="BodyText"/>
        <w:numPr>
          <w:ilvl w:val="0"/>
          <w:numId w:val="3"/>
        </w:numPr>
        <w:rPr>
          <w:u w:val="single"/>
        </w:rPr>
      </w:pPr>
      <w:r w:rsidRPr="00830039">
        <w:rPr>
          <w:u w:val="single"/>
        </w:rPr>
        <w:t>Conclusion</w:t>
      </w:r>
    </w:p>
    <w:p w:rsidR="00CA0505" w:rsidRDefault="00830039" w:rsidP="001F7BAC">
      <w:pPr>
        <w:ind w:firstLine="720"/>
        <w:jc w:val="both"/>
      </w:pPr>
      <w:r>
        <w:t>We have</w:t>
      </w:r>
      <w:r w:rsidR="00CA0505">
        <w:t xml:space="preserve"> reviewed IPC’s petition for ETC designation in Florida</w:t>
      </w:r>
      <w:r w:rsidR="0031669E">
        <w:t xml:space="preserve"> </w:t>
      </w:r>
      <w:r w:rsidR="00EB5C6E">
        <w:t xml:space="preserve">for </w:t>
      </w:r>
      <w:r w:rsidR="0031669E">
        <w:t xml:space="preserve">the areas specifically indicated in IPC’s </w:t>
      </w:r>
      <w:r w:rsidR="00536FA8">
        <w:t xml:space="preserve">Revised Amendment and </w:t>
      </w:r>
      <w:r w:rsidR="00EB5C6E">
        <w:t>its</w:t>
      </w:r>
      <w:r w:rsidR="00536FA8">
        <w:t xml:space="preserve"> Appendix A thereto</w:t>
      </w:r>
      <w:r w:rsidR="00EB5C6E">
        <w:t>.</w:t>
      </w:r>
      <w:r w:rsidR="00CA0505">
        <w:t xml:space="preserve"> IPC meets all the requirements for designation as an ETC. Additionally, the Company has demonstrated sufficient financial, managerial, and technical capabilities. Therefore, </w:t>
      </w:r>
      <w:r w:rsidR="00113F0B">
        <w:t>we will grant</w:t>
      </w:r>
      <w:r w:rsidR="00CA0505">
        <w:t xml:space="preserve"> IPC ETC designation in the </w:t>
      </w:r>
      <w:r w:rsidR="00EB5C6E">
        <w:t>areas</w:t>
      </w:r>
      <w:r w:rsidR="00CA0505">
        <w:t xml:space="preserve"> iden</w:t>
      </w:r>
      <w:r w:rsidR="00113F0B">
        <w:t xml:space="preserve">tified in Attachment A </w:t>
      </w:r>
      <w:r w:rsidR="00EB5C6E">
        <w:t xml:space="preserve">to </w:t>
      </w:r>
      <w:r w:rsidR="00113F0B">
        <w:t xml:space="preserve">this </w:t>
      </w:r>
      <w:r w:rsidR="00B66F18">
        <w:t>Order</w:t>
      </w:r>
      <w:r w:rsidR="00CA0505">
        <w:t xml:space="preserve">. </w:t>
      </w:r>
      <w:r w:rsidR="00113F0B">
        <w:t>I</w:t>
      </w:r>
      <w:r w:rsidR="00CA0505">
        <w:t xml:space="preserve">f there is a future change of Company ownership, the new owners </w:t>
      </w:r>
      <w:r w:rsidR="00113F0B">
        <w:t xml:space="preserve">will be </w:t>
      </w:r>
      <w:r w:rsidR="00CA0505">
        <w:t>required to file a petition with the Commission to demonstrate that it is in the public interest to maintain the Company’s ETC designation.</w:t>
      </w:r>
    </w:p>
    <w:p w:rsidR="00113F0B" w:rsidRDefault="00113F0B" w:rsidP="001F7BAC">
      <w:pPr>
        <w:ind w:firstLine="720"/>
        <w:jc w:val="both"/>
      </w:pPr>
    </w:p>
    <w:p w:rsidR="009F3BC7" w:rsidRPr="00692EBC" w:rsidRDefault="009F3BC7" w:rsidP="009F3BC7">
      <w:r w:rsidRPr="00692EBC">
        <w:lastRenderedPageBreak/>
        <w:tab/>
        <w:t>Based on the foregoing, it is</w:t>
      </w:r>
    </w:p>
    <w:p w:rsidR="009F3BC7" w:rsidRPr="00692EBC" w:rsidRDefault="009F3BC7" w:rsidP="009F3BC7"/>
    <w:p w:rsidR="009F3BC7" w:rsidRPr="001F7BAC" w:rsidRDefault="009F3BC7" w:rsidP="009F3BC7">
      <w:r w:rsidRPr="00692EBC">
        <w:tab/>
      </w:r>
      <w:r w:rsidRPr="001F7BAC">
        <w:t xml:space="preserve">ORDERED by the </w:t>
      </w:r>
      <w:smartTag w:uri="urn:schemas-microsoft-com:office:smarttags" w:element="State">
        <w:smartTag w:uri="urn:schemas-microsoft-com:office:smarttags" w:element="place">
          <w:r w:rsidRPr="001F7BAC">
            <w:t>Florida</w:t>
          </w:r>
        </w:smartTag>
      </w:smartTag>
      <w:r w:rsidRPr="001F7BAC">
        <w:t xml:space="preserve"> Public Service Commission that </w:t>
      </w:r>
      <w:r w:rsidR="001F7BAC">
        <w:t>the Application of</w:t>
      </w:r>
      <w:r w:rsidR="007E40B5" w:rsidRPr="001F7BAC">
        <w:t xml:space="preserve"> INTEGRATED PATH COMMUNICATIONS, LLC for Designation as an Eligible Telecommunications Carrier </w:t>
      </w:r>
      <w:r w:rsidR="001F7BAC">
        <w:t xml:space="preserve">in </w:t>
      </w:r>
      <w:r w:rsidR="007E40B5" w:rsidRPr="001F7BAC">
        <w:t xml:space="preserve">the </w:t>
      </w:r>
      <w:r w:rsidR="00536FA8">
        <w:t>areas</w:t>
      </w:r>
      <w:r w:rsidR="00EB5C6E">
        <w:t xml:space="preserve"> </w:t>
      </w:r>
      <w:r w:rsidR="00AF47F6">
        <w:t>identified in Attachment A</w:t>
      </w:r>
      <w:r w:rsidR="0031669E">
        <w:t xml:space="preserve"> </w:t>
      </w:r>
      <w:r w:rsidR="00536FA8">
        <w:t xml:space="preserve">to this </w:t>
      </w:r>
      <w:r w:rsidR="00B66F18">
        <w:t>Order</w:t>
      </w:r>
      <w:r w:rsidR="00B66F18" w:rsidRPr="001F7BAC">
        <w:t xml:space="preserve"> </w:t>
      </w:r>
      <w:r w:rsidR="007E40B5" w:rsidRPr="001F7BAC">
        <w:t>is GRANTED. It is further</w:t>
      </w:r>
    </w:p>
    <w:p w:rsidR="007E40B5" w:rsidRPr="001F7BAC" w:rsidRDefault="007E40B5" w:rsidP="009F3BC7"/>
    <w:p w:rsidR="007E40B5" w:rsidRPr="001F7BAC" w:rsidRDefault="007E40B5" w:rsidP="009F3BC7">
      <w:r w:rsidRPr="001F7BAC">
        <w:tab/>
        <w:t xml:space="preserve">ORDERED that INTEGRATED PATH COMMUNICATIONS, LLC is designated an eligible telecommunications carrier for the sole purpose of providing Lifeline service to qualifying consumers in the State of Florida. It is further </w:t>
      </w:r>
    </w:p>
    <w:p w:rsidR="000379F5" w:rsidRPr="001F7BAC" w:rsidRDefault="000379F5" w:rsidP="009F3BC7"/>
    <w:p w:rsidR="000379F5" w:rsidRPr="001F7BAC" w:rsidRDefault="000379F5" w:rsidP="009F3BC7">
      <w:r w:rsidRPr="001F7BAC">
        <w:tab/>
        <w:t>ORDERED that if there is a future change in INTEGRATED PATH COMMUNICATIONS, LLC’s ownership, the new owners shall file a petition with the Commission to demonstrate that it is in the public interest to maintain the ETC designation. It is further</w:t>
      </w:r>
      <w:r w:rsidR="00AC1EE1">
        <w:t xml:space="preserve"> </w:t>
      </w:r>
    </w:p>
    <w:p w:rsidR="000379F5" w:rsidRPr="001F7BAC" w:rsidRDefault="000379F5" w:rsidP="009F3BC7"/>
    <w:p w:rsidR="000379F5" w:rsidRDefault="000379F5" w:rsidP="009F3BC7">
      <w:r w:rsidRPr="001F7BAC">
        <w:tab/>
        <w:t>ORDERED that the provisions of this Order, issued as a proposed agency action, shall become final and effective upon the issuance of a Consummating Order unless an appropriate petition, in the form provided by Rule 28-106.201, F.A.C., is received by the Commission Clerk</w:t>
      </w:r>
      <w:r w:rsidR="00AC1EE1">
        <w:t xml:space="preserve"> at </w:t>
      </w:r>
      <w:r w:rsidRPr="001F7BAC">
        <w:t xml:space="preserve">2540 Shumard Oak Blvd., Tallahassee, FL 32399-0850, by the close of business on the date set forth in the </w:t>
      </w:r>
      <w:r w:rsidR="00AC1EE1">
        <w:t>“</w:t>
      </w:r>
      <w:r w:rsidRPr="001F7BAC">
        <w:t>Notice of Further Proceedings or Judicial Review” attached hereto. It is further</w:t>
      </w:r>
    </w:p>
    <w:p w:rsidR="001F7BAC" w:rsidRDefault="001F7BAC" w:rsidP="009F3BC7"/>
    <w:p w:rsidR="000379F5" w:rsidRPr="001F7BAC" w:rsidRDefault="000379F5" w:rsidP="009F3BC7">
      <w:r w:rsidRPr="001F7BAC">
        <w:tab/>
        <w:t xml:space="preserve">ORDERED that in the event this Order becomes final, this docket shall be closed.  </w:t>
      </w:r>
    </w:p>
    <w:p w:rsidR="009F3BC7" w:rsidRPr="001F7BAC" w:rsidRDefault="009F3BC7" w:rsidP="009F3BC7"/>
    <w:p w:rsidR="00754A8E" w:rsidRDefault="00754A8E" w:rsidP="00754A8E">
      <w:pPr>
        <w:keepNext/>
        <w:keepLines/>
        <w:jc w:val="both"/>
      </w:pPr>
      <w:r>
        <w:tab/>
        <w:t xml:space="preserve">By ORDER of the Florida Public Service Commission this </w:t>
      </w:r>
      <w:bookmarkStart w:id="6" w:name="replaceDate"/>
      <w:bookmarkEnd w:id="6"/>
      <w:r w:rsidR="00E3473D">
        <w:rPr>
          <w:u w:val="single"/>
        </w:rPr>
        <w:t>24th</w:t>
      </w:r>
      <w:r w:rsidR="00E3473D">
        <w:t xml:space="preserve"> day of </w:t>
      </w:r>
      <w:r w:rsidR="00E3473D">
        <w:rPr>
          <w:u w:val="single"/>
        </w:rPr>
        <w:t>February</w:t>
      </w:r>
      <w:r w:rsidR="00E3473D">
        <w:t xml:space="preserve">, </w:t>
      </w:r>
      <w:r w:rsidR="00E3473D">
        <w:rPr>
          <w:u w:val="single"/>
        </w:rPr>
        <w:t>2025</w:t>
      </w:r>
      <w:r w:rsidR="00E3473D">
        <w:t>.</w:t>
      </w:r>
    </w:p>
    <w:p w:rsidR="00E3473D" w:rsidRPr="00E3473D" w:rsidRDefault="00E3473D" w:rsidP="00754A8E">
      <w:pPr>
        <w:keepNext/>
        <w:keepLines/>
        <w:jc w:val="both"/>
      </w:pPr>
    </w:p>
    <w:p w:rsidR="00754A8E" w:rsidRDefault="00754A8E" w:rsidP="00754A8E">
      <w:pPr>
        <w:keepNext/>
        <w:keepLines/>
        <w:jc w:val="both"/>
      </w:pPr>
    </w:p>
    <w:p w:rsidR="0065217A" w:rsidRDefault="0065217A" w:rsidP="00754A8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54A8E" w:rsidTr="00754A8E">
        <w:tc>
          <w:tcPr>
            <w:tcW w:w="720" w:type="dxa"/>
            <w:shd w:val="clear" w:color="auto" w:fill="auto"/>
          </w:tcPr>
          <w:p w:rsidR="00754A8E" w:rsidRDefault="00754A8E" w:rsidP="00754A8E">
            <w:pPr>
              <w:keepNext/>
              <w:keepLines/>
              <w:jc w:val="both"/>
            </w:pPr>
            <w:bookmarkStart w:id="7" w:name="bkmrkSignature" w:colFirst="0" w:colLast="0"/>
          </w:p>
        </w:tc>
        <w:tc>
          <w:tcPr>
            <w:tcW w:w="4320" w:type="dxa"/>
            <w:tcBorders>
              <w:bottom w:val="single" w:sz="4" w:space="0" w:color="auto"/>
            </w:tcBorders>
            <w:shd w:val="clear" w:color="auto" w:fill="auto"/>
          </w:tcPr>
          <w:p w:rsidR="00754A8E" w:rsidRDefault="003D2E70" w:rsidP="00754A8E">
            <w:pPr>
              <w:keepNext/>
              <w:keepLines/>
              <w:jc w:val="both"/>
            </w:pPr>
            <w:r>
              <w:t>/s/ Adam J. Teitzman</w:t>
            </w:r>
            <w:bookmarkStart w:id="8" w:name="_GoBack"/>
            <w:bookmarkEnd w:id="8"/>
          </w:p>
        </w:tc>
      </w:tr>
      <w:bookmarkEnd w:id="7"/>
      <w:tr w:rsidR="00754A8E" w:rsidTr="00754A8E">
        <w:tc>
          <w:tcPr>
            <w:tcW w:w="720" w:type="dxa"/>
            <w:shd w:val="clear" w:color="auto" w:fill="auto"/>
          </w:tcPr>
          <w:p w:rsidR="00754A8E" w:rsidRDefault="00754A8E" w:rsidP="00754A8E">
            <w:pPr>
              <w:keepNext/>
              <w:keepLines/>
              <w:jc w:val="both"/>
            </w:pPr>
          </w:p>
        </w:tc>
        <w:tc>
          <w:tcPr>
            <w:tcW w:w="4320" w:type="dxa"/>
            <w:tcBorders>
              <w:top w:val="single" w:sz="4" w:space="0" w:color="auto"/>
            </w:tcBorders>
            <w:shd w:val="clear" w:color="auto" w:fill="auto"/>
          </w:tcPr>
          <w:p w:rsidR="00754A8E" w:rsidRDefault="00754A8E" w:rsidP="00754A8E">
            <w:pPr>
              <w:keepNext/>
              <w:keepLines/>
              <w:jc w:val="both"/>
            </w:pPr>
            <w:r>
              <w:t>ADAM J. TEITZMAN</w:t>
            </w:r>
          </w:p>
          <w:p w:rsidR="00754A8E" w:rsidRDefault="00754A8E" w:rsidP="00754A8E">
            <w:pPr>
              <w:keepNext/>
              <w:keepLines/>
              <w:jc w:val="both"/>
            </w:pPr>
            <w:r>
              <w:t>Commission Clerk</w:t>
            </w:r>
          </w:p>
        </w:tc>
      </w:tr>
    </w:tbl>
    <w:p w:rsidR="00754A8E" w:rsidRDefault="00754A8E" w:rsidP="00754A8E">
      <w:pPr>
        <w:pStyle w:val="OrderSigInfo"/>
        <w:keepNext/>
        <w:keepLines/>
      </w:pPr>
      <w:r>
        <w:t>Florida Public Service Commission</w:t>
      </w:r>
    </w:p>
    <w:p w:rsidR="00754A8E" w:rsidRDefault="00754A8E" w:rsidP="00754A8E">
      <w:pPr>
        <w:pStyle w:val="OrderSigInfo"/>
        <w:keepNext/>
        <w:keepLines/>
      </w:pPr>
      <w:r>
        <w:t>2540 Shumard Oak Boulevard</w:t>
      </w:r>
    </w:p>
    <w:p w:rsidR="00754A8E" w:rsidRDefault="00754A8E" w:rsidP="00754A8E">
      <w:pPr>
        <w:pStyle w:val="OrderSigInfo"/>
        <w:keepNext/>
        <w:keepLines/>
      </w:pPr>
      <w:r>
        <w:t>Tallahassee, Florida 32399</w:t>
      </w:r>
    </w:p>
    <w:p w:rsidR="00754A8E" w:rsidRDefault="00754A8E" w:rsidP="00754A8E">
      <w:pPr>
        <w:pStyle w:val="OrderSigInfo"/>
        <w:keepNext/>
        <w:keepLines/>
      </w:pPr>
      <w:r>
        <w:t>(850) 413</w:t>
      </w:r>
      <w:r>
        <w:noBreakHyphen/>
        <w:t>6770</w:t>
      </w:r>
    </w:p>
    <w:p w:rsidR="00754A8E" w:rsidRDefault="00754A8E" w:rsidP="00754A8E">
      <w:pPr>
        <w:pStyle w:val="OrderSigInfo"/>
        <w:keepNext/>
        <w:keepLines/>
      </w:pPr>
      <w:r>
        <w:t>www.floridapsc.com</w:t>
      </w:r>
    </w:p>
    <w:p w:rsidR="00754A8E" w:rsidRDefault="00754A8E" w:rsidP="00754A8E">
      <w:pPr>
        <w:pStyle w:val="OrderSigInfo"/>
        <w:keepNext/>
        <w:keepLines/>
      </w:pPr>
    </w:p>
    <w:p w:rsidR="00754A8E" w:rsidRDefault="00754A8E" w:rsidP="00754A8E">
      <w:pPr>
        <w:pStyle w:val="OrderSigInfo"/>
        <w:keepNext/>
        <w:keepLines/>
      </w:pPr>
      <w:r>
        <w:t>Copies furnished:  A copy of this document is provided to the parties of record at the time of issuance and, if applicable, interested persons.</w:t>
      </w:r>
    </w:p>
    <w:p w:rsidR="00754A8E" w:rsidRDefault="00754A8E" w:rsidP="00754A8E">
      <w:pPr>
        <w:pStyle w:val="OrderBody"/>
        <w:keepNext/>
        <w:keepLines/>
      </w:pPr>
    </w:p>
    <w:p w:rsidR="00754A8E" w:rsidRDefault="00754A8E" w:rsidP="00754A8E">
      <w:pPr>
        <w:keepNext/>
        <w:keepLines/>
        <w:jc w:val="both"/>
      </w:pPr>
    </w:p>
    <w:p w:rsidR="0065217A" w:rsidRDefault="00754A8E" w:rsidP="0065217A">
      <w:pPr>
        <w:keepNext/>
        <w:keepLines/>
        <w:jc w:val="both"/>
      </w:pPr>
      <w:r>
        <w:t>J</w:t>
      </w:r>
      <w:r w:rsidR="000379F5">
        <w:t>LA</w:t>
      </w:r>
      <w:r w:rsidR="0065217A">
        <w:br w:type="page"/>
      </w:r>
    </w:p>
    <w:p w:rsidR="00754A8E" w:rsidRDefault="00754A8E" w:rsidP="001F7BAC">
      <w:pPr>
        <w:pStyle w:val="CenterUnderline"/>
      </w:pPr>
      <w:r>
        <w:lastRenderedPageBreak/>
        <w:t>NOTICE OF FURTHER PROCEEDINGS OR JUDICIAL REVIEW</w:t>
      </w:r>
    </w:p>
    <w:p w:rsidR="00754A8E" w:rsidRDefault="00754A8E" w:rsidP="00754A8E">
      <w:pPr>
        <w:pStyle w:val="CenterUnderline"/>
      </w:pPr>
    </w:p>
    <w:p w:rsidR="00754A8E" w:rsidRDefault="00754A8E" w:rsidP="00754A8E">
      <w:pPr>
        <w:pStyle w:val="OrderBody"/>
      </w:pPr>
      <w:r>
        <w:tab/>
        <w:t>The Florida Public Service Commission is required by Section 120.569(1), Florida Statutes, to notify parties of any administrative hearing that is available under Section 120.57, Florida Statutes, as well as the procedur</w:t>
      </w:r>
      <w:r w:rsidR="00EF6927">
        <w:t xml:space="preserve">es and time limits that apply. </w:t>
      </w:r>
      <w:r>
        <w:t>This notice should not be construed to mean all requests for an administrative hearing will be granted or result in the relief sought.</w:t>
      </w:r>
    </w:p>
    <w:p w:rsidR="00754A8E" w:rsidRDefault="00754A8E" w:rsidP="00754A8E">
      <w:pPr>
        <w:pStyle w:val="OrderBody"/>
      </w:pPr>
    </w:p>
    <w:p w:rsidR="00754A8E" w:rsidRDefault="00754A8E" w:rsidP="00754A8E">
      <w:pPr>
        <w:pStyle w:val="OrderBody"/>
      </w:pPr>
      <w:r>
        <w:tab/>
        <w:t>Mediation may be avai</w:t>
      </w:r>
      <w:r w:rsidR="00EF6927">
        <w:t xml:space="preserve">lable on a case-by-case basis. </w:t>
      </w:r>
      <w:r>
        <w:t>If mediation is conducted, it does not affect a substantially interested person's right to a hearing.</w:t>
      </w:r>
    </w:p>
    <w:p w:rsidR="00754A8E" w:rsidRDefault="00754A8E" w:rsidP="00754A8E">
      <w:pPr>
        <w:pStyle w:val="OrderBody"/>
      </w:pPr>
    </w:p>
    <w:p w:rsidR="00754A8E" w:rsidRDefault="00754A8E" w:rsidP="00754A8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D6915">
        <w:rPr>
          <w:u w:val="single"/>
        </w:rPr>
        <w:t>M</w:t>
      </w:r>
      <w:r w:rsidR="00F153DF">
        <w:rPr>
          <w:u w:val="single"/>
        </w:rPr>
        <w:t>arch 17, 2025</w:t>
      </w:r>
      <w:r>
        <w:t>.</w:t>
      </w:r>
    </w:p>
    <w:p w:rsidR="00754A8E" w:rsidRDefault="00754A8E" w:rsidP="00754A8E">
      <w:pPr>
        <w:pStyle w:val="OrderBody"/>
      </w:pPr>
    </w:p>
    <w:p w:rsidR="00754A8E" w:rsidRDefault="00754A8E" w:rsidP="00754A8E">
      <w:pPr>
        <w:pStyle w:val="OrderBody"/>
      </w:pPr>
      <w:r>
        <w:tab/>
        <w:t>In the absence of such a petition, this order shall become final and effective upon the issuance of a Consummating Order.</w:t>
      </w:r>
    </w:p>
    <w:p w:rsidR="00754A8E" w:rsidRDefault="00754A8E" w:rsidP="00754A8E">
      <w:pPr>
        <w:pStyle w:val="OrderBody"/>
      </w:pPr>
    </w:p>
    <w:p w:rsidR="00754A8E" w:rsidRDefault="00754A8E" w:rsidP="00754A8E">
      <w:pPr>
        <w:pStyle w:val="OrderBody"/>
      </w:pPr>
      <w:r>
        <w:tab/>
        <w:t>Any objection or protest filed in this/these docket(s) before the issuance date of this order is considered abandoned unless it satisfies the foregoing conditions and is renewed within the specified protest period.</w:t>
      </w:r>
    </w:p>
    <w:p w:rsidR="00754A8E" w:rsidRDefault="00754A8E" w:rsidP="00754A8E">
      <w:pPr>
        <w:pStyle w:val="OrderBody"/>
      </w:pPr>
    </w:p>
    <w:p w:rsidR="00754A8E" w:rsidRDefault="00754A8E" w:rsidP="00754A8E">
      <w:pPr>
        <w:pStyle w:val="OrderBody"/>
      </w:pPr>
    </w:p>
    <w:p w:rsidR="00CA0505" w:rsidRDefault="00CA0505" w:rsidP="00754A8E">
      <w:pPr>
        <w:pStyle w:val="OrderBody"/>
        <w:sectPr w:rsidR="00CA0505">
          <w:headerReference w:type="default" r:id="rId8"/>
          <w:footerReference w:type="first" r:id="rId9"/>
          <w:pgSz w:w="12240" w:h="15840" w:code="1"/>
          <w:pgMar w:top="1440" w:right="1440" w:bottom="1440" w:left="1440" w:header="720" w:footer="720" w:gutter="0"/>
          <w:cols w:space="720"/>
          <w:titlePg/>
          <w:docGrid w:linePitch="360"/>
        </w:sectPr>
      </w:pPr>
    </w:p>
    <w:p w:rsidR="00CA0505" w:rsidRDefault="00CA0505" w:rsidP="00CA0505">
      <w:pPr>
        <w:pStyle w:val="BodyText"/>
        <w:spacing w:after="0"/>
        <w:jc w:val="center"/>
      </w:pPr>
      <w:r>
        <w:lastRenderedPageBreak/>
        <w:t>Integrated Path Communications</w:t>
      </w:r>
    </w:p>
    <w:p w:rsidR="00CA0505" w:rsidRDefault="00CA0505" w:rsidP="00CA0505">
      <w:pPr>
        <w:pStyle w:val="BodyText"/>
        <w:spacing w:after="0"/>
        <w:jc w:val="center"/>
      </w:pPr>
      <w:r>
        <w:t xml:space="preserve">Requested ETC Designation Service Areas </w:t>
      </w:r>
    </w:p>
    <w:p w:rsidR="00CA0505" w:rsidRDefault="00CA0505" w:rsidP="00CA0505">
      <w:pPr>
        <w:pStyle w:val="BodyText"/>
        <w:spacing w:after="0"/>
        <w:jc w:val="cente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94"/>
        <w:gridCol w:w="670"/>
        <w:gridCol w:w="660"/>
        <w:gridCol w:w="1612"/>
      </w:tblGrid>
      <w:tr w:rsidR="00CA0505" w:rsidTr="00327565">
        <w:trPr>
          <w:trHeight w:val="523"/>
        </w:trPr>
        <w:tc>
          <w:tcPr>
            <w:tcW w:w="1494" w:type="dxa"/>
            <w:tcBorders>
              <w:bottom w:val="single" w:sz="2" w:space="0" w:color="000000"/>
              <w:right w:val="single" w:sz="2" w:space="0" w:color="000000"/>
            </w:tcBorders>
          </w:tcPr>
          <w:p w:rsidR="00CA0505" w:rsidRDefault="00CA0505" w:rsidP="00327565">
            <w:pPr>
              <w:pStyle w:val="TableParagraph"/>
              <w:spacing w:before="9" w:line="240" w:lineRule="atLeast"/>
              <w:ind w:left="246" w:hanging="125"/>
              <w:rPr>
                <w:b/>
                <w:sz w:val="19"/>
              </w:rPr>
            </w:pPr>
            <w:bookmarkStart w:id="10" w:name="Amended_Rate_Centers_Listing_v3.FINAL"/>
            <w:bookmarkStart w:id="11" w:name="Sheet1"/>
            <w:bookmarkEnd w:id="10"/>
            <w:bookmarkEnd w:id="11"/>
            <w:r>
              <w:rPr>
                <w:b/>
                <w:spacing w:val="-2"/>
                <w:sz w:val="19"/>
              </w:rPr>
              <w:t xml:space="preserve">Interconnected </w:t>
            </w:r>
            <w:r>
              <w:rPr>
                <w:b/>
                <w:sz w:val="19"/>
              </w:rPr>
              <w:t>Rate Centre</w:t>
            </w:r>
          </w:p>
        </w:tc>
        <w:tc>
          <w:tcPr>
            <w:tcW w:w="670" w:type="dxa"/>
            <w:tcBorders>
              <w:left w:val="single" w:sz="2" w:space="0" w:color="000000"/>
              <w:bottom w:val="single" w:sz="2" w:space="0" w:color="000000"/>
              <w:right w:val="single" w:sz="2" w:space="0" w:color="000000"/>
            </w:tcBorders>
          </w:tcPr>
          <w:p w:rsidR="00CA0505" w:rsidRDefault="00CA0505" w:rsidP="00327565">
            <w:pPr>
              <w:pStyle w:val="TableParagraph"/>
              <w:spacing w:before="153" w:line="240" w:lineRule="auto"/>
              <w:ind w:left="133"/>
              <w:rPr>
                <w:b/>
                <w:sz w:val="19"/>
              </w:rPr>
            </w:pPr>
            <w:r>
              <w:rPr>
                <w:b/>
                <w:spacing w:val="-2"/>
                <w:sz w:val="19"/>
              </w:rPr>
              <w:t>State</w:t>
            </w:r>
          </w:p>
        </w:tc>
        <w:tc>
          <w:tcPr>
            <w:tcW w:w="660" w:type="dxa"/>
            <w:tcBorders>
              <w:left w:val="single" w:sz="2" w:space="0" w:color="000000"/>
              <w:bottom w:val="single" w:sz="2" w:space="0" w:color="000000"/>
              <w:right w:val="single" w:sz="2" w:space="0" w:color="000000"/>
            </w:tcBorders>
          </w:tcPr>
          <w:p w:rsidR="00CA0505" w:rsidRDefault="00CA0505" w:rsidP="00327565">
            <w:pPr>
              <w:pStyle w:val="TableParagraph"/>
              <w:spacing w:before="153" w:line="240" w:lineRule="auto"/>
              <w:rPr>
                <w:b/>
                <w:sz w:val="19"/>
              </w:rPr>
            </w:pPr>
            <w:r>
              <w:rPr>
                <w:b/>
                <w:spacing w:val="-4"/>
                <w:sz w:val="19"/>
              </w:rPr>
              <w:t>LATA</w:t>
            </w:r>
          </w:p>
        </w:tc>
        <w:tc>
          <w:tcPr>
            <w:tcW w:w="1612" w:type="dxa"/>
            <w:tcBorders>
              <w:left w:val="single" w:sz="2" w:space="0" w:color="000000"/>
              <w:bottom w:val="single" w:sz="2" w:space="0" w:color="000000"/>
            </w:tcBorders>
          </w:tcPr>
          <w:p w:rsidR="00CA0505" w:rsidRDefault="00CA0505" w:rsidP="00327565">
            <w:pPr>
              <w:pStyle w:val="TableParagraph"/>
              <w:spacing w:before="153" w:line="240" w:lineRule="auto"/>
              <w:rPr>
                <w:b/>
                <w:sz w:val="19"/>
              </w:rPr>
            </w:pPr>
            <w:r>
              <w:rPr>
                <w:b/>
                <w:sz w:val="19"/>
              </w:rPr>
              <w:t>IPC</w:t>
            </w:r>
            <w:r>
              <w:rPr>
                <w:b/>
                <w:spacing w:val="7"/>
                <w:sz w:val="19"/>
              </w:rPr>
              <w:t xml:space="preserve"> </w:t>
            </w:r>
            <w:r>
              <w:rPr>
                <w:b/>
                <w:spacing w:val="-2"/>
                <w:sz w:val="19"/>
              </w:rPr>
              <w:t>Switch</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pacing w:val="-4"/>
                <w:sz w:val="19"/>
              </w:rPr>
              <w:t>Keys</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z w:val="19"/>
              </w:rPr>
              <w:t>Delray</w:t>
            </w:r>
            <w:r>
              <w:rPr>
                <w:spacing w:val="3"/>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pacing w:val="-2"/>
                <w:sz w:val="19"/>
              </w:rPr>
              <w:t>Jupiter</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z w:val="19"/>
              </w:rPr>
              <w:t>West</w:t>
            </w:r>
            <w:r>
              <w:rPr>
                <w:spacing w:val="11"/>
                <w:sz w:val="19"/>
              </w:rPr>
              <w:t xml:space="preserve"> </w:t>
            </w:r>
            <w:r>
              <w:rPr>
                <w:sz w:val="19"/>
              </w:rPr>
              <w:t>Palm</w:t>
            </w:r>
            <w:r>
              <w:rPr>
                <w:spacing w:val="10"/>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z w:val="19"/>
              </w:rPr>
              <w:t>Boca</w:t>
            </w:r>
            <w:r>
              <w:rPr>
                <w:spacing w:val="8"/>
                <w:sz w:val="19"/>
              </w:rPr>
              <w:t xml:space="preserve"> </w:t>
            </w:r>
            <w:r>
              <w:rPr>
                <w:spacing w:val="-2"/>
                <w:sz w:val="19"/>
              </w:rPr>
              <w:t>Raton</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z w:val="19"/>
              </w:rPr>
              <w:t>Boynton</w:t>
            </w:r>
            <w:r>
              <w:rPr>
                <w:spacing w:val="12"/>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pacing w:val="-2"/>
                <w:sz w:val="19"/>
              </w:rPr>
              <w:t>Pahokee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ind w:left="35"/>
              <w:rPr>
                <w:sz w:val="19"/>
              </w:rPr>
            </w:pPr>
            <w:r>
              <w:rPr>
                <w:sz w:val="19"/>
              </w:rPr>
              <w:t>Belle</w:t>
            </w:r>
            <w:r>
              <w:rPr>
                <w:spacing w:val="10"/>
                <w:sz w:val="19"/>
              </w:rPr>
              <w:t xml:space="preserve"> </w:t>
            </w:r>
            <w:r>
              <w:rPr>
                <w:spacing w:val="-2"/>
                <w:sz w:val="19"/>
              </w:rPr>
              <w:t>Glade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Fort</w:t>
            </w:r>
            <w:r>
              <w:rPr>
                <w:spacing w:val="7"/>
                <w:sz w:val="19"/>
              </w:rPr>
              <w:t xml:space="preserve"> </w:t>
            </w:r>
            <w:r>
              <w:rPr>
                <w:spacing w:val="-2"/>
                <w:sz w:val="19"/>
              </w:rPr>
              <w:t>Lauderdale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Deerfield</w:t>
            </w:r>
            <w:r>
              <w:rPr>
                <w:spacing w:val="15"/>
                <w:sz w:val="19"/>
              </w:rPr>
              <w:t xml:space="preserve"> </w:t>
            </w:r>
            <w:r>
              <w:rPr>
                <w:spacing w:val="-4"/>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Pompano</w:t>
            </w:r>
            <w:r>
              <w:rPr>
                <w:spacing w:val="19"/>
                <w:sz w:val="19"/>
              </w:rPr>
              <w:t xml:space="preserve"> </w:t>
            </w:r>
            <w:r>
              <w:rPr>
                <w:spacing w:val="-4"/>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Coral</w:t>
            </w:r>
            <w:r>
              <w:rPr>
                <w:spacing w:val="10"/>
                <w:sz w:val="19"/>
              </w:rPr>
              <w:t xml:space="preserve"> </w:t>
            </w:r>
            <w:r>
              <w:rPr>
                <w:spacing w:val="-2"/>
                <w:sz w:val="19"/>
              </w:rPr>
              <w:t>Springs</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pacing w:val="-2"/>
                <w:sz w:val="19"/>
              </w:rPr>
              <w:t>Hollywood</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Jensen</w:t>
            </w:r>
            <w:r>
              <w:rPr>
                <w:spacing w:val="14"/>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Hobe</w:t>
            </w:r>
            <w:r>
              <w:rPr>
                <w:spacing w:val="8"/>
                <w:sz w:val="19"/>
              </w:rPr>
              <w:t xml:space="preserve"> </w:t>
            </w:r>
            <w:r>
              <w:rPr>
                <w:spacing w:val="-2"/>
                <w:sz w:val="19"/>
              </w:rPr>
              <w:t>Sound</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pacing w:val="-2"/>
                <w:sz w:val="19"/>
              </w:rPr>
              <w:t>Sebastian</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Fort</w:t>
            </w:r>
            <w:r>
              <w:rPr>
                <w:spacing w:val="7"/>
                <w:sz w:val="19"/>
              </w:rPr>
              <w:t xml:space="preserve"> </w:t>
            </w:r>
            <w:r>
              <w:rPr>
                <w:spacing w:val="-2"/>
                <w:sz w:val="19"/>
              </w:rPr>
              <w:t>Pierce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Vero</w:t>
            </w:r>
            <w:r>
              <w:rPr>
                <w:spacing w:val="6"/>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z w:val="19"/>
              </w:rPr>
              <w:t>Port</w:t>
            </w:r>
            <w:r>
              <w:rPr>
                <w:spacing w:val="6"/>
                <w:sz w:val="19"/>
              </w:rPr>
              <w:t xml:space="preserve"> </w:t>
            </w:r>
            <w:r>
              <w:rPr>
                <w:sz w:val="19"/>
              </w:rPr>
              <w:t>St</w:t>
            </w:r>
            <w:r>
              <w:rPr>
                <w:spacing w:val="7"/>
                <w:sz w:val="19"/>
              </w:rPr>
              <w:t xml:space="preserve"> </w:t>
            </w:r>
            <w:r>
              <w:rPr>
                <w:spacing w:val="-2"/>
                <w:sz w:val="19"/>
              </w:rPr>
              <w:t>Lucie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pacing w:val="-2"/>
                <w:sz w:val="19"/>
              </w:rPr>
              <w:t>Stuart</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5"/>
              <w:rPr>
                <w:sz w:val="19"/>
              </w:rPr>
            </w:pPr>
            <w:r>
              <w:rPr>
                <w:spacing w:val="-2"/>
                <w:sz w:val="19"/>
              </w:rPr>
              <w:t>Indiantown</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rPr>
                <w:sz w:val="19"/>
              </w:rPr>
            </w:pPr>
            <w:r>
              <w:rPr>
                <w:spacing w:val="-2"/>
                <w:sz w:val="19"/>
              </w:rPr>
              <w:t>46018</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line="218" w:lineRule="exact"/>
              <w:ind w:left="35"/>
              <w:rPr>
                <w:sz w:val="19"/>
              </w:rPr>
            </w:pPr>
            <w:r>
              <w:rPr>
                <w:sz w:val="19"/>
              </w:rPr>
              <w:t>North</w:t>
            </w:r>
            <w:r>
              <w:rPr>
                <w:spacing w:val="9"/>
                <w:sz w:val="19"/>
              </w:rPr>
              <w:t xml:space="preserve"> </w:t>
            </w:r>
            <w:r>
              <w:rPr>
                <w:spacing w:val="-4"/>
                <w:sz w:val="19"/>
              </w:rPr>
              <w:t>Dade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line="218"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line="218"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5"/>
              <w:rPr>
                <w:sz w:val="19"/>
              </w:rPr>
            </w:pPr>
            <w:r>
              <w:rPr>
                <w:spacing w:val="-2"/>
                <w:sz w:val="19"/>
              </w:rPr>
              <w:t>Perrine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5"/>
              <w:rPr>
                <w:sz w:val="19"/>
              </w:rPr>
            </w:pPr>
            <w:r>
              <w:rPr>
                <w:spacing w:val="-2"/>
                <w:sz w:val="19"/>
              </w:rPr>
              <w:t>Miami</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5"/>
              <w:rPr>
                <w:sz w:val="19"/>
              </w:rPr>
            </w:pPr>
            <w:r>
              <w:rPr>
                <w:spacing w:val="-2"/>
                <w:sz w:val="19"/>
              </w:rPr>
              <w:t>Homestead</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2"/>
                <w:sz w:val="19"/>
              </w:rPr>
              <w:t>46017</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rPr>
                <w:sz w:val="19"/>
              </w:rPr>
            </w:pPr>
            <w:r>
              <w:rPr>
                <w:spacing w:val="-2"/>
                <w:sz w:val="19"/>
              </w:rPr>
              <w:t>MIASFLTTDS1</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5"/>
              <w:rPr>
                <w:sz w:val="19"/>
              </w:rPr>
            </w:pPr>
            <w:r>
              <w:rPr>
                <w:sz w:val="19"/>
              </w:rPr>
              <w:t>Tampa</w:t>
            </w:r>
            <w:r>
              <w:rPr>
                <w:spacing w:val="12"/>
                <w:sz w:val="19"/>
              </w:rPr>
              <w:t xml:space="preserve"> </w:t>
            </w:r>
            <w:r>
              <w:rPr>
                <w:spacing w:val="-2"/>
                <w:sz w:val="19"/>
              </w:rPr>
              <w:t>Central</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5"/>
              <w:rPr>
                <w:sz w:val="19"/>
              </w:rPr>
            </w:pPr>
            <w:r>
              <w:rPr>
                <w:sz w:val="19"/>
              </w:rPr>
              <w:t>Tampa</w:t>
            </w:r>
            <w:r>
              <w:rPr>
                <w:spacing w:val="12"/>
                <w:sz w:val="19"/>
              </w:rPr>
              <w:t xml:space="preserve"> </w:t>
            </w:r>
            <w:r>
              <w:rPr>
                <w:spacing w:val="-2"/>
                <w:sz w:val="19"/>
              </w:rPr>
              <w:t>North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5"/>
              <w:rPr>
                <w:sz w:val="19"/>
              </w:rPr>
            </w:pPr>
            <w:r>
              <w:rPr>
                <w:spacing w:val="-2"/>
                <w:sz w:val="19"/>
              </w:rPr>
              <w:t>Zephyrhills</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4"/>
              <w:rPr>
                <w:sz w:val="19"/>
              </w:rPr>
            </w:pPr>
            <w:r>
              <w:rPr>
                <w:sz w:val="19"/>
              </w:rPr>
              <w:t>Plant</w:t>
            </w:r>
            <w:r>
              <w:rPr>
                <w:spacing w:val="12"/>
                <w:sz w:val="19"/>
              </w:rPr>
              <w:t xml:space="preserve"> </w:t>
            </w:r>
            <w:r>
              <w:rPr>
                <w:spacing w:val="-4"/>
                <w:sz w:val="19"/>
              </w:rPr>
              <w:t>City</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4"/>
              <w:rPr>
                <w:sz w:val="19"/>
              </w:rPr>
            </w:pPr>
            <w:r>
              <w:rPr>
                <w:spacing w:val="-2"/>
                <w:sz w:val="19"/>
              </w:rPr>
              <w:t>Hudson</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4"/>
              <w:rPr>
                <w:sz w:val="19"/>
              </w:rPr>
            </w:pPr>
            <w:r>
              <w:rPr>
                <w:sz w:val="19"/>
              </w:rPr>
              <w:t>Tarpon</w:t>
            </w:r>
            <w:r>
              <w:rPr>
                <w:spacing w:val="14"/>
                <w:sz w:val="19"/>
              </w:rPr>
              <w:t xml:space="preserve"> </w:t>
            </w:r>
            <w:r>
              <w:rPr>
                <w:spacing w:val="-2"/>
                <w:sz w:val="19"/>
              </w:rPr>
              <w:t>Springs</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34"/>
              <w:rPr>
                <w:sz w:val="19"/>
              </w:rPr>
            </w:pPr>
            <w:r>
              <w:rPr>
                <w:sz w:val="19"/>
              </w:rPr>
              <w:t>New</w:t>
            </w:r>
            <w:r>
              <w:rPr>
                <w:spacing w:val="6"/>
                <w:sz w:val="19"/>
              </w:rPr>
              <w:t xml:space="preserve"> </w:t>
            </w:r>
            <w:r>
              <w:rPr>
                <w:sz w:val="19"/>
              </w:rPr>
              <w:t>Port</w:t>
            </w:r>
            <w:r>
              <w:rPr>
                <w:spacing w:val="8"/>
                <w:sz w:val="19"/>
              </w:rPr>
              <w:t xml:space="preserve"> </w:t>
            </w:r>
            <w:r>
              <w:rPr>
                <w:spacing w:val="-2"/>
                <w:sz w:val="19"/>
              </w:rPr>
              <w:t>Richey</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18"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3" w:line="218" w:lineRule="exact"/>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3" w:line="240" w:lineRule="auto"/>
              <w:ind w:left="34"/>
              <w:rPr>
                <w:sz w:val="19"/>
              </w:rPr>
            </w:pPr>
            <w:r>
              <w:rPr>
                <w:sz w:val="19"/>
              </w:rPr>
              <w:t>St</w:t>
            </w:r>
            <w:r>
              <w:rPr>
                <w:spacing w:val="3"/>
                <w:sz w:val="19"/>
              </w:rPr>
              <w:t xml:space="preserve"> </w:t>
            </w:r>
            <w:r>
              <w:rPr>
                <w:spacing w:val="-2"/>
                <w:sz w:val="19"/>
              </w:rPr>
              <w:t>Petersburg</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40" w:lineRule="auto"/>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3" w:line="240" w:lineRule="auto"/>
              <w:ind w:left="39"/>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pacing w:val="-2"/>
                <w:sz w:val="19"/>
              </w:rPr>
              <w:t>Clearwater</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z w:val="19"/>
              </w:rPr>
              <w:t>Tampa</w:t>
            </w:r>
            <w:r>
              <w:rPr>
                <w:spacing w:val="12"/>
                <w:sz w:val="19"/>
              </w:rPr>
              <w:t xml:space="preserve"> </w:t>
            </w:r>
            <w:r>
              <w:rPr>
                <w:spacing w:val="-4"/>
                <w:sz w:val="19"/>
              </w:rPr>
              <w:t>West</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5"/>
              <w:rPr>
                <w:sz w:val="19"/>
              </w:rPr>
            </w:pPr>
            <w:r>
              <w:rPr>
                <w:sz w:val="19"/>
              </w:rPr>
              <w:t>Tampa</w:t>
            </w:r>
            <w:r>
              <w:rPr>
                <w:spacing w:val="12"/>
                <w:sz w:val="19"/>
              </w:rPr>
              <w:t xml:space="preserve"> </w:t>
            </w:r>
            <w:r>
              <w:rPr>
                <w:spacing w:val="-4"/>
                <w:sz w:val="19"/>
              </w:rPr>
              <w:t>East</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4"/>
              <w:rPr>
                <w:sz w:val="19"/>
              </w:rPr>
            </w:pPr>
            <w:r>
              <w:rPr>
                <w:sz w:val="19"/>
              </w:rPr>
              <w:t>Tampa</w:t>
            </w:r>
            <w:r>
              <w:rPr>
                <w:spacing w:val="12"/>
                <w:sz w:val="19"/>
              </w:rPr>
              <w:t xml:space="preserve"> </w:t>
            </w:r>
            <w:r>
              <w:rPr>
                <w:spacing w:val="-2"/>
                <w:sz w:val="19"/>
              </w:rPr>
              <w:t>South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40"/>
              <w:rPr>
                <w:sz w:val="19"/>
              </w:rPr>
            </w:pPr>
            <w:r>
              <w:rPr>
                <w:spacing w:val="-5"/>
                <w:sz w:val="19"/>
              </w:rPr>
              <w:t>952</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34"/>
              <w:rPr>
                <w:sz w:val="19"/>
              </w:rPr>
            </w:pPr>
            <w:r>
              <w:rPr>
                <w:spacing w:val="-2"/>
                <w:sz w:val="19"/>
              </w:rPr>
              <w:t>Tallahassee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line="216" w:lineRule="exact"/>
              <w:ind w:left="40"/>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line="216" w:lineRule="exact"/>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ind w:left="34"/>
              <w:rPr>
                <w:sz w:val="19"/>
              </w:rPr>
            </w:pPr>
            <w:r>
              <w:rPr>
                <w:spacing w:val="-2"/>
                <w:sz w:val="19"/>
              </w:rPr>
              <w:t>Perry</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ind w:left="40"/>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spacing w:before="25"/>
              <w:ind w:left="34"/>
              <w:rPr>
                <w:sz w:val="19"/>
              </w:rPr>
            </w:pPr>
            <w:r>
              <w:rPr>
                <w:spacing w:val="-2"/>
                <w:sz w:val="19"/>
              </w:rPr>
              <w:t>Greenville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spacing w:before="25"/>
              <w:ind w:left="40"/>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spacing w:before="25"/>
              <w:ind w:left="40"/>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4"/>
              <w:rPr>
                <w:sz w:val="19"/>
              </w:rPr>
            </w:pPr>
            <w:r>
              <w:rPr>
                <w:spacing w:val="-2"/>
                <w:sz w:val="19"/>
              </w:rPr>
              <w:t>Madison</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ind w:left="39"/>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3"/>
              <w:rPr>
                <w:sz w:val="19"/>
              </w:rPr>
            </w:pPr>
            <w:r>
              <w:rPr>
                <w:spacing w:val="-2"/>
                <w:sz w:val="19"/>
              </w:rPr>
              <w:t>Crawfordville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ind w:left="39"/>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3"/>
              <w:rPr>
                <w:sz w:val="19"/>
              </w:rPr>
            </w:pPr>
            <w:r>
              <w:rPr>
                <w:spacing w:val="-2"/>
                <w:sz w:val="19"/>
              </w:rPr>
              <w:t>Monticello</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40"/>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ind w:left="39"/>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3"/>
              <w:rPr>
                <w:sz w:val="19"/>
              </w:rPr>
            </w:pPr>
            <w:r>
              <w:rPr>
                <w:sz w:val="19"/>
              </w:rPr>
              <w:lastRenderedPageBreak/>
              <w:t>Cherry</w:t>
            </w:r>
            <w:r>
              <w:rPr>
                <w:spacing w:val="5"/>
                <w:sz w:val="19"/>
              </w:rPr>
              <w:t xml:space="preserve"> </w:t>
            </w:r>
            <w:r>
              <w:rPr>
                <w:spacing w:val="-4"/>
                <w:sz w:val="19"/>
              </w:rPr>
              <w:t>Lake</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ind w:left="39"/>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3"/>
              <w:rPr>
                <w:sz w:val="19"/>
              </w:rPr>
            </w:pPr>
            <w:r>
              <w:rPr>
                <w:sz w:val="19"/>
              </w:rPr>
              <w:t>Keaton</w:t>
            </w:r>
            <w:r>
              <w:rPr>
                <w:spacing w:val="14"/>
                <w:sz w:val="19"/>
              </w:rPr>
              <w:t xml:space="preserve"> </w:t>
            </w:r>
            <w:r>
              <w:rPr>
                <w:spacing w:val="-2"/>
                <w:sz w:val="19"/>
              </w:rPr>
              <w:t>Beach</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ind w:left="39"/>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3"/>
              <w:rPr>
                <w:sz w:val="19"/>
              </w:rPr>
            </w:pPr>
            <w:r>
              <w:rPr>
                <w:spacing w:val="-2"/>
                <w:sz w:val="19"/>
              </w:rPr>
              <w:t>Sopchoppy</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8"/>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ind w:left="38"/>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2"/>
              <w:rPr>
                <w:sz w:val="19"/>
              </w:rPr>
            </w:pPr>
            <w:r>
              <w:rPr>
                <w:spacing w:val="-2"/>
                <w:sz w:val="19"/>
              </w:rPr>
              <w:t>Panacea</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8"/>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ind w:left="38"/>
              <w:rPr>
                <w:sz w:val="19"/>
              </w:rPr>
            </w:pPr>
            <w:r>
              <w:rPr>
                <w:spacing w:val="-2"/>
                <w:sz w:val="19"/>
              </w:rPr>
              <w:t>CNSDFLXAMD9</w:t>
            </w:r>
          </w:p>
        </w:tc>
      </w:tr>
      <w:tr w:rsidR="00CA0505" w:rsidTr="00327565">
        <w:trPr>
          <w:trHeight w:val="261"/>
        </w:trPr>
        <w:tc>
          <w:tcPr>
            <w:tcW w:w="1494" w:type="dxa"/>
            <w:tcBorders>
              <w:top w:val="single" w:sz="2" w:space="0" w:color="000000"/>
              <w:bottom w:val="single" w:sz="2" w:space="0" w:color="000000"/>
              <w:right w:val="single" w:sz="2" w:space="0" w:color="000000"/>
            </w:tcBorders>
          </w:tcPr>
          <w:p w:rsidR="00CA0505" w:rsidRDefault="00CA0505" w:rsidP="00327565">
            <w:pPr>
              <w:pStyle w:val="TableParagraph"/>
              <w:ind w:left="32"/>
              <w:rPr>
                <w:sz w:val="19"/>
              </w:rPr>
            </w:pPr>
            <w:r>
              <w:rPr>
                <w:sz w:val="19"/>
              </w:rPr>
              <w:t>Saint</w:t>
            </w:r>
            <w:r>
              <w:rPr>
                <w:spacing w:val="9"/>
                <w:sz w:val="19"/>
              </w:rPr>
              <w:t xml:space="preserve"> </w:t>
            </w:r>
            <w:r>
              <w:rPr>
                <w:spacing w:val="-2"/>
                <w:sz w:val="19"/>
              </w:rPr>
              <w:t>Marks</w:t>
            </w:r>
          </w:p>
        </w:tc>
        <w:tc>
          <w:tcPr>
            <w:tcW w:w="67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9"/>
              <w:rPr>
                <w:sz w:val="19"/>
              </w:rPr>
            </w:pPr>
            <w:r>
              <w:rPr>
                <w:spacing w:val="-5"/>
                <w:sz w:val="19"/>
              </w:rPr>
              <w:t>FL</w:t>
            </w:r>
          </w:p>
        </w:tc>
        <w:tc>
          <w:tcPr>
            <w:tcW w:w="660" w:type="dxa"/>
            <w:tcBorders>
              <w:top w:val="single" w:sz="2" w:space="0" w:color="000000"/>
              <w:left w:val="single" w:sz="2" w:space="0" w:color="000000"/>
              <w:bottom w:val="single" w:sz="2" w:space="0" w:color="000000"/>
              <w:right w:val="single" w:sz="2" w:space="0" w:color="000000"/>
            </w:tcBorders>
          </w:tcPr>
          <w:p w:rsidR="00CA0505" w:rsidRDefault="00CA0505" w:rsidP="00327565">
            <w:pPr>
              <w:pStyle w:val="TableParagraph"/>
              <w:ind w:left="38"/>
              <w:rPr>
                <w:sz w:val="19"/>
              </w:rPr>
            </w:pPr>
            <w:r>
              <w:rPr>
                <w:spacing w:val="-5"/>
                <w:sz w:val="19"/>
              </w:rPr>
              <w:t>953</w:t>
            </w:r>
          </w:p>
        </w:tc>
        <w:tc>
          <w:tcPr>
            <w:tcW w:w="1612" w:type="dxa"/>
            <w:tcBorders>
              <w:top w:val="single" w:sz="2" w:space="0" w:color="000000"/>
              <w:left w:val="single" w:sz="2" w:space="0" w:color="000000"/>
              <w:bottom w:val="single" w:sz="2" w:space="0" w:color="000000"/>
            </w:tcBorders>
          </w:tcPr>
          <w:p w:rsidR="00CA0505" w:rsidRDefault="00CA0505" w:rsidP="00327565">
            <w:pPr>
              <w:pStyle w:val="TableParagraph"/>
              <w:ind w:left="38"/>
              <w:rPr>
                <w:sz w:val="19"/>
              </w:rPr>
            </w:pPr>
            <w:r>
              <w:rPr>
                <w:spacing w:val="-2"/>
                <w:sz w:val="19"/>
              </w:rPr>
              <w:t>CNSDFLXAMD9</w:t>
            </w:r>
          </w:p>
        </w:tc>
      </w:tr>
      <w:tr w:rsidR="00CA0505" w:rsidTr="00327565">
        <w:trPr>
          <w:trHeight w:val="252"/>
        </w:trPr>
        <w:tc>
          <w:tcPr>
            <w:tcW w:w="1494" w:type="dxa"/>
            <w:tcBorders>
              <w:top w:val="single" w:sz="2" w:space="0" w:color="000000"/>
              <w:right w:val="single" w:sz="2" w:space="0" w:color="000000"/>
            </w:tcBorders>
          </w:tcPr>
          <w:p w:rsidR="00CA0505" w:rsidRDefault="00CA0505" w:rsidP="00327565">
            <w:pPr>
              <w:pStyle w:val="TableParagraph"/>
              <w:spacing w:before="25" w:line="207" w:lineRule="exact"/>
              <w:ind w:left="35"/>
              <w:rPr>
                <w:sz w:val="19"/>
              </w:rPr>
            </w:pPr>
            <w:r>
              <w:rPr>
                <w:spacing w:val="-5"/>
                <w:sz w:val="19"/>
              </w:rPr>
              <w:t>Lee</w:t>
            </w:r>
          </w:p>
        </w:tc>
        <w:tc>
          <w:tcPr>
            <w:tcW w:w="670" w:type="dxa"/>
            <w:tcBorders>
              <w:top w:val="single" w:sz="2" w:space="0" w:color="000000"/>
              <w:left w:val="single" w:sz="2" w:space="0" w:color="000000"/>
              <w:right w:val="single" w:sz="2" w:space="0" w:color="000000"/>
            </w:tcBorders>
          </w:tcPr>
          <w:p w:rsidR="00CA0505" w:rsidRDefault="00CA0505" w:rsidP="00327565">
            <w:pPr>
              <w:pStyle w:val="TableParagraph"/>
              <w:spacing w:before="25" w:line="207" w:lineRule="exact"/>
              <w:rPr>
                <w:sz w:val="19"/>
              </w:rPr>
            </w:pPr>
            <w:r>
              <w:rPr>
                <w:spacing w:val="-5"/>
                <w:sz w:val="19"/>
              </w:rPr>
              <w:t>FL</w:t>
            </w:r>
          </w:p>
        </w:tc>
        <w:tc>
          <w:tcPr>
            <w:tcW w:w="660" w:type="dxa"/>
            <w:tcBorders>
              <w:top w:val="single" w:sz="2" w:space="0" w:color="000000"/>
              <w:left w:val="single" w:sz="2" w:space="0" w:color="000000"/>
              <w:right w:val="single" w:sz="2" w:space="0" w:color="000000"/>
            </w:tcBorders>
          </w:tcPr>
          <w:p w:rsidR="00CA0505" w:rsidRDefault="00CA0505" w:rsidP="00327565">
            <w:pPr>
              <w:pStyle w:val="TableParagraph"/>
              <w:spacing w:before="25" w:line="207" w:lineRule="exact"/>
              <w:rPr>
                <w:sz w:val="19"/>
              </w:rPr>
            </w:pPr>
            <w:r>
              <w:rPr>
                <w:spacing w:val="-5"/>
                <w:sz w:val="19"/>
              </w:rPr>
              <w:t>953</w:t>
            </w:r>
          </w:p>
        </w:tc>
        <w:tc>
          <w:tcPr>
            <w:tcW w:w="1612" w:type="dxa"/>
            <w:tcBorders>
              <w:top w:val="single" w:sz="2" w:space="0" w:color="000000"/>
              <w:left w:val="single" w:sz="2" w:space="0" w:color="000000"/>
            </w:tcBorders>
          </w:tcPr>
          <w:p w:rsidR="00CA0505" w:rsidRDefault="00CA0505" w:rsidP="00327565">
            <w:pPr>
              <w:pStyle w:val="TableParagraph"/>
              <w:spacing w:before="25" w:line="207" w:lineRule="exact"/>
              <w:rPr>
                <w:sz w:val="19"/>
              </w:rPr>
            </w:pPr>
            <w:r>
              <w:rPr>
                <w:spacing w:val="-2"/>
                <w:sz w:val="19"/>
              </w:rPr>
              <w:t>CNSDFLXAMD9</w:t>
            </w:r>
          </w:p>
        </w:tc>
      </w:tr>
    </w:tbl>
    <w:p w:rsidR="00CA0505" w:rsidRDefault="00CA0505" w:rsidP="00CA0505">
      <w:pPr>
        <w:pStyle w:val="BodyText"/>
        <w:spacing w:after="0"/>
      </w:pPr>
    </w:p>
    <w:p w:rsidR="00E3473D" w:rsidRDefault="00E3473D" w:rsidP="00754A8E">
      <w:pPr>
        <w:pStyle w:val="OrderBody"/>
      </w:pPr>
    </w:p>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Pr="00E3473D" w:rsidRDefault="00E3473D" w:rsidP="00E3473D"/>
    <w:p w:rsidR="00E3473D" w:rsidRDefault="00E3473D" w:rsidP="00E3473D"/>
    <w:p w:rsidR="00E3473D" w:rsidRDefault="00E3473D" w:rsidP="00E3473D"/>
    <w:p w:rsidR="00754A8E" w:rsidRPr="00E3473D" w:rsidRDefault="00E3473D" w:rsidP="00E3473D">
      <w:pPr>
        <w:tabs>
          <w:tab w:val="left" w:pos="7305"/>
        </w:tabs>
      </w:pPr>
      <w:r>
        <w:tab/>
      </w:r>
    </w:p>
    <w:sectPr w:rsidR="00754A8E" w:rsidRPr="00E3473D">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BC7" w:rsidRDefault="009F3BC7">
      <w:r>
        <w:separator/>
      </w:r>
    </w:p>
  </w:endnote>
  <w:endnote w:type="continuationSeparator" w:id="0">
    <w:p w:rsidR="009F3BC7" w:rsidRDefault="009F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BC7" w:rsidRDefault="009F3BC7">
      <w:r>
        <w:separator/>
      </w:r>
    </w:p>
  </w:footnote>
  <w:footnote w:type="continuationSeparator" w:id="0">
    <w:p w:rsidR="009F3BC7" w:rsidRDefault="009F3BC7">
      <w:r>
        <w:continuationSeparator/>
      </w:r>
    </w:p>
  </w:footnote>
  <w:footnote w:id="1">
    <w:p w:rsidR="00CA0505" w:rsidRDefault="00CA0505" w:rsidP="00CA0505">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2">
    <w:p w:rsidR="00CA0505" w:rsidRDefault="00CA0505" w:rsidP="00CA0505">
      <w:pPr>
        <w:pStyle w:val="FootnoteText"/>
      </w:pPr>
      <w:r>
        <w:rPr>
          <w:rStyle w:val="FootnoteReference"/>
        </w:rPr>
        <w:footnoteRef/>
      </w:r>
      <w:r>
        <w:t xml:space="preserve"> Section 364.105, F.S</w:t>
      </w:r>
      <w:r w:rsidR="009D6915">
        <w:t>.,</w:t>
      </w:r>
      <w:r>
        <w:t xml:space="preserve">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3">
    <w:p w:rsidR="00CA0505" w:rsidRDefault="00CA0505" w:rsidP="00CA0505">
      <w:pPr>
        <w:pStyle w:val="FootnoteText"/>
      </w:pPr>
      <w:r>
        <w:rPr>
          <w:rStyle w:val="FootnoteReference"/>
        </w:rPr>
        <w:footnoteRef/>
      </w:r>
      <w:r>
        <w:t xml:space="preserve"> </w:t>
      </w:r>
      <w:r w:rsidR="009D6915">
        <w:rPr>
          <w:i/>
        </w:rPr>
        <w:t>See</w:t>
      </w:r>
      <w:r w:rsidR="009D6915">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4">
    <w:p w:rsidR="00CA0505" w:rsidRDefault="00CA0505" w:rsidP="00CA0505">
      <w:pPr>
        <w:pStyle w:val="FootnoteText"/>
      </w:pPr>
      <w:r>
        <w:rPr>
          <w:rStyle w:val="FootnoteReference"/>
        </w:rPr>
        <w:footnoteRef/>
      </w:r>
      <w:r>
        <w:t xml:space="preserve"> </w:t>
      </w:r>
      <w:r w:rsidRPr="0035253F">
        <w:t>IPC is not required to obtain an approved FCC compliance plan in accordance with the 2012 Lifeline Reform Order</w:t>
      </w:r>
      <w:r>
        <w:t xml:space="preserve"> because it </w:t>
      </w:r>
      <w:r w:rsidRPr="0035253F">
        <w:t>meet</w:t>
      </w:r>
      <w:r>
        <w:t>s the facilities requirement</w:t>
      </w:r>
      <w:r w:rsidRPr="0035253F">
        <w:t>.</w:t>
      </w:r>
    </w:p>
  </w:footnote>
  <w:footnote w:id="5">
    <w:p w:rsidR="00CA0505" w:rsidRDefault="00CA0505" w:rsidP="00CA0505">
      <w:pPr>
        <w:pStyle w:val="FootnoteText"/>
      </w:pPr>
      <w:r>
        <w:rPr>
          <w:rStyle w:val="FootnoteReference"/>
        </w:rPr>
        <w:footnoteRef/>
      </w:r>
      <w:r>
        <w:t xml:space="preserve"> 47 U.S.C. § 214(e)(2).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D2E70">
      <w:fldChar w:fldCharType="begin"/>
    </w:r>
    <w:r w:rsidR="003D2E70">
      <w:instrText xml:space="preserve"> REF OrderNo0059 </w:instrText>
    </w:r>
    <w:r w:rsidR="003D2E70">
      <w:fldChar w:fldCharType="separate"/>
    </w:r>
    <w:r w:rsidR="003D2E70">
      <w:t>PSC-2025-0059-PAA-TX</w:t>
    </w:r>
    <w:r w:rsidR="003D2E70">
      <w:fldChar w:fldCharType="end"/>
    </w:r>
  </w:p>
  <w:p w:rsidR="00FA6EFD" w:rsidRDefault="009F3BC7">
    <w:pPr>
      <w:pStyle w:val="OrderHeader"/>
    </w:pPr>
    <w:bookmarkStart w:id="9" w:name="HeaderDocketNo"/>
    <w:bookmarkEnd w:id="9"/>
    <w:r>
      <w:t>DOCKET NO. 20240150-TX</w:t>
    </w:r>
  </w:p>
  <w:p w:rsidR="00CA0505"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2E70">
      <w:rPr>
        <w:rStyle w:val="PageNumber"/>
        <w:noProof/>
      </w:rPr>
      <w:t>4</w:t>
    </w:r>
    <w:r>
      <w:rPr>
        <w:rStyle w:val="PageNumber"/>
      </w:rPr>
      <w:fldChar w:fldCharType="end"/>
    </w:r>
  </w:p>
  <w:p w:rsidR="001F7BAC" w:rsidRDefault="001F7BAC">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05" w:rsidRDefault="00E3473D">
    <w:pPr>
      <w:pStyle w:val="OrderHeader"/>
    </w:pPr>
    <w:r>
      <w:t>ORDER NO. PSC-2025-0059-PAA-TX</w:t>
    </w:r>
  </w:p>
  <w:p w:rsidR="00CA0505" w:rsidRDefault="00CA0505">
    <w:pPr>
      <w:pStyle w:val="OrderHeader"/>
    </w:pPr>
    <w:r>
      <w:t>DOCKET NO. 20240150-TX</w:t>
    </w:r>
    <w:r>
      <w:tab/>
    </w:r>
    <w:r>
      <w:tab/>
      <w:t>Attachment A</w:t>
    </w:r>
  </w:p>
  <w:p w:rsidR="00CA0505" w:rsidRDefault="00CA05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2E70">
      <w:rPr>
        <w:rStyle w:val="PageNumber"/>
        <w:noProof/>
      </w:rPr>
      <w:t>7</w:t>
    </w:r>
    <w:r>
      <w:rPr>
        <w:rStyle w:val="PageNumber"/>
      </w:rPr>
      <w:fldChar w:fldCharType="end"/>
    </w:r>
  </w:p>
  <w:p w:rsidR="00CA0505" w:rsidRDefault="00CA050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505" w:rsidRDefault="00CA0505" w:rsidP="00CA0505">
    <w:pPr>
      <w:pStyle w:val="OrderHeader"/>
    </w:pPr>
    <w:r>
      <w:t xml:space="preserve">ORDER NO. </w:t>
    </w:r>
    <w:fldSimple w:instr=" REF OrderNo0059 ">
      <w:r w:rsidR="003D2E70">
        <w:t>PSC-2025-0059-PAA-TX</w:t>
      </w:r>
    </w:fldSimple>
  </w:p>
  <w:p w:rsidR="00CA0505" w:rsidRDefault="00CA0505" w:rsidP="00CA0505">
    <w:pPr>
      <w:pStyle w:val="OrderHeader"/>
    </w:pPr>
    <w:r>
      <w:t>DOCKET NO. 20240150-TX</w:t>
    </w:r>
    <w:r>
      <w:tab/>
    </w:r>
    <w:r>
      <w:tab/>
      <w:t>Attachment A</w:t>
    </w:r>
  </w:p>
  <w:p w:rsidR="00CA0505" w:rsidRDefault="00CA0505" w:rsidP="00CA05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2E70">
      <w:rPr>
        <w:rStyle w:val="PageNumber"/>
        <w:noProof/>
      </w:rPr>
      <w:t>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64C67"/>
    <w:multiLevelType w:val="hybridMultilevel"/>
    <w:tmpl w:val="A7B2CE3E"/>
    <w:lvl w:ilvl="0" w:tplc="49BE8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A7FEE"/>
    <w:multiLevelType w:val="hybridMultilevel"/>
    <w:tmpl w:val="18AA80B0"/>
    <w:lvl w:ilvl="0" w:tplc="858016D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0-TX"/>
  </w:docVars>
  <w:rsids>
    <w:rsidRoot w:val="009F3BC7"/>
    <w:rsid w:val="000022B8"/>
    <w:rsid w:val="00003883"/>
    <w:rsid w:val="00011251"/>
    <w:rsid w:val="00025C2A"/>
    <w:rsid w:val="00025C9D"/>
    <w:rsid w:val="0003433F"/>
    <w:rsid w:val="00035A8C"/>
    <w:rsid w:val="00036BDD"/>
    <w:rsid w:val="000379F5"/>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3F0B"/>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7BAC"/>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669E"/>
    <w:rsid w:val="00321702"/>
    <w:rsid w:val="003231C7"/>
    <w:rsid w:val="00323839"/>
    <w:rsid w:val="003270C4"/>
    <w:rsid w:val="00331ED0"/>
    <w:rsid w:val="00331F65"/>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2E70"/>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231A"/>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6FA8"/>
    <w:rsid w:val="00540E6B"/>
    <w:rsid w:val="0054109E"/>
    <w:rsid w:val="0055595D"/>
    <w:rsid w:val="00556A10"/>
    <w:rsid w:val="00557F50"/>
    <w:rsid w:val="005668D3"/>
    <w:rsid w:val="00571D3D"/>
    <w:rsid w:val="0058264B"/>
    <w:rsid w:val="005854F8"/>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217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203C"/>
    <w:rsid w:val="00715275"/>
    <w:rsid w:val="00721B44"/>
    <w:rsid w:val="007232A2"/>
    <w:rsid w:val="00726366"/>
    <w:rsid w:val="00731AB6"/>
    <w:rsid w:val="00733B6B"/>
    <w:rsid w:val="00740808"/>
    <w:rsid w:val="00740A1B"/>
    <w:rsid w:val="007467C4"/>
    <w:rsid w:val="00754A8E"/>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40B5"/>
    <w:rsid w:val="007E542E"/>
    <w:rsid w:val="00801DAD"/>
    <w:rsid w:val="00803189"/>
    <w:rsid w:val="00804E7A"/>
    <w:rsid w:val="00805FBB"/>
    <w:rsid w:val="00814292"/>
    <w:rsid w:val="008169A4"/>
    <w:rsid w:val="00822500"/>
    <w:rsid w:val="008278FE"/>
    <w:rsid w:val="00830039"/>
    <w:rsid w:val="00832598"/>
    <w:rsid w:val="0083397E"/>
    <w:rsid w:val="0083534B"/>
    <w:rsid w:val="00842035"/>
    <w:rsid w:val="00842602"/>
    <w:rsid w:val="008449F0"/>
    <w:rsid w:val="00846F11"/>
    <w:rsid w:val="00847B45"/>
    <w:rsid w:val="00863A66"/>
    <w:rsid w:val="008703D7"/>
    <w:rsid w:val="00873510"/>
    <w:rsid w:val="00874429"/>
    <w:rsid w:val="00875D22"/>
    <w:rsid w:val="00883D9A"/>
    <w:rsid w:val="008919EF"/>
    <w:rsid w:val="00892B20"/>
    <w:rsid w:val="008931BC"/>
    <w:rsid w:val="0089695B"/>
    <w:rsid w:val="00897740"/>
    <w:rsid w:val="008A12EC"/>
    <w:rsid w:val="008B1420"/>
    <w:rsid w:val="008B14BE"/>
    <w:rsid w:val="008B19A6"/>
    <w:rsid w:val="008B4EFB"/>
    <w:rsid w:val="008B7615"/>
    <w:rsid w:val="008C21C8"/>
    <w:rsid w:val="008C3873"/>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23B7"/>
    <w:rsid w:val="009D4C29"/>
    <w:rsid w:val="009D6915"/>
    <w:rsid w:val="009E58E9"/>
    <w:rsid w:val="009E6803"/>
    <w:rsid w:val="009F3BC7"/>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688F"/>
    <w:rsid w:val="00AA73E7"/>
    <w:rsid w:val="00AA73F1"/>
    <w:rsid w:val="00AB0E1A"/>
    <w:rsid w:val="00AB1A30"/>
    <w:rsid w:val="00AB3C36"/>
    <w:rsid w:val="00AB3D30"/>
    <w:rsid w:val="00AC1EE1"/>
    <w:rsid w:val="00AC4B09"/>
    <w:rsid w:val="00AC5A01"/>
    <w:rsid w:val="00AD10EB"/>
    <w:rsid w:val="00AD1ED3"/>
    <w:rsid w:val="00AD3717"/>
    <w:rsid w:val="00AD74F4"/>
    <w:rsid w:val="00AE078D"/>
    <w:rsid w:val="00AF47F6"/>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6F18"/>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191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3E0D"/>
    <w:rsid w:val="00CA0505"/>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5E46"/>
    <w:rsid w:val="00E33F44"/>
    <w:rsid w:val="00E3473D"/>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38AF"/>
    <w:rsid w:val="00EB58F4"/>
    <w:rsid w:val="00EB5C6E"/>
    <w:rsid w:val="00EB7951"/>
    <w:rsid w:val="00ED6A79"/>
    <w:rsid w:val="00EE17DF"/>
    <w:rsid w:val="00EF1482"/>
    <w:rsid w:val="00EF4621"/>
    <w:rsid w:val="00EF4D52"/>
    <w:rsid w:val="00EF6312"/>
    <w:rsid w:val="00EF6927"/>
    <w:rsid w:val="00F00C4B"/>
    <w:rsid w:val="00F038B0"/>
    <w:rsid w:val="00F05F34"/>
    <w:rsid w:val="00F153DF"/>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497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A0505"/>
    <w:pPr>
      <w:jc w:val="center"/>
    </w:pPr>
    <w:rPr>
      <w:rFonts w:ascii="Arial" w:hAnsi="Arial"/>
      <w:b/>
    </w:rPr>
  </w:style>
  <w:style w:type="paragraph" w:customStyle="1" w:styleId="IssueHeading">
    <w:name w:val="Issue Heading"/>
    <w:basedOn w:val="Heading1"/>
    <w:next w:val="BodyText"/>
    <w:link w:val="IssueHeadingChar"/>
    <w:qFormat/>
    <w:rsid w:val="00CA0505"/>
    <w:pPr>
      <w:keepNext w:val="0"/>
    </w:pPr>
    <w:rPr>
      <w:rFonts w:ascii="Arial" w:hAnsi="Arial"/>
      <w:b/>
      <w:i/>
    </w:rPr>
  </w:style>
  <w:style w:type="character" w:customStyle="1" w:styleId="IssueHeadingChar">
    <w:name w:val="Issue Heading Char"/>
    <w:link w:val="IssueHeading"/>
    <w:rsid w:val="00CA0505"/>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A0505"/>
    <w:pPr>
      <w:keepNext w:val="0"/>
    </w:pPr>
    <w:rPr>
      <w:rFonts w:ascii="Arial" w:hAnsi="Arial"/>
      <w:b/>
      <w:i/>
    </w:rPr>
  </w:style>
  <w:style w:type="character" w:customStyle="1" w:styleId="IssueSubsectionHeadingChar">
    <w:name w:val="Issue Subsection Heading Char"/>
    <w:link w:val="IssueSubsectionHeading"/>
    <w:rsid w:val="00CA0505"/>
    <w:rPr>
      <w:rFonts w:ascii="Arial" w:hAnsi="Arial" w:cs="Arial"/>
      <w:b/>
      <w:bCs/>
      <w:i/>
      <w:iCs/>
      <w:sz w:val="24"/>
      <w:szCs w:val="28"/>
    </w:rPr>
  </w:style>
  <w:style w:type="character" w:customStyle="1" w:styleId="FootnoteTextChar">
    <w:name w:val="Footnote Text Char"/>
    <w:basedOn w:val="DefaultParagraphFont"/>
    <w:link w:val="FootnoteText"/>
    <w:uiPriority w:val="99"/>
    <w:rsid w:val="00CA0505"/>
  </w:style>
  <w:style w:type="paragraph" w:customStyle="1" w:styleId="TableParagraph">
    <w:name w:val="Table Paragraph"/>
    <w:basedOn w:val="Normal"/>
    <w:uiPriority w:val="1"/>
    <w:qFormat/>
    <w:rsid w:val="00CA0505"/>
    <w:pPr>
      <w:widowControl w:val="0"/>
      <w:autoSpaceDE w:val="0"/>
      <w:autoSpaceDN w:val="0"/>
      <w:spacing w:before="24" w:line="217" w:lineRule="exact"/>
      <w:ind w:left="41"/>
    </w:pPr>
    <w:rPr>
      <w:sz w:val="22"/>
      <w:szCs w:val="22"/>
    </w:rPr>
  </w:style>
  <w:style w:type="paragraph" w:styleId="BalloonText">
    <w:name w:val="Balloon Text"/>
    <w:basedOn w:val="Normal"/>
    <w:link w:val="BalloonTextChar"/>
    <w:semiHidden/>
    <w:unhideWhenUsed/>
    <w:rsid w:val="009D6915"/>
    <w:rPr>
      <w:rFonts w:ascii="Segoe UI" w:hAnsi="Segoe UI" w:cs="Segoe UI"/>
      <w:sz w:val="18"/>
      <w:szCs w:val="18"/>
    </w:rPr>
  </w:style>
  <w:style w:type="character" w:customStyle="1" w:styleId="BalloonTextChar">
    <w:name w:val="Balloon Text Char"/>
    <w:basedOn w:val="DefaultParagraphFont"/>
    <w:link w:val="BalloonText"/>
    <w:semiHidden/>
    <w:rsid w:val="009D6915"/>
    <w:rPr>
      <w:rFonts w:ascii="Segoe UI" w:hAnsi="Segoe UI" w:cs="Segoe UI"/>
      <w:sz w:val="18"/>
      <w:szCs w:val="18"/>
    </w:rPr>
  </w:style>
  <w:style w:type="paragraph" w:styleId="ListParagraph">
    <w:name w:val="List Paragraph"/>
    <w:basedOn w:val="Normal"/>
    <w:uiPriority w:val="34"/>
    <w:qFormat/>
    <w:rsid w:val="00C93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43ED-3D96-4BEF-A245-9D657C72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2025-02-24T14:57:00Z</dcterms:created>
  <dcterms:modified xsi:type="dcterms:W3CDTF">2025-02-24T17:19:00Z</dcterms:modified>
</cp:coreProperties>
</file>