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1327" w14:textId="77777777" w:rsidR="00CB5276" w:rsidRDefault="003D4058" w:rsidP="003D4058">
      <w:pPr>
        <w:pStyle w:val="OrderHeading"/>
      </w:pPr>
      <w:r>
        <w:t>BEFORE THE FLORIDA PUBLIC SERVICE COMMISSION</w:t>
      </w:r>
    </w:p>
    <w:p w14:paraId="28538707" w14:textId="77777777" w:rsidR="003D4058" w:rsidRDefault="003D4058" w:rsidP="003D4058">
      <w:pPr>
        <w:pStyle w:val="OrderBody"/>
      </w:pPr>
    </w:p>
    <w:p w14:paraId="276FD270" w14:textId="77777777" w:rsidR="003D4058" w:rsidRDefault="003D4058" w:rsidP="003D40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4058" w:rsidRPr="00C63FCF" w14:paraId="3AE4745F" w14:textId="77777777" w:rsidTr="00B40BB9">
        <w:trPr>
          <w:trHeight w:val="828"/>
        </w:trPr>
        <w:tc>
          <w:tcPr>
            <w:tcW w:w="4788" w:type="dxa"/>
            <w:tcBorders>
              <w:bottom w:val="single" w:sz="8" w:space="0" w:color="auto"/>
              <w:right w:val="double" w:sz="6" w:space="0" w:color="auto"/>
            </w:tcBorders>
            <w:shd w:val="clear" w:color="auto" w:fill="auto"/>
          </w:tcPr>
          <w:p w14:paraId="07E8E3B0" w14:textId="77777777" w:rsidR="003D4058" w:rsidRDefault="003D4058" w:rsidP="00B40BB9">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Hash Utilities, LLC. (Forest Hills Water System)</w:t>
            </w:r>
          </w:p>
        </w:tc>
        <w:tc>
          <w:tcPr>
            <w:tcW w:w="4788" w:type="dxa"/>
            <w:tcBorders>
              <w:left w:val="double" w:sz="6" w:space="0" w:color="auto"/>
            </w:tcBorders>
            <w:shd w:val="clear" w:color="auto" w:fill="auto"/>
          </w:tcPr>
          <w:p w14:paraId="0C7397FB" w14:textId="77777777" w:rsidR="003D4058" w:rsidRDefault="003D4058" w:rsidP="003D4058">
            <w:pPr>
              <w:pStyle w:val="OrderBody"/>
            </w:pPr>
            <w:r>
              <w:t xml:space="preserve">DOCKET NO. </w:t>
            </w:r>
            <w:bookmarkStart w:id="1" w:name="SSDocketNo"/>
            <w:bookmarkEnd w:id="1"/>
            <w:r>
              <w:t>20240117-WU</w:t>
            </w:r>
          </w:p>
          <w:p w14:paraId="499A1EC5" w14:textId="5D99B4E6" w:rsidR="003D4058" w:rsidRDefault="003D4058" w:rsidP="00B40BB9">
            <w:pPr>
              <w:pStyle w:val="OrderBody"/>
              <w:tabs>
                <w:tab w:val="center" w:pos="4320"/>
                <w:tab w:val="right" w:pos="8640"/>
              </w:tabs>
              <w:jc w:val="left"/>
            </w:pPr>
            <w:r>
              <w:t xml:space="preserve">ORDER NO. </w:t>
            </w:r>
            <w:bookmarkStart w:id="2" w:name="OrderNo0144"/>
            <w:r w:rsidR="004D15BA">
              <w:t>PSC-2025-0144-PAA-WU</w:t>
            </w:r>
            <w:bookmarkEnd w:id="2"/>
          </w:p>
          <w:p w14:paraId="389B5A50" w14:textId="36B0B725" w:rsidR="003D4058" w:rsidRDefault="003D4058" w:rsidP="00B40BB9">
            <w:pPr>
              <w:pStyle w:val="OrderBody"/>
              <w:tabs>
                <w:tab w:val="center" w:pos="4320"/>
                <w:tab w:val="right" w:pos="8640"/>
              </w:tabs>
              <w:jc w:val="left"/>
            </w:pPr>
            <w:r>
              <w:t xml:space="preserve">ISSUED: </w:t>
            </w:r>
            <w:r w:rsidR="004D15BA">
              <w:t>April 24, 2025</w:t>
            </w:r>
          </w:p>
        </w:tc>
      </w:tr>
    </w:tbl>
    <w:p w14:paraId="69513B06" w14:textId="77777777" w:rsidR="003D4058" w:rsidRDefault="003D4058" w:rsidP="003D4058"/>
    <w:p w14:paraId="6C523F33" w14:textId="77777777" w:rsidR="003D4058" w:rsidRDefault="003D4058" w:rsidP="003D4058"/>
    <w:p w14:paraId="2A4F888E" w14:textId="77777777" w:rsidR="003D4058" w:rsidRDefault="003D4058" w:rsidP="00B67A43">
      <w:pPr>
        <w:ind w:firstLine="720"/>
        <w:jc w:val="both"/>
      </w:pPr>
      <w:bookmarkStart w:id="3" w:name="Commissioners"/>
      <w:bookmarkEnd w:id="3"/>
      <w:r>
        <w:t>The following Commissioners participated in the disposition of this matter:</w:t>
      </w:r>
    </w:p>
    <w:p w14:paraId="48368155" w14:textId="77777777" w:rsidR="003D4058" w:rsidRDefault="003D4058" w:rsidP="00B67A43"/>
    <w:p w14:paraId="6E0C7A3C" w14:textId="77777777" w:rsidR="003D4058" w:rsidRDefault="003D4058" w:rsidP="00477699">
      <w:pPr>
        <w:jc w:val="center"/>
      </w:pPr>
      <w:r>
        <w:t>MIKE LA ROSA, Chairman</w:t>
      </w:r>
    </w:p>
    <w:p w14:paraId="6FBA4043" w14:textId="77777777" w:rsidR="003D4058" w:rsidRDefault="003D4058" w:rsidP="00B67A43">
      <w:pPr>
        <w:jc w:val="center"/>
      </w:pPr>
      <w:r>
        <w:t>ART GRAHAM</w:t>
      </w:r>
    </w:p>
    <w:p w14:paraId="57403CE7" w14:textId="77777777" w:rsidR="003D4058" w:rsidRDefault="003D4058" w:rsidP="00B67A43">
      <w:pPr>
        <w:jc w:val="center"/>
      </w:pPr>
      <w:r>
        <w:t>GARY F. CLARK</w:t>
      </w:r>
    </w:p>
    <w:p w14:paraId="566D5FC7" w14:textId="77777777" w:rsidR="003D4058" w:rsidRDefault="003D4058" w:rsidP="00B67A43">
      <w:pPr>
        <w:jc w:val="center"/>
      </w:pPr>
      <w:r>
        <w:t>ANDREW GILES FAY</w:t>
      </w:r>
    </w:p>
    <w:p w14:paraId="3D004AC8" w14:textId="77777777" w:rsidR="003D4058" w:rsidRPr="005F2751" w:rsidRDefault="003D4058" w:rsidP="00B67A43">
      <w:pPr>
        <w:jc w:val="center"/>
      </w:pPr>
      <w:r w:rsidRPr="005F2751">
        <w:rPr>
          <w:lang w:val="en"/>
        </w:rPr>
        <w:t>GABRIELLA PASSIDOMO</w:t>
      </w:r>
      <w:r>
        <w:rPr>
          <w:lang w:val="en"/>
        </w:rPr>
        <w:t xml:space="preserve"> SMITH</w:t>
      </w:r>
    </w:p>
    <w:p w14:paraId="4F41AD4D" w14:textId="77777777" w:rsidR="003D4058" w:rsidRDefault="003D4058" w:rsidP="00B67A43"/>
    <w:p w14:paraId="25A24A3A" w14:textId="77777777" w:rsidR="003D4058" w:rsidRDefault="003D4058"/>
    <w:bookmarkStart w:id="4" w:name="OrderText"/>
    <w:bookmarkEnd w:id="4"/>
    <w:p w14:paraId="5E065215" w14:textId="7811B3A3" w:rsidR="003D4058" w:rsidRPr="003E4B2D" w:rsidRDefault="003D405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3387E69E" w14:textId="26773E5C" w:rsidR="009F5CCB" w:rsidRDefault="003D4058">
      <w:pPr>
        <w:pStyle w:val="OrderBody"/>
        <w:jc w:val="center"/>
        <w:rPr>
          <w:u w:val="single"/>
        </w:rPr>
      </w:pPr>
      <w:r w:rsidRPr="003E4B2D">
        <w:rPr>
          <w:u w:val="single"/>
        </w:rPr>
        <w:t>ORDER</w:t>
      </w:r>
      <w:bookmarkStart w:id="5" w:name="OrderTitle"/>
      <w:r w:rsidR="009F5CCB">
        <w:rPr>
          <w:u w:val="single"/>
        </w:rPr>
        <w:t xml:space="preserve"> APPROVING </w:t>
      </w:r>
      <w:r w:rsidR="00A47896">
        <w:rPr>
          <w:u w:val="single"/>
        </w:rPr>
        <w:t>MISCELLANEOUS SERVICE CHARGES AND</w:t>
      </w:r>
      <w:r w:rsidR="009F5CCB">
        <w:rPr>
          <w:u w:val="single"/>
        </w:rPr>
        <w:t xml:space="preserve"> CONTINUING EXISTING RATES, CHARGES AND DEPOSITS</w:t>
      </w:r>
    </w:p>
    <w:p w14:paraId="7FA6FFF4" w14:textId="77777777" w:rsidR="009F5CCB" w:rsidRDefault="009F5CCB">
      <w:pPr>
        <w:pStyle w:val="OrderBody"/>
        <w:jc w:val="center"/>
        <w:rPr>
          <w:u w:val="single"/>
        </w:rPr>
      </w:pPr>
      <w:r>
        <w:rPr>
          <w:u w:val="single"/>
        </w:rPr>
        <w:t>AND</w:t>
      </w:r>
    </w:p>
    <w:p w14:paraId="44B63B90" w14:textId="77777777" w:rsidR="003D4058" w:rsidRPr="009F5CCB" w:rsidRDefault="009F5CCB" w:rsidP="009F5CCB">
      <w:pPr>
        <w:pStyle w:val="OrderBody"/>
        <w:jc w:val="center"/>
        <w:rPr>
          <w:u w:val="single"/>
        </w:rPr>
      </w:pPr>
      <w:r>
        <w:rPr>
          <w:u w:val="single"/>
        </w:rPr>
        <w:t>FINAL ORDER</w:t>
      </w:r>
      <w:r w:rsidR="00A47896">
        <w:rPr>
          <w:u w:val="single"/>
        </w:rPr>
        <w:t xml:space="preserve"> ACKNOWLEDGING GRANDFATHER APPLICATION AND</w:t>
      </w:r>
      <w:r w:rsidR="006053E2">
        <w:rPr>
          <w:u w:val="single"/>
        </w:rPr>
        <w:t xml:space="preserve"> GRANTING WASTEWATER CERTIFICATE</w:t>
      </w:r>
      <w:bookmarkEnd w:id="5"/>
      <w:r>
        <w:rPr>
          <w:u w:val="single"/>
        </w:rPr>
        <w:t xml:space="preserve"> NO. 687-W</w:t>
      </w:r>
    </w:p>
    <w:p w14:paraId="1E17C9F9" w14:textId="77777777" w:rsidR="003D4058" w:rsidRPr="003E4B2D" w:rsidRDefault="003D4058">
      <w:pPr>
        <w:pStyle w:val="OrderBody"/>
      </w:pPr>
    </w:p>
    <w:p w14:paraId="11AC13F3" w14:textId="77777777" w:rsidR="003D4058" w:rsidRPr="003E4B2D" w:rsidRDefault="003D4058">
      <w:pPr>
        <w:pStyle w:val="OrderBody"/>
      </w:pPr>
      <w:r w:rsidRPr="003E4B2D">
        <w:t>BY THE COMMISSION:</w:t>
      </w:r>
    </w:p>
    <w:p w14:paraId="1186177D" w14:textId="77777777" w:rsidR="003D4058" w:rsidRPr="003E4B2D" w:rsidRDefault="003D4058">
      <w:pPr>
        <w:pStyle w:val="OrderBody"/>
      </w:pPr>
    </w:p>
    <w:p w14:paraId="603FD174" w14:textId="7C609821" w:rsidR="003D4058" w:rsidRDefault="003D4058">
      <w:pPr>
        <w:pStyle w:val="OrderBody"/>
      </w:pPr>
      <w:r w:rsidRPr="003E4B2D">
        <w:tab/>
        <w:t xml:space="preserve">NOTICE is hereby given by the Florida Public Service Commission that the action discussed </w:t>
      </w:r>
      <w:r w:rsidR="00FF02E1">
        <w:t>herein is preliminary in nature, except with regard to</w:t>
      </w:r>
      <w:r w:rsidR="00EB01ED">
        <w:t xml:space="preserve"> acknowledging the grandfather application and</w:t>
      </w:r>
      <w:r w:rsidR="00FF02E1">
        <w:t xml:space="preserve"> granting Certificate No. 687-W, </w:t>
      </w:r>
      <w:r w:rsidRPr="003E4B2D">
        <w:t>and will become final unless a person whose interests are substantially affected files a petition for a formal proceeding, pursuant to Rule 25-22.029, Florida Administrative Code</w:t>
      </w:r>
      <w:r>
        <w:t xml:space="preserve"> (F.A.C.)</w:t>
      </w:r>
      <w:r w:rsidRPr="003E4B2D">
        <w:t>.</w:t>
      </w:r>
    </w:p>
    <w:p w14:paraId="0B532E14" w14:textId="77777777" w:rsidR="00CB5276" w:rsidRDefault="00CB5276" w:rsidP="003D4058"/>
    <w:p w14:paraId="111B6E11" w14:textId="77777777" w:rsidR="00C661AC" w:rsidRPr="009F5CCB" w:rsidRDefault="00C661AC" w:rsidP="00C661AC">
      <w:pPr>
        <w:pStyle w:val="RecommendationMajorSectionHeading"/>
        <w:rPr>
          <w:rFonts w:ascii="Times New Roman" w:hAnsi="Times New Roman" w:cs="Times New Roman"/>
          <w:b w:val="0"/>
          <w:u w:val="single"/>
        </w:rPr>
      </w:pPr>
      <w:r w:rsidRPr="009F5CCB">
        <w:rPr>
          <w:rFonts w:ascii="Times New Roman" w:hAnsi="Times New Roman" w:cs="Times New Roman"/>
          <w:b w:val="0"/>
          <w:u w:val="single"/>
        </w:rPr>
        <w:t>Background</w:t>
      </w:r>
      <w:r w:rsidRPr="009F5CCB">
        <w:rPr>
          <w:rFonts w:ascii="Times New Roman" w:hAnsi="Times New Roman" w:cs="Times New Roman"/>
          <w:b w:val="0"/>
          <w:u w:val="single"/>
        </w:rPr>
        <w:fldChar w:fldCharType="begin"/>
      </w:r>
      <w:r w:rsidRPr="009F5CCB">
        <w:rPr>
          <w:rFonts w:ascii="Times New Roman" w:hAnsi="Times New Roman" w:cs="Times New Roman"/>
          <w:b w:val="0"/>
          <w:u w:val="single"/>
        </w:rPr>
        <w:instrText xml:space="preserve"> TC  "</w:instrText>
      </w:r>
      <w:r w:rsidRPr="009F5CCB">
        <w:rPr>
          <w:rFonts w:ascii="Times New Roman" w:hAnsi="Times New Roman" w:cs="Times New Roman"/>
          <w:b w:val="0"/>
          <w:u w:val="single"/>
        </w:rPr>
        <w:tab/>
      </w:r>
      <w:bookmarkStart w:id="6" w:name="_Toc94516455"/>
      <w:r w:rsidRPr="009F5CCB">
        <w:rPr>
          <w:rFonts w:ascii="Times New Roman" w:hAnsi="Times New Roman" w:cs="Times New Roman"/>
          <w:b w:val="0"/>
          <w:u w:val="single"/>
        </w:rPr>
        <w:instrText>Case Background</w:instrText>
      </w:r>
      <w:bookmarkEnd w:id="6"/>
      <w:r w:rsidRPr="009F5CCB">
        <w:rPr>
          <w:rFonts w:ascii="Times New Roman" w:hAnsi="Times New Roman" w:cs="Times New Roman"/>
          <w:b w:val="0"/>
          <w:u w:val="single"/>
        </w:rPr>
        <w:instrText xml:space="preserve">" \l 1 </w:instrText>
      </w:r>
      <w:r w:rsidRPr="009F5CCB">
        <w:rPr>
          <w:rFonts w:ascii="Times New Roman" w:hAnsi="Times New Roman" w:cs="Times New Roman"/>
          <w:b w:val="0"/>
          <w:u w:val="single"/>
        </w:rPr>
        <w:fldChar w:fldCharType="end"/>
      </w:r>
    </w:p>
    <w:p w14:paraId="645A2983" w14:textId="77777777" w:rsidR="00C661AC" w:rsidRPr="00161362" w:rsidRDefault="00C661AC" w:rsidP="009F5CCB">
      <w:pPr>
        <w:ind w:firstLine="720"/>
        <w:jc w:val="both"/>
      </w:pPr>
      <w:r w:rsidRPr="00161362">
        <w:t xml:space="preserve">On May 28, 2024, the Board of County Commissioners of Citrus County (County) adopted Resolution No. 2024-040 (Resolution), transferring regulation of the privately-owned, for profit water and wastewater utilities in Citrus County to the Florida Public Service Commission (Commission). Effective upon the adoption of the Resolution, all non-exempt water and wastewater systems in Citrus County became subject </w:t>
      </w:r>
      <w:r>
        <w:t>of</w:t>
      </w:r>
      <w:r w:rsidRPr="00161362">
        <w:t xml:space="preserve"> the provisions of Chapter 367, Florida Statutes (F.S.). By Order No. PSC-2024-0267-FOF-WS, </w:t>
      </w:r>
      <w:r w:rsidR="00FF02E1">
        <w:t>we</w:t>
      </w:r>
      <w:r w:rsidRPr="00161362">
        <w:t xml:space="preserve"> acknowledged the Resolution.</w:t>
      </w:r>
      <w:r w:rsidRPr="00161362">
        <w:rPr>
          <w:rStyle w:val="FootnoteReference"/>
        </w:rPr>
        <w:footnoteReference w:id="1"/>
      </w:r>
    </w:p>
    <w:p w14:paraId="71F76E4A" w14:textId="77777777" w:rsidR="009F5CCB" w:rsidRDefault="009F5CCB" w:rsidP="00C661AC">
      <w:pPr>
        <w:jc w:val="both"/>
      </w:pPr>
    </w:p>
    <w:p w14:paraId="3C4EF5B5" w14:textId="77777777" w:rsidR="00C661AC" w:rsidRPr="00A87300" w:rsidRDefault="00C661AC" w:rsidP="009F5CCB">
      <w:pPr>
        <w:ind w:firstLine="720"/>
        <w:jc w:val="both"/>
      </w:pPr>
      <w:r w:rsidRPr="00161362">
        <w:lastRenderedPageBreak/>
        <w:t>Pursuant to Section 367.171(2)(b), F.S., each utility engaged in the operation or construction of a system shall be entitled to receive a certificate for the area served by such utility on the day the chapter becomes applicable to the utility. On August 6, 2024, Hash Utilities, LLC (Forest Hills or Utility) filed an application for a certificate under grandfather rights to provide water service in Citrus County for its Forest Hills water system pursuant to Section 367.171(2), F.S., and Rule 25-30.035, Florida Administrative Code (F.A.C.). Forest Hills’ application was found to be deficient, and staff sent a deficiency letter to the Utility on September 17, 2024.</w:t>
      </w:r>
      <w:r w:rsidR="00FF02E1">
        <w:rPr>
          <w:rStyle w:val="FootnoteReference"/>
        </w:rPr>
        <w:footnoteReference w:id="2"/>
      </w:r>
      <w:r w:rsidRPr="00161362">
        <w:t xml:space="preserve"> The Utility </w:t>
      </w:r>
      <w:r w:rsidRPr="00A87300">
        <w:t>cured the deficiencies on January 27, 2025.</w:t>
      </w:r>
      <w:r w:rsidR="00FF02E1">
        <w:rPr>
          <w:rStyle w:val="FootnoteReference"/>
        </w:rPr>
        <w:footnoteReference w:id="3"/>
      </w:r>
    </w:p>
    <w:p w14:paraId="3C34FF17" w14:textId="77777777" w:rsidR="00C661AC" w:rsidRPr="00A87300" w:rsidRDefault="00C661AC" w:rsidP="00C661AC">
      <w:pPr>
        <w:jc w:val="both"/>
      </w:pPr>
    </w:p>
    <w:p w14:paraId="582AE321" w14:textId="6115E0F4" w:rsidR="00C661AC" w:rsidRDefault="00C661AC" w:rsidP="00FF02E1">
      <w:pPr>
        <w:pStyle w:val="BodyText"/>
        <w:ind w:firstLine="720"/>
        <w:jc w:val="both"/>
      </w:pPr>
      <w:r w:rsidRPr="00A87300">
        <w:t xml:space="preserve">Forest Hills </w:t>
      </w:r>
      <w:r>
        <w:t xml:space="preserve">was established in 1972 and </w:t>
      </w:r>
      <w:r w:rsidRPr="00A87300">
        <w:t xml:space="preserve">provides water service </w:t>
      </w:r>
      <w:r>
        <w:t xml:space="preserve">pursuant to a bulk water purchase agreement </w:t>
      </w:r>
      <w:r w:rsidRPr="00A87300">
        <w:t>to approximately 81 residential customers, in single family</w:t>
      </w:r>
      <w:r>
        <w:t xml:space="preserve"> homes</w:t>
      </w:r>
      <w:r w:rsidRPr="00A87300">
        <w:t xml:space="preserve"> and duplexes, and one general service customer. Wastewater service is provided by septic tank. </w:t>
      </w:r>
      <w:r>
        <w:t xml:space="preserve"> </w:t>
      </w:r>
      <w:r w:rsidRPr="00A87300">
        <w:t xml:space="preserve">The Utility’s service area is located in the Southwest Florida Water Management District. This recommendation addresses the application for a grandfather water certificate and rates and charges. </w:t>
      </w:r>
      <w:r w:rsidR="00A20DF0">
        <w:t>We have</w:t>
      </w:r>
      <w:r w:rsidRPr="00A87300">
        <w:t xml:space="preserve"> jurisdiction pursuant to Section 367.171, F.S.</w:t>
      </w:r>
    </w:p>
    <w:p w14:paraId="005857A9" w14:textId="77777777" w:rsidR="003D4058" w:rsidRDefault="003D4058" w:rsidP="00C661AC">
      <w:pPr>
        <w:rPr>
          <w:color w:val="FF0000"/>
        </w:rPr>
      </w:pPr>
    </w:p>
    <w:p w14:paraId="5827ACBC" w14:textId="77777777" w:rsidR="00F065F2" w:rsidRDefault="00FF02E1" w:rsidP="00A47896">
      <w:pPr>
        <w:pStyle w:val="RecommendationMajorSectionHeading"/>
        <w:contextualSpacing/>
        <w:rPr>
          <w:rFonts w:ascii="Times New Roman" w:hAnsi="Times New Roman" w:cs="Times New Roman"/>
          <w:b w:val="0"/>
          <w:u w:val="single"/>
        </w:rPr>
      </w:pPr>
      <w:bookmarkStart w:id="7" w:name="DiscussionOfIssues"/>
      <w:r w:rsidRPr="00FF02E1">
        <w:rPr>
          <w:rFonts w:ascii="Times New Roman" w:hAnsi="Times New Roman" w:cs="Times New Roman"/>
          <w:b w:val="0"/>
          <w:u w:val="single"/>
        </w:rPr>
        <w:t>Decision</w:t>
      </w:r>
      <w:bookmarkEnd w:id="7"/>
    </w:p>
    <w:p w14:paraId="051A86F0" w14:textId="77777777" w:rsidR="00A47896" w:rsidRDefault="008B0E80" w:rsidP="00A47896">
      <w:pPr>
        <w:pStyle w:val="BodyText"/>
        <w:numPr>
          <w:ilvl w:val="0"/>
          <w:numId w:val="2"/>
        </w:numPr>
        <w:contextualSpacing/>
      </w:pPr>
      <w:r>
        <w:t>Acknowledgment of Application for Grandfather Water and Wastewater Certificate</w:t>
      </w:r>
    </w:p>
    <w:p w14:paraId="65B7507E" w14:textId="77777777" w:rsidR="00A47896" w:rsidRDefault="00A47896" w:rsidP="00A47896">
      <w:pPr>
        <w:pStyle w:val="BodyText"/>
        <w:contextualSpacing/>
      </w:pPr>
    </w:p>
    <w:p w14:paraId="4497F187" w14:textId="77777777" w:rsidR="00F065F2" w:rsidRPr="00A47896" w:rsidRDefault="00F065F2" w:rsidP="00EF4692">
      <w:pPr>
        <w:pStyle w:val="BodyText"/>
        <w:ind w:firstLine="720"/>
        <w:contextualSpacing/>
        <w:jc w:val="both"/>
      </w:pPr>
      <w:r w:rsidRPr="00A47896">
        <w:rPr>
          <w:rFonts w:ascii="TimesNewRomanPSMT" w:hAnsi="TimesNewRomanPSMT" w:cs="TimesNewRomanPSMT"/>
        </w:rPr>
        <w:t>The Utility’s application for a certificate under grandfather rights to provide water service in Citrus County is in compliance with Section 367.171(2)(b), F.S., and Rule 25-30.035, F.A.C. The application contains a bulk water purchase agreement with the Citrus County Municipal Service Benefit Unit. Because the Utility does not have a water treatment plant but purchases the water it provides to customers, it does not require proof of access to the land under the treatment plan. Forest Hills also provided an adequate service territory description, and system maps. The territory description is provided in Attachment A.</w:t>
      </w:r>
    </w:p>
    <w:p w14:paraId="14199645" w14:textId="77777777" w:rsidR="00F065F2" w:rsidRPr="00A31AAC" w:rsidRDefault="00F065F2" w:rsidP="00F065F2">
      <w:pPr>
        <w:autoSpaceDE w:val="0"/>
        <w:autoSpaceDN w:val="0"/>
        <w:adjustRightInd w:val="0"/>
        <w:jc w:val="both"/>
        <w:rPr>
          <w:rFonts w:ascii="TimesNewRomanPSMT" w:hAnsi="TimesNewRomanPSMT" w:cs="TimesNewRomanPSMT"/>
        </w:rPr>
      </w:pPr>
    </w:p>
    <w:p w14:paraId="34A6A0D2" w14:textId="77777777" w:rsidR="00F065F2" w:rsidRPr="00A31AAC" w:rsidRDefault="00F065F2" w:rsidP="00FF02E1">
      <w:pPr>
        <w:autoSpaceDE w:val="0"/>
        <w:autoSpaceDN w:val="0"/>
        <w:adjustRightInd w:val="0"/>
        <w:ind w:firstLine="720"/>
        <w:jc w:val="both"/>
        <w:rPr>
          <w:rFonts w:ascii="TimesNewRomanPSMT" w:hAnsi="TimesNewRomanPSMT" w:cs="TimesNewRomanPSMT"/>
        </w:rPr>
      </w:pPr>
      <w:r w:rsidRPr="00A31AAC">
        <w:rPr>
          <w:rFonts w:ascii="TimesNewRomanPSMT" w:hAnsi="TimesNewRomanPSMT" w:cs="TimesNewRomanPSMT"/>
        </w:rPr>
        <w:t>As stated in the case background, Forest Hills serves approximately 81 residential customers and one general service customer. The Utility does not currently have any outstanding citations, violations, or consent orders on file with the Florida Department of Environmental Protection.</w:t>
      </w:r>
    </w:p>
    <w:p w14:paraId="77746443" w14:textId="77777777" w:rsidR="00F065F2" w:rsidRPr="00A31AAC" w:rsidRDefault="00F065F2" w:rsidP="00F065F2">
      <w:pPr>
        <w:autoSpaceDE w:val="0"/>
        <w:autoSpaceDN w:val="0"/>
        <w:adjustRightInd w:val="0"/>
        <w:jc w:val="both"/>
        <w:rPr>
          <w:rFonts w:ascii="TimesNewRomanPSMT" w:hAnsi="TimesNewRomanPSMT" w:cs="TimesNewRomanPSMT"/>
        </w:rPr>
      </w:pPr>
    </w:p>
    <w:p w14:paraId="47376596" w14:textId="77777777" w:rsidR="00F065F2" w:rsidRPr="00A31AAC" w:rsidRDefault="00F065F2" w:rsidP="008B0E80">
      <w:pPr>
        <w:autoSpaceDE w:val="0"/>
        <w:autoSpaceDN w:val="0"/>
        <w:adjustRightInd w:val="0"/>
        <w:ind w:firstLine="720"/>
        <w:jc w:val="both"/>
        <w:rPr>
          <w:rFonts w:ascii="TimesNewRomanPSMT" w:hAnsi="TimesNewRomanPSMT" w:cs="TimesNewRomanPSMT"/>
        </w:rPr>
      </w:pPr>
      <w:r w:rsidRPr="00A31AAC">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14:paraId="33410016" w14:textId="77777777" w:rsidR="00F065F2" w:rsidRPr="00A31AAC" w:rsidRDefault="00F065F2" w:rsidP="00F065F2">
      <w:pPr>
        <w:autoSpaceDE w:val="0"/>
        <w:autoSpaceDN w:val="0"/>
        <w:adjustRightInd w:val="0"/>
        <w:jc w:val="both"/>
        <w:rPr>
          <w:rFonts w:ascii="TimesNewRomanPSMT" w:hAnsi="TimesNewRomanPSMT" w:cs="TimesNewRomanPSMT"/>
        </w:rPr>
      </w:pPr>
    </w:p>
    <w:p w14:paraId="5FAD289A" w14:textId="1E85B0F4" w:rsidR="00713A86" w:rsidRDefault="00F065F2" w:rsidP="00713A86">
      <w:pPr>
        <w:pStyle w:val="BodyText"/>
        <w:ind w:firstLine="720"/>
        <w:contextualSpacing/>
        <w:jc w:val="both"/>
        <w:rPr>
          <w:rFonts w:ascii="TimesNewRomanPSMT" w:hAnsi="TimesNewRomanPSMT" w:cs="TimesNewRomanPSMT"/>
        </w:rPr>
      </w:pPr>
      <w:r w:rsidRPr="00A31AAC">
        <w:rPr>
          <w:rFonts w:ascii="TimesNewRomanPSMT" w:hAnsi="TimesNewRomanPSMT" w:cs="TimesNewRomanPSMT"/>
        </w:rPr>
        <w:t xml:space="preserve">Based on the above, </w:t>
      </w:r>
      <w:r w:rsidR="008B0E80">
        <w:rPr>
          <w:rFonts w:ascii="TimesNewRomanPSMT" w:hAnsi="TimesNewRomanPSMT" w:cs="TimesNewRomanPSMT"/>
        </w:rPr>
        <w:t>we find</w:t>
      </w:r>
      <w:r w:rsidRPr="00A31AAC">
        <w:rPr>
          <w:rFonts w:ascii="TimesNewRomanPSMT" w:hAnsi="TimesNewRomanPSMT" w:cs="TimesNewRomanPSMT"/>
        </w:rPr>
        <w:t xml:space="preserve"> that Forest Hills </w:t>
      </w:r>
      <w:r w:rsidR="008B0E80">
        <w:rPr>
          <w:rFonts w:ascii="TimesNewRomanPSMT" w:hAnsi="TimesNewRomanPSMT" w:cs="TimesNewRomanPSMT"/>
        </w:rPr>
        <w:t xml:space="preserve">shall </w:t>
      </w:r>
      <w:r w:rsidRPr="00A31AAC">
        <w:rPr>
          <w:rFonts w:ascii="TimesNewRomanPSMT" w:hAnsi="TimesNewRomanPSMT" w:cs="TimesNewRomanPSMT"/>
        </w:rPr>
        <w:t>be granted Certifica</w:t>
      </w:r>
      <w:r w:rsidRPr="00CE3D38">
        <w:rPr>
          <w:rFonts w:ascii="TimesNewRomanPSMT" w:hAnsi="TimesNewRomanPSMT" w:cs="TimesNewRomanPSMT"/>
        </w:rPr>
        <w:t>te No. 687-W to serve the territory</w:t>
      </w:r>
      <w:r w:rsidR="008B0E80">
        <w:rPr>
          <w:rFonts w:ascii="TimesNewRomanPSMT" w:hAnsi="TimesNewRomanPSMT" w:cs="TimesNewRomanPSMT"/>
        </w:rPr>
        <w:t xml:space="preserve"> described in Attachment A. This order shall </w:t>
      </w:r>
      <w:r w:rsidRPr="00CE3D38">
        <w:rPr>
          <w:rFonts w:ascii="TimesNewRomanPSMT" w:hAnsi="TimesNewRomanPSMT" w:cs="TimesNewRomanPSMT"/>
        </w:rPr>
        <w:t>serve a</w:t>
      </w:r>
      <w:r w:rsidRPr="00A31AAC">
        <w:rPr>
          <w:rFonts w:ascii="TimesNewRomanPSMT" w:hAnsi="TimesNewRomanPSMT" w:cs="TimesNewRomanPSMT"/>
        </w:rPr>
        <w:t xml:space="preserve">s the Utility’s certificate and </w:t>
      </w:r>
      <w:r w:rsidR="00101D70">
        <w:rPr>
          <w:rFonts w:ascii="TimesNewRomanPSMT" w:hAnsi="TimesNewRomanPSMT" w:cs="TimesNewRomanPSMT"/>
        </w:rPr>
        <w:t>shall</w:t>
      </w:r>
      <w:r w:rsidRPr="00A31AAC">
        <w:rPr>
          <w:rFonts w:ascii="TimesNewRomanPSMT" w:hAnsi="TimesNewRomanPSMT" w:cs="TimesNewRomanPSMT"/>
        </w:rPr>
        <w:t xml:space="preserve"> be retained by the Utility</w:t>
      </w:r>
      <w:r w:rsidR="00713A86">
        <w:rPr>
          <w:rFonts w:ascii="TimesNewRomanPSMT" w:hAnsi="TimesNewRomanPSMT" w:cs="TimesNewRomanPSMT"/>
        </w:rPr>
        <w:t>.</w:t>
      </w:r>
    </w:p>
    <w:p w14:paraId="1CCDD012" w14:textId="77777777" w:rsidR="0016142A" w:rsidRPr="0016142A" w:rsidRDefault="00713A86" w:rsidP="0016142A">
      <w:pPr>
        <w:pStyle w:val="BodyText"/>
        <w:numPr>
          <w:ilvl w:val="0"/>
          <w:numId w:val="2"/>
        </w:numPr>
        <w:contextualSpacing/>
        <w:jc w:val="both"/>
      </w:pPr>
      <w:r>
        <w:rPr>
          <w:rFonts w:ascii="TimesNewRomanPSMT" w:hAnsi="TimesNewRomanPSMT" w:cs="TimesNewRomanPSMT"/>
        </w:rPr>
        <w:lastRenderedPageBreak/>
        <w:t>Rates, Charges, and Deposits</w:t>
      </w:r>
    </w:p>
    <w:p w14:paraId="1EB3F844" w14:textId="77777777" w:rsidR="0016142A" w:rsidRDefault="0016142A" w:rsidP="0016142A">
      <w:pPr>
        <w:pStyle w:val="BodyText"/>
        <w:contextualSpacing/>
        <w:jc w:val="both"/>
      </w:pPr>
    </w:p>
    <w:p w14:paraId="7948053E" w14:textId="145F2425" w:rsidR="0016142A" w:rsidRDefault="00F065F2" w:rsidP="0016142A">
      <w:pPr>
        <w:pStyle w:val="BodyText"/>
        <w:ind w:firstLine="720"/>
        <w:contextualSpacing/>
        <w:jc w:val="both"/>
      </w:pPr>
      <w:r>
        <w:t>Citrus County Water</w:t>
      </w:r>
      <w:r w:rsidR="00CA2BBB">
        <w:t xml:space="preserve"> and Wastewater Authority</w:t>
      </w:r>
      <w:r>
        <w:t xml:space="preserve"> approved the Utility’s current monthly rates by Final Order 23-03 on August 14, 2023. The bi-monthly water rates consist of a base facility charge (BFC) and gallonage charge per 1,000 gallons. However, it appears that the Utility has not been billing the appropriate rates, which will be addressed in Issue 4. </w:t>
      </w:r>
      <w:r w:rsidR="00454E3D">
        <w:t>We approve</w:t>
      </w:r>
      <w:r>
        <w:t xml:space="preserve"> the rates that were last approved in Final Order 23-03 by Citrus County </w:t>
      </w:r>
      <w:r w:rsidR="00454E3D">
        <w:t>to be billed to customers</w:t>
      </w:r>
      <w:r>
        <w:t xml:space="preserve">. </w:t>
      </w:r>
    </w:p>
    <w:p w14:paraId="5AFE12BC" w14:textId="77777777" w:rsidR="0016142A" w:rsidRDefault="0016142A" w:rsidP="0016142A">
      <w:pPr>
        <w:pStyle w:val="BodyText"/>
        <w:contextualSpacing/>
        <w:jc w:val="both"/>
      </w:pPr>
    </w:p>
    <w:p w14:paraId="60218FD6" w14:textId="77777777" w:rsidR="0016142A" w:rsidRDefault="00F065F2" w:rsidP="0016142A">
      <w:pPr>
        <w:pStyle w:val="BodyText"/>
        <w:ind w:firstLine="720"/>
        <w:contextualSpacing/>
        <w:jc w:val="both"/>
      </w:pPr>
      <w:r>
        <w:t xml:space="preserve">The Utility’s water charges consist of miscellaneous service charges and service availability charges, which include a service availability policy. The miscellaneous service charges </w:t>
      </w:r>
      <w:r w:rsidRPr="00C00E2F">
        <w:t>were put</w:t>
      </w:r>
      <w:r w:rsidRPr="00D30422">
        <w:t xml:space="preserve"> </w:t>
      </w:r>
      <w:r>
        <w:t>in place under the prior owner. The remaining miscellaneous service charges are not consistent with the Florida Statutes or Commission Rules and are discussed in Issue 3. The Utility’s service availability charges were approved in Final O</w:t>
      </w:r>
      <w:r w:rsidR="0016142A">
        <w:t>rder 24-01 on January 29, 2024.</w:t>
      </w:r>
    </w:p>
    <w:p w14:paraId="0297E0E8" w14:textId="77777777" w:rsidR="0016142A" w:rsidRDefault="0016142A" w:rsidP="0016142A">
      <w:pPr>
        <w:pStyle w:val="BodyText"/>
        <w:contextualSpacing/>
        <w:jc w:val="both"/>
      </w:pPr>
    </w:p>
    <w:p w14:paraId="179BE7CB" w14:textId="6DBEE1AD" w:rsidR="00C661AC" w:rsidRDefault="0016142A" w:rsidP="0016142A">
      <w:pPr>
        <w:pStyle w:val="BodyText"/>
        <w:ind w:firstLine="720"/>
        <w:contextualSpacing/>
        <w:jc w:val="both"/>
      </w:pPr>
      <w:r>
        <w:t>We find that of</w:t>
      </w:r>
      <w:r w:rsidR="00F065F2">
        <w:t xml:space="preserve"> the Utility’s rates, charges, and deposits that were in effect when Citrus County transferred jurisdiction to </w:t>
      </w:r>
      <w:r w:rsidR="00A20DF0">
        <w:t>us</w:t>
      </w:r>
      <w:r w:rsidR="00F065F2">
        <w:t xml:space="preserve">, only the rates, charges, and initial customer deposit shown on Schedule No. 1 are approved. The rates, charges, and initial customer deposit shown in Schedule No. 1 </w:t>
      </w:r>
      <w:r w:rsidR="00222FC7">
        <w:t>shall</w:t>
      </w:r>
      <w:r w:rsidR="00F065F2">
        <w:t xml:space="preserve"> be effective for services rendered or connections made on or after the stamped approval date on the tariff sheets. The Utility </w:t>
      </w:r>
      <w:r w:rsidR="00101D70">
        <w:t>shall</w:t>
      </w:r>
      <w:r w:rsidR="00F065F2">
        <w:t xml:space="preserve"> charge the approved rates, charges and initial customer deposit shown in Schedule No. 1 until authorized to change them by </w:t>
      </w:r>
      <w:r w:rsidR="00A20DF0">
        <w:t>this</w:t>
      </w:r>
      <w:r w:rsidR="00F065F2">
        <w:t xml:space="preserve"> Commission in a sub</w:t>
      </w:r>
      <w:r>
        <w:t>sequent proceeding</w:t>
      </w:r>
      <w:r w:rsidR="00B40BB9">
        <w:t>.</w:t>
      </w:r>
    </w:p>
    <w:p w14:paraId="53182379" w14:textId="77777777" w:rsidR="0016142A" w:rsidRDefault="0016142A" w:rsidP="0016142A">
      <w:pPr>
        <w:pStyle w:val="BodyText"/>
        <w:contextualSpacing/>
        <w:jc w:val="both"/>
      </w:pPr>
    </w:p>
    <w:p w14:paraId="6015C9CC" w14:textId="77777777" w:rsidR="0016142A" w:rsidRDefault="0016142A" w:rsidP="0016142A">
      <w:pPr>
        <w:pStyle w:val="BodyText"/>
        <w:numPr>
          <w:ilvl w:val="0"/>
          <w:numId w:val="2"/>
        </w:numPr>
        <w:contextualSpacing/>
        <w:jc w:val="both"/>
      </w:pPr>
      <w:r w:rsidRPr="0016142A">
        <w:t>Miscellaneous Service Charges</w:t>
      </w:r>
    </w:p>
    <w:p w14:paraId="3EEB8614" w14:textId="77777777" w:rsidR="0016142A" w:rsidRDefault="0016142A" w:rsidP="0016142A">
      <w:pPr>
        <w:pStyle w:val="BodyText"/>
        <w:contextualSpacing/>
        <w:jc w:val="both"/>
      </w:pPr>
    </w:p>
    <w:p w14:paraId="6C83877A" w14:textId="2A4DA6B4" w:rsidR="00F065F2" w:rsidRDefault="00F065F2" w:rsidP="0016142A">
      <w:pPr>
        <w:pStyle w:val="BodyText"/>
        <w:ind w:firstLine="720"/>
        <w:contextualSpacing/>
        <w:jc w:val="both"/>
      </w:pPr>
      <w:r>
        <w:t>The Utility did not request to revise its existing miscellaneous service charges. S</w:t>
      </w:r>
      <w:r w:rsidRPr="0016142A">
        <w:rPr>
          <w:rFonts w:ascii="TimesNewRomanPSMT" w:hAnsi="TimesNewRomanPSMT" w:cs="TimesNewRomanPSMT"/>
        </w:rPr>
        <w:t xml:space="preserve">ection 367.091, F.S., authorizes </w:t>
      </w:r>
      <w:r w:rsidR="00A20DF0">
        <w:rPr>
          <w:rFonts w:ascii="TimesNewRomanPSMT" w:hAnsi="TimesNewRomanPSMT" w:cs="TimesNewRomanPSMT"/>
        </w:rPr>
        <w:t>us</w:t>
      </w:r>
      <w:r w:rsidRPr="0016142A">
        <w:rPr>
          <w:rFonts w:ascii="TimesNewRomanPSMT" w:hAnsi="TimesNewRomanPSMT" w:cs="TimesNewRomanPSMT"/>
        </w:rPr>
        <w:t xml:space="preserve"> to establish, increase, or change a rate or charge other than monthly rates or service availability charges. </w:t>
      </w:r>
      <w:r w:rsidR="0016142A">
        <w:t>We find</w:t>
      </w:r>
      <w:r>
        <w:t xml:space="preserve"> that some of the Utility’s existing charge</w:t>
      </w:r>
      <w:r w:rsidR="00B40BB9">
        <w:t xml:space="preserve">s that are set forth in Table </w:t>
      </w:r>
      <w:r>
        <w:t>1 be revised to conform with Rule 25-30.460, F.A.C. The Utility’s current miscellaneous service charges for water service consist of various charges and are sh</w:t>
      </w:r>
      <w:r w:rsidR="0016142A">
        <w:t xml:space="preserve">own on Table </w:t>
      </w:r>
      <w:r>
        <w:t>1.</w:t>
      </w:r>
    </w:p>
    <w:p w14:paraId="0CF147D6" w14:textId="77777777" w:rsidR="00F065F2" w:rsidRPr="0016142A" w:rsidRDefault="0016142A" w:rsidP="00F065F2">
      <w:pPr>
        <w:kinsoku w:val="0"/>
        <w:overflowPunct w:val="0"/>
        <w:autoSpaceDE w:val="0"/>
        <w:autoSpaceDN w:val="0"/>
        <w:adjustRightInd w:val="0"/>
        <w:spacing w:line="268" w:lineRule="exact"/>
        <w:ind w:right="3"/>
        <w:jc w:val="center"/>
        <w:rPr>
          <w:b/>
          <w:bCs/>
        </w:rPr>
      </w:pPr>
      <w:r w:rsidRPr="0016142A">
        <w:rPr>
          <w:b/>
          <w:bCs/>
        </w:rPr>
        <w:t xml:space="preserve">Table </w:t>
      </w:r>
      <w:r w:rsidR="00F065F2" w:rsidRPr="0016142A">
        <w:rPr>
          <w:b/>
          <w:bCs/>
        </w:rPr>
        <w:t>1</w:t>
      </w:r>
    </w:p>
    <w:p w14:paraId="1F5DA19B" w14:textId="77777777" w:rsidR="00F065F2" w:rsidRPr="0016142A" w:rsidRDefault="00F065F2" w:rsidP="00F065F2">
      <w:pPr>
        <w:kinsoku w:val="0"/>
        <w:overflowPunct w:val="0"/>
        <w:autoSpaceDE w:val="0"/>
        <w:autoSpaceDN w:val="0"/>
        <w:adjustRightInd w:val="0"/>
        <w:ind w:right="1"/>
        <w:jc w:val="center"/>
        <w:rPr>
          <w:b/>
          <w:bCs/>
        </w:rPr>
      </w:pPr>
      <w:r w:rsidRPr="0016142A">
        <w:rPr>
          <w:b/>
          <w:bCs/>
        </w:rPr>
        <w:t>Forest Hills Utilities, LLC Existing Miscellaneous Service Charges</w:t>
      </w:r>
    </w:p>
    <w:tbl>
      <w:tblPr>
        <w:tblW w:w="854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40"/>
        <w:gridCol w:w="4000"/>
      </w:tblGrid>
      <w:tr w:rsidR="00F065F2" w:rsidRPr="00803C7B" w14:paraId="06FD7BBD" w14:textId="77777777" w:rsidTr="00B40BB9">
        <w:trPr>
          <w:trHeight w:val="278"/>
          <w:jc w:val="center"/>
        </w:trPr>
        <w:tc>
          <w:tcPr>
            <w:tcW w:w="4540" w:type="dxa"/>
          </w:tcPr>
          <w:p w14:paraId="660D6803" w14:textId="77777777" w:rsidR="00F065F2" w:rsidRPr="00803C7B" w:rsidRDefault="00F065F2" w:rsidP="00B40BB9">
            <w:pPr>
              <w:kinsoku w:val="0"/>
              <w:overflowPunct w:val="0"/>
              <w:autoSpaceDE w:val="0"/>
              <w:autoSpaceDN w:val="0"/>
              <w:adjustRightInd w:val="0"/>
              <w:rPr>
                <w:sz w:val="20"/>
                <w:szCs w:val="20"/>
              </w:rPr>
            </w:pPr>
          </w:p>
        </w:tc>
        <w:tc>
          <w:tcPr>
            <w:tcW w:w="4000" w:type="dxa"/>
          </w:tcPr>
          <w:p w14:paraId="2B5C177A" w14:textId="77777777" w:rsidR="00F065F2" w:rsidRPr="00803C7B" w:rsidRDefault="00F065F2" w:rsidP="00B40BB9">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Charges</w:t>
            </w:r>
          </w:p>
        </w:tc>
      </w:tr>
      <w:tr w:rsidR="00F065F2" w:rsidRPr="00803C7B" w14:paraId="5909C18C" w14:textId="77777777" w:rsidTr="00B40BB9">
        <w:trPr>
          <w:trHeight w:val="280"/>
          <w:jc w:val="center"/>
        </w:trPr>
        <w:tc>
          <w:tcPr>
            <w:tcW w:w="4540" w:type="dxa"/>
          </w:tcPr>
          <w:p w14:paraId="4580C206" w14:textId="77777777" w:rsidR="00F065F2" w:rsidRPr="00803C7B" w:rsidRDefault="00F065F2" w:rsidP="00B40BB9">
            <w:pPr>
              <w:kinsoku w:val="0"/>
              <w:overflowPunct w:val="0"/>
              <w:autoSpaceDE w:val="0"/>
              <w:autoSpaceDN w:val="0"/>
              <w:adjustRightInd w:val="0"/>
              <w:spacing w:line="261" w:lineRule="exact"/>
              <w:ind w:left="107"/>
            </w:pPr>
            <w:r>
              <w:t>Initial Connection Charge</w:t>
            </w:r>
          </w:p>
        </w:tc>
        <w:tc>
          <w:tcPr>
            <w:tcW w:w="4000" w:type="dxa"/>
          </w:tcPr>
          <w:p w14:paraId="77A03B24" w14:textId="77777777" w:rsidR="00F065F2" w:rsidRPr="00803C7B" w:rsidRDefault="00F065F2" w:rsidP="00B40BB9">
            <w:pPr>
              <w:kinsoku w:val="0"/>
              <w:overflowPunct w:val="0"/>
              <w:autoSpaceDE w:val="0"/>
              <w:autoSpaceDN w:val="0"/>
              <w:adjustRightInd w:val="0"/>
              <w:spacing w:line="261" w:lineRule="exact"/>
              <w:ind w:right="365"/>
              <w:jc w:val="right"/>
              <w:rPr>
                <w:spacing w:val="-2"/>
              </w:rPr>
            </w:pPr>
            <w:r w:rsidRPr="00803C7B">
              <w:rPr>
                <w:spacing w:val="-2"/>
              </w:rPr>
              <w:t>$</w:t>
            </w:r>
            <w:r>
              <w:rPr>
                <w:spacing w:val="-2"/>
              </w:rPr>
              <w:t>45.00</w:t>
            </w:r>
          </w:p>
        </w:tc>
      </w:tr>
      <w:tr w:rsidR="00F065F2" w:rsidRPr="00803C7B" w14:paraId="4E4EB834" w14:textId="77777777" w:rsidTr="00B40BB9">
        <w:trPr>
          <w:trHeight w:val="287"/>
          <w:jc w:val="center"/>
        </w:trPr>
        <w:tc>
          <w:tcPr>
            <w:tcW w:w="4540" w:type="dxa"/>
          </w:tcPr>
          <w:p w14:paraId="6653003C" w14:textId="77777777" w:rsidR="00F065F2" w:rsidRPr="00803C7B" w:rsidRDefault="00F065F2" w:rsidP="00B40BB9">
            <w:pPr>
              <w:kinsoku w:val="0"/>
              <w:overflowPunct w:val="0"/>
              <w:autoSpaceDE w:val="0"/>
              <w:autoSpaceDN w:val="0"/>
              <w:adjustRightInd w:val="0"/>
              <w:spacing w:before="1" w:line="267" w:lineRule="exact"/>
              <w:ind w:left="107"/>
            </w:pPr>
            <w:r>
              <w:t>Normal Reconnection Charge</w:t>
            </w:r>
          </w:p>
        </w:tc>
        <w:tc>
          <w:tcPr>
            <w:tcW w:w="4000" w:type="dxa"/>
          </w:tcPr>
          <w:p w14:paraId="193CD89D" w14:textId="77777777" w:rsidR="00F065F2" w:rsidRPr="00803C7B" w:rsidRDefault="00F065F2" w:rsidP="00B40BB9">
            <w:pPr>
              <w:kinsoku w:val="0"/>
              <w:overflowPunct w:val="0"/>
              <w:autoSpaceDE w:val="0"/>
              <w:autoSpaceDN w:val="0"/>
              <w:adjustRightInd w:val="0"/>
              <w:spacing w:before="1" w:line="267" w:lineRule="exact"/>
              <w:ind w:right="365"/>
              <w:jc w:val="right"/>
              <w:rPr>
                <w:spacing w:val="-2"/>
              </w:rPr>
            </w:pPr>
            <w:r>
              <w:rPr>
                <w:spacing w:val="-2"/>
              </w:rPr>
              <w:t>$45</w:t>
            </w:r>
            <w:r w:rsidRPr="00803C7B">
              <w:rPr>
                <w:spacing w:val="-2"/>
              </w:rPr>
              <w:t>.00</w:t>
            </w:r>
          </w:p>
        </w:tc>
      </w:tr>
      <w:tr w:rsidR="00F065F2" w:rsidRPr="00803C7B" w14:paraId="19CDDF92" w14:textId="77777777" w:rsidTr="00B40BB9">
        <w:trPr>
          <w:trHeight w:val="288"/>
          <w:jc w:val="center"/>
        </w:trPr>
        <w:tc>
          <w:tcPr>
            <w:tcW w:w="4540" w:type="dxa"/>
          </w:tcPr>
          <w:p w14:paraId="3CFD936F" w14:textId="77777777" w:rsidR="00F065F2" w:rsidRPr="00803C7B" w:rsidRDefault="00F065F2" w:rsidP="00B40BB9">
            <w:pPr>
              <w:kinsoku w:val="0"/>
              <w:overflowPunct w:val="0"/>
              <w:autoSpaceDE w:val="0"/>
              <w:autoSpaceDN w:val="0"/>
              <w:adjustRightInd w:val="0"/>
              <w:spacing w:before="1" w:line="267" w:lineRule="exact"/>
              <w:ind w:left="107"/>
            </w:pPr>
            <w:r>
              <w:t>Violation Reconnection Charge</w:t>
            </w:r>
          </w:p>
        </w:tc>
        <w:tc>
          <w:tcPr>
            <w:tcW w:w="4000" w:type="dxa"/>
          </w:tcPr>
          <w:p w14:paraId="670DDC6B" w14:textId="77777777" w:rsidR="00F065F2" w:rsidRPr="00803C7B" w:rsidRDefault="00F065F2" w:rsidP="00B40BB9">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4</w:t>
            </w:r>
            <w:r w:rsidRPr="00803C7B">
              <w:rPr>
                <w:spacing w:val="-2"/>
              </w:rPr>
              <w:t>5.00</w:t>
            </w:r>
          </w:p>
        </w:tc>
      </w:tr>
      <w:tr w:rsidR="00F065F2" w:rsidRPr="00803C7B" w14:paraId="6EC4F2C6" w14:textId="77777777" w:rsidTr="00B40BB9">
        <w:trPr>
          <w:trHeight w:val="302"/>
          <w:jc w:val="center"/>
        </w:trPr>
        <w:tc>
          <w:tcPr>
            <w:tcW w:w="4540" w:type="dxa"/>
          </w:tcPr>
          <w:p w14:paraId="0A06B0B2" w14:textId="77777777" w:rsidR="00F065F2" w:rsidRPr="00803C7B" w:rsidRDefault="00F065F2" w:rsidP="00B40BB9">
            <w:pPr>
              <w:kinsoku w:val="0"/>
              <w:overflowPunct w:val="0"/>
              <w:autoSpaceDE w:val="0"/>
              <w:autoSpaceDN w:val="0"/>
              <w:adjustRightInd w:val="0"/>
              <w:spacing w:before="1"/>
              <w:ind w:left="107"/>
            </w:pPr>
            <w:r>
              <w:t>Premises Visit Fee (in lieu of disconnection)</w:t>
            </w:r>
          </w:p>
        </w:tc>
        <w:tc>
          <w:tcPr>
            <w:tcW w:w="4000" w:type="dxa"/>
          </w:tcPr>
          <w:p w14:paraId="3DB5492C" w14:textId="77777777" w:rsidR="00F065F2" w:rsidRPr="00803C7B" w:rsidRDefault="00F065F2" w:rsidP="00B40BB9">
            <w:pPr>
              <w:kinsoku w:val="0"/>
              <w:overflowPunct w:val="0"/>
              <w:autoSpaceDE w:val="0"/>
              <w:autoSpaceDN w:val="0"/>
              <w:adjustRightInd w:val="0"/>
              <w:spacing w:before="1"/>
              <w:ind w:right="365"/>
              <w:jc w:val="right"/>
              <w:rPr>
                <w:spacing w:val="-2"/>
              </w:rPr>
            </w:pPr>
            <w:r>
              <w:rPr>
                <w:spacing w:val="-2"/>
              </w:rPr>
              <w:t>$45</w:t>
            </w:r>
            <w:r w:rsidRPr="00803C7B">
              <w:rPr>
                <w:spacing w:val="-2"/>
              </w:rPr>
              <w:t>.00</w:t>
            </w:r>
          </w:p>
        </w:tc>
      </w:tr>
      <w:tr w:rsidR="00F065F2" w:rsidRPr="00803C7B" w14:paraId="02AAFAC7" w14:textId="77777777" w:rsidTr="00B40BB9">
        <w:trPr>
          <w:trHeight w:val="308"/>
          <w:jc w:val="center"/>
        </w:trPr>
        <w:tc>
          <w:tcPr>
            <w:tcW w:w="4540" w:type="dxa"/>
          </w:tcPr>
          <w:p w14:paraId="14A29550" w14:textId="77777777" w:rsidR="00F065F2" w:rsidRPr="00803C7B" w:rsidRDefault="00F065F2" w:rsidP="00B40BB9">
            <w:pPr>
              <w:kinsoku w:val="0"/>
              <w:overflowPunct w:val="0"/>
              <w:autoSpaceDE w:val="0"/>
              <w:autoSpaceDN w:val="0"/>
              <w:adjustRightInd w:val="0"/>
              <w:spacing w:before="15" w:line="273" w:lineRule="exact"/>
              <w:ind w:left="107"/>
            </w:pPr>
            <w:r>
              <w:t>Premises Visit Charge</w:t>
            </w:r>
          </w:p>
        </w:tc>
        <w:tc>
          <w:tcPr>
            <w:tcW w:w="4000" w:type="dxa"/>
          </w:tcPr>
          <w:p w14:paraId="3C46C972" w14:textId="77777777" w:rsidR="00F065F2" w:rsidRPr="00803C7B" w:rsidRDefault="00F065F2" w:rsidP="00B40BB9">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30.0</w:t>
            </w:r>
            <w:r w:rsidRPr="00803C7B">
              <w:rPr>
                <w:spacing w:val="-2"/>
              </w:rPr>
              <w:t>0</w:t>
            </w:r>
          </w:p>
        </w:tc>
      </w:tr>
      <w:tr w:rsidR="00F065F2" w:rsidRPr="00803C7B" w14:paraId="6ED92196" w14:textId="77777777" w:rsidTr="00B40BB9">
        <w:trPr>
          <w:trHeight w:val="308"/>
          <w:jc w:val="center"/>
        </w:trPr>
        <w:tc>
          <w:tcPr>
            <w:tcW w:w="4540" w:type="dxa"/>
          </w:tcPr>
          <w:p w14:paraId="74634808" w14:textId="77777777" w:rsidR="00F065F2" w:rsidRPr="00803C7B" w:rsidRDefault="00F065F2" w:rsidP="00B40BB9">
            <w:pPr>
              <w:kinsoku w:val="0"/>
              <w:overflowPunct w:val="0"/>
              <w:autoSpaceDE w:val="0"/>
              <w:autoSpaceDN w:val="0"/>
              <w:adjustRightInd w:val="0"/>
              <w:spacing w:before="15" w:line="273" w:lineRule="exact"/>
              <w:ind w:left="107"/>
            </w:pPr>
            <w:r>
              <w:t>Late Payment Charge</w:t>
            </w:r>
          </w:p>
        </w:tc>
        <w:tc>
          <w:tcPr>
            <w:tcW w:w="4000" w:type="dxa"/>
          </w:tcPr>
          <w:p w14:paraId="1FCF4D67" w14:textId="77777777" w:rsidR="00F065F2" w:rsidRPr="00803C7B" w:rsidRDefault="00F065F2" w:rsidP="00B40BB9">
            <w:pPr>
              <w:kinsoku w:val="0"/>
              <w:overflowPunct w:val="0"/>
              <w:autoSpaceDE w:val="0"/>
              <w:autoSpaceDN w:val="0"/>
              <w:adjustRightInd w:val="0"/>
              <w:spacing w:before="15" w:line="273" w:lineRule="exact"/>
              <w:ind w:right="365"/>
              <w:jc w:val="right"/>
              <w:rPr>
                <w:spacing w:val="-2"/>
              </w:rPr>
            </w:pPr>
            <w:r>
              <w:rPr>
                <w:spacing w:val="-2"/>
              </w:rPr>
              <w:t>$5</w:t>
            </w:r>
            <w:r w:rsidRPr="00803C7B">
              <w:rPr>
                <w:spacing w:val="-2"/>
              </w:rPr>
              <w:t>.00</w:t>
            </w:r>
          </w:p>
        </w:tc>
      </w:tr>
      <w:tr w:rsidR="00F065F2" w:rsidRPr="00803C7B" w14:paraId="52A23E39" w14:textId="77777777" w:rsidTr="00B40BB9">
        <w:trPr>
          <w:trHeight w:val="308"/>
          <w:jc w:val="center"/>
        </w:trPr>
        <w:tc>
          <w:tcPr>
            <w:tcW w:w="4540" w:type="dxa"/>
          </w:tcPr>
          <w:p w14:paraId="1AEA6809" w14:textId="77777777" w:rsidR="00F065F2" w:rsidRPr="00803C7B" w:rsidRDefault="00F065F2" w:rsidP="00B40BB9">
            <w:pPr>
              <w:kinsoku w:val="0"/>
              <w:overflowPunct w:val="0"/>
              <w:autoSpaceDE w:val="0"/>
              <w:autoSpaceDN w:val="0"/>
              <w:adjustRightInd w:val="0"/>
              <w:spacing w:before="15" w:line="273" w:lineRule="exact"/>
              <w:ind w:left="107"/>
            </w:pPr>
            <w:r>
              <w:t xml:space="preserve">NSF Charge </w:t>
            </w:r>
          </w:p>
        </w:tc>
        <w:tc>
          <w:tcPr>
            <w:tcW w:w="4000" w:type="dxa"/>
          </w:tcPr>
          <w:p w14:paraId="2DA5F484" w14:textId="77777777" w:rsidR="00F065F2" w:rsidRPr="00803C7B" w:rsidRDefault="00F065F2" w:rsidP="00B40BB9">
            <w:pPr>
              <w:kinsoku w:val="0"/>
              <w:overflowPunct w:val="0"/>
              <w:autoSpaceDE w:val="0"/>
              <w:autoSpaceDN w:val="0"/>
              <w:adjustRightInd w:val="0"/>
              <w:spacing w:before="15" w:line="273" w:lineRule="exact"/>
              <w:ind w:right="365"/>
              <w:jc w:val="right"/>
              <w:rPr>
                <w:spacing w:val="-2"/>
              </w:rPr>
            </w:pPr>
            <w:r>
              <w:rPr>
                <w:spacing w:val="-2"/>
              </w:rPr>
              <w:t>Pursuant to Section 68.065, F.S.</w:t>
            </w:r>
          </w:p>
        </w:tc>
      </w:tr>
      <w:tr w:rsidR="00F065F2" w:rsidRPr="00803C7B" w14:paraId="77148C15" w14:textId="77777777" w:rsidTr="00B40BB9">
        <w:trPr>
          <w:trHeight w:val="308"/>
          <w:jc w:val="center"/>
        </w:trPr>
        <w:tc>
          <w:tcPr>
            <w:tcW w:w="4540" w:type="dxa"/>
          </w:tcPr>
          <w:p w14:paraId="3539FB7B" w14:textId="77777777" w:rsidR="00F065F2" w:rsidRDefault="00F065F2" w:rsidP="00B40BB9">
            <w:pPr>
              <w:kinsoku w:val="0"/>
              <w:overflowPunct w:val="0"/>
              <w:autoSpaceDE w:val="0"/>
              <w:autoSpaceDN w:val="0"/>
              <w:adjustRightInd w:val="0"/>
              <w:spacing w:before="15" w:line="273" w:lineRule="exact"/>
              <w:ind w:left="107"/>
            </w:pPr>
            <w:r>
              <w:t>Tampering Charge</w:t>
            </w:r>
          </w:p>
        </w:tc>
        <w:tc>
          <w:tcPr>
            <w:tcW w:w="4000" w:type="dxa"/>
          </w:tcPr>
          <w:p w14:paraId="0C71714F" w14:textId="77777777" w:rsidR="00F065F2" w:rsidRPr="00803C7B" w:rsidRDefault="00F065F2" w:rsidP="00B40BB9">
            <w:pPr>
              <w:kinsoku w:val="0"/>
              <w:overflowPunct w:val="0"/>
              <w:autoSpaceDE w:val="0"/>
              <w:autoSpaceDN w:val="0"/>
              <w:adjustRightInd w:val="0"/>
              <w:spacing w:before="15" w:line="273" w:lineRule="exact"/>
              <w:ind w:right="365"/>
              <w:jc w:val="right"/>
              <w:rPr>
                <w:spacing w:val="-2"/>
              </w:rPr>
            </w:pPr>
            <w:r>
              <w:rPr>
                <w:spacing w:val="-2"/>
              </w:rPr>
              <w:t>$150.00</w:t>
            </w:r>
          </w:p>
        </w:tc>
      </w:tr>
    </w:tbl>
    <w:p w14:paraId="6A4EFE28" w14:textId="77777777" w:rsidR="00F065F2" w:rsidRDefault="00F065F2" w:rsidP="00F065F2">
      <w:pPr>
        <w:jc w:val="both"/>
        <w:rPr>
          <w:sz w:val="20"/>
          <w:szCs w:val="20"/>
        </w:rPr>
      </w:pPr>
      <w:r>
        <w:rPr>
          <w:sz w:val="20"/>
          <w:szCs w:val="20"/>
        </w:rPr>
        <w:t xml:space="preserve">      </w:t>
      </w:r>
      <w:r>
        <w:rPr>
          <w:sz w:val="20"/>
          <w:szCs w:val="20"/>
        </w:rPr>
        <w:tab/>
      </w:r>
      <w:r w:rsidRPr="00E85FE1">
        <w:rPr>
          <w:sz w:val="20"/>
          <w:szCs w:val="20"/>
        </w:rPr>
        <w:t>Source: Utility’s current tariff and response to staff’s deficiencies</w:t>
      </w:r>
    </w:p>
    <w:p w14:paraId="73794089" w14:textId="77777777" w:rsidR="00A47896" w:rsidRPr="00E85FE1" w:rsidRDefault="00A47896" w:rsidP="00F065F2">
      <w:pPr>
        <w:jc w:val="both"/>
        <w:rPr>
          <w:sz w:val="20"/>
          <w:szCs w:val="20"/>
        </w:rPr>
      </w:pPr>
    </w:p>
    <w:p w14:paraId="0DADB937" w14:textId="60F5D930" w:rsidR="00F065F2" w:rsidRDefault="00F065F2" w:rsidP="00B4583B">
      <w:pPr>
        <w:ind w:left="720"/>
        <w:rPr>
          <w:b/>
        </w:rPr>
      </w:pPr>
      <w:r w:rsidRPr="00B4583B">
        <w:rPr>
          <w:b/>
        </w:rPr>
        <w:t>Initial Connection, Normal Reconnection Charge, Violation Reconnection Fee, and Premises Visit Fee</w:t>
      </w:r>
    </w:p>
    <w:p w14:paraId="5299E06D" w14:textId="77777777" w:rsidR="00627BF0" w:rsidRPr="00B4583B" w:rsidRDefault="00627BF0" w:rsidP="00B4583B">
      <w:pPr>
        <w:ind w:left="720"/>
        <w:rPr>
          <w:b/>
        </w:rPr>
      </w:pPr>
    </w:p>
    <w:p w14:paraId="7D13D17B" w14:textId="01565C43" w:rsidR="00EF4692" w:rsidRDefault="00B4583B" w:rsidP="00B4583B">
      <w:pPr>
        <w:ind w:firstLine="720"/>
        <w:jc w:val="both"/>
      </w:pPr>
      <w:r>
        <w:t xml:space="preserve">As shown in Table </w:t>
      </w:r>
      <w:r w:rsidR="00F065F2">
        <w:t xml:space="preserve">1, the Utility currently has an initial connection charge, a normal reconnection charge, a violation reconnection charge, and a premises visit charge of $45. The Utility also has a premises visit charge of $30. However, pursuant to Rule 25-30.460, F.A.C., initial and reconnection charges are obsolete and are subsumed in the definition of the premises visit charge. Therefore, the initial and reconnection charges </w:t>
      </w:r>
      <w:r w:rsidR="00EF4692">
        <w:t xml:space="preserve">shall </w:t>
      </w:r>
      <w:r w:rsidR="00F065F2">
        <w:t xml:space="preserve">be removed. According to the Utility owner, the premises visit charge of $30 is assessed when customers request a meter re-read. </w:t>
      </w:r>
    </w:p>
    <w:p w14:paraId="2AF4C73F" w14:textId="77777777" w:rsidR="00EF4692" w:rsidRDefault="00EF4692" w:rsidP="00B4583B">
      <w:pPr>
        <w:ind w:firstLine="720"/>
        <w:jc w:val="both"/>
      </w:pPr>
    </w:p>
    <w:p w14:paraId="5CA726C1" w14:textId="449660B5" w:rsidR="00F065F2" w:rsidRDefault="00F065F2" w:rsidP="00B4583B">
      <w:pPr>
        <w:ind w:firstLine="720"/>
        <w:jc w:val="both"/>
        <w:rPr>
          <w:rFonts w:ascii="TimesNewRomanPSMT" w:hAnsi="TimesNewRomanPSMT" w:cs="TimesNewRomanPSMT"/>
        </w:rPr>
      </w:pPr>
      <w:r>
        <w:t xml:space="preserve">A meter re-read is usually assessed when an initial reading is not an error of the Utility. Therefore, the premises visit charge of $30 </w:t>
      </w:r>
      <w:r w:rsidR="00EF4692">
        <w:t xml:space="preserve">shall </w:t>
      </w:r>
      <w:r>
        <w:t xml:space="preserve">be removed as it is covered under the premises visit charge of $45. </w:t>
      </w:r>
      <w:r w:rsidR="00EF4692">
        <w:t>T</w:t>
      </w:r>
      <w:r>
        <w:rPr>
          <w:rFonts w:ascii="TimesNewRomanPSMT" w:hAnsi="TimesNewRomanPSMT" w:cs="TimesNewRomanPSMT"/>
        </w:rPr>
        <w:t xml:space="preserve">he definition for the premises visit charge </w:t>
      </w:r>
      <w:r w:rsidR="00EF4692">
        <w:rPr>
          <w:rFonts w:ascii="TimesNewRomanPSMT" w:hAnsi="TimesNewRomanPSMT" w:cs="TimesNewRomanPSMT"/>
        </w:rPr>
        <w:t xml:space="preserve">shall </w:t>
      </w:r>
      <w:r>
        <w:rPr>
          <w:rFonts w:ascii="TimesNewRomanPSMT" w:hAnsi="TimesNewRomanPSMT" w:cs="TimesNewRomanPSMT"/>
        </w:rPr>
        <w:t>be updated to comply with Rule 25-30.460, F.A.C.</w:t>
      </w:r>
    </w:p>
    <w:p w14:paraId="1386A7A9" w14:textId="77777777" w:rsidR="00F065F2" w:rsidRDefault="00F065F2" w:rsidP="00F065F2">
      <w:pPr>
        <w:rPr>
          <w:rFonts w:ascii="TimesNewRomanPSMT" w:hAnsi="TimesNewRomanPSMT" w:cs="TimesNewRomanPSMT"/>
        </w:rPr>
      </w:pPr>
    </w:p>
    <w:p w14:paraId="2FDAC74D" w14:textId="29D8A2B8" w:rsidR="00F065F2" w:rsidRDefault="00F065F2" w:rsidP="000E0F54">
      <w:pPr>
        <w:ind w:firstLine="720"/>
        <w:jc w:val="both"/>
        <w:rPr>
          <w:b/>
        </w:rPr>
      </w:pPr>
      <w:r w:rsidRPr="000E0F54">
        <w:rPr>
          <w:b/>
        </w:rPr>
        <w:t>Tampering or Prohibited Connection or Use Charge</w:t>
      </w:r>
    </w:p>
    <w:p w14:paraId="76E745C8" w14:textId="77777777" w:rsidR="00627BF0" w:rsidRPr="000E0F54" w:rsidRDefault="00627BF0" w:rsidP="000E0F54">
      <w:pPr>
        <w:ind w:firstLine="720"/>
        <w:jc w:val="both"/>
        <w:rPr>
          <w:b/>
        </w:rPr>
      </w:pPr>
    </w:p>
    <w:p w14:paraId="771CA4B1" w14:textId="0366EB68" w:rsidR="00F065F2" w:rsidRDefault="00F065F2" w:rsidP="000E0F54">
      <w:pPr>
        <w:ind w:firstLine="720"/>
        <w:jc w:val="both"/>
      </w:pPr>
      <w:r w:rsidRPr="00957DE2">
        <w:t xml:space="preserve">The Utility has a tampering fee of $150 for water service. Rule 25-30.320(2)(j), F.A.C., provides that a utility may refuse or discontinue service 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w:t>
      </w:r>
      <w:r>
        <w:t xml:space="preserve">the Utility’s tampering charge </w:t>
      </w:r>
      <w:r w:rsidRPr="00957DE2">
        <w:t xml:space="preserve">of $150 </w:t>
      </w:r>
      <w:r w:rsidR="00EF4692">
        <w:t xml:space="preserve">shall </w:t>
      </w:r>
      <w:r w:rsidRPr="00957DE2">
        <w:t xml:space="preserve">be approved </w:t>
      </w:r>
      <w:r>
        <w:t>at</w:t>
      </w:r>
      <w:r w:rsidRPr="00957DE2">
        <w:t xml:space="preserve"> actual cost.</w:t>
      </w:r>
    </w:p>
    <w:p w14:paraId="20E724B2" w14:textId="77777777" w:rsidR="00F065F2" w:rsidRDefault="00F065F2" w:rsidP="00F065F2">
      <w:pPr>
        <w:jc w:val="both"/>
      </w:pPr>
    </w:p>
    <w:p w14:paraId="5E778705" w14:textId="77777777" w:rsidR="00F065F2" w:rsidRPr="000E0F54" w:rsidRDefault="000E0F54" w:rsidP="00F065F2">
      <w:pPr>
        <w:jc w:val="center"/>
        <w:rPr>
          <w:b/>
        </w:rPr>
      </w:pPr>
      <w:r>
        <w:rPr>
          <w:b/>
        </w:rPr>
        <w:t xml:space="preserve">Table </w:t>
      </w:r>
      <w:r w:rsidR="00F065F2" w:rsidRPr="000E0F54">
        <w:rPr>
          <w:b/>
        </w:rPr>
        <w:t>2</w:t>
      </w:r>
    </w:p>
    <w:p w14:paraId="2A83BA29" w14:textId="77777777" w:rsidR="00F065F2" w:rsidRPr="000E0F54" w:rsidRDefault="000E0F54" w:rsidP="00F065F2">
      <w:pPr>
        <w:jc w:val="center"/>
        <w:rPr>
          <w:b/>
        </w:rPr>
      </w:pPr>
      <w:r w:rsidRPr="000E0F54">
        <w:rPr>
          <w:b/>
        </w:rPr>
        <w:t>Approved</w:t>
      </w:r>
      <w:r w:rsidR="00F065F2" w:rsidRPr="000E0F54">
        <w:rPr>
          <w:b/>
        </w:rPr>
        <w:t xml:space="preserve"> Miscellaneous Service Charges</w:t>
      </w:r>
    </w:p>
    <w:tbl>
      <w:tblPr>
        <w:tblStyle w:val="TableGrid"/>
        <w:tblW w:w="0" w:type="auto"/>
        <w:jc w:val="center"/>
        <w:tblBorders>
          <w:insideH w:val="dashSmallGap" w:sz="4" w:space="0" w:color="A6A6A6" w:themeColor="background1" w:themeShade="A6"/>
          <w:insideV w:val="dashSmallGap" w:sz="4" w:space="0" w:color="A6A6A6" w:themeColor="background1" w:themeShade="A6"/>
        </w:tblBorders>
        <w:tblLook w:val="04A0" w:firstRow="1" w:lastRow="0" w:firstColumn="1" w:lastColumn="0" w:noHBand="0" w:noVBand="1"/>
      </w:tblPr>
      <w:tblGrid>
        <w:gridCol w:w="6228"/>
        <w:gridCol w:w="3348"/>
      </w:tblGrid>
      <w:tr w:rsidR="00F065F2" w14:paraId="4C689D13" w14:textId="77777777" w:rsidTr="00B40BB9">
        <w:trPr>
          <w:jc w:val="center"/>
        </w:trPr>
        <w:tc>
          <w:tcPr>
            <w:tcW w:w="6228" w:type="dxa"/>
          </w:tcPr>
          <w:p w14:paraId="1A898D97" w14:textId="77777777" w:rsidR="00F065F2" w:rsidRDefault="00F065F2" w:rsidP="00B40BB9">
            <w:pPr>
              <w:jc w:val="both"/>
            </w:pPr>
          </w:p>
        </w:tc>
        <w:tc>
          <w:tcPr>
            <w:tcW w:w="3348" w:type="dxa"/>
          </w:tcPr>
          <w:p w14:paraId="2A099367" w14:textId="77777777" w:rsidR="00F065F2" w:rsidRPr="00053D0B" w:rsidRDefault="00F065F2" w:rsidP="00B40BB9">
            <w:pPr>
              <w:jc w:val="right"/>
              <w:rPr>
                <w:b/>
                <w:u w:val="single"/>
              </w:rPr>
            </w:pPr>
            <w:r>
              <w:rPr>
                <w:b/>
                <w:u w:val="single"/>
              </w:rPr>
              <w:t>All Hours</w:t>
            </w:r>
          </w:p>
        </w:tc>
      </w:tr>
      <w:tr w:rsidR="00F065F2" w14:paraId="300208FB" w14:textId="77777777" w:rsidTr="00B40BB9">
        <w:trPr>
          <w:jc w:val="center"/>
        </w:trPr>
        <w:tc>
          <w:tcPr>
            <w:tcW w:w="6228" w:type="dxa"/>
          </w:tcPr>
          <w:p w14:paraId="645EC6C1" w14:textId="77777777" w:rsidR="00F065F2" w:rsidRDefault="00F065F2" w:rsidP="00B40BB9">
            <w:pPr>
              <w:jc w:val="both"/>
            </w:pPr>
            <w:r>
              <w:t>Premises Visit</w:t>
            </w:r>
          </w:p>
        </w:tc>
        <w:tc>
          <w:tcPr>
            <w:tcW w:w="3348" w:type="dxa"/>
          </w:tcPr>
          <w:p w14:paraId="22FBC6B0" w14:textId="77777777" w:rsidR="00F065F2" w:rsidRDefault="00F065F2" w:rsidP="00B40BB9">
            <w:pPr>
              <w:jc w:val="right"/>
            </w:pPr>
            <w:r>
              <w:t>$45.00</w:t>
            </w:r>
          </w:p>
        </w:tc>
      </w:tr>
      <w:tr w:rsidR="00F065F2" w14:paraId="46CBB726" w14:textId="77777777" w:rsidTr="00B40BB9">
        <w:trPr>
          <w:jc w:val="center"/>
        </w:trPr>
        <w:tc>
          <w:tcPr>
            <w:tcW w:w="6228" w:type="dxa"/>
          </w:tcPr>
          <w:p w14:paraId="591F641E" w14:textId="77777777" w:rsidR="00F065F2" w:rsidRDefault="00F065F2" w:rsidP="00B40BB9">
            <w:pPr>
              <w:jc w:val="both"/>
            </w:pPr>
            <w:r>
              <w:t xml:space="preserve">Violation Reconnection </w:t>
            </w:r>
          </w:p>
        </w:tc>
        <w:tc>
          <w:tcPr>
            <w:tcW w:w="3348" w:type="dxa"/>
          </w:tcPr>
          <w:p w14:paraId="2450B20F" w14:textId="77777777" w:rsidR="00F065F2" w:rsidRDefault="00F065F2" w:rsidP="00B40BB9">
            <w:pPr>
              <w:jc w:val="right"/>
            </w:pPr>
            <w:r>
              <w:t>$45.00</w:t>
            </w:r>
          </w:p>
        </w:tc>
      </w:tr>
      <w:tr w:rsidR="00F065F2" w14:paraId="406D1B33" w14:textId="77777777" w:rsidTr="00B40BB9">
        <w:trPr>
          <w:jc w:val="center"/>
        </w:trPr>
        <w:tc>
          <w:tcPr>
            <w:tcW w:w="6228" w:type="dxa"/>
          </w:tcPr>
          <w:p w14:paraId="103E1482" w14:textId="77777777" w:rsidR="00F065F2" w:rsidRDefault="00F065F2" w:rsidP="00B40BB9">
            <w:pPr>
              <w:jc w:val="both"/>
            </w:pPr>
            <w:r>
              <w:t>Tampering or Prohibited Connection or Use Charge</w:t>
            </w:r>
          </w:p>
        </w:tc>
        <w:tc>
          <w:tcPr>
            <w:tcW w:w="3348" w:type="dxa"/>
          </w:tcPr>
          <w:p w14:paraId="38A581B0" w14:textId="77777777" w:rsidR="00F065F2" w:rsidRDefault="00F065F2" w:rsidP="00B40BB9">
            <w:pPr>
              <w:jc w:val="right"/>
            </w:pPr>
            <w:r>
              <w:t>Actual Costs</w:t>
            </w:r>
          </w:p>
        </w:tc>
      </w:tr>
      <w:tr w:rsidR="00F065F2" w14:paraId="2EB5A174" w14:textId="77777777" w:rsidTr="00B40BB9">
        <w:tblPrEx>
          <w:jc w:val="left"/>
        </w:tblPrEx>
        <w:tc>
          <w:tcPr>
            <w:tcW w:w="6228" w:type="dxa"/>
          </w:tcPr>
          <w:p w14:paraId="34B93A56" w14:textId="77777777" w:rsidR="00F065F2" w:rsidRDefault="00F065F2" w:rsidP="00B40BB9">
            <w:pPr>
              <w:jc w:val="both"/>
            </w:pPr>
            <w:r>
              <w:t>NSF Charge (Water and Wastewater)</w:t>
            </w:r>
          </w:p>
        </w:tc>
        <w:tc>
          <w:tcPr>
            <w:tcW w:w="3348" w:type="dxa"/>
          </w:tcPr>
          <w:p w14:paraId="40FFC1AB" w14:textId="77777777" w:rsidR="00F065F2" w:rsidRDefault="00F065F2" w:rsidP="00B40BB9">
            <w:pPr>
              <w:jc w:val="right"/>
            </w:pPr>
            <w:r>
              <w:t>Pursuant to Section 68.065, F.S.</w:t>
            </w:r>
          </w:p>
        </w:tc>
      </w:tr>
      <w:tr w:rsidR="00F065F2" w14:paraId="60273ACA" w14:textId="77777777" w:rsidTr="00B40BB9">
        <w:tblPrEx>
          <w:jc w:val="left"/>
        </w:tblPrEx>
        <w:tc>
          <w:tcPr>
            <w:tcW w:w="6228" w:type="dxa"/>
          </w:tcPr>
          <w:p w14:paraId="08FF9AF0" w14:textId="77777777" w:rsidR="00F065F2" w:rsidRDefault="00F065F2" w:rsidP="00B40BB9">
            <w:pPr>
              <w:jc w:val="both"/>
            </w:pPr>
            <w:r>
              <w:t>Late Payment Charge</w:t>
            </w:r>
          </w:p>
        </w:tc>
        <w:tc>
          <w:tcPr>
            <w:tcW w:w="3348" w:type="dxa"/>
          </w:tcPr>
          <w:p w14:paraId="50E79AB7" w14:textId="77777777" w:rsidR="00F065F2" w:rsidRDefault="00F065F2" w:rsidP="00B40BB9">
            <w:pPr>
              <w:jc w:val="right"/>
            </w:pPr>
            <w:r>
              <w:t>$5.00</w:t>
            </w:r>
          </w:p>
        </w:tc>
      </w:tr>
    </w:tbl>
    <w:p w14:paraId="5C074F31" w14:textId="77777777" w:rsidR="00F065F2" w:rsidRDefault="00F065F2" w:rsidP="00F065F2">
      <w:pPr>
        <w:rPr>
          <w:color w:val="FF0000"/>
        </w:rPr>
      </w:pPr>
    </w:p>
    <w:p w14:paraId="4908A67E" w14:textId="6313A4E7" w:rsidR="00EF4692" w:rsidRDefault="00EF4692" w:rsidP="00CA2BBB">
      <w:pPr>
        <w:pStyle w:val="BodyText"/>
        <w:ind w:firstLine="720"/>
        <w:contextualSpacing/>
        <w:jc w:val="both"/>
        <w:rPr>
          <w:b/>
        </w:rPr>
      </w:pPr>
      <w:r w:rsidRPr="00EF4692">
        <w:rPr>
          <w:b/>
        </w:rPr>
        <w:t>Conclusion</w:t>
      </w:r>
    </w:p>
    <w:p w14:paraId="03AA2AEE" w14:textId="77777777" w:rsidR="00627BF0" w:rsidRPr="00EF4692" w:rsidRDefault="00627BF0" w:rsidP="00CA2BBB">
      <w:pPr>
        <w:pStyle w:val="BodyText"/>
        <w:ind w:firstLine="720"/>
        <w:contextualSpacing/>
        <w:jc w:val="both"/>
        <w:rPr>
          <w:b/>
        </w:rPr>
      </w:pPr>
    </w:p>
    <w:p w14:paraId="1F75F5A7" w14:textId="77AE7E9C" w:rsidR="00F065F2" w:rsidRDefault="00F065F2" w:rsidP="00CA2BBB">
      <w:pPr>
        <w:pStyle w:val="BodyText"/>
        <w:ind w:firstLine="720"/>
        <w:jc w:val="both"/>
      </w:pPr>
      <w:r>
        <w:t>Based on the above, the appropriate water miscellaneous s</w:t>
      </w:r>
      <w:r w:rsidR="00CA2BBB">
        <w:t xml:space="preserve">ervice charges shown on Table </w:t>
      </w:r>
      <w:r>
        <w:t xml:space="preserve">2 </w:t>
      </w:r>
      <w:r w:rsidR="00101D70">
        <w:t>are</w:t>
      </w:r>
      <w:r>
        <w:t xml:space="preserve"> approved. The Utility </w:t>
      </w:r>
      <w:r w:rsidR="00454E3D">
        <w:t>shall</w:t>
      </w:r>
      <w:r w:rsidRPr="00C44090">
        <w:t xml:space="preserve"> be required to file a proposed customer notice to reflect the </w:t>
      </w:r>
      <w:r w:rsidR="00A20DF0">
        <w:t xml:space="preserve">our </w:t>
      </w:r>
      <w:r w:rsidRPr="00C44090">
        <w:t>approved charge</w:t>
      </w:r>
      <w:r>
        <w:t>s</w:t>
      </w:r>
      <w:r w:rsidRPr="00C44090">
        <w:t>. The approved charge</w:t>
      </w:r>
      <w:r>
        <w:t>s</w:t>
      </w:r>
      <w:r w:rsidRPr="00C44090">
        <w:t xml:space="preserve"> </w:t>
      </w:r>
      <w:r w:rsidR="00101D70">
        <w:t>shall</w:t>
      </w:r>
      <w:r w:rsidRPr="00C44090">
        <w:t xml:space="preserve"> be effective </w:t>
      </w:r>
      <w:r>
        <w:t xml:space="preserve">for service rendered or connections made </w:t>
      </w:r>
      <w:r w:rsidRPr="00C44090">
        <w:t>on or after the stamped approval date on the tariff sheet pursuant to Rule 25-30.475(</w:t>
      </w:r>
      <w:r>
        <w:t>2</w:t>
      </w:r>
      <w:r w:rsidRPr="00C44090">
        <w:t>), F.A.C. In addition,</w:t>
      </w:r>
      <w:r w:rsidRPr="00892D27">
        <w:t xml:space="preserve"> </w:t>
      </w:r>
      <w:r>
        <w:t>the tariff sheets will be approved upon</w:t>
      </w:r>
      <w:r w:rsidR="00454E3D">
        <w:t xml:space="preserve"> our</w:t>
      </w:r>
      <w:r>
        <w:t xml:space="preserve"> staff’s verification that the tariffs are consistent with </w:t>
      </w:r>
      <w:r w:rsidR="00A20DF0">
        <w:t>our</w:t>
      </w:r>
      <w:r>
        <w:t xml:space="preserve"> decision and that the proposed customer notice is adequate.</w:t>
      </w:r>
    </w:p>
    <w:p w14:paraId="25FE0AD2" w14:textId="77777777" w:rsidR="000E0F54" w:rsidRDefault="00CA2BBB" w:rsidP="000E0F54">
      <w:pPr>
        <w:pStyle w:val="ListParagraph"/>
        <w:numPr>
          <w:ilvl w:val="0"/>
          <w:numId w:val="2"/>
        </w:numPr>
        <w:spacing w:after="240"/>
        <w:jc w:val="both"/>
        <w:outlineLvl w:val="1"/>
      </w:pPr>
      <w:r>
        <w:t>Unauthorized Rates</w:t>
      </w:r>
    </w:p>
    <w:p w14:paraId="1DF1F0D5" w14:textId="3490024F" w:rsidR="00F065F2" w:rsidRDefault="00F065F2" w:rsidP="00B40BB9">
      <w:pPr>
        <w:spacing w:after="240"/>
        <w:ind w:firstLine="720"/>
        <w:jc w:val="both"/>
        <w:outlineLvl w:val="1"/>
      </w:pPr>
      <w:r>
        <w:t xml:space="preserve">As mentioned in Issue 2, the Utility is currently charging unauthorized rates. As reflected in the current tariff, Forest Hills bills a bi-monthly BFC of $27.16 and a gallonage charge of $5.10 for its residential, multi-residential, and general service customers. </w:t>
      </w:r>
      <w:r w:rsidR="00EF4692">
        <w:t>We</w:t>
      </w:r>
      <w:r>
        <w:t xml:space="preserve"> contacted Citrus County, which indicated that the Utility’s last price index increase was approved in Final Order 23-03</w:t>
      </w:r>
      <w:r w:rsidRPr="00C31088">
        <w:t xml:space="preserve"> </w:t>
      </w:r>
      <w:r>
        <w:t xml:space="preserve">on August 14, 2023. </w:t>
      </w:r>
    </w:p>
    <w:p w14:paraId="65B0ED59" w14:textId="7290C94D" w:rsidR="00F065F2" w:rsidRDefault="00F065F2" w:rsidP="000E0F54">
      <w:pPr>
        <w:spacing w:after="240"/>
        <w:ind w:firstLine="720"/>
        <w:jc w:val="both"/>
        <w:outlineLvl w:val="1"/>
      </w:pPr>
      <w:r>
        <w:t>Subsequently, Citrus County Water and Wastewater Authority was scheduled to meet, on May 20, 2024, to make its decision on Final Order 24-04 for the 2024 price index increase, which was expected to be a 3.24 percent increase.  However, the meeting was canceled due to the change of Citrus County jurisd</w:t>
      </w:r>
      <w:r w:rsidR="00CA2BBB">
        <w:t>iction in progress with this</w:t>
      </w:r>
      <w:r>
        <w:t xml:space="preserve"> Commission. The Utility implemented the 3.24 percent increase to its rates in March of 2024 before Citrus County Water and Wastewater Authority could decide on the rates. According to the Utility’s tariff, the customers are being overcharged. </w:t>
      </w:r>
      <w:r w:rsidR="00EF4692">
        <w:t>We determine</w:t>
      </w:r>
      <w:r>
        <w:t xml:space="preserve"> that this matter </w:t>
      </w:r>
      <w:r w:rsidR="00101D70">
        <w:t>shall</w:t>
      </w:r>
      <w:r>
        <w:t xml:space="preserve"> be investigated further.</w:t>
      </w:r>
      <w:r w:rsidDel="00656272">
        <w:t xml:space="preserve"> </w:t>
      </w:r>
    </w:p>
    <w:p w14:paraId="4F8E6498" w14:textId="77777777" w:rsidR="003D4058" w:rsidRDefault="00F065F2" w:rsidP="00CA2BBB">
      <w:pPr>
        <w:ind w:firstLine="720"/>
        <w:jc w:val="both"/>
      </w:pPr>
      <w:r>
        <w:t xml:space="preserve">Based on the above, the Utility did not bill the appropriate rates pursuant to Citrus County Final Order 23-03. </w:t>
      </w:r>
      <w:r w:rsidR="00CA2BBB">
        <w:t>We order</w:t>
      </w:r>
      <w:r>
        <w:t xml:space="preserve"> that a docket be opened to investigate improper billing practices and determine the appropriate action.</w:t>
      </w:r>
    </w:p>
    <w:p w14:paraId="24B5FF53" w14:textId="77777777" w:rsidR="003D4058" w:rsidRPr="00692EBC" w:rsidRDefault="003D4058" w:rsidP="003D4058"/>
    <w:p w14:paraId="7510E067" w14:textId="77777777" w:rsidR="003D4058" w:rsidRPr="00692EBC" w:rsidRDefault="003D4058" w:rsidP="003D4058">
      <w:r w:rsidRPr="00692EBC">
        <w:tab/>
        <w:t>Based on the foregoing, it is</w:t>
      </w:r>
    </w:p>
    <w:p w14:paraId="237DB3AD" w14:textId="77777777" w:rsidR="003D4058" w:rsidRPr="00692EBC" w:rsidRDefault="003D4058" w:rsidP="003D4058"/>
    <w:p w14:paraId="2862A8D3" w14:textId="69D837D5" w:rsidR="003D4058" w:rsidRDefault="003D4058" w:rsidP="00B40BB9">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w:t>
      </w:r>
      <w:r w:rsidR="00B40BB9">
        <w:t xml:space="preserve"> Hash Utilities, LLC’s grandfather application regarding the Forest Hills Water System</w:t>
      </w:r>
      <w:r w:rsidRPr="00692EBC">
        <w:t xml:space="preserve"> </w:t>
      </w:r>
      <w:r w:rsidR="00B40BB9">
        <w:t>shall be acknowledged and the Utility shall be issued Certificate No. 687-W, effective May 28, 2024, to serve the territory described in Attachment A to this Order. This Order shall serve as Forest Hills Water System’s certificate and shall be retained by the Utility. It is further</w:t>
      </w:r>
    </w:p>
    <w:p w14:paraId="26E2DE0B" w14:textId="08B2F9AC" w:rsidR="00462F99" w:rsidRDefault="00462F99" w:rsidP="00B40BB9">
      <w:pPr>
        <w:jc w:val="both"/>
      </w:pPr>
    </w:p>
    <w:p w14:paraId="55210297" w14:textId="37A5EE49" w:rsidR="00462F99" w:rsidRDefault="00462F99" w:rsidP="00B40BB9">
      <w:pPr>
        <w:jc w:val="both"/>
      </w:pPr>
      <w:r>
        <w:tab/>
        <w:t>ORDERED that of the Utility’s rates, charges, and deposits for water and wastewater service that were in effect when Citrus County transferred jurisdiction to us, only the rates, charges, and initial customer deposits shown in Schedule No. 1, attached to this Order, are appropriate and shall be approved. The rates, charges, and initial customer deposits shown in Schedule No. 1 shall be effective for services rendered or connections made on or after the stamped approval date on the tariff sheets. The Utility shall be required to charge the approved rates, charges, and initial customer deposits shown in Schedule No. 1 until authorized to change them by us in a subsequent proceeding.</w:t>
      </w:r>
    </w:p>
    <w:p w14:paraId="76A56E73" w14:textId="22ED9D00" w:rsidR="00030238" w:rsidRDefault="00030238" w:rsidP="00B40BB9">
      <w:pPr>
        <w:jc w:val="both"/>
      </w:pPr>
    </w:p>
    <w:p w14:paraId="10ACD894" w14:textId="42894233" w:rsidR="00030238" w:rsidRDefault="00030238" w:rsidP="00B40BB9">
      <w:pPr>
        <w:jc w:val="both"/>
      </w:pPr>
      <w:r>
        <w:tab/>
        <w:t xml:space="preserve">ORDERED that the appropriate water and wastewater miscellaneous service charges are shown on Table </w:t>
      </w:r>
      <w:r w:rsidR="00462F99">
        <w:t>2</w:t>
      </w:r>
      <w:r>
        <w:t xml:space="preserve"> herein. The Utility shall be required to file a proposed customer notice to reflect the approved charges. The approved charges shall be effective for service rendered or connections made on or after the stamped </w:t>
      </w:r>
      <w:r w:rsidR="003F4C6D">
        <w:t>approval date on the tariff sheet pursuant to Rule 25-30.475 F.A.C. In addition, the tariff sheets shall be approved upon Commission staff’s verification that the tariffs are consistent with our decision and that the proposed customer notice is adequate. It is further</w:t>
      </w:r>
    </w:p>
    <w:p w14:paraId="09F98F47" w14:textId="1DBA4558" w:rsidR="003F4C6D" w:rsidRDefault="003F4C6D" w:rsidP="00B40BB9">
      <w:pPr>
        <w:jc w:val="both"/>
      </w:pPr>
    </w:p>
    <w:p w14:paraId="0E02FD5D" w14:textId="3A9F52B2" w:rsidR="003F4C6D" w:rsidRDefault="003F4C6D" w:rsidP="00B40BB9">
      <w:pPr>
        <w:jc w:val="both"/>
      </w:pPr>
      <w:r>
        <w:tab/>
        <w:t xml:space="preserve">ORDERED </w:t>
      </w:r>
      <w:r w:rsidR="00DF15F2">
        <w:t xml:space="preserve">that staff shall open a new docket to </w:t>
      </w:r>
      <w:r w:rsidR="00462F99">
        <w:t>investigate and address</w:t>
      </w:r>
      <w:r w:rsidR="00DF15F2">
        <w:t xml:space="preserve"> the Utility’s charging of unauthorized rates. It is further</w:t>
      </w:r>
    </w:p>
    <w:p w14:paraId="62224B76" w14:textId="1565ABA9" w:rsidR="00EA7193" w:rsidRDefault="00EA7193" w:rsidP="00B40BB9">
      <w:pPr>
        <w:jc w:val="both"/>
      </w:pPr>
    </w:p>
    <w:p w14:paraId="6BF36A3C" w14:textId="6B7A2766" w:rsidR="003D4058" w:rsidRDefault="00EA7193" w:rsidP="003D076C">
      <w:pPr>
        <w:ind w:firstLine="720"/>
        <w:jc w:val="both"/>
        <w:rPr>
          <w:rFonts w:ascii="TimesNewRomanPSMT" w:hAnsi="TimesNewRomanPSMT"/>
        </w:rPr>
      </w:pPr>
      <w:r>
        <w:t xml:space="preserve">ORDERED that </w:t>
      </w:r>
      <w:r w:rsidR="003F4C6D">
        <w:rPr>
          <w:rFonts w:ascii="TimesNewRomanPSMT" w:hAnsi="TimesNewRomanPSMT"/>
        </w:rPr>
        <w:t>the provisions of this Order, issued as proposed agency action</w:t>
      </w:r>
      <w:r w:rsidR="001F6D7B">
        <w:rPr>
          <w:rFonts w:ascii="TimesNewRomanPSMT" w:hAnsi="TimesNewRomanPSMT"/>
        </w:rPr>
        <w:t>, shall become final and effecti</w:t>
      </w:r>
      <w:r w:rsidR="003F4C6D">
        <w:rPr>
          <w:rFonts w:ascii="TimesNewRomanPSMT" w:hAnsi="TimesNewRomanPSMT"/>
        </w:rPr>
        <w:t>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6A830E20" w14:textId="385E57FA" w:rsidR="003F4C6D" w:rsidRDefault="003F4C6D" w:rsidP="003D076C">
      <w:pPr>
        <w:ind w:firstLine="720"/>
        <w:jc w:val="both"/>
        <w:rPr>
          <w:rFonts w:ascii="TimesNewRomanPSMT" w:hAnsi="TimesNewRomanPSMT"/>
        </w:rPr>
      </w:pPr>
    </w:p>
    <w:p w14:paraId="1661D303" w14:textId="41617123" w:rsidR="003F4C6D" w:rsidRDefault="003F4C6D" w:rsidP="003D076C">
      <w:pPr>
        <w:ind w:firstLine="720"/>
        <w:jc w:val="both"/>
      </w:pPr>
      <w:r>
        <w:rPr>
          <w:rFonts w:ascii="TimesNewRomanPSMT" w:hAnsi="TimesNewRomanPSMT"/>
        </w:rPr>
        <w:t>ORDERED that in the event this Order becomes final, this docket shall remain open for Commission staff’s verification that the revised tariff sheets have been filed by the Utility and approved by Commission staff. Once this action is complete, this docket shall be closed administratively.</w:t>
      </w:r>
    </w:p>
    <w:p w14:paraId="743F79DA" w14:textId="77777777" w:rsidR="003D4058" w:rsidRDefault="003D4058" w:rsidP="003D4058"/>
    <w:p w14:paraId="2AA501C9" w14:textId="0D0B8C1F" w:rsidR="003D4058" w:rsidRDefault="003D4058" w:rsidP="003D4058">
      <w:pPr>
        <w:pStyle w:val="OrderBody"/>
        <w:keepNext/>
        <w:keepLines/>
      </w:pPr>
      <w:r>
        <w:tab/>
        <w:t xml:space="preserve">By ORDER of the Florida Public Service Commission this </w:t>
      </w:r>
      <w:bookmarkStart w:id="8" w:name="replaceDate"/>
      <w:bookmarkEnd w:id="8"/>
      <w:r w:rsidR="004D15BA">
        <w:rPr>
          <w:u w:val="single"/>
        </w:rPr>
        <w:t>24th</w:t>
      </w:r>
      <w:r w:rsidR="004D15BA">
        <w:t xml:space="preserve"> day of </w:t>
      </w:r>
      <w:r w:rsidR="004D15BA">
        <w:rPr>
          <w:u w:val="single"/>
        </w:rPr>
        <w:t>April</w:t>
      </w:r>
      <w:r w:rsidR="004D15BA">
        <w:t xml:space="preserve">, </w:t>
      </w:r>
      <w:r w:rsidR="004D15BA">
        <w:rPr>
          <w:u w:val="single"/>
        </w:rPr>
        <w:t>2025</w:t>
      </w:r>
      <w:r w:rsidR="004D15BA">
        <w:t>.</w:t>
      </w:r>
    </w:p>
    <w:p w14:paraId="0F0B38DD" w14:textId="77777777" w:rsidR="004D15BA" w:rsidRPr="004D15BA" w:rsidRDefault="004D15BA" w:rsidP="003D4058">
      <w:pPr>
        <w:pStyle w:val="OrderBody"/>
        <w:keepNext/>
        <w:keepLines/>
      </w:pPr>
    </w:p>
    <w:p w14:paraId="174254BD" w14:textId="77777777" w:rsidR="003D4058" w:rsidRDefault="003D4058" w:rsidP="003D4058">
      <w:pPr>
        <w:pStyle w:val="OrderBody"/>
        <w:keepNext/>
        <w:keepLines/>
      </w:pPr>
    </w:p>
    <w:p w14:paraId="66B98C88" w14:textId="77777777" w:rsidR="003D4058" w:rsidRDefault="003D4058" w:rsidP="003D4058">
      <w:pPr>
        <w:pStyle w:val="OrderBody"/>
        <w:keepNext/>
        <w:keepLines/>
      </w:pPr>
    </w:p>
    <w:p w14:paraId="77512E3F" w14:textId="77777777" w:rsidR="003D4058" w:rsidRDefault="003D4058" w:rsidP="003D40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D4058" w14:paraId="165FF5F4" w14:textId="77777777" w:rsidTr="003D4058">
        <w:tc>
          <w:tcPr>
            <w:tcW w:w="720" w:type="dxa"/>
            <w:shd w:val="clear" w:color="auto" w:fill="auto"/>
          </w:tcPr>
          <w:p w14:paraId="006815DC" w14:textId="77777777" w:rsidR="003D4058" w:rsidRDefault="003D4058" w:rsidP="003D4058">
            <w:pPr>
              <w:pStyle w:val="OrderBody"/>
              <w:keepNext/>
              <w:keepLines/>
            </w:pPr>
            <w:bookmarkStart w:id="9" w:name="bkmrkSignature" w:colFirst="0" w:colLast="0"/>
          </w:p>
        </w:tc>
        <w:tc>
          <w:tcPr>
            <w:tcW w:w="4320" w:type="dxa"/>
            <w:tcBorders>
              <w:bottom w:val="single" w:sz="4" w:space="0" w:color="auto"/>
            </w:tcBorders>
            <w:shd w:val="clear" w:color="auto" w:fill="auto"/>
          </w:tcPr>
          <w:p w14:paraId="341B4CD9" w14:textId="730F04E9" w:rsidR="003D4058" w:rsidRDefault="00957058" w:rsidP="003D4058">
            <w:pPr>
              <w:pStyle w:val="OrderBody"/>
              <w:keepNext/>
              <w:keepLines/>
            </w:pPr>
            <w:r>
              <w:t>/s/ Adam J. Teitzman</w:t>
            </w:r>
            <w:bookmarkStart w:id="10" w:name="_GoBack"/>
            <w:bookmarkEnd w:id="10"/>
          </w:p>
        </w:tc>
      </w:tr>
      <w:bookmarkEnd w:id="9"/>
      <w:tr w:rsidR="003D4058" w14:paraId="25B80F8C" w14:textId="77777777" w:rsidTr="003D4058">
        <w:tc>
          <w:tcPr>
            <w:tcW w:w="720" w:type="dxa"/>
            <w:shd w:val="clear" w:color="auto" w:fill="auto"/>
          </w:tcPr>
          <w:p w14:paraId="7A6B60B0" w14:textId="77777777" w:rsidR="003D4058" w:rsidRDefault="003D4058" w:rsidP="003D4058">
            <w:pPr>
              <w:pStyle w:val="OrderBody"/>
              <w:keepNext/>
              <w:keepLines/>
            </w:pPr>
          </w:p>
        </w:tc>
        <w:tc>
          <w:tcPr>
            <w:tcW w:w="4320" w:type="dxa"/>
            <w:tcBorders>
              <w:top w:val="single" w:sz="4" w:space="0" w:color="auto"/>
            </w:tcBorders>
            <w:shd w:val="clear" w:color="auto" w:fill="auto"/>
          </w:tcPr>
          <w:p w14:paraId="046931FB" w14:textId="77777777" w:rsidR="003D4058" w:rsidRDefault="003D4058" w:rsidP="003D4058">
            <w:pPr>
              <w:pStyle w:val="OrderBody"/>
              <w:keepNext/>
              <w:keepLines/>
            </w:pPr>
            <w:r>
              <w:t>ADAM J. TEITZMAN</w:t>
            </w:r>
          </w:p>
          <w:p w14:paraId="52AF2F57" w14:textId="77777777" w:rsidR="003D4058" w:rsidRDefault="003D4058" w:rsidP="003D4058">
            <w:pPr>
              <w:pStyle w:val="OrderBody"/>
              <w:keepNext/>
              <w:keepLines/>
            </w:pPr>
            <w:r>
              <w:t>Commission Clerk</w:t>
            </w:r>
          </w:p>
        </w:tc>
      </w:tr>
    </w:tbl>
    <w:p w14:paraId="213939C4" w14:textId="77777777" w:rsidR="003D4058" w:rsidRDefault="003D4058" w:rsidP="003D4058">
      <w:pPr>
        <w:pStyle w:val="OrderSigInfo"/>
        <w:keepNext/>
        <w:keepLines/>
      </w:pPr>
      <w:r>
        <w:t>Florida Public Service Commission</w:t>
      </w:r>
    </w:p>
    <w:p w14:paraId="2B69C7C1" w14:textId="77777777" w:rsidR="003D4058" w:rsidRDefault="003D4058" w:rsidP="003D4058">
      <w:pPr>
        <w:pStyle w:val="OrderSigInfo"/>
        <w:keepNext/>
        <w:keepLines/>
      </w:pPr>
      <w:r>
        <w:t>2540 Shumard Oak Boulevard</w:t>
      </w:r>
    </w:p>
    <w:p w14:paraId="14210FC2" w14:textId="77777777" w:rsidR="003D4058" w:rsidRDefault="003D4058" w:rsidP="003D4058">
      <w:pPr>
        <w:pStyle w:val="OrderSigInfo"/>
        <w:keepNext/>
        <w:keepLines/>
      </w:pPr>
      <w:r>
        <w:t>Tallahassee, Florida 32399</w:t>
      </w:r>
    </w:p>
    <w:p w14:paraId="53663461" w14:textId="77777777" w:rsidR="003D4058" w:rsidRDefault="003D4058" w:rsidP="003D4058">
      <w:pPr>
        <w:pStyle w:val="OrderSigInfo"/>
        <w:keepNext/>
        <w:keepLines/>
      </w:pPr>
      <w:r>
        <w:t>(850) 413</w:t>
      </w:r>
      <w:r>
        <w:noBreakHyphen/>
        <w:t>6770</w:t>
      </w:r>
    </w:p>
    <w:p w14:paraId="12F46234" w14:textId="77777777" w:rsidR="003D4058" w:rsidRDefault="003D4058" w:rsidP="003D4058">
      <w:pPr>
        <w:pStyle w:val="OrderSigInfo"/>
        <w:keepNext/>
        <w:keepLines/>
      </w:pPr>
      <w:r>
        <w:t>www.floridapsc.com</w:t>
      </w:r>
    </w:p>
    <w:p w14:paraId="44682D1F" w14:textId="77777777" w:rsidR="003D4058" w:rsidRDefault="003D4058" w:rsidP="003D4058">
      <w:pPr>
        <w:pStyle w:val="OrderSigInfo"/>
        <w:keepNext/>
        <w:keepLines/>
      </w:pPr>
    </w:p>
    <w:p w14:paraId="6B97DBFF" w14:textId="77777777" w:rsidR="003D4058" w:rsidRDefault="003D4058" w:rsidP="003D4058">
      <w:pPr>
        <w:pStyle w:val="OrderSigInfo"/>
        <w:keepNext/>
        <w:keepLines/>
      </w:pPr>
      <w:r>
        <w:t>Copies furnished:  A copy of this document is provided to the parties of record at the time of issuance and, if applicable, interested persons.</w:t>
      </w:r>
    </w:p>
    <w:p w14:paraId="3BDFA865" w14:textId="77777777" w:rsidR="003D4058" w:rsidRDefault="003D4058" w:rsidP="003D4058">
      <w:pPr>
        <w:pStyle w:val="OrderBody"/>
        <w:keepNext/>
        <w:keepLines/>
      </w:pPr>
    </w:p>
    <w:p w14:paraId="0E4BEDC1" w14:textId="77777777" w:rsidR="003D4058" w:rsidRDefault="003D4058" w:rsidP="003D4058">
      <w:pPr>
        <w:pStyle w:val="OrderBody"/>
        <w:keepNext/>
        <w:keepLines/>
      </w:pPr>
    </w:p>
    <w:p w14:paraId="11ECCE65" w14:textId="77777777" w:rsidR="000B7AD2" w:rsidRPr="003D4058" w:rsidRDefault="003D4058" w:rsidP="003D4058">
      <w:pPr>
        <w:pStyle w:val="OrderBody"/>
      </w:pPr>
      <w:r>
        <w:t>SF</w:t>
      </w:r>
    </w:p>
    <w:p w14:paraId="44B6C4E5" w14:textId="77777777" w:rsidR="003D4058" w:rsidRDefault="003D4058">
      <w:pPr>
        <w:pStyle w:val="OrderBody"/>
      </w:pPr>
    </w:p>
    <w:p w14:paraId="32AC549E" w14:textId="77777777" w:rsidR="003D4058" w:rsidRDefault="003D4058">
      <w:r>
        <w:br w:type="page"/>
      </w:r>
    </w:p>
    <w:p w14:paraId="1010935B" w14:textId="77777777" w:rsidR="003D4058" w:rsidRDefault="003D4058" w:rsidP="003D4058">
      <w:pPr>
        <w:pStyle w:val="CenterUnderline"/>
      </w:pPr>
      <w:r>
        <w:t>NOTICE OF FURTHER PROCEEDINGS OR JUDICIAL REVIEW</w:t>
      </w:r>
    </w:p>
    <w:p w14:paraId="66F1CA92" w14:textId="77777777" w:rsidR="003D4058" w:rsidRDefault="003D4058" w:rsidP="003D4058">
      <w:pPr>
        <w:pStyle w:val="CenterUnderline"/>
      </w:pPr>
    </w:p>
    <w:p w14:paraId="64F52BF0" w14:textId="77777777" w:rsidR="003D4058" w:rsidRDefault="003D4058" w:rsidP="003D405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CA37B6B" w14:textId="77777777" w:rsidR="003D4058" w:rsidRDefault="003D4058" w:rsidP="003D4058">
      <w:pPr>
        <w:pStyle w:val="OrderBody"/>
      </w:pPr>
    </w:p>
    <w:p w14:paraId="16C27A8F" w14:textId="77777777" w:rsidR="003D4058" w:rsidRDefault="003D4058" w:rsidP="003D4058">
      <w:pPr>
        <w:pStyle w:val="OrderBody"/>
      </w:pPr>
      <w:r>
        <w:tab/>
        <w:t>Mediation may be available on a case-by-case basis.  If mediation is conducted, it does not affect a substantially interested person's right to a hearing.</w:t>
      </w:r>
    </w:p>
    <w:p w14:paraId="3DE48CC0" w14:textId="77777777" w:rsidR="003D4058" w:rsidRDefault="003D4058" w:rsidP="003D4058">
      <w:pPr>
        <w:pStyle w:val="OrderBody"/>
      </w:pPr>
    </w:p>
    <w:p w14:paraId="03F88290" w14:textId="4F7DA679" w:rsidR="003D4058" w:rsidRDefault="003D4058" w:rsidP="003D4058">
      <w:pPr>
        <w:pStyle w:val="OrderBody"/>
      </w:pPr>
      <w:r>
        <w:tab/>
        <w:t>The action proposed herein</w:t>
      </w:r>
      <w:r w:rsidR="00EB01ED">
        <w:t>, except with regard to acknowledging the grandfather application and granting Certificate No. 687-W,</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D15BA">
        <w:rPr>
          <w:u w:val="single"/>
        </w:rPr>
        <w:t>May 15, 2025</w:t>
      </w:r>
      <w:r>
        <w:t>.</w:t>
      </w:r>
    </w:p>
    <w:p w14:paraId="6FB5757F" w14:textId="77777777" w:rsidR="003D4058" w:rsidRDefault="003D4058" w:rsidP="003D4058">
      <w:pPr>
        <w:pStyle w:val="OrderBody"/>
      </w:pPr>
    </w:p>
    <w:p w14:paraId="1F698944" w14:textId="77777777" w:rsidR="003D4058" w:rsidRDefault="003D4058" w:rsidP="003D4058">
      <w:pPr>
        <w:pStyle w:val="OrderBody"/>
      </w:pPr>
      <w:r>
        <w:tab/>
        <w:t>In the absence of such a petition, this order shall become final and effective upon the issuance of a Consummating Order.</w:t>
      </w:r>
    </w:p>
    <w:p w14:paraId="2EC3C08F" w14:textId="77777777" w:rsidR="003D4058" w:rsidRDefault="003D4058" w:rsidP="003D4058">
      <w:pPr>
        <w:pStyle w:val="OrderBody"/>
      </w:pPr>
    </w:p>
    <w:p w14:paraId="26BEF309" w14:textId="77777777" w:rsidR="003D4058" w:rsidRDefault="003D4058" w:rsidP="003D4058">
      <w:pPr>
        <w:pStyle w:val="OrderBody"/>
      </w:pPr>
      <w:r>
        <w:tab/>
        <w:t>Any objection or protest filed in this/these docket(s) before the issuance date of this order is considered abandoned unless it satisfies the foregoing conditions and is renewed within the specified protest period.</w:t>
      </w:r>
    </w:p>
    <w:p w14:paraId="067E65E2" w14:textId="77777777" w:rsidR="003D4058" w:rsidRDefault="003D4058" w:rsidP="003D4058">
      <w:pPr>
        <w:pStyle w:val="OrderBody"/>
      </w:pPr>
    </w:p>
    <w:p w14:paraId="3A1738C3" w14:textId="77777777" w:rsidR="000E0F54" w:rsidRDefault="000E0F54" w:rsidP="000E0F5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7E96A62" w14:textId="77777777" w:rsidR="000E0F54" w:rsidRDefault="000E0F54" w:rsidP="003D4058">
      <w:pPr>
        <w:pStyle w:val="OrderBody"/>
      </w:pPr>
    </w:p>
    <w:p w14:paraId="40A2E766" w14:textId="77777777" w:rsidR="003D4058" w:rsidRDefault="003D4058" w:rsidP="003D4058">
      <w:pPr>
        <w:pStyle w:val="OrderBody"/>
      </w:pPr>
    </w:p>
    <w:p w14:paraId="44941DEE" w14:textId="77777777" w:rsidR="009E2258" w:rsidRDefault="009E2258" w:rsidP="003D4058">
      <w:pPr>
        <w:pStyle w:val="OrderBody"/>
        <w:sectPr w:rsidR="009E2258">
          <w:headerReference w:type="default" r:id="rId8"/>
          <w:footerReference w:type="first" r:id="rId9"/>
          <w:pgSz w:w="12240" w:h="15840" w:code="1"/>
          <w:pgMar w:top="1440" w:right="1440" w:bottom="1440" w:left="1440" w:header="720" w:footer="720" w:gutter="0"/>
          <w:cols w:space="720"/>
          <w:titlePg/>
          <w:docGrid w:linePitch="360"/>
        </w:sectPr>
      </w:pPr>
    </w:p>
    <w:p w14:paraId="014D0031" w14:textId="77777777" w:rsidR="009E2258" w:rsidRPr="00CE3D38" w:rsidRDefault="009E2258" w:rsidP="009E2258">
      <w:pPr>
        <w:spacing w:line="276" w:lineRule="auto"/>
        <w:jc w:val="center"/>
        <w:rPr>
          <w:b/>
          <w:u w:val="single"/>
        </w:rPr>
      </w:pPr>
      <w:r w:rsidRPr="00CE3D38">
        <w:rPr>
          <w:b/>
          <w:u w:val="single"/>
        </w:rPr>
        <w:t>DESCRIPTION OF TERRITORY SERVED</w:t>
      </w:r>
    </w:p>
    <w:p w14:paraId="020D0B48" w14:textId="77777777" w:rsidR="009E2258" w:rsidRDefault="009E2258" w:rsidP="009E2258">
      <w:pPr>
        <w:spacing w:line="276" w:lineRule="auto"/>
        <w:jc w:val="center"/>
        <w:rPr>
          <w:u w:val="single"/>
        </w:rPr>
      </w:pPr>
    </w:p>
    <w:p w14:paraId="49767477" w14:textId="77777777" w:rsidR="009E2258" w:rsidRPr="0034078C" w:rsidRDefault="009E2258" w:rsidP="009E2258">
      <w:pPr>
        <w:spacing w:line="276" w:lineRule="auto"/>
        <w:jc w:val="center"/>
        <w:rPr>
          <w:b/>
          <w:u w:val="single"/>
        </w:rPr>
      </w:pPr>
      <w:r w:rsidRPr="0034078C">
        <w:rPr>
          <w:b/>
          <w:u w:val="single"/>
        </w:rPr>
        <w:t>Hash Utilities, LLC</w:t>
      </w:r>
    </w:p>
    <w:p w14:paraId="605EDE1E" w14:textId="77777777" w:rsidR="009E2258" w:rsidRPr="00CE3D38" w:rsidRDefault="009E2258" w:rsidP="009E2258">
      <w:pPr>
        <w:spacing w:line="276" w:lineRule="auto"/>
        <w:jc w:val="center"/>
        <w:rPr>
          <w:b/>
          <w:u w:val="single"/>
        </w:rPr>
      </w:pPr>
      <w:r w:rsidRPr="00CE3D38">
        <w:rPr>
          <w:b/>
          <w:u w:val="single"/>
        </w:rPr>
        <w:t>Forest Hills Subdivision, Citrus County.</w:t>
      </w:r>
    </w:p>
    <w:p w14:paraId="327C112C" w14:textId="77777777" w:rsidR="009E2258" w:rsidRPr="00F74C92" w:rsidRDefault="009E2258" w:rsidP="009E2258">
      <w:pPr>
        <w:spacing w:line="276" w:lineRule="auto"/>
        <w:jc w:val="center"/>
        <w:rPr>
          <w:u w:val="single"/>
        </w:rPr>
      </w:pPr>
    </w:p>
    <w:p w14:paraId="5CAB8A84" w14:textId="77777777" w:rsidR="009E2258" w:rsidRPr="00F74C92" w:rsidRDefault="009E2258" w:rsidP="009E2258">
      <w:pPr>
        <w:spacing w:line="276" w:lineRule="auto"/>
        <w:jc w:val="both"/>
      </w:pPr>
      <w:r w:rsidRPr="00F74C92">
        <w:t>That part of the Southwest 1/4 of the Southeast 1/4 of Section 30, Township 18 South, Range 18 East, Citrus County, Florida, lying North of State Road No. 44, more particularly described as follows:</w:t>
      </w:r>
    </w:p>
    <w:p w14:paraId="3BEDD95F" w14:textId="77777777" w:rsidR="009E2258" w:rsidRPr="00F74C92" w:rsidRDefault="009E2258" w:rsidP="009E2258">
      <w:pPr>
        <w:spacing w:line="276" w:lineRule="auto"/>
        <w:jc w:val="both"/>
      </w:pPr>
    </w:p>
    <w:p w14:paraId="2EB8EF2C" w14:textId="77777777" w:rsidR="009E2258" w:rsidRPr="00F74C92" w:rsidRDefault="009E2258" w:rsidP="009E2258">
      <w:pPr>
        <w:spacing w:line="276" w:lineRule="auto"/>
        <w:jc w:val="both"/>
      </w:pPr>
      <w:r w:rsidRPr="00F74C92">
        <w:t>Begin at the Northwest co</w:t>
      </w:r>
      <w:r>
        <w:t>rn</w:t>
      </w:r>
      <w:r w:rsidRPr="00F74C92">
        <w:t>er of the Southwest</w:t>
      </w:r>
      <w:r>
        <w:t xml:space="preserve"> </w:t>
      </w:r>
      <w:r w:rsidRPr="00F74C92">
        <w:t xml:space="preserve">¼ of the Southeast ¼ of Section 30, Township 18 South, Range 18 East, </w:t>
      </w:r>
      <w:r>
        <w:t>w</w:t>
      </w:r>
      <w:r w:rsidRPr="00F74C92">
        <w:t>hich is the Point of Beginning</w:t>
      </w:r>
      <w:r>
        <w:t>.</w:t>
      </w:r>
      <w:r w:rsidRPr="00F74C92">
        <w:t xml:space="preserve"> </w:t>
      </w:r>
      <w:r>
        <w:t>T</w:t>
      </w:r>
      <w:r w:rsidRPr="00F74C92">
        <w:t xml:space="preserve">hence </w:t>
      </w:r>
      <w:r>
        <w:t xml:space="preserve">go </w:t>
      </w:r>
      <w:r w:rsidRPr="00F74C92">
        <w:t>N</w:t>
      </w:r>
      <w:r>
        <w:t>orth</w:t>
      </w:r>
      <w:r w:rsidRPr="00F74C92">
        <w:t xml:space="preserve"> 88°46'34" E</w:t>
      </w:r>
      <w:r>
        <w:t>ast</w:t>
      </w:r>
      <w:r w:rsidRPr="00F74C92">
        <w:t xml:space="preserve"> along the North line of said Southwest</w:t>
      </w:r>
      <w:r>
        <w:t xml:space="preserve"> </w:t>
      </w:r>
      <w:r w:rsidRPr="00F74C92">
        <w:t>¼ of the Southeast</w:t>
      </w:r>
      <w:r>
        <w:t xml:space="preserve"> </w:t>
      </w:r>
      <w:r w:rsidRPr="00F74C92">
        <w:t>¼ a distance of 1</w:t>
      </w:r>
      <w:r>
        <w:t>,</w:t>
      </w:r>
      <w:r w:rsidRPr="00F74C92">
        <w:t>272.6 feet, which is the South side of Safari Rd</w:t>
      </w:r>
      <w:r>
        <w:t>;</w:t>
      </w:r>
      <w:r w:rsidRPr="00F74C92">
        <w:t xml:space="preserve"> thence South 45°02'06" East to the East line of said Southwest ¼ </w:t>
      </w:r>
      <w:r>
        <w:t xml:space="preserve">of </w:t>
      </w:r>
      <w:r w:rsidRPr="00F74C92">
        <w:t>the Southeast ¼ a distance of 164.96 feet</w:t>
      </w:r>
      <w:r>
        <w:t>;</w:t>
      </w:r>
      <w:r w:rsidRPr="00F74C92">
        <w:t xml:space="preserve"> thence South </w:t>
      </w:r>
      <w:r>
        <w:t>0</w:t>
      </w:r>
      <w:r w:rsidRPr="00F74C92">
        <w:t xml:space="preserve">0°03'06" East along the East line of said Southwest ¼ </w:t>
      </w:r>
      <w:r>
        <w:t xml:space="preserve">of </w:t>
      </w:r>
      <w:r w:rsidRPr="00F74C92">
        <w:t>the Southeast ¼ a distance of 1</w:t>
      </w:r>
      <w:r>
        <w:t>,</w:t>
      </w:r>
      <w:r w:rsidRPr="00F74C92">
        <w:t>220 feet to the Southeast co</w:t>
      </w:r>
      <w:r>
        <w:t>rn</w:t>
      </w:r>
      <w:r w:rsidRPr="00F74C92">
        <w:t>er of the Southwest ¼ of the Southeast ¼ of Section 30</w:t>
      </w:r>
      <w:r>
        <w:t>;</w:t>
      </w:r>
      <w:r w:rsidRPr="00F74C92">
        <w:t xml:space="preserve"> thence South 88°46'34" West a distance of 176.1 feet</w:t>
      </w:r>
      <w:r>
        <w:t>;</w:t>
      </w:r>
      <w:r w:rsidRPr="00F74C92">
        <w:t xml:space="preserve"> thence North </w:t>
      </w:r>
      <w:r>
        <w:t>0</w:t>
      </w:r>
      <w:r w:rsidRPr="00F74C92">
        <w:t>0°03'36" West a distance of 309.5 feet</w:t>
      </w:r>
      <w:r>
        <w:t>;</w:t>
      </w:r>
      <w:r w:rsidRPr="00F74C92">
        <w:t xml:space="preserve"> thence South 88°46'34" West a distance of 168.97 feet</w:t>
      </w:r>
      <w:r>
        <w:t>;</w:t>
      </w:r>
      <w:r w:rsidRPr="00F74C92">
        <w:t xml:space="preserve"> </w:t>
      </w:r>
      <w:r>
        <w:t>t</w:t>
      </w:r>
      <w:r w:rsidRPr="00F74C92">
        <w:t xml:space="preserve">hence North </w:t>
      </w:r>
      <w:r>
        <w:t>0</w:t>
      </w:r>
      <w:r w:rsidRPr="00F74C92">
        <w:t>0°03'36" West a distance of 160.36 feet</w:t>
      </w:r>
      <w:r>
        <w:t>;</w:t>
      </w:r>
      <w:r w:rsidRPr="00F74C92">
        <w:t xml:space="preserve"> thence South 88°46'34" West a distance of 168.97 feet</w:t>
      </w:r>
      <w:r>
        <w:t>;</w:t>
      </w:r>
      <w:r w:rsidRPr="00F74C92">
        <w:t xml:space="preserve"> thence North </w:t>
      </w:r>
      <w:r>
        <w:t>0</w:t>
      </w:r>
      <w:r w:rsidRPr="00F74C92">
        <w:t>0°03'36" West a distance of 80.18 feet</w:t>
      </w:r>
      <w:r>
        <w:t>;</w:t>
      </w:r>
      <w:r w:rsidRPr="00F74C92">
        <w:t xml:space="preserve"> </w:t>
      </w:r>
      <w:r>
        <w:t>t</w:t>
      </w:r>
      <w:r w:rsidRPr="00F74C92">
        <w:t>hence South 88°46'34" West a distance of 168.97 feet</w:t>
      </w:r>
      <w:r>
        <w:t>;</w:t>
      </w:r>
      <w:r w:rsidRPr="00F74C92">
        <w:t xml:space="preserve"> thence North </w:t>
      </w:r>
      <w:r>
        <w:t>0</w:t>
      </w:r>
      <w:r w:rsidRPr="00F74C92">
        <w:t>0°03'36" West a distance of 80.18 feet</w:t>
      </w:r>
      <w:r>
        <w:t>;</w:t>
      </w:r>
      <w:r w:rsidRPr="00F74C92">
        <w:t xml:space="preserve"> thence South 88°46'34" West a distance of 168.98 feet</w:t>
      </w:r>
      <w:r>
        <w:t>;</w:t>
      </w:r>
      <w:r w:rsidRPr="00F74C92">
        <w:t xml:space="preserve"> </w:t>
      </w:r>
      <w:r>
        <w:t>t</w:t>
      </w:r>
      <w:r w:rsidRPr="00F74C92">
        <w:t xml:space="preserve">hence North </w:t>
      </w:r>
      <w:r>
        <w:t>0</w:t>
      </w:r>
      <w:r w:rsidRPr="00F74C92">
        <w:t>0°03'36" West a distance of 80.18 feet</w:t>
      </w:r>
      <w:r>
        <w:t>;</w:t>
      </w:r>
      <w:r w:rsidRPr="00F74C92">
        <w:t xml:space="preserve"> thence South 88°46'34" West a distance of 336.41 feet</w:t>
      </w:r>
      <w:r>
        <w:t>;</w:t>
      </w:r>
      <w:r w:rsidRPr="00F74C92">
        <w:t xml:space="preserve"> thence North </w:t>
      </w:r>
      <w:r>
        <w:t>0</w:t>
      </w:r>
      <w:r w:rsidRPr="00F74C92">
        <w:t>0°11 '48" West a distance of 46.46 feet</w:t>
      </w:r>
      <w:r>
        <w:t>;</w:t>
      </w:r>
      <w:r w:rsidRPr="00F74C92">
        <w:t xml:space="preserve"> thence South 88°46'34" West a distance of 195.1 feet</w:t>
      </w:r>
      <w:r>
        <w:t>;</w:t>
      </w:r>
      <w:r w:rsidRPr="00F74C92">
        <w:t xml:space="preserve"> thence North </w:t>
      </w:r>
      <w:r>
        <w:t>0</w:t>
      </w:r>
      <w:r w:rsidRPr="00F74C92">
        <w:t>0°11'48" West a distance of 595 feet to the Point of Beginning.</w:t>
      </w:r>
    </w:p>
    <w:p w14:paraId="07BC46C6" w14:textId="77777777" w:rsidR="003D4058" w:rsidRDefault="003D4058" w:rsidP="003D4058">
      <w:pPr>
        <w:pStyle w:val="OrderBody"/>
      </w:pPr>
    </w:p>
    <w:p w14:paraId="5CF3E0F6" w14:textId="77777777" w:rsidR="009E2258" w:rsidRDefault="009E2258" w:rsidP="003D4058">
      <w:pPr>
        <w:pStyle w:val="OrderBody"/>
        <w:sectPr w:rsidR="009E2258">
          <w:headerReference w:type="first" r:id="rId10"/>
          <w:pgSz w:w="12240" w:h="15840" w:code="1"/>
          <w:pgMar w:top="1440" w:right="1440" w:bottom="1440" w:left="1440" w:header="720" w:footer="720" w:gutter="0"/>
          <w:cols w:space="720"/>
          <w:titlePg/>
          <w:docGrid w:linePitch="360"/>
        </w:sectPr>
      </w:pPr>
    </w:p>
    <w:p w14:paraId="130A1EB4" w14:textId="77777777" w:rsidR="009E2258" w:rsidRPr="00F25703" w:rsidRDefault="009E2258" w:rsidP="009E2258">
      <w:pPr>
        <w:spacing w:line="276" w:lineRule="auto"/>
        <w:jc w:val="center"/>
        <w:rPr>
          <w:b/>
        </w:rPr>
      </w:pPr>
      <w:r w:rsidRPr="00F25703">
        <w:rPr>
          <w:b/>
        </w:rPr>
        <w:t>FLORIDA PUBLIC SERVICE COMMISSION</w:t>
      </w:r>
    </w:p>
    <w:p w14:paraId="064890FF" w14:textId="77777777" w:rsidR="009E2258" w:rsidRPr="00F25703" w:rsidRDefault="009E2258" w:rsidP="009E2258">
      <w:pPr>
        <w:spacing w:line="276" w:lineRule="auto"/>
        <w:jc w:val="center"/>
        <w:rPr>
          <w:b/>
        </w:rPr>
      </w:pPr>
    </w:p>
    <w:p w14:paraId="28EF438E" w14:textId="77777777" w:rsidR="009E2258" w:rsidRPr="00F25703" w:rsidRDefault="009E2258" w:rsidP="009E2258">
      <w:pPr>
        <w:spacing w:line="276" w:lineRule="auto"/>
        <w:jc w:val="center"/>
        <w:rPr>
          <w:b/>
        </w:rPr>
      </w:pPr>
      <w:r w:rsidRPr="00F25703">
        <w:rPr>
          <w:b/>
        </w:rPr>
        <w:t>authorizes</w:t>
      </w:r>
    </w:p>
    <w:p w14:paraId="7DFF6BE9" w14:textId="77777777" w:rsidR="009E2258" w:rsidRPr="00F25703" w:rsidRDefault="009E2258" w:rsidP="009E2258">
      <w:pPr>
        <w:spacing w:line="276" w:lineRule="auto"/>
        <w:jc w:val="center"/>
        <w:rPr>
          <w:b/>
        </w:rPr>
      </w:pPr>
      <w:r w:rsidRPr="00F25703">
        <w:rPr>
          <w:b/>
        </w:rPr>
        <w:t>Hash Utilities, LLC</w:t>
      </w:r>
      <w:r>
        <w:rPr>
          <w:b/>
        </w:rPr>
        <w:t xml:space="preserve"> (Forest Hills)</w:t>
      </w:r>
    </w:p>
    <w:p w14:paraId="4ADBB4DE" w14:textId="77777777" w:rsidR="009E2258" w:rsidRPr="00F25703" w:rsidRDefault="009E2258" w:rsidP="009E2258">
      <w:pPr>
        <w:spacing w:line="276" w:lineRule="auto"/>
        <w:jc w:val="center"/>
        <w:rPr>
          <w:b/>
        </w:rPr>
      </w:pPr>
      <w:r w:rsidRPr="00F25703">
        <w:rPr>
          <w:b/>
        </w:rPr>
        <w:t>pursuant to</w:t>
      </w:r>
    </w:p>
    <w:p w14:paraId="69B67FCA" w14:textId="77777777" w:rsidR="009E2258" w:rsidRPr="00F25703" w:rsidRDefault="009E2258" w:rsidP="009E2258">
      <w:pPr>
        <w:tabs>
          <w:tab w:val="center" w:pos="4680"/>
          <w:tab w:val="left" w:pos="6674"/>
        </w:tabs>
        <w:spacing w:line="276" w:lineRule="auto"/>
        <w:rPr>
          <w:b/>
        </w:rPr>
      </w:pPr>
      <w:r w:rsidRPr="00F25703">
        <w:rPr>
          <w:b/>
        </w:rPr>
        <w:tab/>
        <w:t>Certificate Number 687-W</w:t>
      </w:r>
      <w:r w:rsidRPr="00F25703">
        <w:rPr>
          <w:b/>
        </w:rPr>
        <w:tab/>
      </w:r>
    </w:p>
    <w:p w14:paraId="19514BBE" w14:textId="77777777" w:rsidR="009E2258" w:rsidRPr="00F25703" w:rsidRDefault="009E2258" w:rsidP="009E2258">
      <w:pPr>
        <w:tabs>
          <w:tab w:val="center" w:pos="4680"/>
          <w:tab w:val="left" w:pos="6674"/>
        </w:tabs>
        <w:spacing w:line="276" w:lineRule="auto"/>
      </w:pPr>
    </w:p>
    <w:p w14:paraId="5ED365F4" w14:textId="77777777" w:rsidR="009E2258" w:rsidRPr="00F25703" w:rsidRDefault="009E2258" w:rsidP="009E2258">
      <w:pPr>
        <w:spacing w:line="276" w:lineRule="auto"/>
        <w:jc w:val="both"/>
      </w:pPr>
      <w:r w:rsidRPr="00F25703">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6EFB28BD" w14:textId="77777777" w:rsidR="009E2258" w:rsidRPr="00F25703" w:rsidRDefault="009E2258" w:rsidP="009E2258">
      <w:pPr>
        <w:spacing w:line="276" w:lineRule="auto"/>
        <w:jc w:val="both"/>
      </w:pPr>
    </w:p>
    <w:p w14:paraId="3456D877" w14:textId="77777777" w:rsidR="009E2258" w:rsidRPr="006C2FA4" w:rsidRDefault="009E2258" w:rsidP="009E2258">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14:paraId="02BB262D" w14:textId="77777777" w:rsidR="009E2258" w:rsidRPr="006C2FA4" w:rsidRDefault="009E2258" w:rsidP="009E2258"/>
    <w:p w14:paraId="60B430C3" w14:textId="016AA05A" w:rsidR="009E2258" w:rsidRPr="006C2FA4" w:rsidRDefault="00695940" w:rsidP="009E2258">
      <w:r>
        <w:t>PSC-2025-0144-PAA-WU</w:t>
      </w:r>
      <w:r w:rsidR="009E2258" w:rsidRPr="006C2FA4">
        <w:tab/>
      </w:r>
      <w:r>
        <w:t>04/24/2025</w:t>
      </w:r>
      <w:r w:rsidR="009E2258" w:rsidRPr="006C2FA4">
        <w:tab/>
        <w:t>202</w:t>
      </w:r>
      <w:r w:rsidR="009E2258">
        <w:t>4</w:t>
      </w:r>
      <w:r w:rsidR="009E2258" w:rsidRPr="006C2FA4">
        <w:t>0</w:t>
      </w:r>
      <w:r w:rsidR="009E2258">
        <w:t>117</w:t>
      </w:r>
      <w:r w:rsidR="009E2258" w:rsidRPr="006C2FA4">
        <w:t>-</w:t>
      </w:r>
      <w:r w:rsidR="009E2258">
        <w:t>W</w:t>
      </w:r>
      <w:r w:rsidR="009E2258" w:rsidRPr="006C2FA4">
        <w:t>U</w:t>
      </w:r>
      <w:r w:rsidR="009E2258" w:rsidRPr="006C2FA4">
        <w:tab/>
      </w:r>
      <w:r w:rsidR="009E2258" w:rsidRPr="006C2FA4">
        <w:tab/>
      </w:r>
      <w:r w:rsidR="009E2258">
        <w:t>Grandfather Certificate</w:t>
      </w:r>
    </w:p>
    <w:p w14:paraId="7BBF8D51" w14:textId="77777777" w:rsidR="009E2258" w:rsidRPr="00F25703" w:rsidRDefault="009E2258" w:rsidP="009E2258">
      <w:pPr>
        <w:spacing w:line="276" w:lineRule="auto"/>
      </w:pPr>
    </w:p>
    <w:p w14:paraId="4F35122C" w14:textId="77777777" w:rsidR="009E2258" w:rsidRDefault="009E2258" w:rsidP="003D4058">
      <w:pPr>
        <w:pStyle w:val="OrderBody"/>
        <w:sectPr w:rsidR="009E2258">
          <w:headerReference w:type="first" r:id="rId11"/>
          <w:pgSz w:w="12240" w:h="15840" w:code="1"/>
          <w:pgMar w:top="1440" w:right="1440" w:bottom="1440" w:left="1440" w:header="720" w:footer="720" w:gutter="0"/>
          <w:cols w:space="720"/>
          <w:titlePg/>
          <w:docGrid w:linePitch="360"/>
        </w:sectPr>
      </w:pPr>
    </w:p>
    <w:p w14:paraId="4206EF3C" w14:textId="77777777" w:rsidR="009E2258" w:rsidRDefault="009E2258" w:rsidP="009E2258">
      <w:pPr>
        <w:jc w:val="center"/>
        <w:rPr>
          <w:rFonts w:ascii="Arial" w:hAnsi="Arial" w:cs="Arial"/>
          <w:u w:val="single"/>
        </w:rPr>
      </w:pPr>
      <w:r>
        <w:rPr>
          <w:rFonts w:ascii="Arial" w:hAnsi="Arial" w:cs="Arial"/>
          <w:b/>
        </w:rPr>
        <w:t>Forest Hills Utilities, LLC</w:t>
      </w:r>
      <w:r w:rsidRPr="00384B6E">
        <w:rPr>
          <w:rFonts w:ascii="Arial" w:hAnsi="Arial" w:cs="Arial"/>
          <w:b/>
        </w:rPr>
        <w:t xml:space="preserve"> </w:t>
      </w:r>
    </w:p>
    <w:p w14:paraId="1F14B50E" w14:textId="77777777" w:rsidR="009E2258" w:rsidRDefault="009E2258" w:rsidP="009E2258">
      <w:pPr>
        <w:jc w:val="center"/>
        <w:rPr>
          <w:rFonts w:ascii="Arial" w:hAnsi="Arial" w:cs="Arial"/>
          <w:b/>
        </w:rPr>
      </w:pPr>
      <w:r>
        <w:rPr>
          <w:rFonts w:ascii="Arial" w:hAnsi="Arial" w:cs="Arial"/>
          <w:b/>
        </w:rPr>
        <w:t>Existing Bi-</w:t>
      </w:r>
      <w:r w:rsidRPr="007F21AE">
        <w:rPr>
          <w:rFonts w:ascii="Arial" w:hAnsi="Arial" w:cs="Arial"/>
          <w:b/>
        </w:rPr>
        <w:t>Monthly Water Rates</w:t>
      </w:r>
    </w:p>
    <w:p w14:paraId="78728EE8" w14:textId="77777777" w:rsidR="009E2258" w:rsidRDefault="009E2258" w:rsidP="009E2258">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E2258" w14:paraId="58102310" w14:textId="77777777" w:rsidTr="00B40BB9">
        <w:trPr>
          <w:jc w:val="right"/>
        </w:trPr>
        <w:tc>
          <w:tcPr>
            <w:tcW w:w="4788" w:type="dxa"/>
          </w:tcPr>
          <w:p w14:paraId="5DE15CA8" w14:textId="77777777" w:rsidR="009E2258" w:rsidRPr="00931493" w:rsidRDefault="009E2258" w:rsidP="00B40BB9">
            <w:pPr>
              <w:rPr>
                <w:b/>
              </w:rPr>
            </w:pPr>
            <w:r>
              <w:rPr>
                <w:b/>
              </w:rPr>
              <w:t xml:space="preserve">Residential, Multi-Residential, and </w:t>
            </w:r>
            <w:r w:rsidRPr="00931493">
              <w:rPr>
                <w:b/>
              </w:rPr>
              <w:t>General Service</w:t>
            </w:r>
          </w:p>
        </w:tc>
        <w:tc>
          <w:tcPr>
            <w:tcW w:w="4788" w:type="dxa"/>
          </w:tcPr>
          <w:p w14:paraId="29AC74F8" w14:textId="77777777" w:rsidR="009E2258" w:rsidRDefault="009E2258" w:rsidP="00B40BB9">
            <w:pPr>
              <w:rPr>
                <w:u w:val="single"/>
              </w:rPr>
            </w:pPr>
          </w:p>
        </w:tc>
      </w:tr>
      <w:tr w:rsidR="009E2258" w14:paraId="754D5E16" w14:textId="77777777" w:rsidTr="00B40BB9">
        <w:trPr>
          <w:jc w:val="right"/>
        </w:trPr>
        <w:tc>
          <w:tcPr>
            <w:tcW w:w="4788" w:type="dxa"/>
          </w:tcPr>
          <w:p w14:paraId="7E1DF5E6" w14:textId="77777777" w:rsidR="009E2258" w:rsidRPr="00931493" w:rsidRDefault="009E2258" w:rsidP="00B40BB9">
            <w:r>
              <w:t>Base Facility Charge by Meter Size</w:t>
            </w:r>
          </w:p>
        </w:tc>
        <w:tc>
          <w:tcPr>
            <w:tcW w:w="4788" w:type="dxa"/>
          </w:tcPr>
          <w:p w14:paraId="5E6F77A2" w14:textId="77777777" w:rsidR="009E2258" w:rsidRDefault="009E2258" w:rsidP="00B40BB9">
            <w:pPr>
              <w:rPr>
                <w:u w:val="single"/>
              </w:rPr>
            </w:pPr>
          </w:p>
        </w:tc>
      </w:tr>
      <w:tr w:rsidR="009E2258" w:rsidRPr="00931493" w14:paraId="58C51449" w14:textId="77777777" w:rsidTr="00B40BB9">
        <w:trPr>
          <w:jc w:val="right"/>
        </w:trPr>
        <w:tc>
          <w:tcPr>
            <w:tcW w:w="4788" w:type="dxa"/>
          </w:tcPr>
          <w:p w14:paraId="341F62D6" w14:textId="77777777" w:rsidR="009E2258" w:rsidRPr="00931493" w:rsidRDefault="009E2258" w:rsidP="00B40BB9">
            <w:r>
              <w:t>5/8” X 3/4”</w:t>
            </w:r>
          </w:p>
        </w:tc>
        <w:tc>
          <w:tcPr>
            <w:tcW w:w="4788" w:type="dxa"/>
          </w:tcPr>
          <w:p w14:paraId="331F7480" w14:textId="77777777" w:rsidR="009E2258" w:rsidRPr="00931493" w:rsidRDefault="009E2258" w:rsidP="00B40BB9">
            <w:pPr>
              <w:jc w:val="right"/>
            </w:pPr>
            <w:r>
              <w:t>$26.33</w:t>
            </w:r>
          </w:p>
        </w:tc>
      </w:tr>
      <w:tr w:rsidR="009E2258" w:rsidRPr="00931493" w14:paraId="19AF8037" w14:textId="77777777" w:rsidTr="00B40BB9">
        <w:trPr>
          <w:jc w:val="right"/>
        </w:trPr>
        <w:tc>
          <w:tcPr>
            <w:tcW w:w="4788" w:type="dxa"/>
          </w:tcPr>
          <w:p w14:paraId="1BA820CB" w14:textId="77777777" w:rsidR="009E2258" w:rsidRPr="00931493" w:rsidRDefault="009E2258" w:rsidP="00B40BB9"/>
        </w:tc>
        <w:tc>
          <w:tcPr>
            <w:tcW w:w="4788" w:type="dxa"/>
          </w:tcPr>
          <w:p w14:paraId="1BFED148" w14:textId="77777777" w:rsidR="009E2258" w:rsidRPr="00931493" w:rsidRDefault="009E2258" w:rsidP="00B40BB9">
            <w:pPr>
              <w:jc w:val="right"/>
            </w:pPr>
          </w:p>
        </w:tc>
      </w:tr>
      <w:tr w:rsidR="009E2258" w:rsidRPr="00931493" w14:paraId="13491B3D" w14:textId="77777777" w:rsidTr="00B40BB9">
        <w:trPr>
          <w:jc w:val="right"/>
        </w:trPr>
        <w:tc>
          <w:tcPr>
            <w:tcW w:w="4788" w:type="dxa"/>
          </w:tcPr>
          <w:p w14:paraId="7CD67546" w14:textId="77777777" w:rsidR="009E2258" w:rsidRPr="00931493" w:rsidRDefault="009E2258" w:rsidP="00B40BB9">
            <w:r>
              <w:t>Charge Per 1,000 gallons</w:t>
            </w:r>
          </w:p>
        </w:tc>
        <w:tc>
          <w:tcPr>
            <w:tcW w:w="4788" w:type="dxa"/>
          </w:tcPr>
          <w:p w14:paraId="4A5E0094" w14:textId="77777777" w:rsidR="009E2258" w:rsidRPr="00931493" w:rsidRDefault="009E2258" w:rsidP="00B40BB9">
            <w:pPr>
              <w:jc w:val="right"/>
            </w:pPr>
            <w:r>
              <w:t>$4.94</w:t>
            </w:r>
          </w:p>
        </w:tc>
      </w:tr>
    </w:tbl>
    <w:p w14:paraId="76A6B518" w14:textId="77777777" w:rsidR="009E2258" w:rsidRDefault="009E2258" w:rsidP="009E2258"/>
    <w:p w14:paraId="747E53ED" w14:textId="77777777" w:rsidR="009E2258" w:rsidRDefault="009E2258" w:rsidP="009E2258">
      <w:pPr>
        <w:rPr>
          <w:rFonts w:ascii="Arial" w:hAnsi="Arial" w:cs="Arial"/>
          <w:b/>
        </w:rPr>
      </w:pPr>
    </w:p>
    <w:p w14:paraId="2D668ED4" w14:textId="77777777" w:rsidR="009E2258" w:rsidRDefault="009E2258" w:rsidP="009E2258">
      <w:pPr>
        <w:jc w:val="center"/>
        <w:rPr>
          <w:rFonts w:ascii="Arial" w:hAnsi="Arial" w:cs="Arial"/>
          <w:b/>
        </w:rPr>
      </w:pPr>
      <w:r>
        <w:rPr>
          <w:rFonts w:ascii="Arial" w:hAnsi="Arial" w:cs="Arial"/>
          <w:b/>
        </w:rPr>
        <w:t>Customer Deposit</w:t>
      </w:r>
      <w:r w:rsidRPr="00141A27">
        <w:rPr>
          <w:rFonts w:ascii="Arial" w:hAnsi="Arial" w:cs="Arial"/>
          <w:b/>
        </w:rPr>
        <w:t>s</w:t>
      </w:r>
    </w:p>
    <w:p w14:paraId="52822BDD" w14:textId="77777777" w:rsidR="009E2258" w:rsidRPr="00141A27" w:rsidRDefault="009E2258" w:rsidP="009E225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9E2258" w14:paraId="74BEC38B" w14:textId="77777777" w:rsidTr="00B40BB9">
        <w:trPr>
          <w:jc w:val="center"/>
        </w:trPr>
        <w:tc>
          <w:tcPr>
            <w:tcW w:w="4500" w:type="dxa"/>
          </w:tcPr>
          <w:p w14:paraId="66D996BF" w14:textId="77777777" w:rsidR="009E2258" w:rsidRPr="003F60A9" w:rsidRDefault="009E2258" w:rsidP="00B40BB9">
            <w:pPr>
              <w:jc w:val="both"/>
              <w:rPr>
                <w:b/>
              </w:rPr>
            </w:pPr>
            <w:r>
              <w:rPr>
                <w:b/>
              </w:rPr>
              <w:t>Residential and General Service</w:t>
            </w:r>
          </w:p>
        </w:tc>
        <w:tc>
          <w:tcPr>
            <w:tcW w:w="5229" w:type="dxa"/>
          </w:tcPr>
          <w:p w14:paraId="447918F2" w14:textId="77777777" w:rsidR="009E2258" w:rsidRPr="003F60A9" w:rsidRDefault="009E2258" w:rsidP="00B40BB9">
            <w:pPr>
              <w:jc w:val="right"/>
            </w:pPr>
          </w:p>
        </w:tc>
      </w:tr>
      <w:tr w:rsidR="009E2258" w14:paraId="4D8BEEF8" w14:textId="77777777" w:rsidTr="00B40BB9">
        <w:trPr>
          <w:jc w:val="center"/>
        </w:trPr>
        <w:tc>
          <w:tcPr>
            <w:tcW w:w="4500" w:type="dxa"/>
          </w:tcPr>
          <w:p w14:paraId="55609E36" w14:textId="77777777" w:rsidR="009E2258" w:rsidRPr="00583A38" w:rsidRDefault="009E2258" w:rsidP="00B40BB9">
            <w:pPr>
              <w:jc w:val="both"/>
            </w:pPr>
            <w:r w:rsidRPr="00583A38">
              <w:t>All Meter Sizes</w:t>
            </w:r>
          </w:p>
        </w:tc>
        <w:tc>
          <w:tcPr>
            <w:tcW w:w="5229" w:type="dxa"/>
          </w:tcPr>
          <w:p w14:paraId="76A25B0D" w14:textId="77777777" w:rsidR="009E2258" w:rsidRPr="003F60A9" w:rsidRDefault="009E2258" w:rsidP="00B40BB9">
            <w:pPr>
              <w:jc w:val="right"/>
            </w:pPr>
            <w:r>
              <w:t>$85.00</w:t>
            </w:r>
          </w:p>
        </w:tc>
      </w:tr>
    </w:tbl>
    <w:p w14:paraId="0C5B73A4" w14:textId="77777777" w:rsidR="009E2258" w:rsidRDefault="009E2258" w:rsidP="009E2258">
      <w:pPr>
        <w:rPr>
          <w:rFonts w:ascii="Arial" w:hAnsi="Arial" w:cs="Arial"/>
          <w:b/>
        </w:rPr>
      </w:pPr>
    </w:p>
    <w:p w14:paraId="2B70225C" w14:textId="77777777" w:rsidR="009E2258" w:rsidRDefault="009E2258" w:rsidP="009E2258">
      <w:pPr>
        <w:rPr>
          <w:rFonts w:ascii="Arial" w:hAnsi="Arial" w:cs="Arial"/>
          <w:b/>
        </w:rPr>
      </w:pPr>
    </w:p>
    <w:p w14:paraId="07E2FDB7" w14:textId="77777777" w:rsidR="009E2258" w:rsidRDefault="009E2258" w:rsidP="009E2258">
      <w:pPr>
        <w:jc w:val="center"/>
        <w:rPr>
          <w:rFonts w:ascii="Arial" w:hAnsi="Arial" w:cs="Arial"/>
          <w:b/>
        </w:rPr>
      </w:pPr>
      <w:r>
        <w:rPr>
          <w:rFonts w:ascii="Arial" w:hAnsi="Arial" w:cs="Arial"/>
          <w:b/>
        </w:rPr>
        <w:t>Miscellaneous Service</w:t>
      </w:r>
      <w:r w:rsidRPr="00141A27">
        <w:rPr>
          <w:rFonts w:ascii="Arial" w:hAnsi="Arial" w:cs="Arial"/>
          <w:b/>
        </w:rPr>
        <w:t xml:space="preserve"> Charges</w:t>
      </w:r>
    </w:p>
    <w:p w14:paraId="2A2C043D" w14:textId="77777777" w:rsidR="009E2258" w:rsidRPr="00141A27" w:rsidRDefault="009E2258" w:rsidP="009E225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9E2258" w14:paraId="1E3013C3" w14:textId="77777777" w:rsidTr="00B40BB9">
        <w:trPr>
          <w:jc w:val="center"/>
        </w:trPr>
        <w:tc>
          <w:tcPr>
            <w:tcW w:w="4500" w:type="dxa"/>
          </w:tcPr>
          <w:p w14:paraId="75AB58D2" w14:textId="77777777" w:rsidR="009E2258" w:rsidRPr="003F60A9" w:rsidRDefault="009E2258" w:rsidP="00B40BB9">
            <w:pPr>
              <w:jc w:val="both"/>
              <w:rPr>
                <w:b/>
              </w:rPr>
            </w:pPr>
            <w:r>
              <w:rPr>
                <w:b/>
              </w:rPr>
              <w:t>Miscellaneous Service Charges</w:t>
            </w:r>
          </w:p>
        </w:tc>
        <w:tc>
          <w:tcPr>
            <w:tcW w:w="5229" w:type="dxa"/>
          </w:tcPr>
          <w:p w14:paraId="497B6720" w14:textId="77777777" w:rsidR="009E2258" w:rsidRPr="003F60A9" w:rsidRDefault="009E2258" w:rsidP="00B40BB9">
            <w:pPr>
              <w:jc w:val="right"/>
            </w:pPr>
          </w:p>
        </w:tc>
      </w:tr>
      <w:tr w:rsidR="009E2258" w14:paraId="312D4ED9" w14:textId="77777777" w:rsidTr="00B40BB9">
        <w:trPr>
          <w:jc w:val="center"/>
        </w:trPr>
        <w:tc>
          <w:tcPr>
            <w:tcW w:w="4500" w:type="dxa"/>
          </w:tcPr>
          <w:p w14:paraId="3572F137" w14:textId="77777777" w:rsidR="009E2258" w:rsidRPr="003F60A9" w:rsidRDefault="009E2258" w:rsidP="00B40BB9">
            <w:pPr>
              <w:jc w:val="both"/>
            </w:pPr>
            <w:r>
              <w:t>Late Fee</w:t>
            </w:r>
          </w:p>
        </w:tc>
        <w:tc>
          <w:tcPr>
            <w:tcW w:w="5229" w:type="dxa"/>
          </w:tcPr>
          <w:p w14:paraId="159C8880" w14:textId="77777777" w:rsidR="009E2258" w:rsidRPr="003F60A9" w:rsidRDefault="009E2258" w:rsidP="00B40BB9">
            <w:pPr>
              <w:jc w:val="right"/>
            </w:pPr>
            <w:r w:rsidRPr="003F60A9">
              <w:t>$</w:t>
            </w:r>
            <w:r>
              <w:t>5</w:t>
            </w:r>
            <w:r w:rsidRPr="003F60A9">
              <w:t>.00</w:t>
            </w:r>
          </w:p>
        </w:tc>
      </w:tr>
      <w:tr w:rsidR="009E2258" w14:paraId="35495AAA" w14:textId="77777777" w:rsidTr="00B40BB9">
        <w:trPr>
          <w:jc w:val="center"/>
        </w:trPr>
        <w:tc>
          <w:tcPr>
            <w:tcW w:w="4500" w:type="dxa"/>
          </w:tcPr>
          <w:p w14:paraId="3236A516" w14:textId="77777777" w:rsidR="009E2258" w:rsidRPr="003F60A9" w:rsidRDefault="009E2258" w:rsidP="00B40BB9">
            <w:pPr>
              <w:jc w:val="both"/>
              <w:rPr>
                <w:b/>
              </w:rPr>
            </w:pPr>
            <w:r>
              <w:t>NSF Charge</w:t>
            </w:r>
          </w:p>
        </w:tc>
        <w:tc>
          <w:tcPr>
            <w:tcW w:w="5229" w:type="dxa"/>
          </w:tcPr>
          <w:p w14:paraId="7568170E" w14:textId="77777777" w:rsidR="009E2258" w:rsidRPr="003F60A9" w:rsidRDefault="009E2258" w:rsidP="00B40BB9">
            <w:pPr>
              <w:jc w:val="right"/>
            </w:pPr>
            <w:r>
              <w:t>Pursuant to Section 68.065, F.S.</w:t>
            </w:r>
          </w:p>
        </w:tc>
      </w:tr>
    </w:tbl>
    <w:p w14:paraId="5A27F8DC" w14:textId="77777777" w:rsidR="009E2258" w:rsidRDefault="009E2258" w:rsidP="009E2258">
      <w:pPr>
        <w:rPr>
          <w:rFonts w:ascii="Arial" w:hAnsi="Arial" w:cs="Arial"/>
          <w:b/>
        </w:rPr>
      </w:pPr>
    </w:p>
    <w:p w14:paraId="4A82E63D" w14:textId="77777777" w:rsidR="009E2258" w:rsidRDefault="009E2258" w:rsidP="009E2258">
      <w:pPr>
        <w:rPr>
          <w:rFonts w:ascii="Arial" w:hAnsi="Arial" w:cs="Arial"/>
          <w:b/>
        </w:rPr>
      </w:pPr>
    </w:p>
    <w:p w14:paraId="1AC79598" w14:textId="77777777" w:rsidR="009E2258" w:rsidRDefault="009E2258" w:rsidP="009E2258">
      <w:pPr>
        <w:jc w:val="center"/>
        <w:rPr>
          <w:rFonts w:ascii="Arial" w:hAnsi="Arial" w:cs="Arial"/>
          <w:b/>
        </w:rPr>
      </w:pPr>
      <w:r w:rsidRPr="00141A27">
        <w:rPr>
          <w:rFonts w:ascii="Arial" w:hAnsi="Arial" w:cs="Arial"/>
          <w:b/>
        </w:rPr>
        <w:t>Service Availability Charges</w:t>
      </w:r>
    </w:p>
    <w:p w14:paraId="75C29D1D" w14:textId="77777777" w:rsidR="009E2258" w:rsidRPr="00141A27" w:rsidRDefault="009E2258" w:rsidP="009E225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9E2258" w14:paraId="170029CE" w14:textId="77777777" w:rsidTr="00B40BB9">
        <w:trPr>
          <w:jc w:val="center"/>
        </w:trPr>
        <w:tc>
          <w:tcPr>
            <w:tcW w:w="4500" w:type="dxa"/>
          </w:tcPr>
          <w:p w14:paraId="46126AE1" w14:textId="77777777" w:rsidR="009E2258" w:rsidRPr="003F60A9" w:rsidRDefault="009E2258" w:rsidP="00B40BB9">
            <w:pPr>
              <w:jc w:val="both"/>
              <w:rPr>
                <w:b/>
              </w:rPr>
            </w:pPr>
            <w:r w:rsidRPr="003F60A9">
              <w:rPr>
                <w:b/>
              </w:rPr>
              <w:t>Customer Connection (Tap-in) Charge</w:t>
            </w:r>
          </w:p>
        </w:tc>
        <w:tc>
          <w:tcPr>
            <w:tcW w:w="5229" w:type="dxa"/>
          </w:tcPr>
          <w:p w14:paraId="4B9B11A1" w14:textId="77777777" w:rsidR="009E2258" w:rsidRPr="003F60A9" w:rsidRDefault="009E2258" w:rsidP="00B40BB9">
            <w:pPr>
              <w:jc w:val="right"/>
            </w:pPr>
          </w:p>
        </w:tc>
      </w:tr>
      <w:tr w:rsidR="009E2258" w14:paraId="2EF9F715" w14:textId="77777777" w:rsidTr="00B40BB9">
        <w:trPr>
          <w:jc w:val="center"/>
        </w:trPr>
        <w:tc>
          <w:tcPr>
            <w:tcW w:w="4500" w:type="dxa"/>
          </w:tcPr>
          <w:p w14:paraId="7C506EEB" w14:textId="77777777" w:rsidR="009E2258" w:rsidRPr="003F60A9" w:rsidRDefault="009E2258" w:rsidP="00B40BB9">
            <w:pPr>
              <w:jc w:val="both"/>
            </w:pPr>
            <w:r w:rsidRPr="003F60A9">
              <w:t>5/8” X 3/4”</w:t>
            </w:r>
          </w:p>
        </w:tc>
        <w:tc>
          <w:tcPr>
            <w:tcW w:w="5229" w:type="dxa"/>
          </w:tcPr>
          <w:p w14:paraId="34BC1838" w14:textId="77777777" w:rsidR="009E2258" w:rsidRPr="003F60A9" w:rsidRDefault="009E2258" w:rsidP="00B40BB9">
            <w:pPr>
              <w:jc w:val="right"/>
            </w:pPr>
            <w:r w:rsidRPr="003F60A9">
              <w:t>$650.00</w:t>
            </w:r>
          </w:p>
        </w:tc>
      </w:tr>
      <w:tr w:rsidR="009E2258" w14:paraId="4DB484F3" w14:textId="77777777" w:rsidTr="00B40BB9">
        <w:trPr>
          <w:jc w:val="center"/>
        </w:trPr>
        <w:tc>
          <w:tcPr>
            <w:tcW w:w="4500" w:type="dxa"/>
          </w:tcPr>
          <w:p w14:paraId="4688B932" w14:textId="77777777" w:rsidR="009E2258" w:rsidRPr="003F60A9" w:rsidRDefault="009E2258" w:rsidP="00B40BB9">
            <w:pPr>
              <w:jc w:val="both"/>
              <w:rPr>
                <w:b/>
              </w:rPr>
            </w:pPr>
            <w:r w:rsidRPr="003F60A9">
              <w:rPr>
                <w:b/>
              </w:rPr>
              <w:t>Meter Installation Charge</w:t>
            </w:r>
          </w:p>
        </w:tc>
        <w:tc>
          <w:tcPr>
            <w:tcW w:w="5229" w:type="dxa"/>
          </w:tcPr>
          <w:p w14:paraId="06358178" w14:textId="77777777" w:rsidR="009E2258" w:rsidRPr="003F60A9" w:rsidRDefault="009E2258" w:rsidP="00B40BB9">
            <w:pPr>
              <w:jc w:val="right"/>
            </w:pPr>
          </w:p>
        </w:tc>
      </w:tr>
      <w:tr w:rsidR="009E2258" w14:paraId="79A644B0" w14:textId="77777777" w:rsidTr="00B40BB9">
        <w:trPr>
          <w:jc w:val="center"/>
        </w:trPr>
        <w:tc>
          <w:tcPr>
            <w:tcW w:w="4500" w:type="dxa"/>
          </w:tcPr>
          <w:p w14:paraId="215D4C80" w14:textId="77777777" w:rsidR="009E2258" w:rsidRPr="003F60A9" w:rsidRDefault="009E2258" w:rsidP="00B40BB9">
            <w:pPr>
              <w:jc w:val="both"/>
              <w:rPr>
                <w:b/>
              </w:rPr>
            </w:pPr>
            <w:r w:rsidRPr="003F60A9">
              <w:t>5/8” X 3/4”</w:t>
            </w:r>
          </w:p>
        </w:tc>
        <w:tc>
          <w:tcPr>
            <w:tcW w:w="5229" w:type="dxa"/>
          </w:tcPr>
          <w:p w14:paraId="134C8566" w14:textId="77777777" w:rsidR="009E2258" w:rsidRPr="003F60A9" w:rsidRDefault="009E2258" w:rsidP="00B40BB9">
            <w:pPr>
              <w:jc w:val="right"/>
            </w:pPr>
            <w:r w:rsidRPr="003F60A9">
              <w:t>$650.00</w:t>
            </w:r>
          </w:p>
        </w:tc>
      </w:tr>
      <w:tr w:rsidR="009E2258" w14:paraId="64EA0767" w14:textId="77777777" w:rsidTr="00B40BB9">
        <w:trPr>
          <w:jc w:val="center"/>
        </w:trPr>
        <w:tc>
          <w:tcPr>
            <w:tcW w:w="4500" w:type="dxa"/>
          </w:tcPr>
          <w:p w14:paraId="7AA5FB56" w14:textId="77777777" w:rsidR="009E2258" w:rsidRPr="003F60A9" w:rsidRDefault="009E2258" w:rsidP="00B40BB9">
            <w:pPr>
              <w:jc w:val="both"/>
            </w:pPr>
            <w:r w:rsidRPr="003F60A9">
              <w:t>1”</w:t>
            </w:r>
          </w:p>
        </w:tc>
        <w:tc>
          <w:tcPr>
            <w:tcW w:w="5229" w:type="dxa"/>
          </w:tcPr>
          <w:p w14:paraId="4CA8058E" w14:textId="77777777" w:rsidR="009E2258" w:rsidRPr="003F60A9" w:rsidRDefault="009E2258" w:rsidP="00B40BB9">
            <w:pPr>
              <w:jc w:val="right"/>
            </w:pPr>
            <w:r w:rsidRPr="003F60A9">
              <w:t>$750.00</w:t>
            </w:r>
          </w:p>
        </w:tc>
      </w:tr>
      <w:tr w:rsidR="009E2258" w14:paraId="1B72D882" w14:textId="77777777" w:rsidTr="00B40BB9">
        <w:trPr>
          <w:jc w:val="center"/>
        </w:trPr>
        <w:tc>
          <w:tcPr>
            <w:tcW w:w="4500" w:type="dxa"/>
          </w:tcPr>
          <w:p w14:paraId="012AED10" w14:textId="77777777" w:rsidR="009E2258" w:rsidRPr="003F60A9" w:rsidRDefault="009E2258" w:rsidP="00B40BB9">
            <w:pPr>
              <w:jc w:val="both"/>
              <w:rPr>
                <w:b/>
              </w:rPr>
            </w:pPr>
            <w:r w:rsidRPr="003F60A9">
              <w:rPr>
                <w:b/>
              </w:rPr>
              <w:t>Plant Capacity Charge</w:t>
            </w:r>
          </w:p>
        </w:tc>
        <w:tc>
          <w:tcPr>
            <w:tcW w:w="5229" w:type="dxa"/>
          </w:tcPr>
          <w:p w14:paraId="66D52ED7" w14:textId="77777777" w:rsidR="009E2258" w:rsidRPr="003F60A9" w:rsidRDefault="009E2258" w:rsidP="00B40BB9">
            <w:pPr>
              <w:jc w:val="right"/>
            </w:pPr>
          </w:p>
        </w:tc>
      </w:tr>
      <w:tr w:rsidR="009E2258" w14:paraId="710CB968" w14:textId="77777777" w:rsidTr="00B40BB9">
        <w:trPr>
          <w:jc w:val="center"/>
        </w:trPr>
        <w:tc>
          <w:tcPr>
            <w:tcW w:w="4500" w:type="dxa"/>
          </w:tcPr>
          <w:p w14:paraId="1FE8AF79" w14:textId="77777777" w:rsidR="009E2258" w:rsidRPr="003F60A9" w:rsidRDefault="009E2258" w:rsidP="00B40BB9">
            <w:pPr>
              <w:jc w:val="both"/>
            </w:pPr>
            <w:r w:rsidRPr="003F60A9">
              <w:t>Residential – Per ERC (GPD)</w:t>
            </w:r>
          </w:p>
        </w:tc>
        <w:tc>
          <w:tcPr>
            <w:tcW w:w="5229" w:type="dxa"/>
          </w:tcPr>
          <w:p w14:paraId="3CA069EF" w14:textId="77777777" w:rsidR="009E2258" w:rsidRPr="003F60A9" w:rsidRDefault="009E2258" w:rsidP="00B40BB9">
            <w:pPr>
              <w:jc w:val="right"/>
            </w:pPr>
            <w:r>
              <w:t>$7</w:t>
            </w:r>
            <w:r w:rsidRPr="003F60A9">
              <w:t>95.00</w:t>
            </w:r>
          </w:p>
        </w:tc>
      </w:tr>
    </w:tbl>
    <w:p w14:paraId="1031C4D8" w14:textId="77777777" w:rsidR="009E2258" w:rsidRPr="003D4058" w:rsidRDefault="009E2258" w:rsidP="003D4058">
      <w:pPr>
        <w:pStyle w:val="OrderBody"/>
      </w:pPr>
    </w:p>
    <w:sectPr w:rsidR="009E2258" w:rsidRPr="003D4058">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99860" w14:textId="77777777" w:rsidR="003D4058" w:rsidRDefault="003D4058">
      <w:r>
        <w:separator/>
      </w:r>
    </w:p>
  </w:endnote>
  <w:endnote w:type="continuationSeparator" w:id="0">
    <w:p w14:paraId="0B44CAD2" w14:textId="77777777" w:rsidR="003D4058" w:rsidRDefault="003D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2ECC" w14:textId="77777777" w:rsidR="00FA6EFD" w:rsidRDefault="00FA6EFD">
    <w:pPr>
      <w:pStyle w:val="Footer"/>
    </w:pPr>
  </w:p>
  <w:p w14:paraId="0E2249F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59AD3" w14:textId="77777777" w:rsidR="003D4058" w:rsidRDefault="003D4058">
      <w:r>
        <w:separator/>
      </w:r>
    </w:p>
  </w:footnote>
  <w:footnote w:type="continuationSeparator" w:id="0">
    <w:p w14:paraId="4E351024" w14:textId="77777777" w:rsidR="003D4058" w:rsidRDefault="003D4058">
      <w:r>
        <w:continuationSeparator/>
      </w:r>
    </w:p>
  </w:footnote>
  <w:footnote w:id="1">
    <w:p w14:paraId="407DAAC9" w14:textId="77777777" w:rsidR="00C661AC" w:rsidRDefault="00C661AC" w:rsidP="00C661AC">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F.S.</w:t>
      </w:r>
    </w:p>
  </w:footnote>
  <w:footnote w:id="2">
    <w:p w14:paraId="300DA9B4" w14:textId="77777777" w:rsidR="00FF02E1" w:rsidRDefault="00FF02E1">
      <w:pPr>
        <w:pStyle w:val="FootnoteText"/>
      </w:pPr>
      <w:r>
        <w:rPr>
          <w:rStyle w:val="FootnoteReference"/>
        </w:rPr>
        <w:footnoteRef/>
      </w:r>
      <w:r>
        <w:t xml:space="preserve"> </w:t>
      </w:r>
      <w:r w:rsidR="00343ECB">
        <w:t>Document No. 09054-2024, filed September 17, 2024, in Docket No. 20240117-WU.</w:t>
      </w:r>
    </w:p>
  </w:footnote>
  <w:footnote w:id="3">
    <w:p w14:paraId="17341936" w14:textId="77777777" w:rsidR="00FF02E1" w:rsidRDefault="00FF02E1">
      <w:pPr>
        <w:pStyle w:val="FootnoteText"/>
      </w:pPr>
      <w:r>
        <w:rPr>
          <w:rStyle w:val="FootnoteReference"/>
        </w:rPr>
        <w:footnoteRef/>
      </w:r>
      <w:r>
        <w:t xml:space="preserve"> </w:t>
      </w:r>
      <w:r w:rsidR="00343ECB">
        <w:t>Document No. 00495-2025, filed January 27, 2025, in Docket No. 20240117-WU.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7D96" w14:textId="7404EDE3" w:rsidR="00FA6EFD" w:rsidRDefault="004D15BA">
    <w:pPr>
      <w:pStyle w:val="OrderHeader"/>
    </w:pPr>
    <w:r>
      <w:t>ORDER NO. PSC-2025-0144-PAA-WU</w:t>
    </w:r>
  </w:p>
  <w:p w14:paraId="2357DB61" w14:textId="77777777" w:rsidR="00FA6EFD" w:rsidRDefault="003D4058">
    <w:pPr>
      <w:pStyle w:val="OrderHeader"/>
    </w:pPr>
    <w:bookmarkStart w:id="11" w:name="HeaderDocketNo"/>
    <w:bookmarkEnd w:id="11"/>
    <w:r>
      <w:t>DOCKET NO. 20240117-WU</w:t>
    </w:r>
  </w:p>
  <w:p w14:paraId="7C87E3B0" w14:textId="0B46A98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058">
      <w:rPr>
        <w:rStyle w:val="PageNumber"/>
        <w:noProof/>
      </w:rPr>
      <w:t>6</w:t>
    </w:r>
    <w:r>
      <w:rPr>
        <w:rStyle w:val="PageNumber"/>
      </w:rPr>
      <w:fldChar w:fldCharType="end"/>
    </w:r>
  </w:p>
  <w:p w14:paraId="0436D3C6"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5D27" w14:textId="0AFBD1AA" w:rsidR="009E2258" w:rsidRDefault="009E2258" w:rsidP="009E2258">
    <w:pPr>
      <w:pStyle w:val="OrderHeader"/>
    </w:pPr>
    <w:r>
      <w:t xml:space="preserve">ORDER NO. </w:t>
    </w:r>
    <w:r w:rsidR="004D15BA">
      <w:t>PSC-2025-0144-PAA-WU</w:t>
    </w:r>
  </w:p>
  <w:p w14:paraId="761C7383" w14:textId="77777777" w:rsidR="009E2258" w:rsidRDefault="009E2258" w:rsidP="009E2258">
    <w:pPr>
      <w:pStyle w:val="OrderHeader"/>
    </w:pPr>
    <w:r>
      <w:t>DOCKET NO. 20240117-WU</w:t>
    </w:r>
    <w:r>
      <w:tab/>
    </w:r>
    <w:r>
      <w:tab/>
      <w:t>Attachment A</w:t>
    </w:r>
  </w:p>
  <w:p w14:paraId="3C885A55" w14:textId="7BB966A7" w:rsidR="009E2258" w:rsidRDefault="009E2258" w:rsidP="009E225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076">
      <w:rPr>
        <w:rStyle w:val="PageNumber"/>
        <w:noProof/>
      </w:rPr>
      <w:t>8</w:t>
    </w:r>
    <w:r>
      <w:rPr>
        <w:rStyle w:val="PageNumber"/>
      </w:rPr>
      <w:fldChar w:fldCharType="end"/>
    </w:r>
    <w:r>
      <w:rPr>
        <w:rStyle w:val="PageNumber"/>
      </w:rPr>
      <w:tab/>
    </w:r>
    <w:r>
      <w:rPr>
        <w:rStyle w:val="PageNumber"/>
      </w:rPr>
      <w:tab/>
      <w:t>Page 1 of 2</w:t>
    </w:r>
  </w:p>
  <w:p w14:paraId="55FE3E87" w14:textId="77777777" w:rsidR="009E2258" w:rsidRDefault="009E2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3C36" w14:textId="1280BB37" w:rsidR="009E2258" w:rsidRDefault="009E2258" w:rsidP="009E2258">
    <w:pPr>
      <w:pStyle w:val="OrderHeader"/>
    </w:pPr>
    <w:r>
      <w:t xml:space="preserve">ORDER NO. </w:t>
    </w:r>
    <w:r w:rsidR="004D15BA">
      <w:t>PSC-2025-0144-PAA-WU</w:t>
    </w:r>
  </w:p>
  <w:p w14:paraId="7C11CB9D" w14:textId="77777777" w:rsidR="009E2258" w:rsidRDefault="009E2258" w:rsidP="009E2258">
    <w:pPr>
      <w:pStyle w:val="OrderHeader"/>
    </w:pPr>
    <w:r>
      <w:t>DOCKET NO. 20240117-WU</w:t>
    </w:r>
    <w:r>
      <w:tab/>
    </w:r>
    <w:r>
      <w:tab/>
      <w:t>Attachment A</w:t>
    </w:r>
  </w:p>
  <w:p w14:paraId="51BD4ABB" w14:textId="536FF33A" w:rsidR="009E2258" w:rsidRDefault="009E2258" w:rsidP="009E225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076">
      <w:rPr>
        <w:rStyle w:val="PageNumber"/>
        <w:noProof/>
      </w:rPr>
      <w:t>9</w:t>
    </w:r>
    <w:r>
      <w:rPr>
        <w:rStyle w:val="PageNumber"/>
      </w:rPr>
      <w:fldChar w:fldCharType="end"/>
    </w:r>
    <w:r>
      <w:rPr>
        <w:rStyle w:val="PageNumber"/>
      </w:rPr>
      <w:tab/>
    </w:r>
    <w:r>
      <w:rPr>
        <w:rStyle w:val="PageNumber"/>
      </w:rPr>
      <w:tab/>
      <w:t>Page 2 of 2</w:t>
    </w:r>
  </w:p>
  <w:p w14:paraId="65E8DC25" w14:textId="77777777" w:rsidR="009E2258" w:rsidRDefault="009E22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F78D9" w14:textId="6B1D99DF" w:rsidR="009E2258" w:rsidRDefault="009E2258" w:rsidP="009E2258">
    <w:pPr>
      <w:pStyle w:val="OrderHeader"/>
    </w:pPr>
    <w:r>
      <w:t xml:space="preserve">ORDER NO. </w:t>
    </w:r>
    <w:r w:rsidR="004D15BA">
      <w:t>PSC-2025-0144-PAA-WU</w:t>
    </w:r>
  </w:p>
  <w:p w14:paraId="323BFBD8" w14:textId="77777777" w:rsidR="009E2258" w:rsidRDefault="009E2258" w:rsidP="009E2258">
    <w:pPr>
      <w:pStyle w:val="OrderHeader"/>
    </w:pPr>
    <w:r>
      <w:t>DOCKET NO. 20240117-WU</w:t>
    </w:r>
    <w:r>
      <w:tab/>
    </w:r>
    <w:r>
      <w:tab/>
      <w:t>Schedule No.1</w:t>
    </w:r>
  </w:p>
  <w:p w14:paraId="42394D3C" w14:textId="02C259FC" w:rsidR="009E2258" w:rsidRDefault="009E2258" w:rsidP="009E225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076">
      <w:rPr>
        <w:rStyle w:val="PageNumber"/>
        <w:noProof/>
      </w:rPr>
      <w:t>10</w:t>
    </w:r>
    <w:r>
      <w:rPr>
        <w:rStyle w:val="PageNumber"/>
      </w:rPr>
      <w:fldChar w:fldCharType="end"/>
    </w:r>
    <w:r>
      <w:rPr>
        <w:rStyle w:val="PageNumber"/>
      </w:rPr>
      <w:tab/>
    </w:r>
    <w:r>
      <w:rPr>
        <w:rStyle w:val="PageNumber"/>
      </w:rPr>
      <w:tab/>
    </w:r>
  </w:p>
  <w:p w14:paraId="2B54C061" w14:textId="77777777" w:rsidR="009E2258" w:rsidRDefault="009E2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A0714"/>
    <w:multiLevelType w:val="hybridMultilevel"/>
    <w:tmpl w:val="619E6AAE"/>
    <w:lvl w:ilvl="0" w:tplc="FFBA0DB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BE75CD"/>
    <w:multiLevelType w:val="hybridMultilevel"/>
    <w:tmpl w:val="EFD2CD64"/>
    <w:lvl w:ilvl="0" w:tplc="0CFA5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7-WU"/>
  </w:docVars>
  <w:rsids>
    <w:rsidRoot w:val="003D4058"/>
    <w:rsid w:val="000022B8"/>
    <w:rsid w:val="00003883"/>
    <w:rsid w:val="00011251"/>
    <w:rsid w:val="00025C2A"/>
    <w:rsid w:val="00025C9D"/>
    <w:rsid w:val="00030238"/>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0F54"/>
    <w:rsid w:val="000E20F0"/>
    <w:rsid w:val="000E2593"/>
    <w:rsid w:val="000E344D"/>
    <w:rsid w:val="000E3F6D"/>
    <w:rsid w:val="000F11F1"/>
    <w:rsid w:val="000F359F"/>
    <w:rsid w:val="000F3B2C"/>
    <w:rsid w:val="000F3F6C"/>
    <w:rsid w:val="000F63EB"/>
    <w:rsid w:val="000F648A"/>
    <w:rsid w:val="000F7BE3"/>
    <w:rsid w:val="00101D70"/>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42A"/>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6D7B"/>
    <w:rsid w:val="002002ED"/>
    <w:rsid w:val="002044DD"/>
    <w:rsid w:val="002170E5"/>
    <w:rsid w:val="002179AC"/>
    <w:rsid w:val="00220D57"/>
    <w:rsid w:val="00222FC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3ECB"/>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076C"/>
    <w:rsid w:val="003D3989"/>
    <w:rsid w:val="003D4058"/>
    <w:rsid w:val="003D4CCA"/>
    <w:rsid w:val="003D52A6"/>
    <w:rsid w:val="003D6416"/>
    <w:rsid w:val="003E1D48"/>
    <w:rsid w:val="003E711F"/>
    <w:rsid w:val="003F1D2B"/>
    <w:rsid w:val="003F49A6"/>
    <w:rsid w:val="003F4C6D"/>
    <w:rsid w:val="003F518F"/>
    <w:rsid w:val="003F6BA7"/>
    <w:rsid w:val="003F7445"/>
    <w:rsid w:val="00411DF2"/>
    <w:rsid w:val="00411E8F"/>
    <w:rsid w:val="004247F5"/>
    <w:rsid w:val="0042527B"/>
    <w:rsid w:val="0042705B"/>
    <w:rsid w:val="00427EAC"/>
    <w:rsid w:val="004431B4"/>
    <w:rsid w:val="00445604"/>
    <w:rsid w:val="00451158"/>
    <w:rsid w:val="00454E3D"/>
    <w:rsid w:val="0045537F"/>
    <w:rsid w:val="00457DC7"/>
    <w:rsid w:val="00462F99"/>
    <w:rsid w:val="004640B3"/>
    <w:rsid w:val="00472BCC"/>
    <w:rsid w:val="00477699"/>
    <w:rsid w:val="004A25CD"/>
    <w:rsid w:val="004A26CC"/>
    <w:rsid w:val="004B2108"/>
    <w:rsid w:val="004B3A2B"/>
    <w:rsid w:val="004B70D3"/>
    <w:rsid w:val="004C312D"/>
    <w:rsid w:val="004D15BA"/>
    <w:rsid w:val="004D2D1B"/>
    <w:rsid w:val="004D5067"/>
    <w:rsid w:val="004D6838"/>
    <w:rsid w:val="004D72BC"/>
    <w:rsid w:val="004E469D"/>
    <w:rsid w:val="004E7F4F"/>
    <w:rsid w:val="004F2DDE"/>
    <w:rsid w:val="004F5A55"/>
    <w:rsid w:val="004F6426"/>
    <w:rsid w:val="004F7826"/>
    <w:rsid w:val="0050097F"/>
    <w:rsid w:val="00514B1F"/>
    <w:rsid w:val="0052367F"/>
    <w:rsid w:val="00523C5C"/>
    <w:rsid w:val="00524884"/>
    <w:rsid w:val="00525E93"/>
    <w:rsid w:val="0052671D"/>
    <w:rsid w:val="005300C0"/>
    <w:rsid w:val="0053367B"/>
    <w:rsid w:val="00533EF6"/>
    <w:rsid w:val="00540E6B"/>
    <w:rsid w:val="0054109E"/>
    <w:rsid w:val="00553AD7"/>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41B6"/>
    <w:rsid w:val="005E751B"/>
    <w:rsid w:val="005F2751"/>
    <w:rsid w:val="005F3354"/>
    <w:rsid w:val="005F4AD6"/>
    <w:rsid w:val="0060005E"/>
    <w:rsid w:val="0060095B"/>
    <w:rsid w:val="00601266"/>
    <w:rsid w:val="006053E2"/>
    <w:rsid w:val="00610221"/>
    <w:rsid w:val="00610E73"/>
    <w:rsid w:val="00615F9B"/>
    <w:rsid w:val="00616DF2"/>
    <w:rsid w:val="0062385D"/>
    <w:rsid w:val="00627BF0"/>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2BD"/>
    <w:rsid w:val="00693483"/>
    <w:rsid w:val="00695940"/>
    <w:rsid w:val="006A0BF3"/>
    <w:rsid w:val="006A502B"/>
    <w:rsid w:val="006B0036"/>
    <w:rsid w:val="006B0DA6"/>
    <w:rsid w:val="006B3FA9"/>
    <w:rsid w:val="006C547E"/>
    <w:rsid w:val="006D2B51"/>
    <w:rsid w:val="006D5575"/>
    <w:rsid w:val="006D7191"/>
    <w:rsid w:val="006E21C4"/>
    <w:rsid w:val="006E42BE"/>
    <w:rsid w:val="006E5D4D"/>
    <w:rsid w:val="006E6D16"/>
    <w:rsid w:val="006F0FAF"/>
    <w:rsid w:val="00703F2A"/>
    <w:rsid w:val="00704C5D"/>
    <w:rsid w:val="007072BC"/>
    <w:rsid w:val="00713A86"/>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E80"/>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7058"/>
    <w:rsid w:val="00964A38"/>
    <w:rsid w:val="00966926"/>
    <w:rsid w:val="00966A9D"/>
    <w:rsid w:val="0096742B"/>
    <w:rsid w:val="00967C64"/>
    <w:rsid w:val="009718C5"/>
    <w:rsid w:val="00976AFF"/>
    <w:rsid w:val="00986AED"/>
    <w:rsid w:val="009924CF"/>
    <w:rsid w:val="00994100"/>
    <w:rsid w:val="009A04B7"/>
    <w:rsid w:val="009A6B17"/>
    <w:rsid w:val="009B052E"/>
    <w:rsid w:val="009B4E00"/>
    <w:rsid w:val="009D4C29"/>
    <w:rsid w:val="009E2258"/>
    <w:rsid w:val="009E58E9"/>
    <w:rsid w:val="009E6803"/>
    <w:rsid w:val="009F5CCB"/>
    <w:rsid w:val="009F6AD2"/>
    <w:rsid w:val="009F7C1B"/>
    <w:rsid w:val="00A00B5B"/>
    <w:rsid w:val="00A00D8D"/>
    <w:rsid w:val="00A01BB6"/>
    <w:rsid w:val="00A108A7"/>
    <w:rsid w:val="00A20DF0"/>
    <w:rsid w:val="00A228DA"/>
    <w:rsid w:val="00A22B28"/>
    <w:rsid w:val="00A3351E"/>
    <w:rsid w:val="00A4303C"/>
    <w:rsid w:val="00A46CAF"/>
    <w:rsid w:val="00A470FD"/>
    <w:rsid w:val="00A47896"/>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0BB9"/>
    <w:rsid w:val="00B41039"/>
    <w:rsid w:val="00B41F37"/>
    <w:rsid w:val="00B42987"/>
    <w:rsid w:val="00B444AE"/>
    <w:rsid w:val="00B4583B"/>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8E2"/>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1AC"/>
    <w:rsid w:val="00C66692"/>
    <w:rsid w:val="00C673B5"/>
    <w:rsid w:val="00C7063D"/>
    <w:rsid w:val="00C72339"/>
    <w:rsid w:val="00C820BC"/>
    <w:rsid w:val="00C830BC"/>
    <w:rsid w:val="00C8524D"/>
    <w:rsid w:val="00C90904"/>
    <w:rsid w:val="00C91123"/>
    <w:rsid w:val="00CA1595"/>
    <w:rsid w:val="00CA2BBB"/>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076"/>
    <w:rsid w:val="00D10250"/>
    <w:rsid w:val="00D13535"/>
    <w:rsid w:val="00D15497"/>
    <w:rsid w:val="00D1718B"/>
    <w:rsid w:val="00D17B79"/>
    <w:rsid w:val="00D205F5"/>
    <w:rsid w:val="00D23ADF"/>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CAD"/>
    <w:rsid w:val="00DC1D94"/>
    <w:rsid w:val="00DC42CF"/>
    <w:rsid w:val="00DC738A"/>
    <w:rsid w:val="00DD382A"/>
    <w:rsid w:val="00DD592E"/>
    <w:rsid w:val="00DE057F"/>
    <w:rsid w:val="00DE2082"/>
    <w:rsid w:val="00DE2289"/>
    <w:rsid w:val="00DF09A7"/>
    <w:rsid w:val="00DF15F2"/>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A7193"/>
    <w:rsid w:val="00EB01ED"/>
    <w:rsid w:val="00EB18EF"/>
    <w:rsid w:val="00EB58F4"/>
    <w:rsid w:val="00EB7951"/>
    <w:rsid w:val="00ED6A79"/>
    <w:rsid w:val="00EE17DF"/>
    <w:rsid w:val="00EF1482"/>
    <w:rsid w:val="00EF4621"/>
    <w:rsid w:val="00EF4692"/>
    <w:rsid w:val="00EF4D52"/>
    <w:rsid w:val="00EF6312"/>
    <w:rsid w:val="00F00C4B"/>
    <w:rsid w:val="00F038B0"/>
    <w:rsid w:val="00F05F34"/>
    <w:rsid w:val="00F065F2"/>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2E1"/>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5D57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661AC"/>
    <w:pPr>
      <w:jc w:val="center"/>
    </w:pPr>
    <w:rPr>
      <w:rFonts w:ascii="Arial" w:hAnsi="Arial"/>
      <w:b/>
    </w:rPr>
  </w:style>
  <w:style w:type="character" w:customStyle="1" w:styleId="FootnoteTextChar">
    <w:name w:val="Footnote Text Char"/>
    <w:basedOn w:val="DefaultParagraphFont"/>
    <w:link w:val="FootnoteText"/>
    <w:uiPriority w:val="99"/>
    <w:rsid w:val="00C661AC"/>
  </w:style>
  <w:style w:type="paragraph" w:customStyle="1" w:styleId="IssueHeading">
    <w:name w:val="Issue Heading"/>
    <w:basedOn w:val="Heading1"/>
    <w:next w:val="BodyText"/>
    <w:link w:val="IssueHeadingChar"/>
    <w:qFormat/>
    <w:rsid w:val="00F065F2"/>
    <w:pPr>
      <w:keepNext w:val="0"/>
    </w:pPr>
    <w:rPr>
      <w:rFonts w:ascii="Arial" w:hAnsi="Arial"/>
      <w:b/>
      <w:i/>
    </w:rPr>
  </w:style>
  <w:style w:type="character" w:customStyle="1" w:styleId="IssueHeadingChar">
    <w:name w:val="Issue Heading Char"/>
    <w:link w:val="IssueHeading"/>
    <w:rsid w:val="00F065F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065F2"/>
    <w:pPr>
      <w:keepNext w:val="0"/>
    </w:pPr>
    <w:rPr>
      <w:rFonts w:ascii="Arial" w:hAnsi="Arial"/>
      <w:b/>
      <w:i/>
    </w:rPr>
  </w:style>
  <w:style w:type="character" w:customStyle="1" w:styleId="IssueSubsectionHeadingChar">
    <w:name w:val="Issue Subsection Heading Char"/>
    <w:link w:val="IssueSubsectionHeading"/>
    <w:rsid w:val="00F065F2"/>
    <w:rPr>
      <w:rFonts w:ascii="Arial" w:hAnsi="Arial" w:cs="Arial"/>
      <w:b/>
      <w:bCs/>
      <w:i/>
      <w:iCs/>
      <w:sz w:val="24"/>
      <w:szCs w:val="28"/>
    </w:rPr>
  </w:style>
  <w:style w:type="paragraph" w:styleId="ListParagraph">
    <w:name w:val="List Paragraph"/>
    <w:basedOn w:val="Normal"/>
    <w:uiPriority w:val="34"/>
    <w:qFormat/>
    <w:rsid w:val="008B0E80"/>
    <w:pPr>
      <w:ind w:left="720"/>
      <w:contextualSpacing/>
    </w:pPr>
  </w:style>
  <w:style w:type="character" w:styleId="CommentReference">
    <w:name w:val="annotation reference"/>
    <w:basedOn w:val="DefaultParagraphFont"/>
    <w:semiHidden/>
    <w:unhideWhenUsed/>
    <w:rsid w:val="00A47896"/>
    <w:rPr>
      <w:sz w:val="16"/>
      <w:szCs w:val="16"/>
    </w:rPr>
  </w:style>
  <w:style w:type="paragraph" w:styleId="CommentText">
    <w:name w:val="annotation text"/>
    <w:basedOn w:val="Normal"/>
    <w:link w:val="CommentTextChar"/>
    <w:semiHidden/>
    <w:unhideWhenUsed/>
    <w:rsid w:val="00A47896"/>
    <w:rPr>
      <w:sz w:val="20"/>
      <w:szCs w:val="20"/>
    </w:rPr>
  </w:style>
  <w:style w:type="character" w:customStyle="1" w:styleId="CommentTextChar">
    <w:name w:val="Comment Text Char"/>
    <w:basedOn w:val="DefaultParagraphFont"/>
    <w:link w:val="CommentText"/>
    <w:semiHidden/>
    <w:rsid w:val="00A47896"/>
  </w:style>
  <w:style w:type="paragraph" w:styleId="CommentSubject">
    <w:name w:val="annotation subject"/>
    <w:basedOn w:val="CommentText"/>
    <w:next w:val="CommentText"/>
    <w:link w:val="CommentSubjectChar"/>
    <w:semiHidden/>
    <w:unhideWhenUsed/>
    <w:rsid w:val="00A47896"/>
    <w:rPr>
      <w:b/>
      <w:bCs/>
    </w:rPr>
  </w:style>
  <w:style w:type="character" w:customStyle="1" w:styleId="CommentSubjectChar">
    <w:name w:val="Comment Subject Char"/>
    <w:basedOn w:val="CommentTextChar"/>
    <w:link w:val="CommentSubject"/>
    <w:semiHidden/>
    <w:rsid w:val="00A47896"/>
    <w:rPr>
      <w:b/>
      <w:bCs/>
    </w:rPr>
  </w:style>
  <w:style w:type="paragraph" w:styleId="BalloonText">
    <w:name w:val="Balloon Text"/>
    <w:basedOn w:val="Normal"/>
    <w:link w:val="BalloonTextChar"/>
    <w:semiHidden/>
    <w:unhideWhenUsed/>
    <w:rsid w:val="00A47896"/>
    <w:rPr>
      <w:rFonts w:ascii="Segoe UI" w:hAnsi="Segoe UI" w:cs="Segoe UI"/>
      <w:sz w:val="18"/>
      <w:szCs w:val="18"/>
    </w:rPr>
  </w:style>
  <w:style w:type="character" w:customStyle="1" w:styleId="BalloonTextChar">
    <w:name w:val="Balloon Text Char"/>
    <w:basedOn w:val="DefaultParagraphFont"/>
    <w:link w:val="BalloonText"/>
    <w:semiHidden/>
    <w:rsid w:val="00A47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9170-76B1-4E91-B681-7EFEEAFA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10</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2025-04-24T12:23:00Z</dcterms:created>
  <dcterms:modified xsi:type="dcterms:W3CDTF">2025-04-24T15:37:00Z</dcterms:modified>
</cp:coreProperties>
</file>