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3EBA615"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222D7F3" w14:textId="77777777" w:rsidR="007C0528" w:rsidRDefault="007C0528" w:rsidP="00532DFB">
            <w:pPr>
              <w:pStyle w:val="MastHeadState"/>
            </w:pPr>
            <w:r>
              <w:t>State of Florida</w:t>
            </w:r>
          </w:p>
          <w:p w14:paraId="6DC37F68" w14:textId="77777777" w:rsidR="007C0528" w:rsidRDefault="00072CCA">
            <w:pPr>
              <w:jc w:val="center"/>
            </w:pPr>
            <w:r>
              <w:rPr>
                <w:noProof/>
              </w:rPr>
              <w:drawing>
                <wp:inline distT="0" distB="0" distL="0" distR="0" wp14:anchorId="73A4BC64" wp14:editId="11DC40D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FFBBBD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761A860" w14:textId="77777777" w:rsidR="007C0528" w:rsidRDefault="007C0528">
            <w:pPr>
              <w:pStyle w:val="MastHeadPSC"/>
            </w:pPr>
            <w:r>
              <w:t>Public Service Commission</w:t>
            </w:r>
          </w:p>
          <w:p w14:paraId="78856E85" w14:textId="77777777" w:rsidR="007C0528" w:rsidRDefault="007C0528">
            <w:pPr>
              <w:pStyle w:val="MastHeadAddress"/>
            </w:pPr>
            <w:r>
              <w:t>Capital Circle Office Center ● 2540 Shumard Oak Boulevard</w:t>
            </w:r>
            <w:r>
              <w:br/>
              <w:t>Tallahassee, Florida 32399-0850</w:t>
            </w:r>
          </w:p>
          <w:p w14:paraId="31EDEA11" w14:textId="77777777" w:rsidR="007C0528" w:rsidRDefault="007C0528">
            <w:pPr>
              <w:pStyle w:val="MastHeadMemorandum"/>
            </w:pPr>
            <w:r>
              <w:t>-M-E-M-O-R-A-N-D-U-M-</w:t>
            </w:r>
          </w:p>
          <w:p w14:paraId="0F394A7F" w14:textId="77777777" w:rsidR="007C0528" w:rsidRDefault="007C0528">
            <w:pPr>
              <w:pStyle w:val="MemoHeading"/>
            </w:pPr>
          </w:p>
        </w:tc>
      </w:tr>
      <w:tr w:rsidR="007C0528" w14:paraId="56005E94"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24F331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367F3CA" w14:textId="77777777" w:rsidR="007C0528" w:rsidRDefault="002522A1">
            <w:pPr>
              <w:pStyle w:val="MemoHeading"/>
            </w:pPr>
            <w:bookmarkStart w:id="0" w:name="FilingDate"/>
            <w:r>
              <w:t>June 19, 2025</w:t>
            </w:r>
            <w:bookmarkEnd w:id="0"/>
          </w:p>
        </w:tc>
      </w:tr>
      <w:tr w:rsidR="007C0528" w14:paraId="709ECE07" w14:textId="77777777">
        <w:tc>
          <w:tcPr>
            <w:tcW w:w="1254" w:type="dxa"/>
            <w:tcBorders>
              <w:top w:val="nil"/>
              <w:left w:val="nil"/>
              <w:bottom w:val="nil"/>
              <w:right w:val="nil"/>
            </w:tcBorders>
            <w:shd w:val="clear" w:color="auto" w:fill="auto"/>
            <w:tcMar>
              <w:top w:w="288" w:type="dxa"/>
              <w:bottom w:w="0" w:type="dxa"/>
              <w:right w:w="0" w:type="dxa"/>
            </w:tcMar>
          </w:tcPr>
          <w:p w14:paraId="67393791"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915B3C8" w14:textId="77777777" w:rsidR="007C0528" w:rsidRDefault="007C0528" w:rsidP="0093658B">
            <w:pPr>
              <w:pStyle w:val="MemoHeading"/>
            </w:pPr>
            <w:r>
              <w:t>Office of Commission Clerk (</w:t>
            </w:r>
            <w:r w:rsidR="004E69B5">
              <w:t>Teitzman</w:t>
            </w:r>
            <w:r>
              <w:t>)</w:t>
            </w:r>
          </w:p>
        </w:tc>
      </w:tr>
      <w:tr w:rsidR="007C0528" w14:paraId="1E9E1F7F" w14:textId="77777777">
        <w:tc>
          <w:tcPr>
            <w:tcW w:w="1254" w:type="dxa"/>
            <w:tcBorders>
              <w:top w:val="nil"/>
              <w:left w:val="nil"/>
              <w:bottom w:val="nil"/>
              <w:right w:val="nil"/>
            </w:tcBorders>
            <w:shd w:val="clear" w:color="auto" w:fill="auto"/>
            <w:tcMar>
              <w:top w:w="288" w:type="dxa"/>
              <w:right w:w="0" w:type="dxa"/>
            </w:tcMar>
          </w:tcPr>
          <w:p w14:paraId="1752E299"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1CBCB64" w14:textId="77777777" w:rsidR="002522A1" w:rsidRDefault="002522A1">
            <w:pPr>
              <w:pStyle w:val="MemoHeading"/>
            </w:pPr>
            <w:bookmarkStart w:id="1" w:name="From"/>
            <w:r>
              <w:t>Division of Engineering (Wooten, Ellis, King)</w:t>
            </w:r>
          </w:p>
          <w:p w14:paraId="6246A3ED" w14:textId="77777777" w:rsidR="002522A1" w:rsidRDefault="002522A1">
            <w:pPr>
              <w:pStyle w:val="MemoHeading"/>
            </w:pPr>
            <w:r>
              <w:t>Division of Accounting and Finance (Folkman, Higgins, Lenberg)</w:t>
            </w:r>
          </w:p>
          <w:p w14:paraId="19A4E719" w14:textId="77777777" w:rsidR="002522A1" w:rsidRDefault="002522A1">
            <w:pPr>
              <w:pStyle w:val="MemoHeading"/>
            </w:pPr>
            <w:r>
              <w:t>Division of Economics (Bruce, Hudson, Richards)</w:t>
            </w:r>
          </w:p>
          <w:p w14:paraId="66427562" w14:textId="77777777" w:rsidR="007C0528" w:rsidRDefault="002522A1">
            <w:pPr>
              <w:pStyle w:val="MemoHeading"/>
            </w:pPr>
            <w:r>
              <w:t>Office of the General Counsel (Farooqi, Harper)</w:t>
            </w:r>
            <w:bookmarkEnd w:id="1"/>
          </w:p>
        </w:tc>
      </w:tr>
      <w:tr w:rsidR="007C0528" w14:paraId="6D52C0C8" w14:textId="77777777">
        <w:tc>
          <w:tcPr>
            <w:tcW w:w="1254" w:type="dxa"/>
            <w:tcBorders>
              <w:top w:val="nil"/>
              <w:left w:val="nil"/>
              <w:bottom w:val="nil"/>
              <w:right w:val="nil"/>
            </w:tcBorders>
            <w:shd w:val="clear" w:color="auto" w:fill="auto"/>
            <w:tcMar>
              <w:top w:w="288" w:type="dxa"/>
              <w:right w:w="0" w:type="dxa"/>
            </w:tcMar>
          </w:tcPr>
          <w:p w14:paraId="332B1E6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83967E0" w14:textId="77777777" w:rsidR="007C0528" w:rsidRDefault="002522A1">
            <w:pPr>
              <w:pStyle w:val="MemoHeadingRe"/>
            </w:pPr>
            <w:bookmarkStart w:id="2" w:name="Re"/>
            <w:r>
              <w:t>Docket No. 20240119-WU – Application for staff-assisted rate case in Polk County, by Alturas Water, LLC.</w:t>
            </w:r>
            <w:bookmarkEnd w:id="2"/>
          </w:p>
        </w:tc>
      </w:tr>
      <w:tr w:rsidR="007C0528" w14:paraId="2439C8AF" w14:textId="77777777">
        <w:tc>
          <w:tcPr>
            <w:tcW w:w="1254" w:type="dxa"/>
            <w:tcBorders>
              <w:top w:val="nil"/>
              <w:left w:val="nil"/>
              <w:bottom w:val="nil"/>
              <w:right w:val="nil"/>
            </w:tcBorders>
            <w:shd w:val="clear" w:color="auto" w:fill="auto"/>
            <w:tcMar>
              <w:top w:w="288" w:type="dxa"/>
              <w:bottom w:w="0" w:type="dxa"/>
              <w:right w:w="0" w:type="dxa"/>
            </w:tcMar>
          </w:tcPr>
          <w:p w14:paraId="1ABAB2A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7640C55" w14:textId="77777777" w:rsidR="007C0528" w:rsidRDefault="002522A1">
            <w:pPr>
              <w:pStyle w:val="MemoHeading"/>
            </w:pPr>
            <w:bookmarkStart w:id="3" w:name="AgendaDate"/>
            <w:r>
              <w:t>07/01/25</w:t>
            </w:r>
            <w:bookmarkEnd w:id="3"/>
            <w:r w:rsidR="007C0528">
              <w:t xml:space="preserve"> – </w:t>
            </w:r>
            <w:bookmarkStart w:id="4" w:name="PermittedStatus"/>
            <w:r>
              <w:t>Regular Agenda – Proposed Agency Action Except for Issue Nos. 13 and 14 – Interested Persons May Participate</w:t>
            </w:r>
            <w:bookmarkEnd w:id="4"/>
          </w:p>
        </w:tc>
      </w:tr>
      <w:tr w:rsidR="007C0528" w14:paraId="445AF771" w14:textId="77777777">
        <w:tc>
          <w:tcPr>
            <w:tcW w:w="3690" w:type="dxa"/>
            <w:gridSpan w:val="3"/>
            <w:tcBorders>
              <w:top w:val="nil"/>
              <w:left w:val="nil"/>
              <w:bottom w:val="nil"/>
              <w:right w:val="nil"/>
            </w:tcBorders>
            <w:shd w:val="clear" w:color="auto" w:fill="auto"/>
            <w:tcMar>
              <w:top w:w="288" w:type="dxa"/>
              <w:bottom w:w="0" w:type="dxa"/>
              <w:right w:w="0" w:type="dxa"/>
            </w:tcMar>
          </w:tcPr>
          <w:p w14:paraId="57D4B71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67FEAAF" w14:textId="77777777" w:rsidR="007C0528" w:rsidRDefault="002522A1">
            <w:pPr>
              <w:pStyle w:val="MemoHeading"/>
            </w:pPr>
            <w:bookmarkStart w:id="5" w:name="CommissionersAssigned"/>
            <w:r>
              <w:t>All Commissioners</w:t>
            </w:r>
            <w:bookmarkEnd w:id="5"/>
          </w:p>
        </w:tc>
      </w:tr>
      <w:tr w:rsidR="007C0528" w14:paraId="4BD025A3" w14:textId="77777777">
        <w:tc>
          <w:tcPr>
            <w:tcW w:w="3690" w:type="dxa"/>
            <w:gridSpan w:val="3"/>
            <w:tcBorders>
              <w:top w:val="nil"/>
              <w:left w:val="nil"/>
              <w:bottom w:val="nil"/>
              <w:right w:val="nil"/>
            </w:tcBorders>
            <w:shd w:val="clear" w:color="auto" w:fill="auto"/>
            <w:tcMar>
              <w:top w:w="288" w:type="dxa"/>
              <w:bottom w:w="0" w:type="dxa"/>
              <w:right w:w="0" w:type="dxa"/>
            </w:tcMar>
          </w:tcPr>
          <w:p w14:paraId="70D388E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E382AD5" w14:textId="77777777" w:rsidR="007C0528" w:rsidRDefault="002522A1">
            <w:pPr>
              <w:pStyle w:val="MemoHeading"/>
            </w:pPr>
            <w:bookmarkStart w:id="6" w:name="PrehearingOfficer"/>
            <w:r>
              <w:t>Clark</w:t>
            </w:r>
            <w:bookmarkEnd w:id="6"/>
          </w:p>
        </w:tc>
      </w:tr>
      <w:tr w:rsidR="007C0528" w14:paraId="1356BBE9"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B40CC96"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4FF55F52" w14:textId="77777777" w:rsidR="007C0528" w:rsidRDefault="002522A1">
            <w:pPr>
              <w:pStyle w:val="MemoHeading"/>
            </w:pPr>
            <w:bookmarkStart w:id="8" w:name="CriticalDates"/>
            <w:r>
              <w:t>12/19/25 (15-Month Effective Date (SARC))</w:t>
            </w:r>
            <w:bookmarkEnd w:id="8"/>
          </w:p>
        </w:tc>
      </w:tr>
      <w:tr w:rsidR="007C0528" w14:paraId="74683E5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1739B70"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B1EB73B" w14:textId="77777777" w:rsidR="007C0528" w:rsidRDefault="002522A1">
            <w:pPr>
              <w:pStyle w:val="MemoHeading"/>
            </w:pPr>
            <w:bookmarkStart w:id="9" w:name="SpecialInstructions"/>
            <w:r>
              <w:t>None</w:t>
            </w:r>
            <w:bookmarkEnd w:id="9"/>
          </w:p>
        </w:tc>
      </w:tr>
    </w:tbl>
    <w:p w14:paraId="5E2C1766" w14:textId="77777777" w:rsidR="007C0528" w:rsidRDefault="007C0528">
      <w:pPr>
        <w:pStyle w:val="BodyText"/>
      </w:pPr>
    </w:p>
    <w:p w14:paraId="5C8A79B2"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484996E" w14:textId="58293FEC" w:rsidR="00CA4791" w:rsidRDefault="00FD1BF2" w:rsidP="00CA4791">
      <w:pPr>
        <w:pStyle w:val="BodyText"/>
      </w:pPr>
      <w:r>
        <w:t>Alturas Water, LLC</w:t>
      </w:r>
      <w:r w:rsidR="002522A1">
        <w:t xml:space="preserve"> (Alturas or Utility) is a Class C utility providing water service to approximat</w:t>
      </w:r>
      <w:bookmarkStart w:id="13" w:name="_GoBack"/>
      <w:bookmarkEnd w:id="13"/>
      <w:r w:rsidR="002522A1">
        <w:t>ely 53 residential customers and 7 general service customers in Polk County.</w:t>
      </w:r>
      <w:r w:rsidR="00CA4791">
        <w:t xml:space="preserve"> Wastewater service is provided by </w:t>
      </w:r>
      <w:r w:rsidR="005637C7">
        <w:t>septic tanks</w:t>
      </w:r>
      <w:r w:rsidR="00CA4791">
        <w:t>.</w:t>
      </w:r>
      <w:r w:rsidR="002522A1">
        <w:t xml:space="preserve"> The Utility’s last staff-assisted rate case (SARC) was in 2014.</w:t>
      </w:r>
      <w:r w:rsidR="002522A1">
        <w:rPr>
          <w:rStyle w:val="FootnoteReference"/>
        </w:rPr>
        <w:footnoteReference w:id="1"/>
      </w:r>
      <w:r w:rsidR="002522A1">
        <w:t xml:space="preserve"> In 2019, the Utility was transferred from Alturas Utilities, L.L.C. to Alturas Water, LLC.</w:t>
      </w:r>
      <w:r w:rsidR="002522A1">
        <w:rPr>
          <w:rStyle w:val="FootnoteReference"/>
        </w:rPr>
        <w:footnoteReference w:id="2"/>
      </w:r>
      <w:r w:rsidR="002522A1">
        <w:t xml:space="preserve"> In October 2020, the Utility, along with three sister utilities, was approved for a limited </w:t>
      </w:r>
      <w:r w:rsidR="00CA4791">
        <w:lastRenderedPageBreak/>
        <w:t>alternative rate increase.</w:t>
      </w:r>
      <w:r w:rsidR="00CA4791">
        <w:rPr>
          <w:rStyle w:val="FootnoteReference"/>
        </w:rPr>
        <w:footnoteReference w:id="3"/>
      </w:r>
      <w:r w:rsidR="00CA4791">
        <w:t xml:space="preserve"> According to the Utility's </w:t>
      </w:r>
      <w:r w:rsidR="00CD2422">
        <w:t xml:space="preserve">2024 </w:t>
      </w:r>
      <w:r w:rsidR="00CA4791">
        <w:t xml:space="preserve">Annual Report, its operating revenues were </w:t>
      </w:r>
      <w:r w:rsidR="00CD2422">
        <w:t>$38,080</w:t>
      </w:r>
      <w:r w:rsidR="00CA4791">
        <w:t xml:space="preserve"> and operating expenses were</w:t>
      </w:r>
      <w:r w:rsidR="00CD2422" w:rsidRPr="00CD2422">
        <w:t xml:space="preserve"> </w:t>
      </w:r>
      <w:r w:rsidR="00CD2422">
        <w:t>$41,637</w:t>
      </w:r>
      <w:r w:rsidR="00CA4791">
        <w:t xml:space="preserve">. </w:t>
      </w:r>
    </w:p>
    <w:p w14:paraId="6DFEB6F2" w14:textId="77777777" w:rsidR="00CA4791" w:rsidRDefault="00CA4791" w:rsidP="00CA4791">
      <w:pPr>
        <w:pStyle w:val="BodyText"/>
      </w:pPr>
      <w:r>
        <w:t>Alturas has been in existence since 1928 and was granted a Grandfather Certificate by the Commission in 1997 in the name of Alturas Water Works.</w:t>
      </w:r>
      <w:r>
        <w:rPr>
          <w:rStyle w:val="FootnoteReference"/>
        </w:rPr>
        <w:footnoteReference w:id="4"/>
      </w:r>
      <w:r>
        <w:t xml:space="preserve"> The Utility’s service territory</w:t>
      </w:r>
      <w:r w:rsidRPr="00510B29">
        <w:t xml:space="preserve"> is located in the Southwest Florida Water Management District (SWFWMD)</w:t>
      </w:r>
      <w:r>
        <w:t xml:space="preserve"> and is subject to a year-round irrigation rule</w:t>
      </w:r>
      <w:r w:rsidRPr="00510B29">
        <w:t>.</w:t>
      </w:r>
    </w:p>
    <w:p w14:paraId="5FBD65A3" w14:textId="27DDFA48" w:rsidR="00CA4791" w:rsidRDefault="00CA4791" w:rsidP="00CA4791">
      <w:pPr>
        <w:pStyle w:val="BodyText"/>
      </w:pPr>
      <w:r>
        <w:t>On August 12, 2024, the Utility filed an application for a SARC</w:t>
      </w:r>
      <w:r w:rsidRPr="00156D7A">
        <w:t xml:space="preserve"> </w:t>
      </w:r>
      <w:r>
        <w:t xml:space="preserve">and the official date of filing was established as September 20, 2024. The 12-month period </w:t>
      </w:r>
      <w:r w:rsidRPr="00C9450F">
        <w:t>end</w:t>
      </w:r>
      <w:r>
        <w:t>ing on</w:t>
      </w:r>
      <w:r w:rsidRPr="00C9450F">
        <w:t xml:space="preserve"> </w:t>
      </w:r>
      <w:r>
        <w:t>June 30, 2024 was selected as the</w:t>
      </w:r>
      <w:r w:rsidRPr="00C9450F">
        <w:t xml:space="preserve"> test year</w:t>
      </w:r>
      <w:r w:rsidR="00B118A3">
        <w:t>.</w:t>
      </w:r>
      <w:r>
        <w:t xml:space="preserve"> A </w:t>
      </w:r>
      <w:r w:rsidRPr="00C9450F">
        <w:t xml:space="preserve">customer meeting </w:t>
      </w:r>
      <w:r w:rsidR="00236DDF">
        <w:t xml:space="preserve">occurred on April 2, 2025, </w:t>
      </w:r>
      <w:r>
        <w:t>no customers provided comments.</w:t>
      </w:r>
    </w:p>
    <w:p w14:paraId="19FD1CFE" w14:textId="7FF104A3" w:rsidR="0068481F" w:rsidRDefault="00CA4791" w:rsidP="00CA4791">
      <w:pPr>
        <w:pStyle w:val="BodyText"/>
      </w:pPr>
      <w:r>
        <w:t>The Commission has jurisdiction pursuant to Sections 367.011, 367.081, 367.0812, 367.0814, and 367.121, Florida Statutes (F.S.)</w:t>
      </w:r>
      <w:r w:rsidR="002522A1">
        <w:t>.</w:t>
      </w:r>
    </w:p>
    <w:p w14:paraId="1E4E0B40" w14:textId="77777777" w:rsidR="007C0528" w:rsidRDefault="007C0528" w:rsidP="0068481F"/>
    <w:bookmarkEnd w:id="11"/>
    <w:p w14:paraId="33125AF6"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6238587F" w14:textId="77777777" w:rsidR="007C0528" w:rsidRDefault="007C0528">
      <w:pPr>
        <w:pStyle w:val="RecommendationMajorSectionHeading"/>
      </w:pPr>
      <w:bookmarkStart w:id="16" w:name="DiscussionOfIssues"/>
      <w:r>
        <w:t>Discussion of Issues</w:t>
      </w:r>
    </w:p>
    <w:bookmarkEnd w:id="16"/>
    <w:p w14:paraId="26A7E4C4" w14:textId="77777777" w:rsidR="008E5FFF" w:rsidRDefault="008E5FFF">
      <w:pPr>
        <w:rPr>
          <w:rFonts w:ascii="Arial" w:hAnsi="Arial" w:cs="Arial"/>
          <w:b/>
          <w:bCs/>
          <w:i/>
          <w:kern w:val="32"/>
          <w:szCs w:val="32"/>
        </w:rPr>
      </w:pPr>
    </w:p>
    <w:p w14:paraId="12000ADF" w14:textId="77777777" w:rsidR="002522A1" w:rsidRDefault="002522A1">
      <w:pPr>
        <w:pStyle w:val="IssueHeading"/>
        <w:rPr>
          <w:vanish/>
          <w:specVanish/>
        </w:rPr>
      </w:pPr>
      <w:r w:rsidRPr="004C3641">
        <w:t xml:space="preserve">Issue </w:t>
      </w:r>
      <w:fldSimple w:instr=" SEQ Issue \* MERGEFORMAT ">
        <w:r w:rsidR="008E5FF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1</w:instrText>
      </w:r>
      <w:r>
        <w:fldChar w:fldCharType="end"/>
      </w:r>
      <w:r>
        <w:tab/>
        <w:instrText xml:space="preserve">" \l 1 </w:instrText>
      </w:r>
      <w:r>
        <w:fldChar w:fldCharType="end"/>
      </w:r>
      <w:r>
        <w:t> </w:t>
      </w:r>
    </w:p>
    <w:p w14:paraId="26ADD46C" w14:textId="77777777" w:rsidR="002522A1" w:rsidRDefault="002522A1">
      <w:pPr>
        <w:pStyle w:val="BodyText"/>
      </w:pPr>
      <w:r>
        <w:t> Is the quality of service provided by Alturas Water, LLC satisfactory?</w:t>
      </w:r>
    </w:p>
    <w:p w14:paraId="75BAEAAE" w14:textId="77777777" w:rsidR="002522A1" w:rsidRPr="004C3641" w:rsidRDefault="002522A1">
      <w:pPr>
        <w:pStyle w:val="IssueSubsectionHeading"/>
        <w:rPr>
          <w:vanish/>
          <w:specVanish/>
        </w:rPr>
      </w:pPr>
      <w:r w:rsidRPr="004C3641">
        <w:t>Recommendation: </w:t>
      </w:r>
    </w:p>
    <w:p w14:paraId="1EC9FEF0" w14:textId="42268459" w:rsidR="002522A1" w:rsidRDefault="002522A1">
      <w:pPr>
        <w:pStyle w:val="BodyText"/>
      </w:pPr>
      <w:r>
        <w:t> </w:t>
      </w:r>
      <w:r w:rsidRPr="005722BB">
        <w:rPr>
          <w:bCs/>
        </w:rPr>
        <w:t xml:space="preserve">Yes. </w:t>
      </w:r>
      <w:r>
        <w:rPr>
          <w:bCs/>
        </w:rPr>
        <w:t xml:space="preserve">Alturas </w:t>
      </w:r>
      <w:r w:rsidRPr="005722BB">
        <w:rPr>
          <w:bCs/>
        </w:rPr>
        <w:t>has been responsive to customer compla</w:t>
      </w:r>
      <w:r>
        <w:rPr>
          <w:bCs/>
        </w:rPr>
        <w:t xml:space="preserve">ints and the quality of the product is in compliance with </w:t>
      </w:r>
      <w:r w:rsidR="00CA4791">
        <w:rPr>
          <w:bCs/>
        </w:rPr>
        <w:t xml:space="preserve">the </w:t>
      </w:r>
      <w:r>
        <w:rPr>
          <w:bCs/>
        </w:rPr>
        <w:t>Department of Environmental Protection (</w:t>
      </w:r>
      <w:r w:rsidRPr="005722BB">
        <w:rPr>
          <w:bCs/>
        </w:rPr>
        <w:t>DEP</w:t>
      </w:r>
      <w:r>
        <w:rPr>
          <w:bCs/>
        </w:rPr>
        <w:t xml:space="preserve">) standards; </w:t>
      </w:r>
      <w:r w:rsidRPr="005722BB">
        <w:rPr>
          <w:bCs/>
        </w:rPr>
        <w:t>therefore, staff recommends</w:t>
      </w:r>
      <w:r>
        <w:rPr>
          <w:bCs/>
        </w:rPr>
        <w:t xml:space="preserve"> that the quality of service be </w:t>
      </w:r>
      <w:r w:rsidRPr="005722BB">
        <w:rPr>
          <w:bCs/>
        </w:rPr>
        <w:t>considered satisfactory</w:t>
      </w:r>
      <w:r>
        <w:t xml:space="preserve">. (Wooten) </w:t>
      </w:r>
    </w:p>
    <w:p w14:paraId="4645FC0D" w14:textId="77777777" w:rsidR="002522A1" w:rsidRPr="004C3641" w:rsidRDefault="002522A1">
      <w:pPr>
        <w:pStyle w:val="IssueSubsectionHeading"/>
        <w:rPr>
          <w:vanish/>
          <w:specVanish/>
        </w:rPr>
      </w:pPr>
      <w:r w:rsidRPr="004C3641">
        <w:t>Staff Analysis: </w:t>
      </w:r>
    </w:p>
    <w:p w14:paraId="05E367C7" w14:textId="77777777" w:rsidR="002522A1" w:rsidRDefault="002522A1" w:rsidP="002522A1">
      <w:pPr>
        <w:spacing w:after="240"/>
        <w:jc w:val="both"/>
      </w:pPr>
      <w:r>
        <w:t> Pursuant to Section 367.081(2</w:t>
      </w:r>
      <w:proofErr w:type="gramStart"/>
      <w:r>
        <w:t>)(</w:t>
      </w:r>
      <w:proofErr w:type="gramEnd"/>
      <w:r>
        <w:t>a)(1), F.S., and Rule 25-30.433(1), Florida Administrative Code (F.A.C.), in water rate cases, the Commission shall determine the overall quality of service provided by the utility. This determination is made from an evaluation of the quality of the utility’s product, and the utility’s attempt to address customer satisfaction.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 The operating condition of the water system is addressed in Issue 2</w:t>
      </w:r>
      <w:r w:rsidRPr="006A51C0">
        <w:t>.</w:t>
      </w:r>
    </w:p>
    <w:p w14:paraId="0010E3BC" w14:textId="77777777" w:rsidR="002522A1" w:rsidRDefault="002522A1" w:rsidP="002522A1">
      <w:pPr>
        <w:pStyle w:val="First-LevelSubheading"/>
      </w:pPr>
      <w:r>
        <w:t>Quality of the Utility’s Product</w:t>
      </w:r>
    </w:p>
    <w:p w14:paraId="22FD5DBE" w14:textId="77777777" w:rsidR="002522A1" w:rsidRDefault="002522A1" w:rsidP="002522A1">
      <w:pPr>
        <w:pStyle w:val="BodyText"/>
      </w:pPr>
      <w:r>
        <w:t xml:space="preserve">In evaluation of Alturas’ product quality, staff reviewed the Utility’s compliance with the DEP’s primary and secondary drinking water standards. Primary standards protect public health while secondary standards regulate contaminants that may impact the taste, odor, and color of drinking water. </w:t>
      </w:r>
      <w:r w:rsidRPr="00CE23E6">
        <w:t>In the DEP</w:t>
      </w:r>
      <w:r>
        <w:t>’s last</w:t>
      </w:r>
      <w:r w:rsidRPr="00CE23E6">
        <w:t xml:space="preserve"> Sanitary Survey Report</w:t>
      </w:r>
      <w:r w:rsidR="004B3A5E">
        <w:t>,</w:t>
      </w:r>
      <w:r w:rsidRPr="00CE23E6">
        <w:t xml:space="preserve"> dated </w:t>
      </w:r>
      <w:r>
        <w:t>March 20</w:t>
      </w:r>
      <w:r w:rsidRPr="00CE23E6">
        <w:t>, 20</w:t>
      </w:r>
      <w:r>
        <w:t>23</w:t>
      </w:r>
      <w:r w:rsidRPr="00CE23E6">
        <w:t>,</w:t>
      </w:r>
      <w:r>
        <w:t xml:space="preserve"> no chemical or bacteriological exceedances were noted for the previous 12 months, and the Utility was determined to be in compliance with </w:t>
      </w:r>
      <w:r w:rsidR="004B3A5E">
        <w:t xml:space="preserve">the </w:t>
      </w:r>
      <w:r>
        <w:t>DEP</w:t>
      </w:r>
      <w:r w:rsidR="00076892">
        <w:t>’s</w:t>
      </w:r>
      <w:r>
        <w:t xml:space="preserve"> standards. In the Utility’s last Consumer Confidence Report</w:t>
      </w:r>
      <w:r w:rsidR="004B3A5E">
        <w:t>,</w:t>
      </w:r>
      <w:r>
        <w:t xml:space="preserve"> dated April 22, 2024, no violations of contaminant levels were noted for the testing period. </w:t>
      </w:r>
    </w:p>
    <w:p w14:paraId="6D020F93" w14:textId="77777777" w:rsidR="002522A1" w:rsidRDefault="002522A1" w:rsidP="002522A1">
      <w:pPr>
        <w:pStyle w:val="First-LevelSubheading"/>
      </w:pPr>
      <w:r>
        <w:t>The Utility’s Attempt to Address Customer Satisfaction</w:t>
      </w:r>
    </w:p>
    <w:p w14:paraId="37370117" w14:textId="0E4D9624" w:rsidR="00CA4791" w:rsidRDefault="00CA4791" w:rsidP="00CA4791">
      <w:pPr>
        <w:pStyle w:val="BodyText"/>
      </w:pPr>
      <w:r>
        <w:t xml:space="preserve">Staff reviewed the complaints filed in the Commission’s Consumer Activity Tracking System (CATS), received by the Utility, and filed with the DEP for the test year and four years prior. There were six complaints filed in CATS. </w:t>
      </w:r>
      <w:r w:rsidRPr="003E7356">
        <w:t>Five of these complaints were related to an outage caused by a lightning strike and one was related to low water pressure. The Utility reported that it received 21 complaints during this timeframe. Of these 21 complaints,</w:t>
      </w:r>
      <w:r>
        <w:t xml:space="preserve"> 7 were related to billing, 7 were related to low water pressure and 7 were related to utility repair requests. The Utility indicated that all 21 complaints were resolved. The DEP indicated that it did not receive any complaints during this timeframe.</w:t>
      </w:r>
    </w:p>
    <w:p w14:paraId="739DFD9B" w14:textId="2507A136" w:rsidR="00CA4791" w:rsidRDefault="00CA4791" w:rsidP="00CA4791">
      <w:pPr>
        <w:pStyle w:val="BodyText"/>
      </w:pPr>
      <w:r>
        <w:t>A customer meeting was held on April 2, 2025, no customers spoke at the meeting; however, one customer comment was placed in the docket file. This customer comment was in opposition of the rate increase and expressed frustration with the Utility for constant “boil water” notices, intermittent service disruptions, and water quality issues. Staff notes that three water service interruptions occurred in the service area between March 2025 and April 2025. Two</w:t>
      </w:r>
      <w:r w:rsidR="002522A1">
        <w:t xml:space="preserve"> of these service interruptions were due to water line breaks</w:t>
      </w:r>
      <w:r w:rsidR="00076892">
        <w:t>,</w:t>
      </w:r>
      <w:r w:rsidR="002522A1">
        <w:t xml:space="preserve"> and one service interruption was attributed to a </w:t>
      </w:r>
      <w:r>
        <w:t>customer water tank installation, which were all resolved in a timely manner. Staff performed a supplemental review, through May 15, 2025, of complaints filed in the CATS following the customer meeting and found no additional complaints.</w:t>
      </w:r>
    </w:p>
    <w:p w14:paraId="0F172B02" w14:textId="77777777" w:rsidR="00CA4791" w:rsidRDefault="00CA4791" w:rsidP="00CA4791">
      <w:pPr>
        <w:pStyle w:val="First-LevelSubheading"/>
      </w:pPr>
      <w:r>
        <w:t>Conclusion</w:t>
      </w:r>
    </w:p>
    <w:p w14:paraId="339A1C97" w14:textId="06D99D68" w:rsidR="002522A1" w:rsidRDefault="00CA4791" w:rsidP="00CA4791">
      <w:pPr>
        <w:pStyle w:val="BodyText"/>
      </w:pPr>
      <w:r>
        <w:rPr>
          <w:bCs/>
        </w:rPr>
        <w:t xml:space="preserve">Alturas </w:t>
      </w:r>
      <w:r w:rsidRPr="005722BB">
        <w:rPr>
          <w:bCs/>
        </w:rPr>
        <w:t>has been responsive to customer compla</w:t>
      </w:r>
      <w:r>
        <w:rPr>
          <w:bCs/>
        </w:rPr>
        <w:t xml:space="preserve">ints and the quality of the product is in compliance with the </w:t>
      </w:r>
      <w:r w:rsidRPr="005722BB">
        <w:rPr>
          <w:bCs/>
        </w:rPr>
        <w:t>DEP</w:t>
      </w:r>
      <w:r>
        <w:rPr>
          <w:bCs/>
        </w:rPr>
        <w:t xml:space="preserve">’s standards; </w:t>
      </w:r>
      <w:r w:rsidRPr="005722BB">
        <w:rPr>
          <w:bCs/>
        </w:rPr>
        <w:t>therefore, staff recommends</w:t>
      </w:r>
      <w:r>
        <w:rPr>
          <w:bCs/>
        </w:rPr>
        <w:t xml:space="preserve"> that the quality of service be </w:t>
      </w:r>
      <w:r w:rsidRPr="005722BB">
        <w:rPr>
          <w:bCs/>
        </w:rPr>
        <w:t>considered satisfactory</w:t>
      </w:r>
      <w:r w:rsidR="002522A1">
        <w:rPr>
          <w:bCs/>
        </w:rPr>
        <w:t>.</w:t>
      </w:r>
    </w:p>
    <w:p w14:paraId="3A47A546"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2</w:instrText>
      </w:r>
      <w:r>
        <w:fldChar w:fldCharType="end"/>
      </w:r>
      <w:r>
        <w:tab/>
        <w:instrText xml:space="preserve">" \l 1 </w:instrText>
      </w:r>
      <w:r>
        <w:fldChar w:fldCharType="end"/>
      </w:r>
      <w:r>
        <w:t> </w:t>
      </w:r>
    </w:p>
    <w:p w14:paraId="699C2ECA" w14:textId="1FCB6D64" w:rsidR="002522A1" w:rsidRDefault="002522A1">
      <w:pPr>
        <w:pStyle w:val="BodyText"/>
      </w:pPr>
      <w:r>
        <w:t xml:space="preserve"> Are the infrastructure and operating conditions of Alturas Water, LLC in compliance with </w:t>
      </w:r>
      <w:r w:rsidR="00CA4791">
        <w:t>t</w:t>
      </w:r>
      <w:r w:rsidR="00076892">
        <w:t xml:space="preserve">he </w:t>
      </w:r>
      <w:r>
        <w:t>DEP</w:t>
      </w:r>
      <w:r w:rsidR="00076892">
        <w:t>’s</w:t>
      </w:r>
      <w:r>
        <w:t xml:space="preserve"> regulations?</w:t>
      </w:r>
    </w:p>
    <w:p w14:paraId="27BBFCB6" w14:textId="77777777" w:rsidR="002522A1" w:rsidRPr="004C3641" w:rsidRDefault="002522A1">
      <w:pPr>
        <w:pStyle w:val="IssueSubsectionHeading"/>
        <w:rPr>
          <w:vanish/>
          <w:specVanish/>
        </w:rPr>
      </w:pPr>
      <w:r w:rsidRPr="004C3641">
        <w:t>Recommendation: </w:t>
      </w:r>
    </w:p>
    <w:p w14:paraId="71DA9939" w14:textId="79C49C7F" w:rsidR="002522A1" w:rsidRDefault="002522A1">
      <w:pPr>
        <w:pStyle w:val="BodyText"/>
      </w:pPr>
      <w:r>
        <w:t> </w:t>
      </w:r>
      <w:r w:rsidR="008E5FFF">
        <w:t>Yes. The Alturas water system is currently in compliance with the DEP. (Wooten)</w:t>
      </w:r>
      <w:r>
        <w:t xml:space="preserve"> </w:t>
      </w:r>
    </w:p>
    <w:p w14:paraId="6A350801" w14:textId="77777777" w:rsidR="002522A1" w:rsidRPr="004C3641" w:rsidRDefault="002522A1">
      <w:pPr>
        <w:pStyle w:val="IssueSubsectionHeading"/>
        <w:rPr>
          <w:vanish/>
          <w:specVanish/>
        </w:rPr>
      </w:pPr>
      <w:r w:rsidRPr="004C3641">
        <w:t>Staff Analysis: </w:t>
      </w:r>
    </w:p>
    <w:p w14:paraId="0F810893" w14:textId="7726AE89" w:rsidR="008E5FFF" w:rsidRDefault="002522A1" w:rsidP="008E5FFF">
      <w:pPr>
        <w:pStyle w:val="BodyText"/>
      </w:pPr>
      <w:r>
        <w:t> </w:t>
      </w:r>
      <w:r w:rsidR="008E5FFF">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w:t>
      </w:r>
      <w:r w:rsidR="00A856FB">
        <w:t xml:space="preserve">ons, </w:t>
      </w:r>
      <w:proofErr w:type="gramStart"/>
      <w:r w:rsidR="00A856FB">
        <w:t>consent</w:t>
      </w:r>
      <w:proofErr w:type="gramEnd"/>
      <w:r w:rsidR="00A856FB">
        <w:t xml:space="preserve"> </w:t>
      </w:r>
      <w:r w:rsidR="008E5FFF">
        <w:t>orders</w:t>
      </w:r>
      <w:r w:rsidR="00A856FB">
        <w:t xml:space="preserve"> </w:t>
      </w:r>
      <w:r w:rsidR="008E5FFF">
        <w:t>issued to the utility, customer testimony, comments, complaints, utility testimony</w:t>
      </w:r>
      <w:r w:rsidR="00076892">
        <w:t>,</w:t>
      </w:r>
      <w:r w:rsidR="008E5FFF">
        <w:t xml:space="preserve"> and responses to the aforementioned items.</w:t>
      </w:r>
    </w:p>
    <w:p w14:paraId="6432ACB1" w14:textId="77777777" w:rsidR="008E5FFF" w:rsidRPr="00E16EDA" w:rsidRDefault="008E5FFF" w:rsidP="008E5FFF">
      <w:pPr>
        <w:tabs>
          <w:tab w:val="left" w:pos="3810"/>
        </w:tabs>
        <w:jc w:val="both"/>
        <w:outlineLvl w:val="2"/>
        <w:rPr>
          <w:rFonts w:ascii="Arial" w:hAnsi="Arial" w:cs="Arial"/>
          <w:b/>
          <w:bCs/>
          <w:iCs/>
          <w:szCs w:val="28"/>
        </w:rPr>
      </w:pPr>
      <w:r>
        <w:rPr>
          <w:rFonts w:ascii="Arial" w:hAnsi="Arial" w:cs="Arial"/>
          <w:b/>
          <w:bCs/>
          <w:iCs/>
          <w:szCs w:val="28"/>
        </w:rPr>
        <w:t>Water System Operating Conditions</w:t>
      </w:r>
    </w:p>
    <w:p w14:paraId="0717F279" w14:textId="1AA79F10" w:rsidR="008E5FFF" w:rsidRDefault="00CA4791" w:rsidP="008E5FFF">
      <w:pPr>
        <w:pStyle w:val="BodyText"/>
      </w:pPr>
      <w:r>
        <w:t>The Utility’s water system has one well with a pumping capacity of 350 gallons per minute (</w:t>
      </w:r>
      <w:proofErr w:type="spellStart"/>
      <w:r>
        <w:t>gpm</w:t>
      </w:r>
      <w:proofErr w:type="spellEnd"/>
      <w:r>
        <w:t>) and one hydropneumatic tank with a capacity of 3,000 gallons. Its permitted capacity is 108,000 gallons per day (</w:t>
      </w:r>
      <w:proofErr w:type="spellStart"/>
      <w:r>
        <w:t>gpd</w:t>
      </w:r>
      <w:proofErr w:type="spellEnd"/>
      <w:r>
        <w:t>). The water system provides finished water obtained from a single well, which draws ground water from the aquifer. The raw water is injected with liquid chlorine prior to entering a 3,000-gallon hydropneumatic tank, and then pumped into the water distribution system. The distribution system is a composite network mix of polyvinyl chloride (PVC), concrete and galvanized pipe. Staff reviewed Alturas’ sanitary survey reports conducted by the DEP to determine the Utility’s overall water facility compliance. A review of the inspection conducted on March 20</w:t>
      </w:r>
      <w:r w:rsidRPr="00CE23E6">
        <w:t>, 20</w:t>
      </w:r>
      <w:r>
        <w:t>23, indicated that Alturas’ water treatment facility is in compliance with the DEP’s rules and regulations</w:t>
      </w:r>
      <w:r w:rsidR="008E5FFF">
        <w:t>.</w:t>
      </w:r>
    </w:p>
    <w:p w14:paraId="3CBDBC36" w14:textId="77777777" w:rsidR="008E5FFF" w:rsidRDefault="008E5FFF" w:rsidP="008E5FFF">
      <w:pPr>
        <w:pStyle w:val="First-LevelSubheading"/>
      </w:pPr>
      <w:r>
        <w:t>Conclusion</w:t>
      </w:r>
    </w:p>
    <w:p w14:paraId="55EA3C8E" w14:textId="77777777" w:rsidR="002522A1" w:rsidRDefault="008E5FFF" w:rsidP="008E5FFF">
      <w:pPr>
        <w:pStyle w:val="BodyText"/>
      </w:pPr>
      <w:r>
        <w:t>The Alturas water system is currently in compliance with the DEP.</w:t>
      </w:r>
    </w:p>
    <w:p w14:paraId="162204BB"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3</w:instrText>
      </w:r>
      <w:r>
        <w:fldChar w:fldCharType="end"/>
      </w:r>
      <w:r>
        <w:tab/>
        <w:instrText xml:space="preserve">" \l 1 </w:instrText>
      </w:r>
      <w:r>
        <w:fldChar w:fldCharType="end"/>
      </w:r>
      <w:r>
        <w:t> </w:t>
      </w:r>
    </w:p>
    <w:p w14:paraId="321C380D" w14:textId="77777777" w:rsidR="002522A1" w:rsidRDefault="002522A1">
      <w:pPr>
        <w:pStyle w:val="BodyText"/>
      </w:pPr>
      <w:r>
        <w:t> What are the used and useful (U&amp;U) percentages of the Alturas Water, LLC water treatment plant (WTP) and water distribution system?</w:t>
      </w:r>
    </w:p>
    <w:p w14:paraId="7F9F1473" w14:textId="77777777" w:rsidR="002522A1" w:rsidRPr="004C3641" w:rsidRDefault="002522A1">
      <w:pPr>
        <w:pStyle w:val="IssueSubsectionHeading"/>
        <w:rPr>
          <w:vanish/>
          <w:specVanish/>
        </w:rPr>
      </w:pPr>
      <w:r w:rsidRPr="004C3641">
        <w:t>Recommendation: </w:t>
      </w:r>
    </w:p>
    <w:p w14:paraId="14E075CB" w14:textId="47D3537F" w:rsidR="002522A1" w:rsidRDefault="002522A1">
      <w:pPr>
        <w:pStyle w:val="BodyText"/>
      </w:pPr>
      <w:r>
        <w:t> </w:t>
      </w:r>
      <w:r w:rsidR="008E5FFF">
        <w:t xml:space="preserve">  Alturas’ </w:t>
      </w:r>
      <w:r w:rsidR="000F1012">
        <w:t>WTP</w:t>
      </w:r>
      <w:r w:rsidR="008E5FFF">
        <w:t xml:space="preserve"> and its distribution system should both be considered 100 percent U&amp;U</w:t>
      </w:r>
      <w:r w:rsidR="008E5FFF" w:rsidRPr="00C307C3">
        <w:t>.</w:t>
      </w:r>
      <w:r w:rsidR="008E5FFF">
        <w:t xml:space="preserve"> Additionally, </w:t>
      </w:r>
      <w:r w:rsidR="008E5FFF" w:rsidRPr="001E1821">
        <w:t xml:space="preserve">a </w:t>
      </w:r>
      <w:r w:rsidR="008E5FFF">
        <w:t xml:space="preserve">26.2 percent </w:t>
      </w:r>
      <w:r w:rsidR="008E5FFF" w:rsidRPr="001E1821">
        <w:t xml:space="preserve">adjustment </w:t>
      </w:r>
      <w:r w:rsidR="008E5FFF">
        <w:t xml:space="preserve">for Excessive Unaccounted for Water (EUW) should </w:t>
      </w:r>
      <w:r w:rsidR="008E5FFF" w:rsidRPr="001E1821">
        <w:t>be made to operating expenses for chemicals and purchased power</w:t>
      </w:r>
      <w:r w:rsidR="008E5FFF">
        <w:t>. (Wooten)</w:t>
      </w:r>
      <w:r>
        <w:t xml:space="preserve"> </w:t>
      </w:r>
    </w:p>
    <w:p w14:paraId="0213A386" w14:textId="77777777" w:rsidR="002522A1" w:rsidRPr="004C3641" w:rsidRDefault="002522A1">
      <w:pPr>
        <w:pStyle w:val="IssueSubsectionHeading"/>
        <w:rPr>
          <w:vanish/>
          <w:specVanish/>
        </w:rPr>
      </w:pPr>
      <w:r w:rsidRPr="004C3641">
        <w:t>Staff Analysis: </w:t>
      </w:r>
    </w:p>
    <w:p w14:paraId="4BD878C5" w14:textId="2A9740ED" w:rsidR="00CA4791" w:rsidRDefault="002522A1" w:rsidP="00CA4791">
      <w:pPr>
        <w:pStyle w:val="BodyText"/>
      </w:pPr>
      <w:r>
        <w:t> </w:t>
      </w:r>
      <w:r w:rsidR="00CA4791">
        <w:t xml:space="preserve">Alturas’ water system is served by a single 6-inch diameter well, rated at 350 </w:t>
      </w:r>
      <w:proofErr w:type="spellStart"/>
      <w:r w:rsidR="00CA4791">
        <w:t>gpm</w:t>
      </w:r>
      <w:proofErr w:type="spellEnd"/>
      <w:r w:rsidR="00CA4791">
        <w:t xml:space="preserve">. The raw water is injected with liquid chlorine prior to entering the 3,000-gallon hydropneumatic tank, and then pumped into the water distribution system. The Utility is permitted to withdraw an average of 34,200 </w:t>
      </w:r>
      <w:proofErr w:type="spellStart"/>
      <w:r w:rsidR="00CA4791">
        <w:t>gpd</w:t>
      </w:r>
      <w:proofErr w:type="spellEnd"/>
      <w:r w:rsidR="00CA4791">
        <w:t xml:space="preserve">, up to 108,000 </w:t>
      </w:r>
      <w:proofErr w:type="spellStart"/>
      <w:r w:rsidR="00CA4791">
        <w:t>gpd</w:t>
      </w:r>
      <w:proofErr w:type="spellEnd"/>
      <w:r w:rsidR="00CA4791">
        <w:t xml:space="preserve"> peak. According to the Utility, there are no fire hydrants in the service area.</w:t>
      </w:r>
    </w:p>
    <w:p w14:paraId="4A9DEF17" w14:textId="77777777" w:rsidR="00CA4791" w:rsidRPr="00BD6415" w:rsidRDefault="00CA4791" w:rsidP="00CA4791">
      <w:pPr>
        <w:autoSpaceDE w:val="0"/>
        <w:autoSpaceDN w:val="0"/>
        <w:adjustRightInd w:val="0"/>
        <w:jc w:val="both"/>
        <w:rPr>
          <w:rFonts w:ascii="Arial" w:hAnsi="Arial" w:cs="Arial"/>
          <w:b/>
        </w:rPr>
      </w:pPr>
      <w:r w:rsidRPr="00BD6415">
        <w:rPr>
          <w:rFonts w:ascii="Arial" w:hAnsi="Arial" w:cs="Arial"/>
          <w:b/>
        </w:rPr>
        <w:t xml:space="preserve">Water Treatment Plant and Distribution System </w:t>
      </w:r>
      <w:r>
        <w:rPr>
          <w:rFonts w:ascii="Arial" w:hAnsi="Arial" w:cs="Arial"/>
          <w:b/>
        </w:rPr>
        <w:t>U&amp;U</w:t>
      </w:r>
    </w:p>
    <w:p w14:paraId="27EA10CF" w14:textId="77777777" w:rsidR="00CA4791" w:rsidRDefault="00CA4791" w:rsidP="00CA4791">
      <w:pPr>
        <w:pStyle w:val="BodyText"/>
        <w:rPr>
          <w:rFonts w:ascii="Arial" w:hAnsi="Arial" w:cs="Arial"/>
          <w:b/>
          <w:bCs/>
          <w:iCs/>
          <w:szCs w:val="28"/>
        </w:rPr>
      </w:pPr>
      <w:r>
        <w:t>The Commission found both the WTP and distribution system to be 100 percent U&amp;U in the prior SARC.</w:t>
      </w:r>
      <w:r>
        <w:rPr>
          <w:rStyle w:val="FootnoteReference"/>
        </w:rPr>
        <w:footnoteReference w:id="5"/>
      </w:r>
      <w:r>
        <w:t xml:space="preserve"> There have been no major plant additions or growth in the last five years. Therefore, consistent with the prior Commission decision, the WTP and distribution system should be considered 100 percent U&amp;U.</w:t>
      </w:r>
    </w:p>
    <w:p w14:paraId="5993ABAA" w14:textId="77777777" w:rsidR="00CA4791" w:rsidRPr="00C46A0A" w:rsidRDefault="00CA4791" w:rsidP="00CA4791">
      <w:pPr>
        <w:jc w:val="both"/>
        <w:rPr>
          <w:rFonts w:ascii="Arial" w:hAnsi="Arial" w:cs="Arial"/>
          <w:b/>
          <w:i/>
        </w:rPr>
      </w:pPr>
      <w:r w:rsidRPr="00BD6415">
        <w:rPr>
          <w:rFonts w:ascii="Arial" w:hAnsi="Arial" w:cs="Arial"/>
          <w:b/>
        </w:rPr>
        <w:t>Excessive Unaccounted for Water</w:t>
      </w:r>
    </w:p>
    <w:p w14:paraId="112D8A21" w14:textId="77777777" w:rsidR="00CA4791" w:rsidRDefault="00CA4791" w:rsidP="00CA4791">
      <w:pPr>
        <w:jc w:val="both"/>
      </w:pPr>
      <w:r>
        <w:t>Rule 25-30.4325, F.A.C., describes EUW as unaccounted for water in excess of 10 percent of the amount produced. When establishing the Rule, the Commission recognized that some uses of water are readily measurable and others are not. Unaccounted for water is all water produced that is not sold, metered or accounted for in the records of the Utility. The Rule provides that to determine whether adjustments to plant and operating expenses, such as purchased electrical power and chemicals cost, are necessary, the Commission will consider all relevant factors as to the reason for EUW, solutions implemented to correct the problem, and whether a proposed solution is economically feasible. The unaccounted for water is calculated by subtracting both the gallons used for other purposes, such as flushing, and the gallons sold to customers from the total gallons pumped for the test year.</w:t>
      </w:r>
    </w:p>
    <w:p w14:paraId="1B18C0A6" w14:textId="77777777" w:rsidR="00CA4791" w:rsidRDefault="00CA4791" w:rsidP="00CA4791">
      <w:pPr>
        <w:jc w:val="both"/>
      </w:pPr>
    </w:p>
    <w:p w14:paraId="4FB16367" w14:textId="0DE0E89F" w:rsidR="00CA4791" w:rsidRDefault="00CA4791" w:rsidP="00CA4791">
      <w:pPr>
        <w:jc w:val="both"/>
      </w:pPr>
      <w:r w:rsidRPr="008E20D2">
        <w:t xml:space="preserve">In its reports to DEP, the </w:t>
      </w:r>
      <w:r>
        <w:t>U</w:t>
      </w:r>
      <w:r w:rsidRPr="008E20D2">
        <w:t xml:space="preserve">tility </w:t>
      </w:r>
      <w:r>
        <w:t xml:space="preserve">stated it </w:t>
      </w:r>
      <w:r w:rsidRPr="008E20D2">
        <w:t>produced a total of 4,700,969 gallons during the test year. In its review, staff determined June 2024 had abnormally low flows. In response to a staff data request, the Utility indicated that a flow meter failed to properly operate during the majority of June 2024, due to a blockage. As a result, complete data of the water treated for the test year was unavailable.</w:t>
      </w:r>
      <w:r>
        <w:t xml:space="preserve"> Using the available flow data, from July 2023 through May 2024, staff calculated an average daily flow value of 13,580 </w:t>
      </w:r>
      <w:proofErr w:type="spellStart"/>
      <w:r>
        <w:t>gpd</w:t>
      </w:r>
      <w:proofErr w:type="spellEnd"/>
      <w:r>
        <w:t xml:space="preserve">, and applied that to zero flow days to estimate the total gallons produced during the test year, resulting in a value of 4,999,722 gallons. In response to a staff data request, the Utility indicated that it purchased no water and used 163,460 gallons for other uses during the test year. According to the staff audit report, the Utility sold </w:t>
      </w:r>
      <w:r w:rsidRPr="00DC4BA8">
        <w:t>3,028,000</w:t>
      </w:r>
      <w:r w:rsidRPr="00217A93">
        <w:t xml:space="preserve"> </w:t>
      </w:r>
      <w:r>
        <w:t>gallons of water for the test year</w:t>
      </w:r>
      <w:r w:rsidR="008E5FFF">
        <w:t xml:space="preserve">. Therefore, the total amount of unaccounted for water is 1,808,262 gallons or 36.2 percent [(4,999,722 gal – 163,460 gal – 3,028,000 gal) / (4,999,722 gal)] that are unaccounted for. Ten percent of the gallons produced is allowed per the </w:t>
      </w:r>
      <w:r>
        <w:t>r</w:t>
      </w:r>
      <w:r w:rsidR="008E5FFF">
        <w:t xml:space="preserve">ule; therefore, the EUW is 26.2 percent. </w:t>
      </w:r>
      <w:r>
        <w:t xml:space="preserve">Accordingly, </w:t>
      </w:r>
      <w:r w:rsidRPr="00B83279">
        <w:t xml:space="preserve">staff </w:t>
      </w:r>
      <w:r>
        <w:t>recommends</w:t>
      </w:r>
      <w:r w:rsidRPr="00B83279">
        <w:t xml:space="preserve"> an adjustment</w:t>
      </w:r>
      <w:r>
        <w:t xml:space="preserve"> of 26.2 percent</w:t>
      </w:r>
      <w:r w:rsidRPr="00B83279">
        <w:t xml:space="preserve"> be made to</w:t>
      </w:r>
      <w:r>
        <w:t xml:space="preserve"> reduce</w:t>
      </w:r>
      <w:r w:rsidRPr="00B83279">
        <w:t xml:space="preserve"> operating expenses (chemicals and purchased power) due to EUW</w:t>
      </w:r>
      <w:r>
        <w:t>.</w:t>
      </w:r>
    </w:p>
    <w:p w14:paraId="633F45BA" w14:textId="77777777" w:rsidR="00CA4791" w:rsidRDefault="00CA4791" w:rsidP="00CA4791">
      <w:pPr>
        <w:jc w:val="both"/>
      </w:pPr>
    </w:p>
    <w:p w14:paraId="0D62CC36" w14:textId="77777777" w:rsidR="00CA4791" w:rsidRDefault="00CA4791" w:rsidP="00CA4791">
      <w:pPr>
        <w:pStyle w:val="First-LevelSubheading"/>
      </w:pPr>
      <w:r>
        <w:t>Conclusion</w:t>
      </w:r>
    </w:p>
    <w:p w14:paraId="6C200F28" w14:textId="103153E8" w:rsidR="002522A1" w:rsidRDefault="00CA4791" w:rsidP="00CA4791">
      <w:pPr>
        <w:pStyle w:val="BodyText"/>
      </w:pPr>
      <w:r>
        <w:t>Alturas’ water treatment plant and its distribution system should both be considered 100 percent U&amp;U</w:t>
      </w:r>
      <w:r w:rsidRPr="00C307C3">
        <w:t>.</w:t>
      </w:r>
      <w:r>
        <w:t xml:space="preserve"> Additionally, </w:t>
      </w:r>
      <w:r w:rsidRPr="001E1821">
        <w:t xml:space="preserve">a </w:t>
      </w:r>
      <w:r>
        <w:t xml:space="preserve">26.2 percent </w:t>
      </w:r>
      <w:r w:rsidRPr="001E1821">
        <w:t xml:space="preserve">adjustment </w:t>
      </w:r>
      <w:r>
        <w:t xml:space="preserve">for EUW should </w:t>
      </w:r>
      <w:r w:rsidRPr="001E1821">
        <w:t>be made to operating expenses for chemicals and purchased power</w:t>
      </w:r>
      <w:r w:rsidR="008E5FFF">
        <w:t>.</w:t>
      </w:r>
    </w:p>
    <w:p w14:paraId="24F270C3"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4</w:instrText>
      </w:r>
      <w:r>
        <w:fldChar w:fldCharType="end"/>
      </w:r>
      <w:r>
        <w:tab/>
        <w:instrText xml:space="preserve">" \l 1 </w:instrText>
      </w:r>
      <w:r>
        <w:fldChar w:fldCharType="end"/>
      </w:r>
      <w:r>
        <w:t> </w:t>
      </w:r>
    </w:p>
    <w:p w14:paraId="03DCACCE" w14:textId="77777777" w:rsidR="002522A1" w:rsidRDefault="002522A1">
      <w:pPr>
        <w:pStyle w:val="BodyText"/>
      </w:pPr>
      <w:r>
        <w:t> What is the appropriate average test year rate base for Alturas Water, LLC?</w:t>
      </w:r>
    </w:p>
    <w:p w14:paraId="43DE04A5" w14:textId="77777777" w:rsidR="002522A1" w:rsidRPr="004C3641" w:rsidRDefault="002522A1">
      <w:pPr>
        <w:pStyle w:val="IssueSubsectionHeading"/>
        <w:rPr>
          <w:vanish/>
          <w:specVanish/>
        </w:rPr>
      </w:pPr>
      <w:r w:rsidRPr="004C3641">
        <w:t>Recommendation: </w:t>
      </w:r>
    </w:p>
    <w:p w14:paraId="3765156B" w14:textId="77777777" w:rsidR="002522A1" w:rsidRDefault="002522A1">
      <w:pPr>
        <w:pStyle w:val="BodyText"/>
      </w:pPr>
      <w:r>
        <w:t> </w:t>
      </w:r>
      <w:r w:rsidR="00BB1150" w:rsidRPr="002E7369">
        <w:t>The appropriate average t</w:t>
      </w:r>
      <w:r w:rsidR="00BB1150">
        <w:t>est year rate base for Alturas is $67,586</w:t>
      </w:r>
      <w:r w:rsidR="00BB1150" w:rsidRPr="002E7369">
        <w:t>.</w:t>
      </w:r>
      <w:r w:rsidR="00BB1150">
        <w:t xml:space="preserve"> (Folkman, Wooten)</w:t>
      </w:r>
      <w:r>
        <w:t xml:space="preserve"> </w:t>
      </w:r>
    </w:p>
    <w:p w14:paraId="3BF37DCB" w14:textId="77777777" w:rsidR="002522A1" w:rsidRPr="004C3641" w:rsidRDefault="002522A1">
      <w:pPr>
        <w:pStyle w:val="IssueSubsectionHeading"/>
        <w:rPr>
          <w:vanish/>
          <w:specVanish/>
        </w:rPr>
      </w:pPr>
      <w:r w:rsidRPr="004C3641">
        <w:t>Staff Analysis: </w:t>
      </w:r>
    </w:p>
    <w:p w14:paraId="072D9902" w14:textId="77777777" w:rsidR="00BB1150" w:rsidRDefault="002522A1" w:rsidP="00BB1150">
      <w:pPr>
        <w:spacing w:after="240"/>
        <w:jc w:val="both"/>
      </w:pPr>
      <w:r>
        <w:t> </w:t>
      </w:r>
      <w:r w:rsidR="00BB1150" w:rsidRPr="002E7369">
        <w:t>The appropriate components of the Utility’s rate base include utility plant in service (UPIS), land and land rights, accumulated depreciation, and working capital. Staff selected</w:t>
      </w:r>
      <w:r w:rsidR="00BB1150">
        <w:t xml:space="preserve"> the test year ended June 30, 2024</w:t>
      </w:r>
      <w:r w:rsidR="00BB1150" w:rsidRPr="002E7369">
        <w:t>, for the instant rate case. Commission audit staff determined that the Utility’s books and records are in compliance with the</w:t>
      </w:r>
      <w:r w:rsidR="00BB1150">
        <w:t xml:space="preserve"> currently applicable</w:t>
      </w:r>
      <w:r w:rsidR="00BB1150" w:rsidRPr="002E7369">
        <w:t xml:space="preserve"> National Association of Regulatory Utility Commissioners’ Uniform System of Accounts (NARUC USOA). A summary of each component and the recommended adjustments are discussed below.</w:t>
      </w:r>
    </w:p>
    <w:p w14:paraId="7B53A768" w14:textId="77777777" w:rsidR="00BB1150" w:rsidRPr="002E7369" w:rsidRDefault="00BB1150" w:rsidP="00BB1150">
      <w:pPr>
        <w:jc w:val="both"/>
        <w:outlineLvl w:val="2"/>
        <w:rPr>
          <w:rFonts w:ascii="Arial" w:hAnsi="Arial" w:cs="Arial"/>
          <w:b/>
          <w:bCs/>
          <w:iCs/>
          <w:szCs w:val="28"/>
        </w:rPr>
      </w:pPr>
      <w:r w:rsidRPr="002E7369">
        <w:rPr>
          <w:rFonts w:ascii="Arial" w:hAnsi="Arial" w:cs="Arial"/>
          <w:b/>
          <w:bCs/>
          <w:iCs/>
          <w:szCs w:val="28"/>
        </w:rPr>
        <w:t>Utility Plant in Service</w:t>
      </w:r>
    </w:p>
    <w:p w14:paraId="534A3E23" w14:textId="77777777" w:rsidR="00BB1150" w:rsidRDefault="00BB1150" w:rsidP="00BB1150">
      <w:pPr>
        <w:spacing w:after="240"/>
        <w:jc w:val="both"/>
      </w:pPr>
      <w:r w:rsidRPr="002E7369">
        <w:t>The U</w:t>
      </w:r>
      <w:r>
        <w:t>tility recorded UPIS of $77,221</w:t>
      </w:r>
      <w:r w:rsidRPr="002E7369">
        <w:t xml:space="preserve">. </w:t>
      </w:r>
      <w:r>
        <w:t>Audit staff made an adjustment decreasing UPIS by $2,167 due to lack of supporting documentation. Further, staff made an averaging adjustment reducing this amount by $1,333, and several pro forma adjustments as described below.</w:t>
      </w:r>
    </w:p>
    <w:p w14:paraId="623E9A35" w14:textId="77777777" w:rsidR="00BB1150" w:rsidRPr="002E7369" w:rsidRDefault="00BB1150" w:rsidP="00BB1150">
      <w:pPr>
        <w:ind w:left="720"/>
        <w:jc w:val="both"/>
        <w:outlineLvl w:val="3"/>
        <w:rPr>
          <w:rFonts w:ascii="Arial" w:hAnsi="Arial" w:cs="Arial"/>
          <w:b/>
          <w:bCs/>
          <w:i/>
          <w:iCs/>
          <w:szCs w:val="28"/>
        </w:rPr>
      </w:pPr>
      <w:r w:rsidRPr="002E7369">
        <w:rPr>
          <w:rFonts w:ascii="Arial" w:hAnsi="Arial" w:cs="Arial"/>
          <w:b/>
          <w:bCs/>
          <w:i/>
          <w:iCs/>
          <w:szCs w:val="28"/>
        </w:rPr>
        <w:t>Pro Forma Plant Additions</w:t>
      </w:r>
    </w:p>
    <w:p w14:paraId="600ACEB8" w14:textId="3D06AD2C" w:rsidR="00B118A3" w:rsidRDefault="00B118A3" w:rsidP="00B118A3">
      <w:pPr>
        <w:pStyle w:val="BodyText"/>
      </w:pPr>
      <w:r>
        <w:t xml:space="preserve">Table 4-1 shows Alturas’ two pro forma plant items and their costs. The first item is the replacement of the water storage tank which was struck by lightning and an emergency replacement was required. This included replacing the storage tank and piping. Also, crane rental, concrete and bacterial testing at the water treatment plant. </w:t>
      </w:r>
      <w:r w:rsidRPr="00567930">
        <w:t>The total cost of this project was $40,169 and was completed in</w:t>
      </w:r>
      <w:r>
        <w:t xml:space="preserve"> November 2024.</w:t>
      </w:r>
    </w:p>
    <w:p w14:paraId="19A9454F" w14:textId="77777777" w:rsidR="00B118A3" w:rsidRDefault="00B118A3" w:rsidP="00B118A3">
      <w:pPr>
        <w:pStyle w:val="BodyText"/>
      </w:pPr>
      <w:r>
        <w:t>The second item is a dump trailer that will be used for hauling dirt, sod and other larger items used in maintaining the system.</w:t>
      </w:r>
      <w:r>
        <w:rPr>
          <w:rStyle w:val="FootnoteReference"/>
        </w:rPr>
        <w:footnoteReference w:id="6"/>
      </w:r>
      <w:r>
        <w:t xml:space="preserve"> The dump trailer was purchased by Alturas’ parent company, </w:t>
      </w:r>
      <w:r w:rsidRPr="006B6C7F">
        <w:t xml:space="preserve">Florida Utility Services </w:t>
      </w:r>
      <w:r>
        <w:t>1</w:t>
      </w:r>
      <w:r w:rsidRPr="006B6C7F">
        <w:t>, LLC (FUS1)</w:t>
      </w:r>
      <w:r>
        <w:t>, to be used by all subsidiary systems, including Alturas, for a total of $7,294. This</w:t>
      </w:r>
      <w:r w:rsidRPr="006B6C7F">
        <w:t xml:space="preserve"> </w:t>
      </w:r>
      <w:r>
        <w:t xml:space="preserve">results in only a percentage of the total purchase being allocated to Alturas, as shown below in Table 4-1. </w:t>
      </w:r>
    </w:p>
    <w:p w14:paraId="4505189D" w14:textId="6A58B2EB" w:rsidR="00BB1150" w:rsidRDefault="00B118A3" w:rsidP="00B118A3">
      <w:pPr>
        <w:pStyle w:val="BodyText"/>
      </w:pPr>
      <w:r>
        <w:t>T</w:t>
      </w:r>
      <w:r w:rsidRPr="00EE5CC9">
        <w:t>he Utility provided one bid for each</w:t>
      </w:r>
      <w:r>
        <w:t xml:space="preserve"> pro forma item. As the water storage tank replacement was an emergency the Utility could not seek additional bids for this item. Regarding the dump trailer, the Utility indicated that the trailer vendor was the only option available in a reasonable distance that could provide service work or warranty repairs. Staff believes the Utility provided a reasonable response for why no other bids were obtained. Also, the Utility provided</w:t>
      </w:r>
      <w:r w:rsidR="009B0B5B">
        <w:t xml:space="preserve"> paid invoices for both items. </w:t>
      </w:r>
      <w:r>
        <w:t>Staff recommends that the pro forma project costs are appropriate</w:t>
      </w:r>
      <w:r w:rsidR="00BB1150">
        <w:t xml:space="preserve">. </w:t>
      </w:r>
    </w:p>
    <w:p w14:paraId="6F8E1739" w14:textId="3EBFE4E2" w:rsidR="00AA4CBB" w:rsidRDefault="00AA4CBB" w:rsidP="00BB1150">
      <w:pPr>
        <w:pStyle w:val="BodyText"/>
      </w:pPr>
    </w:p>
    <w:p w14:paraId="62BC8725" w14:textId="77777777" w:rsidR="007745C8" w:rsidRDefault="007745C8" w:rsidP="00BB1150">
      <w:pPr>
        <w:pStyle w:val="BodyText"/>
      </w:pPr>
    </w:p>
    <w:p w14:paraId="5C5E3E6E" w14:textId="77777777" w:rsidR="00A22435" w:rsidRDefault="00A22435" w:rsidP="00A22435">
      <w:pPr>
        <w:pStyle w:val="TableNumber"/>
        <w:keepNext/>
      </w:pPr>
      <w:r>
        <w:t>Table 4-1</w:t>
      </w:r>
    </w:p>
    <w:p w14:paraId="268DE71E" w14:textId="77777777" w:rsidR="00A22435" w:rsidRDefault="00A22435" w:rsidP="00A22435">
      <w:pPr>
        <w:pStyle w:val="TableTitle"/>
        <w:keepNext/>
      </w:pPr>
      <w:r>
        <w:t>Pro Forma Plant Items</w:t>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7744"/>
        <w:gridCol w:w="1725"/>
      </w:tblGrid>
      <w:tr w:rsidR="00B625C7" w:rsidRPr="002E7369" w14:paraId="22A4FD39" w14:textId="77777777" w:rsidTr="00A22435">
        <w:tc>
          <w:tcPr>
            <w:tcW w:w="4089" w:type="pct"/>
          </w:tcPr>
          <w:p w14:paraId="2CE8259E" w14:textId="1B49EABB" w:rsidR="00B625C7" w:rsidRPr="002E7369" w:rsidRDefault="00B625C7" w:rsidP="00B625C7">
            <w:pPr>
              <w:jc w:val="center"/>
              <w:rPr>
                <w:b/>
                <w:u w:val="single"/>
              </w:rPr>
            </w:pPr>
            <w:r w:rsidRPr="002E7369">
              <w:rPr>
                <w:b/>
                <w:u w:val="single"/>
              </w:rPr>
              <w:t>Description</w:t>
            </w:r>
          </w:p>
        </w:tc>
        <w:tc>
          <w:tcPr>
            <w:tcW w:w="911" w:type="pct"/>
          </w:tcPr>
          <w:p w14:paraId="60F7EF52" w14:textId="1CE2D1E2" w:rsidR="00B625C7" w:rsidRPr="002E7369" w:rsidRDefault="00B625C7" w:rsidP="00B625C7">
            <w:pPr>
              <w:jc w:val="center"/>
              <w:rPr>
                <w:b/>
                <w:u w:val="single"/>
              </w:rPr>
            </w:pPr>
            <w:r>
              <w:rPr>
                <w:b/>
                <w:u w:val="single"/>
              </w:rPr>
              <w:t>Amount</w:t>
            </w:r>
          </w:p>
        </w:tc>
      </w:tr>
      <w:tr w:rsidR="00B625C7" w:rsidRPr="002E7369" w14:paraId="59026696" w14:textId="77777777" w:rsidTr="00A22435">
        <w:tc>
          <w:tcPr>
            <w:tcW w:w="4089" w:type="pct"/>
          </w:tcPr>
          <w:p w14:paraId="2E9344C8" w14:textId="77D9AFB5" w:rsidR="00B625C7" w:rsidRPr="002E7369" w:rsidRDefault="00B625C7" w:rsidP="00B625C7">
            <w:r>
              <w:t>Emergency Water Storage Tank Replacement – Acct. No. 330</w:t>
            </w:r>
          </w:p>
        </w:tc>
        <w:tc>
          <w:tcPr>
            <w:tcW w:w="911" w:type="pct"/>
          </w:tcPr>
          <w:p w14:paraId="62C274A9" w14:textId="4E25F6A1" w:rsidR="00B625C7" w:rsidRPr="002E7369" w:rsidRDefault="00B625C7" w:rsidP="00B625C7">
            <w:pPr>
              <w:jc w:val="right"/>
            </w:pPr>
            <w:r>
              <w:t>$40,169</w:t>
            </w:r>
          </w:p>
        </w:tc>
      </w:tr>
      <w:tr w:rsidR="00B625C7" w:rsidRPr="002E7369" w14:paraId="5318FB8F" w14:textId="77777777" w:rsidTr="00A22435">
        <w:tc>
          <w:tcPr>
            <w:tcW w:w="4089" w:type="pct"/>
          </w:tcPr>
          <w:p w14:paraId="4C26779C" w14:textId="63550610" w:rsidR="00B625C7" w:rsidRPr="00703BE5" w:rsidRDefault="00B625C7" w:rsidP="00B625C7">
            <w:pPr>
              <w:rPr>
                <w:i/>
              </w:rPr>
            </w:pPr>
            <w:r w:rsidRPr="00703BE5">
              <w:rPr>
                <w:i/>
              </w:rPr>
              <w:t xml:space="preserve">Associated Retirement </w:t>
            </w:r>
          </w:p>
        </w:tc>
        <w:tc>
          <w:tcPr>
            <w:tcW w:w="911" w:type="pct"/>
          </w:tcPr>
          <w:p w14:paraId="7AC783D2" w14:textId="71E2DE32" w:rsidR="00B625C7" w:rsidRPr="002E7369" w:rsidRDefault="00B625C7" w:rsidP="00B625C7">
            <w:pPr>
              <w:jc w:val="right"/>
            </w:pPr>
            <w:r>
              <w:t>($30,127)</w:t>
            </w:r>
          </w:p>
        </w:tc>
      </w:tr>
      <w:tr w:rsidR="00B625C7" w:rsidRPr="002E7369" w14:paraId="379A0D05" w14:textId="77777777" w:rsidTr="00A22435">
        <w:tc>
          <w:tcPr>
            <w:tcW w:w="4089" w:type="pct"/>
          </w:tcPr>
          <w:p w14:paraId="007788ED" w14:textId="07CB35F3" w:rsidR="00B625C7" w:rsidRPr="002E7369" w:rsidRDefault="00B625C7" w:rsidP="00B625C7">
            <w:r>
              <w:t xml:space="preserve">Dump Trailer – Acct. No. 341 </w:t>
            </w:r>
          </w:p>
        </w:tc>
        <w:tc>
          <w:tcPr>
            <w:tcW w:w="911" w:type="pct"/>
          </w:tcPr>
          <w:p w14:paraId="04CC95C3" w14:textId="774D34A7" w:rsidR="00B625C7" w:rsidRPr="00703BE5" w:rsidRDefault="00B625C7" w:rsidP="00B625C7">
            <w:pPr>
              <w:jc w:val="right"/>
              <w:rPr>
                <w:u w:val="single"/>
              </w:rPr>
            </w:pPr>
            <w:r w:rsidRPr="00703BE5">
              <w:rPr>
                <w:u w:val="single"/>
              </w:rPr>
              <w:t>$146</w:t>
            </w:r>
          </w:p>
        </w:tc>
      </w:tr>
      <w:tr w:rsidR="00B625C7" w:rsidRPr="002E7369" w14:paraId="177D82EF" w14:textId="77777777" w:rsidTr="00A22435">
        <w:tc>
          <w:tcPr>
            <w:tcW w:w="4089" w:type="pct"/>
          </w:tcPr>
          <w:p w14:paraId="2BF23A1D" w14:textId="108E853F" w:rsidR="00B625C7" w:rsidRPr="002E7369" w:rsidRDefault="00B625C7" w:rsidP="00B625C7">
            <w:r>
              <w:t>Net Adjustment</w:t>
            </w:r>
          </w:p>
        </w:tc>
        <w:tc>
          <w:tcPr>
            <w:tcW w:w="911" w:type="pct"/>
          </w:tcPr>
          <w:p w14:paraId="06AC3518" w14:textId="300DD184" w:rsidR="00B625C7" w:rsidRPr="00703BE5" w:rsidRDefault="00B625C7" w:rsidP="00B625C7">
            <w:pPr>
              <w:jc w:val="right"/>
              <w:rPr>
                <w:u w:val="double"/>
              </w:rPr>
            </w:pPr>
            <w:r w:rsidRPr="00703BE5">
              <w:rPr>
                <w:u w:val="double"/>
              </w:rPr>
              <w:t>$10,188</w:t>
            </w:r>
          </w:p>
        </w:tc>
      </w:tr>
    </w:tbl>
    <w:p w14:paraId="07D57D70" w14:textId="77777777" w:rsidR="00BB1150" w:rsidRDefault="00BB1150" w:rsidP="00BB1150">
      <w:pPr>
        <w:pStyle w:val="BodyText"/>
      </w:pPr>
    </w:p>
    <w:p w14:paraId="3EC2A518" w14:textId="77777777" w:rsidR="008A5703" w:rsidRPr="00A32733" w:rsidRDefault="008A5703" w:rsidP="008A5703">
      <w:pPr>
        <w:spacing w:after="240"/>
        <w:jc w:val="both"/>
      </w:pPr>
      <w:r>
        <w:t>As detailed above in Table 4</w:t>
      </w:r>
      <w:r w:rsidRPr="002E7369">
        <w:t>-1, staff increased UPIS by $</w:t>
      </w:r>
      <w:r>
        <w:t>40,315</w:t>
      </w:r>
      <w:r w:rsidRPr="002E7369">
        <w:t>. This amount was</w:t>
      </w:r>
      <w:r>
        <w:t xml:space="preserve"> offset by retirements of $30,127. Table 4</w:t>
      </w:r>
      <w:r w:rsidRPr="002E7369">
        <w:t>-2 below summarizes staff’s adjustments to UPIS.</w:t>
      </w:r>
    </w:p>
    <w:p w14:paraId="5BBD5211" w14:textId="77777777" w:rsidR="00BB1150" w:rsidRPr="002E7369" w:rsidRDefault="00BB1150" w:rsidP="00BB1150">
      <w:pPr>
        <w:keepNext/>
        <w:spacing w:before="480"/>
        <w:jc w:val="center"/>
        <w:rPr>
          <w:rFonts w:ascii="Arial" w:hAnsi="Arial"/>
          <w:b/>
        </w:rPr>
      </w:pPr>
      <w:r>
        <w:rPr>
          <w:rFonts w:ascii="Arial" w:hAnsi="Arial"/>
          <w:b/>
        </w:rPr>
        <w:t>Table</w:t>
      </w:r>
      <w:r w:rsidRPr="002E7369">
        <w:rPr>
          <w:rFonts w:ascii="Arial" w:hAnsi="Arial"/>
          <w:b/>
        </w:rPr>
        <w:t xml:space="preserve"> </w:t>
      </w:r>
      <w:r>
        <w:rPr>
          <w:rFonts w:ascii="Arial" w:hAnsi="Arial"/>
          <w:b/>
        </w:rPr>
        <w:t>4</w:t>
      </w:r>
      <w:r w:rsidRPr="002E7369">
        <w:rPr>
          <w:rFonts w:ascii="Arial" w:hAnsi="Arial"/>
          <w:b/>
        </w:rPr>
        <w:t>-2</w:t>
      </w:r>
    </w:p>
    <w:p w14:paraId="0902405A" w14:textId="77777777" w:rsidR="00BB1150" w:rsidRPr="002E7369" w:rsidRDefault="00BB1150" w:rsidP="00BB1150">
      <w:pPr>
        <w:keepNext/>
        <w:jc w:val="center"/>
        <w:rPr>
          <w:rFonts w:ascii="Arial" w:hAnsi="Arial"/>
          <w:b/>
        </w:rPr>
      </w:pPr>
      <w:r w:rsidRPr="002E7369">
        <w:rPr>
          <w:rFonts w:ascii="Arial" w:hAnsi="Arial"/>
          <w:b/>
        </w:rPr>
        <w:t>Staff Adjustments to UPIS</w:t>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7744"/>
        <w:gridCol w:w="1725"/>
      </w:tblGrid>
      <w:tr w:rsidR="00B625C7" w:rsidRPr="002E7369" w14:paraId="4B0397E2" w14:textId="77777777" w:rsidTr="001B64BD">
        <w:tc>
          <w:tcPr>
            <w:tcW w:w="4089" w:type="pct"/>
          </w:tcPr>
          <w:p w14:paraId="366B7EEF" w14:textId="10BFC944" w:rsidR="00B625C7" w:rsidRPr="002E7369" w:rsidRDefault="00B625C7" w:rsidP="00B625C7">
            <w:pPr>
              <w:jc w:val="center"/>
              <w:rPr>
                <w:b/>
                <w:u w:val="single"/>
              </w:rPr>
            </w:pPr>
            <w:r w:rsidRPr="002E7369">
              <w:rPr>
                <w:b/>
                <w:u w:val="single"/>
              </w:rPr>
              <w:t>Description</w:t>
            </w:r>
          </w:p>
        </w:tc>
        <w:tc>
          <w:tcPr>
            <w:tcW w:w="911" w:type="pct"/>
          </w:tcPr>
          <w:p w14:paraId="54F1602E" w14:textId="0EBD49CC" w:rsidR="00B625C7" w:rsidRPr="002E7369" w:rsidRDefault="00B625C7" w:rsidP="00B625C7">
            <w:pPr>
              <w:jc w:val="center"/>
              <w:rPr>
                <w:b/>
                <w:u w:val="single"/>
              </w:rPr>
            </w:pPr>
            <w:r w:rsidRPr="002E7369">
              <w:rPr>
                <w:b/>
                <w:u w:val="single"/>
              </w:rPr>
              <w:t>Adjustment</w:t>
            </w:r>
          </w:p>
        </w:tc>
      </w:tr>
      <w:tr w:rsidR="00B625C7" w:rsidRPr="002E7369" w14:paraId="45CC9A4F" w14:textId="77777777" w:rsidTr="001B64BD">
        <w:tc>
          <w:tcPr>
            <w:tcW w:w="4089" w:type="pct"/>
          </w:tcPr>
          <w:p w14:paraId="63E68467" w14:textId="30CA5513" w:rsidR="00B625C7" w:rsidRPr="002E7369" w:rsidRDefault="00B625C7" w:rsidP="00B625C7">
            <w:r w:rsidRPr="002E7369">
              <w:t>To reflect auditing adjustments.</w:t>
            </w:r>
          </w:p>
        </w:tc>
        <w:tc>
          <w:tcPr>
            <w:tcW w:w="911" w:type="pct"/>
          </w:tcPr>
          <w:p w14:paraId="1D725250" w14:textId="5FC127DD" w:rsidR="00B625C7" w:rsidRPr="002E7369" w:rsidRDefault="00B625C7" w:rsidP="00B625C7">
            <w:pPr>
              <w:jc w:val="right"/>
            </w:pPr>
            <w:r>
              <w:t>($2,167</w:t>
            </w:r>
            <w:r w:rsidRPr="002E7369">
              <w:t>)</w:t>
            </w:r>
          </w:p>
        </w:tc>
      </w:tr>
      <w:tr w:rsidR="00B625C7" w:rsidRPr="002E7369" w14:paraId="610A4644" w14:textId="77777777" w:rsidTr="001B64BD">
        <w:tc>
          <w:tcPr>
            <w:tcW w:w="4089" w:type="pct"/>
          </w:tcPr>
          <w:p w14:paraId="55489AF8" w14:textId="33C45DB9" w:rsidR="00B625C7" w:rsidRPr="002E7369" w:rsidRDefault="00B625C7" w:rsidP="00B625C7">
            <w:r w:rsidRPr="002E7369">
              <w:t>To reflect an averaging adjustment.</w:t>
            </w:r>
          </w:p>
        </w:tc>
        <w:tc>
          <w:tcPr>
            <w:tcW w:w="911" w:type="pct"/>
          </w:tcPr>
          <w:p w14:paraId="5D6E06DD" w14:textId="7D7A20CA" w:rsidR="00B625C7" w:rsidRPr="002E7369" w:rsidRDefault="00B625C7" w:rsidP="00B625C7">
            <w:pPr>
              <w:jc w:val="right"/>
            </w:pPr>
            <w:r>
              <w:t>(1,333</w:t>
            </w:r>
            <w:r w:rsidRPr="002E7369">
              <w:t>)</w:t>
            </w:r>
          </w:p>
        </w:tc>
      </w:tr>
      <w:tr w:rsidR="00B625C7" w:rsidRPr="002E7369" w14:paraId="1C6B6137" w14:textId="77777777" w:rsidTr="001B64BD">
        <w:tc>
          <w:tcPr>
            <w:tcW w:w="4089" w:type="pct"/>
          </w:tcPr>
          <w:p w14:paraId="623693D0" w14:textId="74014438" w:rsidR="00B625C7" w:rsidRPr="002E7369" w:rsidRDefault="00B625C7" w:rsidP="00B625C7">
            <w:r w:rsidRPr="002E7369">
              <w:t>To reflect pro forma additions.</w:t>
            </w:r>
          </w:p>
        </w:tc>
        <w:tc>
          <w:tcPr>
            <w:tcW w:w="911" w:type="pct"/>
          </w:tcPr>
          <w:p w14:paraId="62D18F17" w14:textId="5EC66678" w:rsidR="00B625C7" w:rsidRPr="002E7369" w:rsidRDefault="00B625C7" w:rsidP="00B625C7">
            <w:pPr>
              <w:jc w:val="right"/>
            </w:pPr>
            <w:r>
              <w:t>40,315</w:t>
            </w:r>
          </w:p>
        </w:tc>
      </w:tr>
      <w:tr w:rsidR="00B625C7" w:rsidRPr="002E7369" w14:paraId="7530C3A1" w14:textId="77777777" w:rsidTr="001B64BD">
        <w:tc>
          <w:tcPr>
            <w:tcW w:w="4089" w:type="pct"/>
          </w:tcPr>
          <w:p w14:paraId="5E7D381F" w14:textId="0978432B" w:rsidR="00B625C7" w:rsidRPr="002E7369" w:rsidRDefault="00B625C7" w:rsidP="00B625C7">
            <w:r w:rsidRPr="002E7369">
              <w:t>To reflect associated pro forma retirements.</w:t>
            </w:r>
          </w:p>
        </w:tc>
        <w:tc>
          <w:tcPr>
            <w:tcW w:w="911" w:type="pct"/>
          </w:tcPr>
          <w:p w14:paraId="04DEDF7F" w14:textId="7DDCA2F5" w:rsidR="00B625C7" w:rsidRPr="002E7369" w:rsidRDefault="00B625C7" w:rsidP="00B625C7">
            <w:pPr>
              <w:jc w:val="right"/>
              <w:rPr>
                <w:u w:val="single"/>
              </w:rPr>
            </w:pPr>
            <w:r>
              <w:rPr>
                <w:u w:val="single"/>
              </w:rPr>
              <w:t>(30,127</w:t>
            </w:r>
            <w:r w:rsidRPr="002E7369">
              <w:rPr>
                <w:u w:val="single"/>
              </w:rPr>
              <w:t>)</w:t>
            </w:r>
          </w:p>
        </w:tc>
      </w:tr>
      <w:tr w:rsidR="00B625C7" w:rsidRPr="002E7369" w14:paraId="096E7A33" w14:textId="77777777" w:rsidTr="001B64BD">
        <w:tc>
          <w:tcPr>
            <w:tcW w:w="4089" w:type="pct"/>
          </w:tcPr>
          <w:p w14:paraId="6ACDF60A" w14:textId="71F8266E" w:rsidR="00B625C7" w:rsidRPr="002E7369" w:rsidRDefault="00B625C7" w:rsidP="00B625C7">
            <w:r w:rsidRPr="002E7369">
              <w:t xml:space="preserve">   Net adjustment to UPIS</w:t>
            </w:r>
          </w:p>
        </w:tc>
        <w:tc>
          <w:tcPr>
            <w:tcW w:w="911" w:type="pct"/>
          </w:tcPr>
          <w:p w14:paraId="7A64D5E4" w14:textId="5A9A1288" w:rsidR="00B625C7" w:rsidRPr="002E7369" w:rsidRDefault="00B625C7" w:rsidP="00B625C7">
            <w:pPr>
              <w:jc w:val="right"/>
              <w:rPr>
                <w:u w:val="double"/>
              </w:rPr>
            </w:pPr>
            <w:r>
              <w:rPr>
                <w:u w:val="double"/>
              </w:rPr>
              <w:t>$6,688</w:t>
            </w:r>
          </w:p>
        </w:tc>
      </w:tr>
    </w:tbl>
    <w:p w14:paraId="6E52BF6E" w14:textId="77777777" w:rsidR="00BB1150" w:rsidRPr="002E7369" w:rsidRDefault="00BB1150" w:rsidP="00BB1150">
      <w:pPr>
        <w:spacing w:after="480"/>
        <w:jc w:val="both"/>
      </w:pPr>
      <w:r w:rsidRPr="001B64BD">
        <w:rPr>
          <w:sz w:val="20"/>
        </w:rPr>
        <w:t>Source: Staff calculations.</w:t>
      </w:r>
    </w:p>
    <w:p w14:paraId="7786D50B" w14:textId="115B1960" w:rsidR="00BB1150" w:rsidRDefault="00B625C7" w:rsidP="00BB1150">
      <w:pPr>
        <w:spacing w:after="240"/>
        <w:jc w:val="both"/>
      </w:pPr>
      <w:r w:rsidRPr="002E7369">
        <w:t>As described</w:t>
      </w:r>
      <w:r>
        <w:t xml:space="preserve"> above and summarized in Table 4</w:t>
      </w:r>
      <w:r w:rsidRPr="002E7369">
        <w:t>-2, staff’s adjustments to U</w:t>
      </w:r>
      <w:r>
        <w:t>PIS result in an increase of $6,688</w:t>
      </w:r>
      <w:r w:rsidRPr="002E7369">
        <w:t xml:space="preserve">. Therefore, staff recommends an </w:t>
      </w:r>
      <w:r>
        <w:t>average UPIS balance of $83,909 ($77,221 - $2,167 - $1,333 + $40,315 - $30,127</w:t>
      </w:r>
      <w:r w:rsidR="00BB1150">
        <w:t xml:space="preserve">). </w:t>
      </w:r>
    </w:p>
    <w:p w14:paraId="0AA81164" w14:textId="77777777" w:rsidR="00BB1150" w:rsidRDefault="00BB1150" w:rsidP="00BB1150">
      <w:pPr>
        <w:jc w:val="both"/>
        <w:rPr>
          <w:rFonts w:ascii="Arial" w:hAnsi="Arial" w:cs="Arial"/>
          <w:b/>
        </w:rPr>
      </w:pPr>
      <w:r w:rsidRPr="00BE555F">
        <w:rPr>
          <w:rFonts w:ascii="Arial" w:hAnsi="Arial" w:cs="Arial"/>
          <w:b/>
        </w:rPr>
        <w:t>Land and Land Rights</w:t>
      </w:r>
    </w:p>
    <w:p w14:paraId="6CAFEFAF" w14:textId="77777777" w:rsidR="00BB1150" w:rsidRPr="00846691" w:rsidRDefault="00BB1150" w:rsidP="00BB1150">
      <w:pPr>
        <w:spacing w:after="240"/>
        <w:jc w:val="both"/>
      </w:pPr>
      <w:r>
        <w:t xml:space="preserve">The Utility recorded a land and land rights balance of $500. Staff made no adjustments to this account, therefore recommends a land and land right balance of $500. </w:t>
      </w:r>
    </w:p>
    <w:p w14:paraId="348AFBEB" w14:textId="77777777" w:rsidR="00BB1150" w:rsidRPr="002E7369" w:rsidRDefault="00BB1150" w:rsidP="00BB1150">
      <w:pPr>
        <w:jc w:val="both"/>
        <w:outlineLvl w:val="2"/>
        <w:rPr>
          <w:rFonts w:ascii="Arial" w:hAnsi="Arial" w:cs="Arial"/>
          <w:b/>
          <w:bCs/>
          <w:iCs/>
          <w:szCs w:val="28"/>
        </w:rPr>
      </w:pPr>
      <w:r w:rsidRPr="002E7369">
        <w:rPr>
          <w:rFonts w:ascii="Arial" w:hAnsi="Arial" w:cs="Arial"/>
          <w:b/>
          <w:bCs/>
          <w:iCs/>
          <w:szCs w:val="28"/>
        </w:rPr>
        <w:t>Used and Useful</w:t>
      </w:r>
    </w:p>
    <w:p w14:paraId="52EF3D36" w14:textId="77777777" w:rsidR="00BB1150" w:rsidRPr="002E7369" w:rsidRDefault="00BB1150" w:rsidP="00BB1150">
      <w:pPr>
        <w:spacing w:after="240"/>
        <w:jc w:val="both"/>
      </w:pPr>
      <w:r>
        <w:t>As previously discussed in Issue 3, the Utility’s systems are considered 100 percent U&amp;U. Therefore, no U&amp;U adjustments are recommended.</w:t>
      </w:r>
    </w:p>
    <w:p w14:paraId="3F0C2E76" w14:textId="77777777" w:rsidR="00BB1150" w:rsidRPr="002E7369" w:rsidRDefault="00BB1150" w:rsidP="00BB1150">
      <w:pPr>
        <w:jc w:val="both"/>
        <w:outlineLvl w:val="2"/>
        <w:rPr>
          <w:rFonts w:ascii="Arial" w:hAnsi="Arial" w:cs="Arial"/>
          <w:b/>
          <w:bCs/>
          <w:iCs/>
          <w:szCs w:val="28"/>
        </w:rPr>
      </w:pPr>
      <w:r w:rsidRPr="002E7369">
        <w:rPr>
          <w:rFonts w:ascii="Arial" w:hAnsi="Arial" w:cs="Arial"/>
          <w:b/>
          <w:bCs/>
          <w:iCs/>
          <w:szCs w:val="28"/>
        </w:rPr>
        <w:t>Accumulated Depreciation</w:t>
      </w:r>
    </w:p>
    <w:p w14:paraId="515F49A5" w14:textId="6ED3DB9D" w:rsidR="00BB1150" w:rsidRDefault="00BB1150" w:rsidP="00BB1150">
      <w:pPr>
        <w:spacing w:after="240"/>
        <w:jc w:val="both"/>
      </w:pPr>
      <w:r w:rsidRPr="002E7369">
        <w:t>The Utility recorded accu</w:t>
      </w:r>
      <w:r>
        <w:t>mulated depreciation of $46,391. Audit staff reduced this amount by $142 to reflect the depreciation rates established by Rule 25-30.140</w:t>
      </w:r>
      <w:r w:rsidR="001B64BD">
        <w:t>, F.A.C</w:t>
      </w:r>
      <w:r>
        <w:t xml:space="preserve">. </w:t>
      </w:r>
      <w:proofErr w:type="gramStart"/>
      <w:r>
        <w:t>Additionally</w:t>
      </w:r>
      <w:proofErr w:type="gramEnd"/>
      <w:r>
        <w:t>,</w:t>
      </w:r>
      <w:r w:rsidRPr="002E7369">
        <w:t xml:space="preserve"> staff </w:t>
      </w:r>
      <w:r>
        <w:t>increased</w:t>
      </w:r>
      <w:r w:rsidRPr="002E7369">
        <w:t xml:space="preserve"> </w:t>
      </w:r>
      <w:r>
        <w:t xml:space="preserve">accumulated depreciation by $5,328 to reflect an averaging adjustment. Staff further </w:t>
      </w:r>
      <w:r w:rsidRPr="002E7369">
        <w:t>decreased accumulate</w:t>
      </w:r>
      <w:r>
        <w:t>d depreciation by $29,804</w:t>
      </w:r>
      <w:r w:rsidRPr="002E7369">
        <w:t xml:space="preserve"> for pro forma additions. Staff’s adjustments</w:t>
      </w:r>
      <w:r>
        <w:t xml:space="preserve"> are summarized below in Table 4</w:t>
      </w:r>
      <w:r w:rsidRPr="002E7369">
        <w:t>-3.</w:t>
      </w:r>
    </w:p>
    <w:p w14:paraId="509D1796" w14:textId="77777777" w:rsidR="00A22435" w:rsidRPr="002E7369" w:rsidRDefault="00A22435" w:rsidP="00BB1150">
      <w:pPr>
        <w:spacing w:after="240"/>
        <w:jc w:val="both"/>
      </w:pPr>
    </w:p>
    <w:p w14:paraId="4F99248B" w14:textId="77777777" w:rsidR="00BB1150" w:rsidRPr="002E7369" w:rsidRDefault="00BB1150" w:rsidP="00BB1150">
      <w:pPr>
        <w:keepNext/>
        <w:spacing w:before="480"/>
        <w:jc w:val="center"/>
        <w:rPr>
          <w:rFonts w:ascii="Arial" w:hAnsi="Arial"/>
          <w:b/>
        </w:rPr>
      </w:pPr>
      <w:r w:rsidRPr="002E7369">
        <w:rPr>
          <w:rFonts w:ascii="Arial" w:hAnsi="Arial"/>
          <w:b/>
        </w:rPr>
        <w:t xml:space="preserve">Table </w:t>
      </w:r>
      <w:r>
        <w:rPr>
          <w:rFonts w:ascii="Arial" w:hAnsi="Arial"/>
          <w:b/>
        </w:rPr>
        <w:t>4</w:t>
      </w:r>
      <w:r w:rsidRPr="002E7369">
        <w:rPr>
          <w:rFonts w:ascii="Arial" w:hAnsi="Arial"/>
          <w:b/>
        </w:rPr>
        <w:t>-3</w:t>
      </w:r>
    </w:p>
    <w:p w14:paraId="411BCE06" w14:textId="77777777" w:rsidR="00BB1150" w:rsidRPr="002E7369" w:rsidRDefault="00BB1150" w:rsidP="00BB1150">
      <w:pPr>
        <w:keepNext/>
        <w:jc w:val="center"/>
        <w:rPr>
          <w:rFonts w:ascii="Arial" w:hAnsi="Arial"/>
          <w:b/>
        </w:rPr>
      </w:pPr>
      <w:r w:rsidRPr="002E7369">
        <w:rPr>
          <w:rFonts w:ascii="Arial" w:hAnsi="Arial"/>
          <w:b/>
        </w:rPr>
        <w:t>Staff Adjustments to Accumulated Depreciation</w:t>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7835"/>
        <w:gridCol w:w="1634"/>
      </w:tblGrid>
      <w:tr w:rsidR="00BB1150" w:rsidRPr="002E7369" w14:paraId="02EE16EA" w14:textId="77777777" w:rsidTr="007745C8">
        <w:tc>
          <w:tcPr>
            <w:tcW w:w="4137" w:type="pct"/>
          </w:tcPr>
          <w:p w14:paraId="62BB9ABD" w14:textId="77777777" w:rsidR="00BB1150" w:rsidRPr="002E7369" w:rsidRDefault="00BB1150" w:rsidP="00BB1150">
            <w:pPr>
              <w:jc w:val="center"/>
              <w:rPr>
                <w:b/>
                <w:u w:val="single"/>
              </w:rPr>
            </w:pPr>
            <w:r w:rsidRPr="002E7369">
              <w:rPr>
                <w:b/>
                <w:u w:val="single"/>
              </w:rPr>
              <w:t>Description</w:t>
            </w:r>
          </w:p>
        </w:tc>
        <w:tc>
          <w:tcPr>
            <w:tcW w:w="863" w:type="pct"/>
          </w:tcPr>
          <w:p w14:paraId="522C2757" w14:textId="77777777" w:rsidR="00BB1150" w:rsidRPr="002E7369" w:rsidRDefault="00BB1150" w:rsidP="00BB1150">
            <w:pPr>
              <w:jc w:val="center"/>
              <w:rPr>
                <w:b/>
                <w:u w:val="single"/>
              </w:rPr>
            </w:pPr>
            <w:r w:rsidRPr="002E7369">
              <w:rPr>
                <w:b/>
                <w:u w:val="single"/>
              </w:rPr>
              <w:t>Adjustment</w:t>
            </w:r>
          </w:p>
        </w:tc>
      </w:tr>
      <w:tr w:rsidR="00BB1150" w:rsidRPr="002E7369" w14:paraId="14C211BE" w14:textId="77777777" w:rsidTr="007745C8">
        <w:tc>
          <w:tcPr>
            <w:tcW w:w="4137" w:type="pct"/>
          </w:tcPr>
          <w:p w14:paraId="02F1CE7A" w14:textId="77777777" w:rsidR="00BB1150" w:rsidRPr="002E7369" w:rsidRDefault="00BB1150" w:rsidP="00BB1150">
            <w:r w:rsidRPr="002E7369">
              <w:t>To reflect auditing adjustments.</w:t>
            </w:r>
          </w:p>
        </w:tc>
        <w:tc>
          <w:tcPr>
            <w:tcW w:w="863" w:type="pct"/>
          </w:tcPr>
          <w:p w14:paraId="118ACC08" w14:textId="77777777" w:rsidR="00BB1150" w:rsidRPr="002E7369" w:rsidRDefault="00BB1150" w:rsidP="00BB1150">
            <w:pPr>
              <w:jc w:val="right"/>
            </w:pPr>
            <w:r>
              <w:t>($142)</w:t>
            </w:r>
          </w:p>
        </w:tc>
      </w:tr>
      <w:tr w:rsidR="00BB1150" w:rsidRPr="002E7369" w14:paraId="2165B2D2" w14:textId="77777777" w:rsidTr="007745C8">
        <w:tc>
          <w:tcPr>
            <w:tcW w:w="4137" w:type="pct"/>
          </w:tcPr>
          <w:p w14:paraId="742F52C6" w14:textId="77777777" w:rsidR="00BB1150" w:rsidRPr="002E7369" w:rsidRDefault="00BB1150" w:rsidP="00BB1150">
            <w:r w:rsidRPr="002E7369">
              <w:t>To reflect an averaging adjustment.</w:t>
            </w:r>
          </w:p>
        </w:tc>
        <w:tc>
          <w:tcPr>
            <w:tcW w:w="863" w:type="pct"/>
          </w:tcPr>
          <w:p w14:paraId="568758C7" w14:textId="77777777" w:rsidR="00BB1150" w:rsidRPr="002E7369" w:rsidRDefault="00BB1150" w:rsidP="00BB1150">
            <w:pPr>
              <w:jc w:val="right"/>
            </w:pPr>
            <w:r>
              <w:t>5,328</w:t>
            </w:r>
          </w:p>
        </w:tc>
      </w:tr>
      <w:tr w:rsidR="00BB1150" w:rsidRPr="002E7369" w14:paraId="4BD76802" w14:textId="77777777" w:rsidTr="007745C8">
        <w:tc>
          <w:tcPr>
            <w:tcW w:w="4137" w:type="pct"/>
          </w:tcPr>
          <w:p w14:paraId="5589E4AD" w14:textId="77777777" w:rsidR="00BB1150" w:rsidRPr="002E7369" w:rsidRDefault="00BB1150" w:rsidP="00BB1150">
            <w:r w:rsidRPr="002E7369">
              <w:t>To reflect pro forma adjustments.</w:t>
            </w:r>
          </w:p>
        </w:tc>
        <w:tc>
          <w:tcPr>
            <w:tcW w:w="863" w:type="pct"/>
          </w:tcPr>
          <w:p w14:paraId="26169824" w14:textId="77777777" w:rsidR="00BB1150" w:rsidRPr="002E7369" w:rsidRDefault="00BB1150" w:rsidP="00BB1150">
            <w:pPr>
              <w:jc w:val="right"/>
              <w:rPr>
                <w:u w:val="single"/>
              </w:rPr>
            </w:pPr>
            <w:r>
              <w:rPr>
                <w:u w:val="single"/>
              </w:rPr>
              <w:t>(29,804)</w:t>
            </w:r>
          </w:p>
        </w:tc>
      </w:tr>
      <w:tr w:rsidR="00BB1150" w:rsidRPr="002E7369" w14:paraId="1DA8CDD8" w14:textId="77777777" w:rsidTr="007745C8">
        <w:tc>
          <w:tcPr>
            <w:tcW w:w="4137" w:type="pct"/>
          </w:tcPr>
          <w:p w14:paraId="21BDE0C8" w14:textId="77777777" w:rsidR="00BB1150" w:rsidRPr="002E7369" w:rsidRDefault="00BB1150" w:rsidP="00BB1150">
            <w:r w:rsidRPr="002E7369">
              <w:t xml:space="preserve">   Total adjustments to accumulated depreciation.</w:t>
            </w:r>
          </w:p>
        </w:tc>
        <w:tc>
          <w:tcPr>
            <w:tcW w:w="863" w:type="pct"/>
          </w:tcPr>
          <w:p w14:paraId="0C651A26" w14:textId="77777777" w:rsidR="00BB1150" w:rsidRPr="002E7369" w:rsidRDefault="00BB1150" w:rsidP="00BB1150">
            <w:pPr>
              <w:jc w:val="right"/>
              <w:rPr>
                <w:u w:val="double"/>
              </w:rPr>
            </w:pPr>
            <w:r>
              <w:rPr>
                <w:u w:val="double"/>
              </w:rPr>
              <w:t>($24,618)</w:t>
            </w:r>
          </w:p>
        </w:tc>
      </w:tr>
    </w:tbl>
    <w:p w14:paraId="6FED871F" w14:textId="48C092F7" w:rsidR="00BB1150" w:rsidRPr="002E7369" w:rsidRDefault="007745C8" w:rsidP="00BB1150">
      <w:pPr>
        <w:spacing w:after="480"/>
        <w:jc w:val="both"/>
      </w:pPr>
      <w:r>
        <w:rPr>
          <w:sz w:val="20"/>
        </w:rPr>
        <w:t xml:space="preserve"> </w:t>
      </w:r>
      <w:r w:rsidR="00BB1150" w:rsidRPr="007745C8">
        <w:rPr>
          <w:sz w:val="20"/>
        </w:rPr>
        <w:t>Source: Staff calculations</w:t>
      </w:r>
      <w:r w:rsidR="00BB1150" w:rsidRPr="002E7369">
        <w:t>.</w:t>
      </w:r>
    </w:p>
    <w:p w14:paraId="06659E2F" w14:textId="77777777" w:rsidR="00BB1150" w:rsidRDefault="00BB1150" w:rsidP="00BB1150">
      <w:pPr>
        <w:spacing w:after="240"/>
        <w:jc w:val="both"/>
      </w:pPr>
      <w:r w:rsidRPr="00EB4F57">
        <w:t>As described above and summarized in Table 4-3, staff’s adjustments to accumulated depreciation</w:t>
      </w:r>
      <w:r>
        <w:t xml:space="preserve"> result in a decrease of $24,618</w:t>
      </w:r>
      <w:r w:rsidRPr="00EB4F57">
        <w:t>. Therefore, staff recommends an average accumulated depreciation balance</w:t>
      </w:r>
      <w:r>
        <w:t xml:space="preserve"> of $21,773 ($46,391 - $142 + $5,328 - $29,804</w:t>
      </w:r>
      <w:r w:rsidRPr="00EB4F57">
        <w:t>).</w:t>
      </w:r>
    </w:p>
    <w:p w14:paraId="03723689" w14:textId="77777777" w:rsidR="00BB1150" w:rsidRPr="002E7369" w:rsidRDefault="00BB1150" w:rsidP="00BB1150">
      <w:pPr>
        <w:jc w:val="both"/>
        <w:outlineLvl w:val="2"/>
        <w:rPr>
          <w:rFonts w:ascii="Arial" w:hAnsi="Arial" w:cs="Arial"/>
          <w:b/>
          <w:bCs/>
          <w:iCs/>
          <w:szCs w:val="28"/>
        </w:rPr>
      </w:pPr>
      <w:r w:rsidRPr="002E7369">
        <w:rPr>
          <w:rFonts w:ascii="Arial" w:hAnsi="Arial" w:cs="Arial"/>
          <w:b/>
          <w:bCs/>
          <w:iCs/>
          <w:szCs w:val="28"/>
        </w:rPr>
        <w:t>Working Capital Allowance</w:t>
      </w:r>
    </w:p>
    <w:p w14:paraId="4FA2E7DB" w14:textId="4DD97A78" w:rsidR="00BB1150" w:rsidRPr="002E7369" w:rsidRDefault="00BB1150" w:rsidP="00BB1150">
      <w:pPr>
        <w:spacing w:after="240"/>
        <w:jc w:val="both"/>
      </w:pPr>
      <w:r w:rsidRPr="002E7369">
        <w:t xml:space="preserve">Working capital is defined as the short-term investor-supplied funds that are necessary to meet operating expenses. Consistent </w:t>
      </w:r>
      <w:r w:rsidR="007745C8">
        <w:t xml:space="preserve">with Rule 25-30.433(3), F.A.C., </w:t>
      </w:r>
      <w:proofErr w:type="gramStart"/>
      <w:r w:rsidRPr="002E7369">
        <w:t>staff</w:t>
      </w:r>
      <w:proofErr w:type="gramEnd"/>
      <w:r w:rsidRPr="002E7369">
        <w:t xml:space="preserve"> used the one-eighth operation and maintenance (O&amp;M) expense (less rate case expense) formula for calculating the working capital allowance. As such, for this calculation staff remov</w:t>
      </w:r>
      <w:r>
        <w:t>ed the rate case expense of $480</w:t>
      </w:r>
      <w:r w:rsidRPr="002E7369">
        <w:t>. This resulted in an adjuste</w:t>
      </w:r>
      <w:r>
        <w:t>d O&amp;M expense balance of $39,599 ($40,079 - $480</w:t>
      </w:r>
      <w:r w:rsidRPr="002E7369">
        <w:t>). Applying this formula, staff recommends a wor</w:t>
      </w:r>
      <w:r>
        <w:t>king capital allowance of $4,950 ($39,599</w:t>
      </w:r>
      <w:r w:rsidRPr="002E7369">
        <w:t xml:space="preserve"> ÷ 8).</w:t>
      </w:r>
    </w:p>
    <w:p w14:paraId="37A59E57" w14:textId="77777777" w:rsidR="00BB1150" w:rsidRPr="002E7369" w:rsidRDefault="00BB1150" w:rsidP="00BB1150">
      <w:pPr>
        <w:jc w:val="both"/>
        <w:outlineLvl w:val="2"/>
        <w:rPr>
          <w:rFonts w:ascii="Arial" w:hAnsi="Arial" w:cs="Arial"/>
          <w:b/>
          <w:bCs/>
          <w:iCs/>
          <w:szCs w:val="28"/>
        </w:rPr>
      </w:pPr>
      <w:r w:rsidRPr="002E7369">
        <w:rPr>
          <w:rFonts w:ascii="Arial" w:hAnsi="Arial" w:cs="Arial"/>
          <w:b/>
          <w:bCs/>
          <w:iCs/>
          <w:szCs w:val="28"/>
        </w:rPr>
        <w:t>Rate Base Summary</w:t>
      </w:r>
    </w:p>
    <w:p w14:paraId="67B84B04" w14:textId="7AFF38F9" w:rsidR="002522A1" w:rsidRDefault="00BB1150" w:rsidP="00BB1150">
      <w:pPr>
        <w:pStyle w:val="BodyText"/>
      </w:pPr>
      <w:r w:rsidRPr="002E7369">
        <w:t>Based on the foregoing, staff recommends that the appropriate averag</w:t>
      </w:r>
      <w:r>
        <w:t>e test year rate base is $67,586</w:t>
      </w:r>
      <w:r w:rsidRPr="002E7369">
        <w:t>. Rate base is shown on Schedule No. 1-A. The related adjustments are shown on Schedule No. 1-B</w:t>
      </w:r>
      <w:r w:rsidR="007745C8">
        <w:t>.</w:t>
      </w:r>
    </w:p>
    <w:p w14:paraId="2422C95F"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5</w:instrText>
      </w:r>
      <w:r>
        <w:fldChar w:fldCharType="end"/>
      </w:r>
      <w:r>
        <w:tab/>
        <w:instrText xml:space="preserve">" \l 1 </w:instrText>
      </w:r>
      <w:r>
        <w:fldChar w:fldCharType="end"/>
      </w:r>
      <w:r>
        <w:t> </w:t>
      </w:r>
    </w:p>
    <w:p w14:paraId="65941115" w14:textId="77777777" w:rsidR="002522A1" w:rsidRDefault="002522A1">
      <w:pPr>
        <w:pStyle w:val="BodyText"/>
      </w:pPr>
      <w:r>
        <w:t> What is the appropriate return on equity and overall rate of return for Alturas Water, LLC?</w:t>
      </w:r>
    </w:p>
    <w:p w14:paraId="7C604F15" w14:textId="77777777" w:rsidR="002522A1" w:rsidRPr="004C3641" w:rsidRDefault="002522A1">
      <w:pPr>
        <w:pStyle w:val="IssueSubsectionHeading"/>
        <w:rPr>
          <w:vanish/>
          <w:specVanish/>
        </w:rPr>
      </w:pPr>
      <w:r w:rsidRPr="004C3641">
        <w:t>Recommendation: </w:t>
      </w:r>
    </w:p>
    <w:p w14:paraId="15C6CD85" w14:textId="77777777" w:rsidR="002522A1" w:rsidRDefault="002522A1">
      <w:pPr>
        <w:pStyle w:val="BodyText"/>
      </w:pPr>
      <w:r>
        <w:t> </w:t>
      </w:r>
      <w:r w:rsidR="008E5FFF" w:rsidRPr="005002CA">
        <w:t>The appropriat</w:t>
      </w:r>
      <w:r w:rsidR="008E5FFF">
        <w:t>e return on equity (ROE) is 11.24 percent with a range of 10.24 percent to 12.24</w:t>
      </w:r>
      <w:r w:rsidR="008E5FFF" w:rsidRPr="005002CA">
        <w:t xml:space="preserve"> percent. The appropriate overall rate of retu</w:t>
      </w:r>
      <w:r w:rsidR="008E5FFF">
        <w:t>rn is 7.58</w:t>
      </w:r>
      <w:r w:rsidR="008E5FFF" w:rsidRPr="005002CA">
        <w:t xml:space="preserve"> percent.</w:t>
      </w:r>
      <w:r w:rsidR="008E5FFF">
        <w:t xml:space="preserve"> (Folkman)</w:t>
      </w:r>
      <w:r>
        <w:t xml:space="preserve"> </w:t>
      </w:r>
    </w:p>
    <w:p w14:paraId="06C72895" w14:textId="77777777" w:rsidR="002522A1" w:rsidRPr="004C3641" w:rsidRDefault="002522A1">
      <w:pPr>
        <w:pStyle w:val="IssueSubsectionHeading"/>
        <w:rPr>
          <w:vanish/>
          <w:specVanish/>
        </w:rPr>
      </w:pPr>
      <w:r w:rsidRPr="004C3641">
        <w:t>Staff Analysis: </w:t>
      </w:r>
    </w:p>
    <w:p w14:paraId="216C97A0" w14:textId="7AB3E140" w:rsidR="008E5FFF" w:rsidRDefault="002522A1" w:rsidP="008E5FFF">
      <w:pPr>
        <w:spacing w:after="240"/>
        <w:jc w:val="both"/>
      </w:pPr>
      <w:r>
        <w:t> </w:t>
      </w:r>
      <w:r w:rsidR="007745C8">
        <w:t>T</w:t>
      </w:r>
      <w:r w:rsidR="007745C8" w:rsidRPr="005002CA">
        <w:t>he Utility’s capital structure consist</w:t>
      </w:r>
      <w:r w:rsidR="007745C8">
        <w:t>s</w:t>
      </w:r>
      <w:r w:rsidR="007745C8" w:rsidRPr="005002CA">
        <w:t xml:space="preserve"> of long-term debt, common equity, and customer deposits.</w:t>
      </w:r>
      <w:r w:rsidR="007745C8">
        <w:t xml:space="preserve"> In response to the audit, the Utility stated its equity consists of $3,675 in allocated plant, $85,825 in negative retained earnings, and a </w:t>
      </w:r>
      <w:r w:rsidR="007745C8" w:rsidRPr="007745C8">
        <w:t>related party debt totaling $94,858. It is Commission practice to treat related party debt as equit</w:t>
      </w:r>
      <w:r w:rsidR="007745C8">
        <w:t>y when no interest or sc</w:t>
      </w:r>
      <w:r w:rsidR="00B625C7">
        <w:t>heduled payments on principal are</w:t>
      </w:r>
      <w:r w:rsidR="007745C8">
        <w:t xml:space="preserve"> being made.</w:t>
      </w:r>
      <w:r w:rsidR="007745C8">
        <w:rPr>
          <w:rStyle w:val="FootnoteReference"/>
        </w:rPr>
        <w:footnoteReference w:id="7"/>
      </w:r>
      <w:r w:rsidR="007745C8">
        <w:t xml:space="preserve"> As such, staff adjusted the Utility’s capital structure to reflect the related party debt as common equity. Therefore, the total equity balance for Alturas is $12,708 ($3,675 – $85,825 + $94,858). In response to a staff email, the Utility stated additional long-term debt of $34,742 will be used to finance the pro forma</w:t>
      </w:r>
      <w:r w:rsidR="00B625C7">
        <w:t xml:space="preserve"> items</w:t>
      </w:r>
      <w:r w:rsidR="008E5FFF">
        <w:t>.</w:t>
      </w:r>
    </w:p>
    <w:p w14:paraId="5E019124" w14:textId="77777777" w:rsidR="002522A1" w:rsidRDefault="008E5FFF" w:rsidP="008E5FFF">
      <w:pPr>
        <w:pStyle w:val="BodyText"/>
      </w:pPr>
      <w:r w:rsidRPr="005002CA">
        <w:t>The Utility’s capital structure has been reconciled with staff’s recommended rate base. The appropriate ROE is</w:t>
      </w:r>
      <w:r>
        <w:t xml:space="preserve"> 11.24</w:t>
      </w:r>
      <w:r w:rsidRPr="005002CA">
        <w:t xml:space="preserve"> percent based on the Commission-approved leverage formula currently in effect.</w:t>
      </w:r>
      <w:r w:rsidRPr="005002CA">
        <w:rPr>
          <w:vertAlign w:val="superscript"/>
        </w:rPr>
        <w:footnoteReference w:id="8"/>
      </w:r>
      <w:r>
        <w:t xml:space="preserve"> Staff recommends an ROE of 11.24 percent with a range of 10.24 percent to 12.24</w:t>
      </w:r>
      <w:r w:rsidRPr="005002CA">
        <w:t xml:space="preserve"> percent, and a</w:t>
      </w:r>
      <w:r>
        <w:t>n overall rate of return of 7.58</w:t>
      </w:r>
      <w:r w:rsidRPr="005002CA">
        <w:t xml:space="preserve"> percent. The ROE and overall rate of return are shown on Schedule No. 2</w:t>
      </w:r>
      <w:r>
        <w:t>.</w:t>
      </w:r>
    </w:p>
    <w:p w14:paraId="7D29FEDF"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6</w:instrText>
      </w:r>
      <w:r>
        <w:fldChar w:fldCharType="end"/>
      </w:r>
      <w:r>
        <w:tab/>
        <w:instrText xml:space="preserve">" \l 1 </w:instrText>
      </w:r>
      <w:r>
        <w:fldChar w:fldCharType="end"/>
      </w:r>
      <w:r>
        <w:t> </w:t>
      </w:r>
    </w:p>
    <w:p w14:paraId="4F23A753" w14:textId="77777777" w:rsidR="002522A1" w:rsidRDefault="002522A1">
      <w:pPr>
        <w:pStyle w:val="BodyText"/>
      </w:pPr>
      <w:r>
        <w:t> What are the appropriate test year operating revenues for Alturas Water, LLC?</w:t>
      </w:r>
    </w:p>
    <w:p w14:paraId="25D6EDCD" w14:textId="77777777" w:rsidR="002522A1" w:rsidRPr="004C3641" w:rsidRDefault="002522A1">
      <w:pPr>
        <w:pStyle w:val="IssueSubsectionHeading"/>
        <w:rPr>
          <w:vanish/>
          <w:specVanish/>
        </w:rPr>
      </w:pPr>
      <w:r w:rsidRPr="004C3641">
        <w:t>Recommendation: </w:t>
      </w:r>
    </w:p>
    <w:p w14:paraId="416D925C" w14:textId="77777777" w:rsidR="002522A1" w:rsidRDefault="002522A1">
      <w:pPr>
        <w:pStyle w:val="BodyText"/>
      </w:pPr>
      <w:r>
        <w:t> </w:t>
      </w:r>
      <w:r w:rsidR="00BB1150" w:rsidRPr="00EC72D5">
        <w:t>The appropriate test year revenues for Alturas are $40,000. (Lenberg</w:t>
      </w:r>
      <w:r w:rsidR="00BB1150">
        <w:t>)</w:t>
      </w:r>
      <w:r>
        <w:t xml:space="preserve"> </w:t>
      </w:r>
    </w:p>
    <w:p w14:paraId="2394B8CD" w14:textId="77777777" w:rsidR="002522A1" w:rsidRPr="004C3641" w:rsidRDefault="002522A1">
      <w:pPr>
        <w:pStyle w:val="IssueSubsectionHeading"/>
        <w:rPr>
          <w:vanish/>
          <w:specVanish/>
        </w:rPr>
      </w:pPr>
      <w:r w:rsidRPr="004C3641">
        <w:t>Staff Analysis: </w:t>
      </w:r>
    </w:p>
    <w:p w14:paraId="1B826119" w14:textId="2B7E9AA1" w:rsidR="002522A1" w:rsidRDefault="002522A1">
      <w:pPr>
        <w:pStyle w:val="BodyText"/>
      </w:pPr>
      <w:r>
        <w:t> </w:t>
      </w:r>
      <w:r w:rsidR="00A22435" w:rsidRPr="00EC72D5">
        <w:t xml:space="preserve">Alturas recorded total test year revenues of $37,330, which included $36,173 </w:t>
      </w:r>
      <w:r w:rsidR="008A5703" w:rsidRPr="00EC72D5">
        <w:t>of service revenues and $1,169 of miscellaneous revenues. The Utility had a price index that became effective on June 1, 2024, within the test year</w:t>
      </w:r>
      <w:r w:rsidR="008A5703">
        <w:t>,</w:t>
      </w:r>
      <w:r w:rsidR="008A5703" w:rsidRPr="00EC72D5">
        <w:t xml:space="preserve"> and a four-year rate reduction subsequent to the test year, which became effective on November 18, 2024. Therefore, staff annualized revenues to reflect the change in rates. By applying the rates subsequent to the test year</w:t>
      </w:r>
      <w:r w:rsidR="008A5703">
        <w:t>,</w:t>
      </w:r>
      <w:r w:rsidR="008A5703" w:rsidRPr="00EC72D5">
        <w:t xml:space="preserve"> along with the test year billing determinants, staff determined service revenues should be $38,851. This results in an increase of $2,678 ($38,851 - $36,173) to test year service revenues. </w:t>
      </w:r>
      <w:r w:rsidR="00B625C7" w:rsidRPr="00EC72D5">
        <w:t>Staff also made adjustments to miscellaneous revenues, which included removing an unapproved non-sufficient funds charge of $50. The Utility did not record two normal reconnections during the test year</w:t>
      </w:r>
      <w:r w:rsidR="00B625C7">
        <w:t xml:space="preserve"> </w:t>
      </w:r>
      <w:r w:rsidR="00B625C7" w:rsidRPr="00EC72D5">
        <w:t>in the amount of $30</w:t>
      </w:r>
      <w:r w:rsidR="00B625C7">
        <w:t xml:space="preserve"> total</w:t>
      </w:r>
      <w:r w:rsidR="00B625C7" w:rsidRPr="00EC72D5">
        <w:t xml:space="preserve">. This results in miscellaneous revenues of $1,149 ($1,169 + $30 - $50). </w:t>
      </w:r>
      <w:r w:rsidR="00B625C7">
        <w:t xml:space="preserve">As a result, miscellaneous revenues should be decreased by $20 ($1,169 -$1,149). </w:t>
      </w:r>
      <w:r w:rsidR="00B625C7" w:rsidRPr="00EC72D5">
        <w:t>Based on the above, the appropriate test year revenues for Alturas are $40,000 ($38,851 + $1,149)</w:t>
      </w:r>
      <w:r w:rsidR="00BB1150">
        <w:t>.</w:t>
      </w:r>
    </w:p>
    <w:p w14:paraId="73D3C0A3"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7</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7</w:instrText>
      </w:r>
      <w:r>
        <w:fldChar w:fldCharType="end"/>
      </w:r>
      <w:r>
        <w:tab/>
        <w:instrText xml:space="preserve">" \l 1 </w:instrText>
      </w:r>
      <w:r>
        <w:fldChar w:fldCharType="end"/>
      </w:r>
      <w:r>
        <w:t> </w:t>
      </w:r>
    </w:p>
    <w:p w14:paraId="1D923523" w14:textId="77777777" w:rsidR="002522A1" w:rsidRDefault="002522A1">
      <w:pPr>
        <w:pStyle w:val="BodyText"/>
      </w:pPr>
      <w:r>
        <w:t> What are the appropriate operating expenses for Alturas Water, LLC?</w:t>
      </w:r>
    </w:p>
    <w:p w14:paraId="0D0D4660" w14:textId="77777777" w:rsidR="002522A1" w:rsidRPr="004C3641" w:rsidRDefault="002522A1">
      <w:pPr>
        <w:pStyle w:val="IssueSubsectionHeading"/>
        <w:rPr>
          <w:vanish/>
          <w:specVanish/>
        </w:rPr>
      </w:pPr>
      <w:r w:rsidRPr="004C3641">
        <w:t>Recommendation: </w:t>
      </w:r>
    </w:p>
    <w:p w14:paraId="51518F5D" w14:textId="10DDBD44" w:rsidR="002522A1" w:rsidRDefault="002522A1">
      <w:pPr>
        <w:pStyle w:val="BodyText"/>
      </w:pPr>
      <w:r>
        <w:t> </w:t>
      </w:r>
      <w:r w:rsidR="00B625C7">
        <w:t>T</w:t>
      </w:r>
      <w:r w:rsidR="00B625C7" w:rsidRPr="00460498">
        <w:t>he appropriate amount of operating expense</w:t>
      </w:r>
      <w:r w:rsidR="00B625C7">
        <w:t>s</w:t>
      </w:r>
      <w:r w:rsidR="00B625C7" w:rsidRPr="00460498">
        <w:t xml:space="preserve"> for </w:t>
      </w:r>
      <w:r w:rsidR="00B625C7">
        <w:t>Alturas</w:t>
      </w:r>
      <w:r w:rsidR="00B625C7" w:rsidRPr="00460498">
        <w:t xml:space="preserve"> </w:t>
      </w:r>
      <w:r w:rsidR="00B625C7">
        <w:t>are</w:t>
      </w:r>
      <w:r w:rsidR="00B625C7" w:rsidRPr="00460498">
        <w:t xml:space="preserve"> $</w:t>
      </w:r>
      <w:r w:rsidR="00B625C7">
        <w:t>45,972</w:t>
      </w:r>
      <w:r w:rsidR="008E5FFF" w:rsidRPr="00460498">
        <w:t>.</w:t>
      </w:r>
      <w:r w:rsidR="008E5FFF">
        <w:t xml:space="preserve"> (Folkman)</w:t>
      </w:r>
      <w:r>
        <w:t xml:space="preserve"> </w:t>
      </w:r>
    </w:p>
    <w:p w14:paraId="40F5CF5B" w14:textId="77777777" w:rsidR="002522A1" w:rsidRPr="004C3641" w:rsidRDefault="002522A1">
      <w:pPr>
        <w:pStyle w:val="IssueSubsectionHeading"/>
        <w:rPr>
          <w:vanish/>
          <w:specVanish/>
        </w:rPr>
      </w:pPr>
      <w:r w:rsidRPr="004C3641">
        <w:t>Staff Analysis: </w:t>
      </w:r>
    </w:p>
    <w:p w14:paraId="3120B777" w14:textId="54F1270F" w:rsidR="008E5FFF" w:rsidRDefault="002522A1" w:rsidP="007745C8">
      <w:pPr>
        <w:jc w:val="both"/>
        <w:outlineLvl w:val="2"/>
      </w:pPr>
      <w:r>
        <w:t> </w:t>
      </w:r>
      <w:r w:rsidR="008E5FFF" w:rsidRPr="00460498">
        <w:t>The Utility recor</w:t>
      </w:r>
      <w:r w:rsidR="008E5FFF">
        <w:t>ded operating expense</w:t>
      </w:r>
      <w:r w:rsidR="00B625C7">
        <w:t>s</w:t>
      </w:r>
      <w:r w:rsidR="008E5FFF">
        <w:t xml:space="preserve"> of $47,603</w:t>
      </w:r>
      <w:r w:rsidR="008E5FFF" w:rsidRPr="00460498">
        <w:t>. The test year O&amp;M expenses have been reviewed by staff, including invoices and other supporting documentation. Staff has made several adjustments to the Utility’s operating expense as described below.</w:t>
      </w:r>
    </w:p>
    <w:p w14:paraId="4F2B2F2A" w14:textId="77777777" w:rsidR="008E5FFF" w:rsidRDefault="008E5FFF" w:rsidP="008E5FFF">
      <w:pPr>
        <w:spacing w:line="276" w:lineRule="auto"/>
        <w:jc w:val="both"/>
        <w:outlineLvl w:val="2"/>
      </w:pPr>
    </w:p>
    <w:p w14:paraId="46BD3D6B" w14:textId="77777777" w:rsidR="008E5FFF" w:rsidRPr="00324FFC" w:rsidRDefault="008E5FFF" w:rsidP="008E5FFF">
      <w:pPr>
        <w:spacing w:line="276" w:lineRule="auto"/>
        <w:jc w:val="both"/>
        <w:outlineLvl w:val="2"/>
        <w:rPr>
          <w:rFonts w:ascii="Arial" w:hAnsi="Arial" w:cs="Arial"/>
          <w:b/>
          <w:bCs/>
          <w:iCs/>
          <w:szCs w:val="28"/>
        </w:rPr>
      </w:pPr>
      <w:r w:rsidRPr="00324FFC">
        <w:rPr>
          <w:rFonts w:ascii="Arial" w:hAnsi="Arial" w:cs="Arial"/>
          <w:b/>
          <w:bCs/>
          <w:iCs/>
          <w:szCs w:val="28"/>
        </w:rPr>
        <w:t>Operation and Maintenance Expenses</w:t>
      </w:r>
    </w:p>
    <w:p w14:paraId="64E9FF92" w14:textId="77777777" w:rsidR="008E5FFF" w:rsidRPr="00324FFC" w:rsidRDefault="008E5FFF" w:rsidP="008E5FFF">
      <w:pPr>
        <w:spacing w:line="276" w:lineRule="auto"/>
        <w:ind w:left="720"/>
        <w:jc w:val="both"/>
        <w:outlineLvl w:val="3"/>
        <w:rPr>
          <w:rFonts w:ascii="Arial" w:hAnsi="Arial" w:cs="Arial"/>
          <w:b/>
          <w:bCs/>
          <w:i/>
          <w:iCs/>
          <w:szCs w:val="28"/>
        </w:rPr>
      </w:pPr>
    </w:p>
    <w:p w14:paraId="6323292E" w14:textId="77777777" w:rsidR="007745C8" w:rsidRPr="00324FFC" w:rsidRDefault="007745C8" w:rsidP="007745C8">
      <w:pPr>
        <w:spacing w:line="276" w:lineRule="auto"/>
        <w:ind w:left="720"/>
        <w:jc w:val="both"/>
        <w:outlineLvl w:val="3"/>
        <w:rPr>
          <w:rFonts w:ascii="Arial" w:hAnsi="Arial" w:cs="Arial"/>
          <w:b/>
          <w:bCs/>
          <w:i/>
          <w:iCs/>
          <w:szCs w:val="28"/>
        </w:rPr>
      </w:pPr>
      <w:r>
        <w:rPr>
          <w:rFonts w:ascii="Arial" w:hAnsi="Arial" w:cs="Arial"/>
          <w:b/>
          <w:bCs/>
          <w:i/>
          <w:iCs/>
          <w:szCs w:val="28"/>
        </w:rPr>
        <w:t>New Maintenance Technician Position</w:t>
      </w:r>
    </w:p>
    <w:p w14:paraId="56EFC498" w14:textId="477E0AC7" w:rsidR="007745C8" w:rsidRDefault="007745C8" w:rsidP="007745C8">
      <w:pPr>
        <w:pStyle w:val="BodyText"/>
      </w:pPr>
      <w:r>
        <w:t>On January 27, 2025, the Utility requested a new maintenance tech</w:t>
      </w:r>
      <w:r w:rsidRPr="00816973">
        <w:t>nician</w:t>
      </w:r>
      <w:r>
        <w:t xml:space="preserve"> position be added to FUS1’s currently approved positions. </w:t>
      </w:r>
      <w:r w:rsidRPr="00816973">
        <w:t>The maintenance technician’s responsibilities include weekly lift station maintenance, spray field sprinkler maintenance, percolation pond maintenance, mowing grass, bar screen cleaning, digester tank skimming, tree trimming, hurricane season prep, running generators, sludge hauling, and cleaning up spills or sewage overflows.</w:t>
      </w:r>
      <w:r>
        <w:t xml:space="preserve"> According to the Utility, this new maintenance technician is required, as FUS1 intends to promote a current employee to the level of Operations Supervisor, which would reduce the maintenance technician positions from 4 to 3 employees. </w:t>
      </w:r>
    </w:p>
    <w:p w14:paraId="04E7AD60" w14:textId="77777777" w:rsidR="006745AB" w:rsidRDefault="006745AB" w:rsidP="006745AB">
      <w:pPr>
        <w:pStyle w:val="BodyText"/>
      </w:pPr>
      <w:r>
        <w:t>The Utility stated that reliance on overtime from current employees and contracting outside contractors has been required to maintain FUS1’s systems. Alturas provided invoices from outside contractors and overtime payroll information to justify the need for a new maintenance technician position.</w:t>
      </w:r>
      <w:r>
        <w:rPr>
          <w:rStyle w:val="FootnoteReference"/>
        </w:rPr>
        <w:footnoteReference w:id="9"/>
      </w:r>
      <w:r>
        <w:t xml:space="preserve"> Additionally, the Utility filed a letter from </w:t>
      </w:r>
      <w:proofErr w:type="spellStart"/>
      <w:r>
        <w:t>Consta</w:t>
      </w:r>
      <w:proofErr w:type="spellEnd"/>
      <w:r>
        <w:t xml:space="preserve"> Flow, Alturas’ outside Contractor, which addresses an operations cost increase for Alturas due to new technology, insurance costs, and employment costs.</w:t>
      </w:r>
      <w:r>
        <w:rPr>
          <w:rStyle w:val="FootnoteReference"/>
        </w:rPr>
        <w:footnoteReference w:id="10"/>
      </w:r>
      <w:r>
        <w:t xml:space="preserve"> As such, staff recommends that in order to maintain the number of maintenance technician positions and reduce the additional costs incurred from overtime and outside contractors, the addition of a new maintenance technician position is appropriate.</w:t>
      </w:r>
    </w:p>
    <w:p w14:paraId="46F3018F" w14:textId="77777777" w:rsidR="006745AB" w:rsidRPr="00460498" w:rsidRDefault="006745AB" w:rsidP="006745AB">
      <w:pPr>
        <w:ind w:left="720"/>
        <w:jc w:val="both"/>
        <w:outlineLvl w:val="3"/>
        <w:rPr>
          <w:rFonts w:ascii="Arial" w:hAnsi="Arial" w:cs="Arial"/>
          <w:b/>
          <w:bCs/>
          <w:i/>
          <w:iCs/>
          <w:szCs w:val="28"/>
        </w:rPr>
      </w:pPr>
      <w:r w:rsidRPr="00460498">
        <w:rPr>
          <w:rFonts w:ascii="Arial" w:hAnsi="Arial" w:cs="Arial"/>
          <w:b/>
          <w:bCs/>
          <w:i/>
          <w:iCs/>
          <w:szCs w:val="28"/>
        </w:rPr>
        <w:t>Salaries and Wages – Employees (601)</w:t>
      </w:r>
    </w:p>
    <w:p w14:paraId="738FA1F0" w14:textId="6C7910B4" w:rsidR="006745AB" w:rsidRDefault="008A5703" w:rsidP="006745AB">
      <w:pPr>
        <w:spacing w:after="240"/>
        <w:jc w:val="both"/>
      </w:pPr>
      <w:r w:rsidRPr="00460498">
        <w:t>The Utility recorded salaries and wage</w:t>
      </w:r>
      <w:r>
        <w:t xml:space="preserve">s – </w:t>
      </w:r>
      <w:proofErr w:type="gramStart"/>
      <w:r>
        <w:t>employees</w:t>
      </w:r>
      <w:proofErr w:type="gramEnd"/>
      <w:r>
        <w:t xml:space="preserve"> expense of $8,915. Audit staff increased this amount by $576 as calculated from allocations from the Utility’s source documentation. Additionally, staff increased this account by $1,067 to reflect the Utility’s allocated portion of an additional maintenance position.</w:t>
      </w:r>
      <w:r>
        <w:rPr>
          <w:rStyle w:val="FootnoteReference"/>
        </w:rPr>
        <w:footnoteReference w:id="11"/>
      </w:r>
      <w:r>
        <w:t xml:space="preserve"> Therefore, staff recommends salaries and wages – </w:t>
      </w:r>
      <w:proofErr w:type="gramStart"/>
      <w:r>
        <w:t>employees</w:t>
      </w:r>
      <w:proofErr w:type="gramEnd"/>
      <w:r>
        <w:t xml:space="preserve"> expense of $10,558 ($8,915 + $576 + $1,067)</w:t>
      </w:r>
      <w:r w:rsidR="006745AB">
        <w:t>.</w:t>
      </w:r>
    </w:p>
    <w:p w14:paraId="68446FF8" w14:textId="77777777" w:rsidR="006745AB" w:rsidRPr="00C90037" w:rsidRDefault="006745AB" w:rsidP="006745AB">
      <w:pPr>
        <w:ind w:firstLine="720"/>
        <w:jc w:val="both"/>
        <w:rPr>
          <w:rFonts w:ascii="Arial" w:hAnsi="Arial" w:cs="Arial"/>
          <w:b/>
        </w:rPr>
      </w:pPr>
      <w:r w:rsidRPr="00C90037">
        <w:rPr>
          <w:rFonts w:ascii="Arial" w:hAnsi="Arial" w:cs="Arial"/>
          <w:b/>
        </w:rPr>
        <w:t>Salaries and W</w:t>
      </w:r>
      <w:r>
        <w:rPr>
          <w:rFonts w:ascii="Arial" w:hAnsi="Arial" w:cs="Arial"/>
          <w:b/>
        </w:rPr>
        <w:t>ages – Officers and Directors (6</w:t>
      </w:r>
      <w:r w:rsidRPr="00C90037">
        <w:rPr>
          <w:rFonts w:ascii="Arial" w:hAnsi="Arial" w:cs="Arial"/>
          <w:b/>
        </w:rPr>
        <w:t>03)</w:t>
      </w:r>
    </w:p>
    <w:p w14:paraId="6275B729" w14:textId="248859A2" w:rsidR="008E5FFF" w:rsidRDefault="006745AB" w:rsidP="006745AB">
      <w:pPr>
        <w:jc w:val="both"/>
      </w:pPr>
      <w:r>
        <w:t>The Utility recorded $1,600 for salaries and wages – officers and directors. Staff made no adjustment to this amount and therefore recommends salaries and wages – officers and directors expense of $1,600</w:t>
      </w:r>
      <w:r w:rsidR="008E5FFF">
        <w:t>.</w:t>
      </w:r>
    </w:p>
    <w:p w14:paraId="2D64AF69" w14:textId="77777777" w:rsidR="008E5FFF" w:rsidRPr="00460498" w:rsidRDefault="008E5FFF" w:rsidP="008E5FFF">
      <w:pPr>
        <w:ind w:left="720"/>
        <w:jc w:val="both"/>
        <w:outlineLvl w:val="3"/>
        <w:rPr>
          <w:rFonts w:ascii="Arial" w:hAnsi="Arial" w:cs="Arial"/>
          <w:b/>
          <w:bCs/>
          <w:i/>
          <w:iCs/>
          <w:szCs w:val="28"/>
        </w:rPr>
      </w:pPr>
      <w:r w:rsidRPr="00460498">
        <w:rPr>
          <w:rFonts w:ascii="Arial" w:hAnsi="Arial" w:cs="Arial"/>
          <w:b/>
          <w:bCs/>
          <w:i/>
          <w:iCs/>
          <w:szCs w:val="28"/>
        </w:rPr>
        <w:t>Employee Pensions and Benefits (604)</w:t>
      </w:r>
    </w:p>
    <w:p w14:paraId="6F15409A" w14:textId="77777777" w:rsidR="006745AB" w:rsidRDefault="006745AB" w:rsidP="006745AB">
      <w:pPr>
        <w:spacing w:after="240"/>
        <w:jc w:val="both"/>
      </w:pPr>
      <w:r w:rsidRPr="00460498">
        <w:t>The Utility recorded employee pen</w:t>
      </w:r>
      <w:r>
        <w:t>sions and benefits expense of $6. Audit staff decreased this amount by $6 to reflect an auditing adjustment to remove allocated non-utility related costs.</w:t>
      </w:r>
      <w:r w:rsidRPr="00460498">
        <w:t xml:space="preserve"> Therefore, staff recommends employee pensi</w:t>
      </w:r>
      <w:r>
        <w:t>ons and benefits expense of $0 ($6 - $6</w:t>
      </w:r>
      <w:r w:rsidRPr="00460498">
        <w:t>).</w:t>
      </w:r>
    </w:p>
    <w:p w14:paraId="1D5C4EE8" w14:textId="7945020F" w:rsidR="006745AB" w:rsidRDefault="006745AB" w:rsidP="006745AB">
      <w:pPr>
        <w:jc w:val="both"/>
        <w:rPr>
          <w:rFonts w:ascii="Arial" w:hAnsi="Arial" w:cs="Arial"/>
          <w:b/>
          <w:i/>
        </w:rPr>
      </w:pPr>
      <w:r>
        <w:tab/>
      </w:r>
      <w:r w:rsidR="009B0B5B">
        <w:rPr>
          <w:rFonts w:ascii="Arial" w:hAnsi="Arial" w:cs="Arial"/>
          <w:b/>
          <w:i/>
        </w:rPr>
        <w:t>Purchased Power (615)</w:t>
      </w:r>
    </w:p>
    <w:p w14:paraId="794BD09A" w14:textId="77777777" w:rsidR="006745AB" w:rsidRDefault="006745AB" w:rsidP="006745AB">
      <w:pPr>
        <w:spacing w:after="240"/>
        <w:jc w:val="both"/>
      </w:pPr>
      <w:r>
        <w:t xml:space="preserve">The Utility recorded purchased power expense of $2,241. Audit staff decreased this amount by $10 to reflect the Utility’s source documentation. Staff further decreased this amount by $363 to reflect </w:t>
      </w:r>
      <w:proofErr w:type="gramStart"/>
      <w:r>
        <w:t>an</w:t>
      </w:r>
      <w:proofErr w:type="gramEnd"/>
      <w:r>
        <w:t xml:space="preserve"> EUW adjustment. Therefore, staff recommends purchased power expense of $1,868 ($2,241 - $10 - $363).</w:t>
      </w:r>
    </w:p>
    <w:p w14:paraId="6C8E983B" w14:textId="77777777" w:rsidR="006745AB" w:rsidRDefault="006745AB" w:rsidP="006745AB">
      <w:pPr>
        <w:jc w:val="both"/>
        <w:rPr>
          <w:rFonts w:ascii="Arial" w:hAnsi="Arial" w:cs="Arial"/>
          <w:b/>
          <w:i/>
        </w:rPr>
      </w:pPr>
      <w:r w:rsidRPr="0050747E">
        <w:rPr>
          <w:rFonts w:ascii="Arial" w:hAnsi="Arial" w:cs="Arial"/>
          <w:b/>
          <w:i/>
        </w:rPr>
        <w:tab/>
        <w:t>Chemicals (618)</w:t>
      </w:r>
    </w:p>
    <w:p w14:paraId="0DC6E819" w14:textId="0279511D" w:rsidR="00A22435" w:rsidRPr="008D08DA" w:rsidRDefault="00A22435" w:rsidP="00A22435">
      <w:pPr>
        <w:spacing w:after="240"/>
        <w:jc w:val="both"/>
      </w:pPr>
      <w:r>
        <w:t xml:space="preserve">The Utility recorded an expense for chemicals of $2,130. Audit staff decreased this amount by $203 to reflect the Utility’s source documentation. Staff further decreased this amount by $345 to reflect </w:t>
      </w:r>
      <w:proofErr w:type="gramStart"/>
      <w:r>
        <w:t>an</w:t>
      </w:r>
      <w:proofErr w:type="gramEnd"/>
      <w:r>
        <w:t xml:space="preserve"> EUW adjustment. </w:t>
      </w:r>
      <w:r w:rsidR="00B625C7">
        <w:t>Therefore, staff recommends chemicals expense</w:t>
      </w:r>
      <w:r>
        <w:t xml:space="preserve"> of $1,582 ($2,130 - $203 - $345).</w:t>
      </w:r>
    </w:p>
    <w:p w14:paraId="22C2C619" w14:textId="77777777" w:rsidR="00A22435" w:rsidRDefault="00A22435" w:rsidP="00A22435">
      <w:pPr>
        <w:ind w:firstLine="720"/>
        <w:jc w:val="both"/>
        <w:rPr>
          <w:rFonts w:ascii="Arial" w:hAnsi="Arial" w:cs="Arial"/>
          <w:b/>
          <w:i/>
        </w:rPr>
      </w:pPr>
      <w:r w:rsidRPr="0050747E">
        <w:rPr>
          <w:rFonts w:ascii="Arial" w:hAnsi="Arial" w:cs="Arial"/>
          <w:b/>
          <w:i/>
        </w:rPr>
        <w:t>Materials and Supplies (620)</w:t>
      </w:r>
    </w:p>
    <w:p w14:paraId="25367DB5" w14:textId="77777777" w:rsidR="00A22435" w:rsidRPr="004B7064" w:rsidRDefault="00A22435" w:rsidP="00A22435">
      <w:pPr>
        <w:spacing w:after="240"/>
        <w:jc w:val="both"/>
      </w:pPr>
      <w:r>
        <w:t>The Utility recorded materials and supplies expense of $2,525. Audit staff decreased this amount by $2,022 to reflect the Utility’s source documents. However, staff increased this amount by $3,395 to reflect the documentation of costs that were provided by the Utility. Therefore, staff recommends materials and supplies expense of $3,898 ($2,525 - $2,022 + $3,395).</w:t>
      </w:r>
    </w:p>
    <w:p w14:paraId="36814D50" w14:textId="77777777" w:rsidR="00A22435" w:rsidRDefault="00A22435" w:rsidP="00A22435">
      <w:pPr>
        <w:ind w:firstLine="720"/>
        <w:jc w:val="both"/>
        <w:rPr>
          <w:rFonts w:ascii="Arial" w:hAnsi="Arial" w:cs="Arial"/>
          <w:b/>
          <w:i/>
        </w:rPr>
      </w:pPr>
      <w:r w:rsidRPr="001A2B82">
        <w:rPr>
          <w:rFonts w:ascii="Arial" w:hAnsi="Arial" w:cs="Arial"/>
          <w:b/>
          <w:i/>
        </w:rPr>
        <w:t>Contractual Services – Professional (631)</w:t>
      </w:r>
    </w:p>
    <w:p w14:paraId="61929656" w14:textId="197FD79F" w:rsidR="006745AB" w:rsidRPr="001A2B82" w:rsidRDefault="00A22435" w:rsidP="00A22435">
      <w:pPr>
        <w:spacing w:after="240"/>
        <w:jc w:val="both"/>
      </w:pPr>
      <w:r>
        <w:t>The Utility recorded contractual services – professional expense of $265. Audit staff increased this amount by $1,515 to reflect the Utility’s source documentation and to add $1,440 of expense erroneously entered as contractual services - testing. However, the $1,440 that was originally posted to this account was reclassified by the Utility to Account 186.2 – Deferred Tank Inspection and should not be included as an expense. Staff decreased this amount by $1,537 to reflect the deferred tank inspection and the appropriate allocated costs. Therefore, staff recommends contractual services – professional expense of $243 ($265 + $1,515 - $1,537)</w:t>
      </w:r>
      <w:r w:rsidR="006745AB">
        <w:t>.</w:t>
      </w:r>
    </w:p>
    <w:p w14:paraId="4F9E4EA3" w14:textId="77777777" w:rsidR="006745AB" w:rsidRDefault="006745AB" w:rsidP="006745AB">
      <w:pPr>
        <w:jc w:val="both"/>
        <w:rPr>
          <w:rFonts w:ascii="Arial" w:hAnsi="Arial" w:cs="Arial"/>
          <w:b/>
          <w:i/>
        </w:rPr>
      </w:pPr>
      <w:r>
        <w:rPr>
          <w:rFonts w:ascii="Arial" w:hAnsi="Arial" w:cs="Arial"/>
          <w:b/>
          <w:i/>
        </w:rPr>
        <w:tab/>
        <w:t>Contractual Services – Testing (635)</w:t>
      </w:r>
    </w:p>
    <w:p w14:paraId="40168EE2" w14:textId="073BA48D" w:rsidR="008E5FFF" w:rsidRPr="00270E85" w:rsidRDefault="006745AB" w:rsidP="006745AB">
      <w:pPr>
        <w:spacing w:after="240"/>
        <w:jc w:val="both"/>
      </w:pPr>
      <w:r>
        <w:t>The Utility recorded contractual services – testing expense of $1,460. Audit s</w:t>
      </w:r>
      <w:r w:rsidRPr="008D1FD6">
        <w:t xml:space="preserve">taff </w:t>
      </w:r>
      <w:r>
        <w:t>decreased</w:t>
      </w:r>
      <w:r w:rsidRPr="008D1FD6">
        <w:t xml:space="preserve"> this a</w:t>
      </w:r>
      <w:r>
        <w:t>m</w:t>
      </w:r>
      <w:r w:rsidRPr="008D1FD6">
        <w:t>ount by $1,</w:t>
      </w:r>
      <w:r>
        <w:t>460 to reflect the</w:t>
      </w:r>
      <w:r w:rsidRPr="008D1FD6">
        <w:t xml:space="preserve"> </w:t>
      </w:r>
      <w:r>
        <w:t>Utility’s</w:t>
      </w:r>
      <w:r w:rsidRPr="008D1FD6">
        <w:t xml:space="preserve"> source documen</w:t>
      </w:r>
      <w:r>
        <w:t>tation and to remove $1,440 of expense that was erroneously entered under this account instead of c</w:t>
      </w:r>
      <w:r w:rsidRPr="008D1FD6">
        <w:t>ont</w:t>
      </w:r>
      <w:r>
        <w:t>ractual services – professional. In response to Staff’s Fourth Data Request, the Utility provided supporting documentation for $4,410 of contractual services – testing.</w:t>
      </w:r>
      <w:r>
        <w:rPr>
          <w:rStyle w:val="FootnoteReference"/>
        </w:rPr>
        <w:footnoteReference w:id="12"/>
      </w:r>
      <w:r>
        <w:t xml:space="preserve"> However, one of the invoices included a triennial sample totaling $2,568 that should be amortized over three years. Therefore, staff decreased this amount by $1,712 to remove two years of expense</w:t>
      </w:r>
      <w:r w:rsidR="008E5FFF">
        <w:t>. Staff recommends contractual services – testing expense of $2,698 ($1,460 - $1,460 +$4,410 - $1,712).</w:t>
      </w:r>
    </w:p>
    <w:p w14:paraId="3C743CDC" w14:textId="77777777" w:rsidR="008E5FFF" w:rsidRPr="00460498" w:rsidRDefault="008E5FFF" w:rsidP="008E5FFF">
      <w:pPr>
        <w:ind w:left="720"/>
        <w:jc w:val="both"/>
        <w:outlineLvl w:val="3"/>
        <w:rPr>
          <w:rFonts w:ascii="Arial" w:hAnsi="Arial" w:cs="Arial"/>
          <w:b/>
          <w:bCs/>
          <w:i/>
          <w:iCs/>
          <w:szCs w:val="28"/>
        </w:rPr>
      </w:pPr>
      <w:r w:rsidRPr="00460498">
        <w:rPr>
          <w:rFonts w:ascii="Arial" w:hAnsi="Arial" w:cs="Arial"/>
          <w:b/>
          <w:bCs/>
          <w:i/>
          <w:iCs/>
          <w:szCs w:val="28"/>
        </w:rPr>
        <w:t>Contractual Services – Other (636)</w:t>
      </w:r>
    </w:p>
    <w:p w14:paraId="524F85B5" w14:textId="4BCC6807" w:rsidR="008E5FFF" w:rsidRDefault="006745AB" w:rsidP="008E5FFF">
      <w:pPr>
        <w:spacing w:after="240"/>
        <w:jc w:val="both"/>
      </w:pPr>
      <w:r w:rsidRPr="00460498">
        <w:t xml:space="preserve">The Utility recorded contractual </w:t>
      </w:r>
      <w:r>
        <w:t>services other expense of $7,092. Audit staff decreased this amount by $32 to reflect the Utility’s source documentation.</w:t>
      </w:r>
      <w:r w:rsidR="008E5FFF">
        <w:t xml:space="preserve"> Staff further decreased this amount by $144 to remove amortization of the tank inspection that was posted in error. </w:t>
      </w:r>
      <w:r w:rsidR="008E5FFF" w:rsidRPr="00460498">
        <w:t>Therefore, staff recommends contractual se</w:t>
      </w:r>
      <w:r w:rsidR="008E5FFF">
        <w:t>rvices – other expense of $6,916</w:t>
      </w:r>
      <w:r w:rsidR="008E5FFF" w:rsidRPr="00460498">
        <w:t xml:space="preserve"> ($</w:t>
      </w:r>
      <w:r w:rsidR="008E5FFF">
        <w:t>7,092 - $32 - $144</w:t>
      </w:r>
      <w:r w:rsidR="008E5FFF" w:rsidRPr="00460498">
        <w:t>).</w:t>
      </w:r>
    </w:p>
    <w:p w14:paraId="4FC95D06" w14:textId="77777777" w:rsidR="008E5FFF" w:rsidRDefault="008E5FFF" w:rsidP="008E5FFF">
      <w:pPr>
        <w:jc w:val="both"/>
        <w:rPr>
          <w:rFonts w:ascii="Arial" w:hAnsi="Arial" w:cs="Arial"/>
          <w:b/>
          <w:i/>
        </w:rPr>
      </w:pPr>
      <w:r w:rsidRPr="001E101F">
        <w:rPr>
          <w:rFonts w:ascii="Arial" w:hAnsi="Arial" w:cs="Arial"/>
          <w:b/>
          <w:i/>
        </w:rPr>
        <w:tab/>
        <w:t>Rents (640)</w:t>
      </w:r>
    </w:p>
    <w:p w14:paraId="025613DD" w14:textId="77777777" w:rsidR="006745AB" w:rsidRPr="00FF34ED" w:rsidRDefault="006745AB" w:rsidP="006745AB">
      <w:pPr>
        <w:spacing w:after="240"/>
        <w:jc w:val="both"/>
      </w:pPr>
      <w:r w:rsidRPr="00460498">
        <w:t>T</w:t>
      </w:r>
      <w:r>
        <w:t xml:space="preserve">he Utility recorded rental of building/real property expense of $1,155. Audit staff decreased this amount by $507 to reflect the appropriate allocated portion of rental expense. </w:t>
      </w:r>
      <w:r w:rsidRPr="00460498">
        <w:t>Therefore,</w:t>
      </w:r>
      <w:r>
        <w:t xml:space="preserve"> staff recommends a rents expense of $648</w:t>
      </w:r>
      <w:r w:rsidRPr="00460498">
        <w:t xml:space="preserve"> ($</w:t>
      </w:r>
      <w:r>
        <w:t>1,155 - $507</w:t>
      </w:r>
      <w:r w:rsidRPr="00460498">
        <w:t>).</w:t>
      </w:r>
    </w:p>
    <w:p w14:paraId="3B44A535" w14:textId="77777777" w:rsidR="006745AB" w:rsidRDefault="006745AB" w:rsidP="006745AB">
      <w:pPr>
        <w:ind w:firstLine="720"/>
        <w:jc w:val="both"/>
        <w:rPr>
          <w:rFonts w:ascii="Arial" w:hAnsi="Arial" w:cs="Arial"/>
          <w:b/>
          <w:i/>
        </w:rPr>
      </w:pPr>
      <w:r>
        <w:rPr>
          <w:rFonts w:ascii="Arial" w:hAnsi="Arial" w:cs="Arial"/>
          <w:b/>
          <w:i/>
        </w:rPr>
        <w:t>Transportation Expense (650)</w:t>
      </w:r>
    </w:p>
    <w:p w14:paraId="5382A444" w14:textId="453167DC" w:rsidR="006745AB" w:rsidRPr="001E101F" w:rsidRDefault="006745AB" w:rsidP="006745AB">
      <w:pPr>
        <w:spacing w:after="240"/>
        <w:jc w:val="both"/>
      </w:pPr>
      <w:r w:rsidRPr="00460498">
        <w:t>T</w:t>
      </w:r>
      <w:r>
        <w:t xml:space="preserve">he Utility recorded transportation expense of $1,777. Staff decreased this amount by $2 to reflect the appropriate allocated portion from the Utility’s source documentation. </w:t>
      </w:r>
      <w:r w:rsidRPr="00460498">
        <w:t>Therefore,</w:t>
      </w:r>
      <w:r>
        <w:t xml:space="preserve"> staff recommends a transportation expense of $1,775</w:t>
      </w:r>
      <w:r w:rsidRPr="00460498">
        <w:t xml:space="preserve"> ($</w:t>
      </w:r>
      <w:r>
        <w:t>1,777 - $2</w:t>
      </w:r>
      <w:r w:rsidRPr="00460498">
        <w:t>).</w:t>
      </w:r>
    </w:p>
    <w:p w14:paraId="55E4B685" w14:textId="77777777" w:rsidR="006745AB" w:rsidRDefault="006745AB" w:rsidP="006745AB">
      <w:pPr>
        <w:jc w:val="both"/>
        <w:rPr>
          <w:rFonts w:ascii="Arial" w:hAnsi="Arial" w:cs="Arial"/>
          <w:b/>
          <w:i/>
        </w:rPr>
      </w:pPr>
      <w:r>
        <w:rPr>
          <w:rFonts w:ascii="Arial" w:hAnsi="Arial" w:cs="Arial"/>
          <w:b/>
          <w:i/>
        </w:rPr>
        <w:tab/>
        <w:t>Insurance Expense (655)</w:t>
      </w:r>
    </w:p>
    <w:p w14:paraId="423AE2C9" w14:textId="77777777" w:rsidR="006745AB" w:rsidRPr="001E101F" w:rsidRDefault="006745AB" w:rsidP="006745AB">
      <w:pPr>
        <w:spacing w:after="240"/>
        <w:jc w:val="both"/>
      </w:pPr>
      <w:r w:rsidRPr="00460498">
        <w:t>T</w:t>
      </w:r>
      <w:r>
        <w:t xml:space="preserve">he Utility recorded an insurance expense of $4,706. Audit staff increased this amount by $181 to reflect the Utility’s source documentation. Staff decreased this amount by $109 to reflect periodic policy changes within the test year that were provided in the Utility’s response to the audit. </w:t>
      </w:r>
      <w:r w:rsidRPr="00460498">
        <w:t>Therefore,</w:t>
      </w:r>
      <w:r>
        <w:t xml:space="preserve"> staff recommends an insurance expense of $4,778</w:t>
      </w:r>
      <w:r w:rsidRPr="00460498">
        <w:t xml:space="preserve"> ($</w:t>
      </w:r>
      <w:r>
        <w:t>4,706 + $181 - $109</w:t>
      </w:r>
      <w:r w:rsidRPr="00460498">
        <w:t>).</w:t>
      </w:r>
    </w:p>
    <w:p w14:paraId="681B0405" w14:textId="77777777" w:rsidR="006745AB" w:rsidRPr="00460498" w:rsidRDefault="006745AB" w:rsidP="006745AB">
      <w:pPr>
        <w:jc w:val="both"/>
        <w:rPr>
          <w:rFonts w:ascii="Arial" w:hAnsi="Arial" w:cs="Arial"/>
          <w:b/>
          <w:i/>
        </w:rPr>
      </w:pPr>
      <w:r>
        <w:rPr>
          <w:rFonts w:ascii="Arial" w:hAnsi="Arial" w:cs="Arial"/>
          <w:b/>
          <w:i/>
        </w:rPr>
        <w:tab/>
      </w:r>
      <w:r w:rsidRPr="00087586">
        <w:rPr>
          <w:rFonts w:ascii="Arial" w:hAnsi="Arial" w:cs="Arial"/>
          <w:b/>
          <w:bCs/>
          <w:i/>
          <w:iCs/>
          <w:szCs w:val="28"/>
        </w:rPr>
        <w:t>Rate Case Expense (665)</w:t>
      </w:r>
    </w:p>
    <w:p w14:paraId="6F762D33" w14:textId="33E5052B" w:rsidR="006745AB" w:rsidRDefault="00B118A3" w:rsidP="006745AB">
      <w:pPr>
        <w:spacing w:after="240"/>
        <w:jc w:val="both"/>
      </w:pPr>
      <w:r>
        <w:t xml:space="preserve">The Utility recorded an annual rate case expense of $1,143. </w:t>
      </w:r>
      <w:r w:rsidRPr="00460498">
        <w:t>The Utility is required by Rule 25-22.0407, F.A.C., to mail notices of the rate case overview, final rates, and</w:t>
      </w:r>
      <w:r w:rsidR="006745AB" w:rsidRPr="00460498">
        <w:t>, and four-year rate reduction. Staff cal</w:t>
      </w:r>
      <w:r w:rsidR="006745AB">
        <w:t>culated noticing costs to be $200</w:t>
      </w:r>
      <w:r w:rsidR="006745AB" w:rsidRPr="00460498">
        <w:t>. Staff calculated the distance from the Utility to Tall</w:t>
      </w:r>
      <w:r w:rsidR="006745AB">
        <w:t>ahassee as 226 miles. Based on the 2025 Internal Revenue Service</w:t>
      </w:r>
      <w:r w:rsidR="006745AB" w:rsidRPr="00460498">
        <w:t xml:space="preserve"> </w:t>
      </w:r>
      <w:r w:rsidR="006745AB">
        <w:t>(</w:t>
      </w:r>
      <w:r w:rsidR="006745AB" w:rsidRPr="00460498">
        <w:t>IRS</w:t>
      </w:r>
      <w:r w:rsidR="006745AB">
        <w:t>) business mileage rate of $0.70</w:t>
      </w:r>
      <w:r w:rsidR="006745AB" w:rsidRPr="00460498">
        <w:t>, staff calculated round-trip travel and lodging expense to t</w:t>
      </w:r>
      <w:r w:rsidR="006745AB">
        <w:t>he Commission Conference of $516</w:t>
      </w:r>
      <w:r w:rsidR="006745AB" w:rsidRPr="00460498">
        <w:t>.</w:t>
      </w:r>
      <w:r w:rsidR="006745AB" w:rsidRPr="00460498">
        <w:rPr>
          <w:vertAlign w:val="superscript"/>
        </w:rPr>
        <w:footnoteReference w:id="13"/>
      </w:r>
      <w:r w:rsidR="006745AB">
        <w:t xml:space="preserve"> However, because the Utility representative will be attending the Commission Conference for a sister utility as well, staff allocated only 50 percent, or $258, of travel expense to Alturas.</w:t>
      </w:r>
      <w:r w:rsidR="006745AB">
        <w:rPr>
          <w:rStyle w:val="FootnoteReference"/>
        </w:rPr>
        <w:footnoteReference w:id="14"/>
      </w:r>
      <w:r w:rsidR="006745AB">
        <w:t xml:space="preserve"> </w:t>
      </w:r>
      <w:r w:rsidR="006745AB" w:rsidRPr="00460498">
        <w:t>Additionally, the Utility paid a filing fee of $1,000.</w:t>
      </w:r>
      <w:r w:rsidR="006745AB">
        <w:rPr>
          <w:rStyle w:val="FootnoteReference"/>
        </w:rPr>
        <w:footnoteReference w:id="15"/>
      </w:r>
    </w:p>
    <w:p w14:paraId="6FF50D7C" w14:textId="23B0E142" w:rsidR="008E5FFF" w:rsidRPr="00460498" w:rsidRDefault="006745AB" w:rsidP="006745AB">
      <w:pPr>
        <w:spacing w:after="240"/>
        <w:jc w:val="both"/>
      </w:pPr>
      <w:r>
        <w:t>On May 22, 2025, the Utility submitted its invoices for consulting fees from OCBOA Consulting, LLC, which serves as the Utility’s accounting firm.</w:t>
      </w:r>
      <w:r>
        <w:rPr>
          <w:rStyle w:val="FootnoteReference"/>
        </w:rPr>
        <w:footnoteReference w:id="16"/>
      </w:r>
      <w:r>
        <w:t xml:space="preserve"> The summary of expenses attached to the invoices reflect rate case expense of $154, $166, and $143 for March 2025, April 2025, and May 2025, respectively. There was an additional estimated expense of $380 included in the summary. Staff did not include the estimated portion, but believes the March, April and May amounts are reasonable. As such, staff included $463 for consulting fees as part of rate case expense</w:t>
      </w:r>
      <w:r w:rsidR="008E5FFF">
        <w:t>.</w:t>
      </w:r>
    </w:p>
    <w:p w14:paraId="27133CF1" w14:textId="77777777" w:rsidR="008E5FFF" w:rsidRPr="00460498" w:rsidRDefault="008E5FFF" w:rsidP="008E5FFF">
      <w:pPr>
        <w:spacing w:after="240"/>
        <w:jc w:val="both"/>
      </w:pPr>
      <w:r w:rsidRPr="00460498">
        <w:t>Staff recommends a total rate case expense, consisting of noticing costs, travel and lodging expenses, consulting fees, and filing fee of</w:t>
      </w:r>
      <w:r>
        <w:t xml:space="preserve"> $1,922</w:t>
      </w:r>
      <w:r w:rsidRPr="00460498">
        <w:t xml:space="preserve"> ($</w:t>
      </w:r>
      <w:r>
        <w:t>200 + $258</w:t>
      </w:r>
      <w:r w:rsidRPr="00460498">
        <w:t xml:space="preserve"> + $1,000</w:t>
      </w:r>
      <w:r>
        <w:t xml:space="preserve"> + $463</w:t>
      </w:r>
      <w:r w:rsidRPr="00460498">
        <w:t>), which a</w:t>
      </w:r>
      <w:r>
        <w:t>mortized over four years is $480 ($1,922</w:t>
      </w:r>
      <w:r w:rsidRPr="00460498">
        <w:t xml:space="preserve"> ÷ 4 years). Therefore</w:t>
      </w:r>
      <w:r>
        <w:t xml:space="preserve">, staff recommends a rate case expense decrease of $663. </w:t>
      </w:r>
    </w:p>
    <w:p w14:paraId="2815BCCC" w14:textId="77777777" w:rsidR="008E5FFF" w:rsidRPr="00460498" w:rsidRDefault="008E5FFF" w:rsidP="008E5FFF">
      <w:pPr>
        <w:ind w:left="720"/>
        <w:jc w:val="both"/>
        <w:outlineLvl w:val="3"/>
        <w:rPr>
          <w:rFonts w:ascii="Arial" w:hAnsi="Arial" w:cs="Arial"/>
          <w:b/>
          <w:bCs/>
          <w:i/>
          <w:iCs/>
          <w:szCs w:val="28"/>
        </w:rPr>
      </w:pPr>
      <w:r w:rsidRPr="00460498">
        <w:rPr>
          <w:rFonts w:ascii="Arial" w:hAnsi="Arial" w:cs="Arial"/>
          <w:b/>
          <w:bCs/>
          <w:i/>
          <w:iCs/>
          <w:szCs w:val="28"/>
        </w:rPr>
        <w:t>Bad Debt Expense (670)</w:t>
      </w:r>
    </w:p>
    <w:p w14:paraId="64F8B061" w14:textId="082E8E1B" w:rsidR="008E5FFF" w:rsidRDefault="00B625C7" w:rsidP="008E5FFF">
      <w:pPr>
        <w:spacing w:after="240"/>
        <w:jc w:val="both"/>
      </w:pPr>
      <w:r w:rsidRPr="00460498">
        <w:t>The Utility r</w:t>
      </w:r>
      <w:r>
        <w:t>ecorded bad debt expense of $647</w:t>
      </w:r>
      <w:r w:rsidRPr="00460498">
        <w:t xml:space="preserve">. Staff notes that it is Commission practice to calculate bad debt expense using a three-year average when the information is available. </w:t>
      </w:r>
      <w:r>
        <w:t>Using the Utility’s 2021, 2022</w:t>
      </w:r>
      <w:r w:rsidRPr="00460498">
        <w:t>,</w:t>
      </w:r>
      <w:r>
        <w:t xml:space="preserve"> and 2023 Annual Reports</w:t>
      </w:r>
      <w:r w:rsidRPr="00460498">
        <w:t>, the Utility recorded bad debt expenses of $</w:t>
      </w:r>
      <w:r>
        <w:t>115, $24</w:t>
      </w:r>
      <w:r w:rsidRPr="00460498">
        <w:t>,</w:t>
      </w:r>
      <w:r>
        <w:t xml:space="preserve"> and $647</w:t>
      </w:r>
      <w:r w:rsidRPr="00460498">
        <w:t>, respectively. Staff calculated the average bad debt expense for these previous three years to be</w:t>
      </w:r>
      <w:r>
        <w:t xml:space="preserve"> $262 (($647 + $24 + $115</w:t>
      </w:r>
      <w:r w:rsidRPr="00460498">
        <w:t xml:space="preserve">) ÷ 3) which represents </w:t>
      </w:r>
      <w:r w:rsidRPr="00192BD1">
        <w:t>a</w:t>
      </w:r>
      <w:r w:rsidRPr="00460498">
        <w:t xml:space="preserve"> </w:t>
      </w:r>
      <w:r w:rsidRPr="00192BD1">
        <w:t>decrease of $385</w:t>
      </w:r>
      <w:r w:rsidRPr="00460498">
        <w:t>. Therefore, staff recom</w:t>
      </w:r>
      <w:r w:rsidRPr="00192BD1">
        <w:t>mends bad d</w:t>
      </w:r>
      <w:r>
        <w:t>ebt expense of $262 ($647 - $385</w:t>
      </w:r>
      <w:r w:rsidRPr="00460498">
        <w:t>)</w:t>
      </w:r>
      <w:r w:rsidR="008E5FFF" w:rsidRPr="00460498">
        <w:t xml:space="preserve">. </w:t>
      </w:r>
    </w:p>
    <w:p w14:paraId="33936403" w14:textId="77777777" w:rsidR="008E5FFF" w:rsidRDefault="008E5FFF" w:rsidP="008E5FFF">
      <w:pPr>
        <w:jc w:val="both"/>
        <w:rPr>
          <w:rFonts w:ascii="Arial" w:hAnsi="Arial" w:cs="Arial"/>
          <w:b/>
          <w:i/>
        </w:rPr>
      </w:pPr>
      <w:r w:rsidRPr="001E101F">
        <w:rPr>
          <w:rFonts w:ascii="Arial" w:hAnsi="Arial" w:cs="Arial"/>
          <w:b/>
          <w:i/>
        </w:rPr>
        <w:tab/>
        <w:t>Miscellaneous Expense (675)</w:t>
      </w:r>
    </w:p>
    <w:p w14:paraId="38709AB6" w14:textId="77777777" w:rsidR="008E5FFF" w:rsidRPr="00460498" w:rsidRDefault="008E5FFF" w:rsidP="008E5FFF">
      <w:pPr>
        <w:spacing w:after="240"/>
        <w:jc w:val="both"/>
      </w:pPr>
      <w:r w:rsidRPr="00460498">
        <w:t>T</w:t>
      </w:r>
      <w:r>
        <w:t>he Utility recorded a miscellaneous expense of $2,953. Staff decreased this amount by $180 to remove allocated cost</w:t>
      </w:r>
      <w:r w:rsidR="00AA4367">
        <w:t>s</w:t>
      </w:r>
      <w:r>
        <w:t xml:space="preserve"> due to lack of supporting documentation and non-utility related costs. </w:t>
      </w:r>
      <w:r w:rsidRPr="00460498">
        <w:t>Therefore,</w:t>
      </w:r>
      <w:r>
        <w:t xml:space="preserve"> staff recommends a miscellaneous expense of $2,773</w:t>
      </w:r>
      <w:r w:rsidRPr="00460498">
        <w:t xml:space="preserve"> ($</w:t>
      </w:r>
      <w:r>
        <w:t>2,953 - $180</w:t>
      </w:r>
      <w:r w:rsidRPr="00460498">
        <w:t>).</w:t>
      </w:r>
    </w:p>
    <w:p w14:paraId="52EC06DE" w14:textId="77777777" w:rsidR="008E5FFF" w:rsidRPr="00460498" w:rsidRDefault="008E5FFF" w:rsidP="008E5FFF">
      <w:pPr>
        <w:jc w:val="both"/>
        <w:outlineLvl w:val="2"/>
        <w:rPr>
          <w:rFonts w:ascii="Arial" w:hAnsi="Arial" w:cs="Arial"/>
          <w:b/>
          <w:bCs/>
          <w:iCs/>
          <w:szCs w:val="28"/>
        </w:rPr>
      </w:pPr>
      <w:r w:rsidRPr="00460498">
        <w:rPr>
          <w:rFonts w:ascii="Arial" w:hAnsi="Arial" w:cs="Arial"/>
          <w:b/>
          <w:bCs/>
          <w:iCs/>
          <w:szCs w:val="28"/>
        </w:rPr>
        <w:t>Operation and Maintenance Expense Summary</w:t>
      </w:r>
    </w:p>
    <w:p w14:paraId="43D048D1" w14:textId="77777777" w:rsidR="008E5FFF" w:rsidRPr="00460498" w:rsidRDefault="008E5FFF" w:rsidP="008E5FFF">
      <w:pPr>
        <w:spacing w:after="240"/>
        <w:jc w:val="both"/>
      </w:pPr>
      <w:r w:rsidRPr="00460498">
        <w:t xml:space="preserve">The Utility recorded test year O&amp;M </w:t>
      </w:r>
      <w:r>
        <w:t>expense of $38,615</w:t>
      </w:r>
      <w:r w:rsidRPr="00460498">
        <w:t xml:space="preserve">. Based on the above adjustments, staff recommends O&amp;M expense be </w:t>
      </w:r>
      <w:r>
        <w:t>increased by $1,464</w:t>
      </w:r>
      <w:r w:rsidRPr="00460498">
        <w:t>. This results i</w:t>
      </w:r>
      <w:r>
        <w:t>n a total O&amp;M expense of $40,079 ($38,615 + $1,464</w:t>
      </w:r>
      <w:r w:rsidRPr="00460498">
        <w:t>). Staff’s recommended adjustments to O&amp;M are shown on Schedule No. 3-C.</w:t>
      </w:r>
    </w:p>
    <w:p w14:paraId="28864F6C" w14:textId="77777777" w:rsidR="008E5FFF" w:rsidRPr="00460498" w:rsidRDefault="008E5FFF" w:rsidP="008E5FFF">
      <w:pPr>
        <w:jc w:val="both"/>
        <w:outlineLvl w:val="2"/>
        <w:rPr>
          <w:rFonts w:ascii="Arial" w:hAnsi="Arial" w:cs="Arial"/>
          <w:b/>
          <w:bCs/>
          <w:iCs/>
          <w:szCs w:val="28"/>
        </w:rPr>
      </w:pPr>
      <w:r w:rsidRPr="00460498">
        <w:rPr>
          <w:rFonts w:ascii="Arial" w:hAnsi="Arial" w:cs="Arial"/>
          <w:b/>
          <w:bCs/>
          <w:iCs/>
          <w:szCs w:val="28"/>
        </w:rPr>
        <w:t>Depreciation Expense</w:t>
      </w:r>
    </w:p>
    <w:p w14:paraId="43A19F60" w14:textId="77777777" w:rsidR="008E5FFF" w:rsidRPr="0063294F" w:rsidRDefault="008E5FFF" w:rsidP="008E5FFF">
      <w:pPr>
        <w:jc w:val="both"/>
        <w:outlineLvl w:val="2"/>
      </w:pPr>
      <w:r w:rsidRPr="0063294F">
        <w:t xml:space="preserve">The Utility recorded depreciation expense of $2,448. Using the depreciation rates prescribed in Rule 25-30.140, F.A.C., </w:t>
      </w:r>
      <w:proofErr w:type="gramStart"/>
      <w:r w:rsidRPr="0063294F">
        <w:t>st</w:t>
      </w:r>
      <w:r>
        <w:t>aff</w:t>
      </w:r>
      <w:proofErr w:type="gramEnd"/>
      <w:r>
        <w:t xml:space="preserve"> increased this amount by $80</w:t>
      </w:r>
      <w:r w:rsidRPr="0063294F">
        <w:t>. Additionally, staff increa</w:t>
      </w:r>
      <w:r>
        <w:t>sed depreciation expense by $322</w:t>
      </w:r>
      <w:r w:rsidRPr="0063294F">
        <w:t xml:space="preserve"> due to pro forma a</w:t>
      </w:r>
      <w:r>
        <w:t>dditions</w:t>
      </w:r>
      <w:r w:rsidRPr="0063294F">
        <w:t>. Therefore, staff recommends deprecia</w:t>
      </w:r>
      <w:r>
        <w:t>tion expense of $2,850 ($2,448 + $80</w:t>
      </w:r>
      <w:r w:rsidRPr="0063294F">
        <w:t xml:space="preserve"> + $</w:t>
      </w:r>
      <w:r>
        <w:t>322</w:t>
      </w:r>
      <w:r w:rsidRPr="0063294F">
        <w:t>).</w:t>
      </w:r>
    </w:p>
    <w:p w14:paraId="2A6C081C" w14:textId="77777777" w:rsidR="008E5FFF" w:rsidRDefault="008E5FFF" w:rsidP="008E5FFF">
      <w:pPr>
        <w:jc w:val="both"/>
        <w:outlineLvl w:val="2"/>
        <w:rPr>
          <w:rFonts w:ascii="Arial" w:hAnsi="Arial" w:cs="Arial"/>
          <w:b/>
          <w:bCs/>
          <w:iCs/>
          <w:szCs w:val="28"/>
        </w:rPr>
      </w:pPr>
    </w:p>
    <w:p w14:paraId="0D7FD2AC" w14:textId="77777777" w:rsidR="008E5FFF" w:rsidRPr="00460498" w:rsidRDefault="008E5FFF" w:rsidP="008E5FFF">
      <w:pPr>
        <w:jc w:val="both"/>
        <w:outlineLvl w:val="2"/>
        <w:rPr>
          <w:rFonts w:ascii="Arial" w:hAnsi="Arial" w:cs="Arial"/>
          <w:b/>
          <w:bCs/>
          <w:iCs/>
          <w:szCs w:val="28"/>
        </w:rPr>
      </w:pPr>
      <w:r w:rsidRPr="0029484F">
        <w:rPr>
          <w:rFonts w:ascii="Arial" w:hAnsi="Arial" w:cs="Arial"/>
          <w:b/>
          <w:bCs/>
          <w:iCs/>
          <w:szCs w:val="28"/>
        </w:rPr>
        <w:t>Taxes Other Than Income (TOTI)</w:t>
      </w:r>
    </w:p>
    <w:p w14:paraId="054C9540" w14:textId="77777777" w:rsidR="006745AB" w:rsidRDefault="006745AB" w:rsidP="006745AB">
      <w:pPr>
        <w:jc w:val="both"/>
        <w:outlineLvl w:val="2"/>
      </w:pPr>
      <w:r w:rsidRPr="0063294F">
        <w:t>The Ut</w:t>
      </w:r>
      <w:r>
        <w:t xml:space="preserve">ility recorded a TOTI of $6,540; this amount included $4,169 for property taxes, $691 for payroll taxes, and $1,680 for </w:t>
      </w:r>
      <w:r w:rsidRPr="0063294F">
        <w:t>regulatory assessment fees</w:t>
      </w:r>
      <w:r>
        <w:t xml:space="preserve"> (RAFs).</w:t>
      </w:r>
    </w:p>
    <w:p w14:paraId="66066E1F" w14:textId="77777777" w:rsidR="006745AB" w:rsidRDefault="006745AB" w:rsidP="006745AB">
      <w:pPr>
        <w:jc w:val="both"/>
        <w:outlineLvl w:val="2"/>
      </w:pPr>
    </w:p>
    <w:p w14:paraId="7B4DA5D2" w14:textId="77777777" w:rsidR="00B625C7" w:rsidRDefault="00B625C7" w:rsidP="00B625C7">
      <w:pPr>
        <w:jc w:val="both"/>
        <w:outlineLvl w:val="2"/>
      </w:pPr>
      <w:r>
        <w:t xml:space="preserve">Staff decreased property taxes by $600 to reflect a DEP fee that was included in Account 675. Additionally, staff removed $3,506 to reflect a Polk County Service Tax that is a franchise fee assessed by Polk County and is remitted to the county and is not recorded as revenue. </w:t>
      </w:r>
      <w:r w:rsidRPr="0063294F">
        <w:t>Furthermo</w:t>
      </w:r>
      <w:r>
        <w:t>re, staff increased TOTI by $129</w:t>
      </w:r>
      <w:r w:rsidRPr="0063294F">
        <w:t xml:space="preserve"> to reflect property taxes associated with pro forma plant additions.</w:t>
      </w:r>
    </w:p>
    <w:p w14:paraId="6CDF5987" w14:textId="77777777" w:rsidR="00B625C7" w:rsidRDefault="00B625C7" w:rsidP="00B625C7">
      <w:pPr>
        <w:jc w:val="both"/>
        <w:outlineLvl w:val="2"/>
      </w:pPr>
    </w:p>
    <w:p w14:paraId="647225D1" w14:textId="4F7A9424" w:rsidR="006745AB" w:rsidRDefault="00B625C7" w:rsidP="00B625C7">
      <w:pPr>
        <w:jc w:val="both"/>
        <w:outlineLvl w:val="2"/>
      </w:pPr>
      <w:r>
        <w:t>Staff increased payroll taxes by $47 as calculated from allocations from the Utility’s source documents. As part of the Utility’s request for a pro forma increase for an additional maintenance position, staff further increased payroll taxes by $83.</w:t>
      </w:r>
      <w:r>
        <w:rPr>
          <w:rStyle w:val="FootnoteReference"/>
        </w:rPr>
        <w:footnoteReference w:id="17"/>
      </w:r>
      <w:r>
        <w:t xml:space="preserve"> As such, staff recommends payroll taxes of $821 ($691 + $47 + $83)</w:t>
      </w:r>
      <w:r w:rsidR="006745AB">
        <w:t>.</w:t>
      </w:r>
    </w:p>
    <w:p w14:paraId="2A1147CF" w14:textId="77777777" w:rsidR="008E5FFF" w:rsidRDefault="008E5FFF" w:rsidP="008E5FFF">
      <w:pPr>
        <w:jc w:val="both"/>
        <w:outlineLvl w:val="2"/>
      </w:pPr>
    </w:p>
    <w:p w14:paraId="39F54E47" w14:textId="7415EFD6" w:rsidR="008E5FFF" w:rsidRDefault="006745AB" w:rsidP="008E5FFF">
      <w:pPr>
        <w:jc w:val="both"/>
        <w:outlineLvl w:val="2"/>
      </w:pPr>
      <w:r w:rsidRPr="0063294F">
        <w:t xml:space="preserve">Audit staff increased TOTI by $147 to reflect the appropriate RAFs based on corrected Utility test year revenues. </w:t>
      </w:r>
      <w:r>
        <w:t>Based on revenues</w:t>
      </w:r>
      <w:r w:rsidRPr="0063294F">
        <w:t xml:space="preserve"> discussed in Issue</w:t>
      </w:r>
      <w:r>
        <w:t xml:space="preserve"> 6, </w:t>
      </w:r>
      <w:r w:rsidRPr="0063294F">
        <w:t xml:space="preserve">TOTI should be decreased by $27 to reflect RAFs of 4.5 percent of the change in revenues. </w:t>
      </w:r>
      <w:r>
        <w:t>As such, staff recommends the appropriate amount of test year RAFs be $1,800 ($1,680 + $147 - $27).</w:t>
      </w:r>
    </w:p>
    <w:p w14:paraId="12C8D2BC" w14:textId="77777777" w:rsidR="008E5FFF" w:rsidRPr="0063294F" w:rsidRDefault="008E5FFF" w:rsidP="008E5FFF">
      <w:pPr>
        <w:jc w:val="both"/>
        <w:outlineLvl w:val="2"/>
      </w:pPr>
      <w:r>
        <w:t xml:space="preserve">As discussed in Issue 9, staff recommends revenues be increased by $11,377 in order to reflect the change in revenue required to cover expenses and allow the Utility to earn a 7.58 percent return on rate base. As a result, TOTI should be increased by $512 to reflect RAFs of 4.5 percent of the change in revenues. </w:t>
      </w:r>
      <w:r w:rsidRPr="0063294F">
        <w:t>Theref</w:t>
      </w:r>
      <w:r>
        <w:t>ore, staff recommends TOTI of $3,325 ($6,540 - $600 - $3,506 + $129 + $47 + $83 + $147 - $27 + $512</w:t>
      </w:r>
      <w:r w:rsidRPr="0063294F">
        <w:t>).</w:t>
      </w:r>
    </w:p>
    <w:p w14:paraId="3D494113" w14:textId="77777777" w:rsidR="008E5FFF" w:rsidRDefault="008E5FFF" w:rsidP="008E5FFF">
      <w:pPr>
        <w:jc w:val="both"/>
        <w:outlineLvl w:val="2"/>
        <w:rPr>
          <w:rFonts w:ascii="Arial" w:hAnsi="Arial" w:cs="Arial"/>
          <w:b/>
          <w:bCs/>
          <w:iCs/>
          <w:szCs w:val="28"/>
        </w:rPr>
      </w:pPr>
    </w:p>
    <w:p w14:paraId="3E525A62" w14:textId="77777777" w:rsidR="008E5FFF" w:rsidRPr="00460498" w:rsidRDefault="008E5FFF" w:rsidP="008E5FFF">
      <w:pPr>
        <w:jc w:val="both"/>
        <w:outlineLvl w:val="2"/>
        <w:rPr>
          <w:rFonts w:ascii="Arial" w:hAnsi="Arial" w:cs="Arial"/>
          <w:b/>
          <w:bCs/>
          <w:iCs/>
          <w:szCs w:val="28"/>
        </w:rPr>
      </w:pPr>
      <w:r w:rsidRPr="00460498">
        <w:rPr>
          <w:rFonts w:ascii="Arial" w:hAnsi="Arial" w:cs="Arial"/>
          <w:b/>
          <w:bCs/>
          <w:iCs/>
          <w:szCs w:val="28"/>
        </w:rPr>
        <w:t>Operating Expense Summary</w:t>
      </w:r>
    </w:p>
    <w:p w14:paraId="78622B54" w14:textId="1C1E564D" w:rsidR="008E5FFF" w:rsidRDefault="008E5FFF" w:rsidP="008E5FFF">
      <w:pPr>
        <w:pStyle w:val="BodyText"/>
      </w:pPr>
      <w:r w:rsidRPr="00460498">
        <w:t>The Utility record</w:t>
      </w:r>
      <w:r>
        <w:t>ed operating expenses of $47,603</w:t>
      </w:r>
      <w:r w:rsidRPr="00460498">
        <w:t>. The application of staff’s recommended adjustments to the Utility’s operating expense results in a to</w:t>
      </w:r>
      <w:r>
        <w:t>tal of $46,254</w:t>
      </w:r>
      <w:r w:rsidRPr="00460498">
        <w:t>. Operating expenses are shown on Schedule No. 3-A, and the related adjustments are shown on Schedule No. 3-B</w:t>
      </w:r>
      <w:r w:rsidR="008A5703">
        <w:t>.</w:t>
      </w:r>
    </w:p>
    <w:p w14:paraId="69252B87"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8</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8</w:instrText>
      </w:r>
      <w:r>
        <w:fldChar w:fldCharType="end"/>
      </w:r>
      <w:r>
        <w:tab/>
        <w:instrText xml:space="preserve">" \l 1 </w:instrText>
      </w:r>
      <w:r>
        <w:fldChar w:fldCharType="end"/>
      </w:r>
      <w:r>
        <w:t> </w:t>
      </w:r>
    </w:p>
    <w:p w14:paraId="5203B72E" w14:textId="77777777" w:rsidR="002522A1" w:rsidRDefault="002522A1">
      <w:pPr>
        <w:pStyle w:val="BodyText"/>
      </w:pPr>
      <w:r>
        <w:t> Does Alturas Water, LLC meet the criteria for application of the operating ratio methodology?</w:t>
      </w:r>
    </w:p>
    <w:p w14:paraId="73973115" w14:textId="77777777" w:rsidR="002522A1" w:rsidRPr="004C3641" w:rsidRDefault="002522A1">
      <w:pPr>
        <w:pStyle w:val="IssueSubsectionHeading"/>
        <w:rPr>
          <w:vanish/>
          <w:specVanish/>
        </w:rPr>
      </w:pPr>
      <w:r w:rsidRPr="004C3641">
        <w:t>Recommendation: </w:t>
      </w:r>
    </w:p>
    <w:p w14:paraId="0A42D683" w14:textId="77777777" w:rsidR="002522A1" w:rsidRDefault="002522A1">
      <w:pPr>
        <w:pStyle w:val="BodyText"/>
      </w:pPr>
      <w:r>
        <w:t> </w:t>
      </w:r>
      <w:r w:rsidR="008E5FFF">
        <w:t>No, Alturas</w:t>
      </w:r>
      <w:r w:rsidR="008E5FFF" w:rsidRPr="00EB2B89">
        <w:t xml:space="preserve"> does not meet the requirement for application of the operating ratio methodology for calculating the revenue requirement.</w:t>
      </w:r>
      <w:r w:rsidR="008E5FFF">
        <w:t xml:space="preserve"> (Folkman)</w:t>
      </w:r>
      <w:r>
        <w:t xml:space="preserve"> </w:t>
      </w:r>
    </w:p>
    <w:p w14:paraId="412C1803" w14:textId="77777777" w:rsidR="002522A1" w:rsidRPr="004C3641" w:rsidRDefault="002522A1">
      <w:pPr>
        <w:pStyle w:val="IssueSubsectionHeading"/>
        <w:rPr>
          <w:vanish/>
          <w:specVanish/>
        </w:rPr>
      </w:pPr>
      <w:r w:rsidRPr="004C3641">
        <w:t>Staff Analysis: </w:t>
      </w:r>
    </w:p>
    <w:p w14:paraId="53A1FC50" w14:textId="77777777" w:rsidR="008E5FFF" w:rsidRPr="00EB2B89" w:rsidRDefault="002522A1" w:rsidP="008E5FFF">
      <w:pPr>
        <w:spacing w:after="240"/>
        <w:jc w:val="both"/>
      </w:pPr>
      <w:r>
        <w:t> </w:t>
      </w:r>
      <w:r w:rsidR="008E5FFF" w:rsidRPr="00EB2B89">
        <w:t>Rule 25-30.4575(2), F.A.C., provides that, in rate cases processed under Rule 25-30.455, F.A.C., the Commission will use the operating ratio methodology to establish the Utility’s revenue requirement when its rate base is not greater than 125 percent of O&amp;M expenses, less regulatory commission expense, and the use of the operating ratio methodology does not change the Utility’s qualification for a SARC.</w:t>
      </w:r>
    </w:p>
    <w:p w14:paraId="08595F02" w14:textId="77777777" w:rsidR="002522A1" w:rsidRDefault="008E5FFF" w:rsidP="008E5FFF">
      <w:pPr>
        <w:pStyle w:val="BodyText"/>
      </w:pPr>
      <w:r w:rsidRPr="00EB2B89">
        <w:t xml:space="preserve">With respect to </w:t>
      </w:r>
      <w:r>
        <w:t>Alturas</w:t>
      </w:r>
      <w:r w:rsidRPr="00EB2B89">
        <w:t>, staff has re</w:t>
      </w:r>
      <w:r>
        <w:t>commended a rate base of $67,586</w:t>
      </w:r>
      <w:r w:rsidRPr="00EB2B89">
        <w:t>. After removal of rate case expense, staff has calculated an</w:t>
      </w:r>
      <w:r>
        <w:t xml:space="preserve"> adjusted O&amp;M expense of $39,598</w:t>
      </w:r>
      <w:r w:rsidRPr="00EB2B89">
        <w:t>. Based on staff’s preliminary recommended amounts, t</w:t>
      </w:r>
      <w:r>
        <w:t>he Utility’s rate base is 170.68</w:t>
      </w:r>
      <w:r w:rsidRPr="00EB2B89">
        <w:t xml:space="preserve"> percent of its adjusted O&amp;M expense. Based on this, the Utility does not qualify for application of the operating ratio methodology</w:t>
      </w:r>
      <w:r>
        <w:t>.</w:t>
      </w:r>
    </w:p>
    <w:p w14:paraId="679E9050"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9</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9</w:instrText>
      </w:r>
      <w:r>
        <w:fldChar w:fldCharType="end"/>
      </w:r>
      <w:r>
        <w:tab/>
        <w:instrText xml:space="preserve">" \l 1 </w:instrText>
      </w:r>
      <w:r>
        <w:fldChar w:fldCharType="end"/>
      </w:r>
      <w:r>
        <w:t> </w:t>
      </w:r>
    </w:p>
    <w:p w14:paraId="49133CEE" w14:textId="77777777" w:rsidR="002522A1" w:rsidRDefault="002522A1">
      <w:pPr>
        <w:pStyle w:val="BodyText"/>
      </w:pPr>
      <w:r>
        <w:t> What is the appropriate revenue requirement for Alturas Water, LLC?</w:t>
      </w:r>
    </w:p>
    <w:p w14:paraId="02155792" w14:textId="77777777" w:rsidR="002522A1" w:rsidRPr="004C3641" w:rsidRDefault="002522A1">
      <w:pPr>
        <w:pStyle w:val="IssueSubsectionHeading"/>
        <w:rPr>
          <w:vanish/>
          <w:specVanish/>
        </w:rPr>
      </w:pPr>
      <w:r w:rsidRPr="004C3641">
        <w:t>Recommendation: </w:t>
      </w:r>
    </w:p>
    <w:p w14:paraId="07CD3F1B" w14:textId="77777777" w:rsidR="002522A1" w:rsidRDefault="002522A1">
      <w:pPr>
        <w:pStyle w:val="BodyText"/>
      </w:pPr>
      <w:r>
        <w:t> </w:t>
      </w:r>
      <w:r w:rsidR="008E5FFF" w:rsidRPr="00EB2B89">
        <w:t>The appropriate revenue requirement is $</w:t>
      </w:r>
      <w:r w:rsidR="008E5FFF">
        <w:t>51,377</w:t>
      </w:r>
      <w:r w:rsidR="008E5FFF" w:rsidRPr="00EB2B89">
        <w:t>, resulting in an annual increase of $</w:t>
      </w:r>
      <w:r w:rsidR="008E5FFF">
        <w:t>11,377</w:t>
      </w:r>
      <w:r w:rsidR="008E5FFF" w:rsidRPr="00EB2B89">
        <w:t xml:space="preserve"> (</w:t>
      </w:r>
      <w:r w:rsidR="008E5FFF">
        <w:t>28.44</w:t>
      </w:r>
      <w:r w:rsidR="008E5FFF" w:rsidRPr="00EB2B89">
        <w:t xml:space="preserve"> percent). (</w:t>
      </w:r>
      <w:r w:rsidR="008E5FFF">
        <w:t>Folkman)</w:t>
      </w:r>
      <w:r>
        <w:t xml:space="preserve"> </w:t>
      </w:r>
    </w:p>
    <w:p w14:paraId="67FA91BA" w14:textId="77777777" w:rsidR="002522A1" w:rsidRPr="004C3641" w:rsidRDefault="002522A1">
      <w:pPr>
        <w:pStyle w:val="IssueSubsectionHeading"/>
        <w:rPr>
          <w:vanish/>
          <w:specVanish/>
        </w:rPr>
      </w:pPr>
      <w:r w:rsidRPr="004C3641">
        <w:t>Staff Analysis: </w:t>
      </w:r>
    </w:p>
    <w:p w14:paraId="12B56FC5" w14:textId="77777777" w:rsidR="008E5FFF" w:rsidRPr="00EB2B89" w:rsidRDefault="002522A1" w:rsidP="008E5FFF">
      <w:pPr>
        <w:spacing w:after="240"/>
        <w:jc w:val="both"/>
      </w:pPr>
      <w:r>
        <w:t> </w:t>
      </w:r>
      <w:r w:rsidR="008E5FFF">
        <w:t>Alturas</w:t>
      </w:r>
      <w:r w:rsidR="008E5FFF" w:rsidRPr="00EB2B89">
        <w:t xml:space="preserve"> should be allowed an annual increase of $</w:t>
      </w:r>
      <w:r w:rsidR="008E5FFF">
        <w:t>11,377</w:t>
      </w:r>
      <w:r w:rsidR="008E5FFF" w:rsidRPr="00EB2B89">
        <w:t xml:space="preserve"> (</w:t>
      </w:r>
      <w:r w:rsidR="008E5FFF">
        <w:t>28.44</w:t>
      </w:r>
      <w:r w:rsidR="008E5FFF" w:rsidRPr="00EB2B89">
        <w:t xml:space="preserve"> percent). This should allow the Utility the opportunity to recover expenses and earn a</w:t>
      </w:r>
      <w:r w:rsidR="008E5FFF">
        <w:t xml:space="preserve"> 7.58</w:t>
      </w:r>
      <w:r w:rsidR="008E5FFF" w:rsidRPr="00EB2B89">
        <w:t xml:space="preserve"> percent return on rate base. The calculations for revenue </w:t>
      </w:r>
      <w:r w:rsidR="008E5FFF">
        <w:t>requirement are shown on Table 9</w:t>
      </w:r>
      <w:r w:rsidR="008E5FFF" w:rsidRPr="00EB2B89">
        <w:t>-1.</w:t>
      </w:r>
    </w:p>
    <w:p w14:paraId="558D8FA3" w14:textId="77777777" w:rsidR="008E5FFF" w:rsidRPr="00EB2B89" w:rsidRDefault="008E5FFF" w:rsidP="008E5FFF">
      <w:pPr>
        <w:keepNext/>
        <w:spacing w:before="480"/>
        <w:jc w:val="center"/>
        <w:rPr>
          <w:rFonts w:ascii="Arial" w:hAnsi="Arial"/>
          <w:b/>
        </w:rPr>
      </w:pPr>
      <w:r w:rsidRPr="00EB2B89">
        <w:rPr>
          <w:rFonts w:ascii="Arial" w:hAnsi="Arial"/>
          <w:b/>
        </w:rPr>
        <w:t xml:space="preserve">Table </w:t>
      </w:r>
      <w:r>
        <w:rPr>
          <w:rFonts w:ascii="Arial" w:hAnsi="Arial"/>
          <w:b/>
        </w:rPr>
        <w:t>9</w:t>
      </w:r>
      <w:r w:rsidRPr="00EB2B89">
        <w:rPr>
          <w:rFonts w:ascii="Arial" w:hAnsi="Arial"/>
          <w:b/>
        </w:rPr>
        <w:t>-1</w:t>
      </w:r>
    </w:p>
    <w:p w14:paraId="32CC4D76" w14:textId="77777777" w:rsidR="008E5FFF" w:rsidRPr="00EB2B89" w:rsidRDefault="008E5FFF" w:rsidP="008E5FFF">
      <w:pPr>
        <w:keepNext/>
        <w:jc w:val="center"/>
        <w:rPr>
          <w:rFonts w:ascii="Arial" w:hAnsi="Arial"/>
          <w:b/>
        </w:rPr>
      </w:pPr>
      <w:r w:rsidRPr="00EB2B89">
        <w:rPr>
          <w:rFonts w:ascii="Arial" w:hAnsi="Arial"/>
          <w:b/>
        </w:rPr>
        <w:t>Revenue Requirement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4106"/>
        <w:gridCol w:w="996"/>
      </w:tblGrid>
      <w:tr w:rsidR="008E5FFF" w:rsidRPr="00EB2B89" w14:paraId="39447264" w14:textId="77777777" w:rsidTr="008E5FFF">
        <w:trPr>
          <w:jc w:val="center"/>
        </w:trPr>
        <w:tc>
          <w:tcPr>
            <w:tcW w:w="4106" w:type="dxa"/>
          </w:tcPr>
          <w:p w14:paraId="62C47B43" w14:textId="77777777" w:rsidR="008E5FFF" w:rsidRPr="00EB2B89" w:rsidRDefault="008E5FFF" w:rsidP="008E5FFF">
            <w:r w:rsidRPr="00EB2B89">
              <w:t>Water Rate Base</w:t>
            </w:r>
          </w:p>
        </w:tc>
        <w:tc>
          <w:tcPr>
            <w:tcW w:w="0" w:type="auto"/>
          </w:tcPr>
          <w:p w14:paraId="26B9998D" w14:textId="77777777" w:rsidR="008E5FFF" w:rsidRPr="00EB2B89" w:rsidRDefault="008E5FFF" w:rsidP="008E5FFF">
            <w:pPr>
              <w:jc w:val="right"/>
            </w:pPr>
            <w:r>
              <w:t>$67,586</w:t>
            </w:r>
          </w:p>
        </w:tc>
      </w:tr>
      <w:tr w:rsidR="008E5FFF" w:rsidRPr="00EB2B89" w14:paraId="68347B9D" w14:textId="77777777" w:rsidTr="008E5FFF">
        <w:trPr>
          <w:jc w:val="center"/>
        </w:trPr>
        <w:tc>
          <w:tcPr>
            <w:tcW w:w="4106" w:type="dxa"/>
          </w:tcPr>
          <w:p w14:paraId="11E53AB3" w14:textId="77777777" w:rsidR="008E5FFF" w:rsidRPr="00EB2B89" w:rsidRDefault="008E5FFF" w:rsidP="008E5FFF">
            <w:r w:rsidRPr="00EB2B89">
              <w:t>Rate of Return</w:t>
            </w:r>
          </w:p>
        </w:tc>
        <w:tc>
          <w:tcPr>
            <w:tcW w:w="0" w:type="auto"/>
          </w:tcPr>
          <w:p w14:paraId="2209ACBC" w14:textId="77777777" w:rsidR="008E5FFF" w:rsidRPr="00EB2B89" w:rsidRDefault="008E5FFF" w:rsidP="008E5FFF">
            <w:pPr>
              <w:jc w:val="right"/>
              <w:rPr>
                <w:u w:val="single"/>
              </w:rPr>
            </w:pPr>
            <w:r>
              <w:rPr>
                <w:u w:val="single"/>
              </w:rPr>
              <w:t>7.58</w:t>
            </w:r>
            <w:r w:rsidRPr="00EB2B89">
              <w:rPr>
                <w:u w:val="single"/>
              </w:rPr>
              <w:t>%</w:t>
            </w:r>
          </w:p>
        </w:tc>
      </w:tr>
      <w:tr w:rsidR="008E5FFF" w:rsidRPr="00EB2B89" w14:paraId="2CC8DCA5" w14:textId="77777777" w:rsidTr="008E5FFF">
        <w:trPr>
          <w:jc w:val="center"/>
        </w:trPr>
        <w:tc>
          <w:tcPr>
            <w:tcW w:w="4106" w:type="dxa"/>
          </w:tcPr>
          <w:p w14:paraId="407735A3" w14:textId="77777777" w:rsidR="008E5FFF" w:rsidRPr="00EB2B89" w:rsidRDefault="008E5FFF" w:rsidP="008E5FFF">
            <w:r w:rsidRPr="00EB2B89">
              <w:t>Return on Rate Base</w:t>
            </w:r>
          </w:p>
        </w:tc>
        <w:tc>
          <w:tcPr>
            <w:tcW w:w="0" w:type="auto"/>
          </w:tcPr>
          <w:p w14:paraId="385194DE" w14:textId="77777777" w:rsidR="008E5FFF" w:rsidRPr="00EB2B89" w:rsidRDefault="008E5FFF" w:rsidP="008E5FFF">
            <w:pPr>
              <w:jc w:val="right"/>
              <w:rPr>
                <w:u w:val="double"/>
              </w:rPr>
            </w:pPr>
            <w:r>
              <w:rPr>
                <w:u w:val="double"/>
              </w:rPr>
              <w:t>$5,123</w:t>
            </w:r>
          </w:p>
        </w:tc>
      </w:tr>
      <w:tr w:rsidR="008E5FFF" w:rsidRPr="00EB2B89" w14:paraId="2ED1E03A" w14:textId="77777777" w:rsidTr="008E5FFF">
        <w:trPr>
          <w:jc w:val="center"/>
        </w:trPr>
        <w:tc>
          <w:tcPr>
            <w:tcW w:w="4106" w:type="dxa"/>
          </w:tcPr>
          <w:p w14:paraId="30C5712C" w14:textId="77777777" w:rsidR="008E5FFF" w:rsidRPr="00EB2B89" w:rsidRDefault="008E5FFF" w:rsidP="008E5FFF">
            <w:r w:rsidRPr="00EB2B89">
              <w:t>Water O&amp;M Expense</w:t>
            </w:r>
          </w:p>
        </w:tc>
        <w:tc>
          <w:tcPr>
            <w:tcW w:w="0" w:type="auto"/>
          </w:tcPr>
          <w:p w14:paraId="2193668C" w14:textId="77777777" w:rsidR="008E5FFF" w:rsidRPr="00EB2B89" w:rsidRDefault="008E5FFF" w:rsidP="008E5FFF">
            <w:pPr>
              <w:jc w:val="right"/>
            </w:pPr>
            <w:r>
              <w:t>40,079</w:t>
            </w:r>
          </w:p>
        </w:tc>
      </w:tr>
      <w:tr w:rsidR="008E5FFF" w:rsidRPr="00EB2B89" w14:paraId="0A152A69" w14:textId="77777777" w:rsidTr="008E5FFF">
        <w:trPr>
          <w:jc w:val="center"/>
        </w:trPr>
        <w:tc>
          <w:tcPr>
            <w:tcW w:w="4106" w:type="dxa"/>
          </w:tcPr>
          <w:p w14:paraId="4493E2F8" w14:textId="77777777" w:rsidR="008E5FFF" w:rsidRPr="00EB2B89" w:rsidRDefault="008E5FFF" w:rsidP="008E5FFF">
            <w:r w:rsidRPr="00EB2B89">
              <w:t>Depreciation Expense</w:t>
            </w:r>
          </w:p>
        </w:tc>
        <w:tc>
          <w:tcPr>
            <w:tcW w:w="0" w:type="auto"/>
          </w:tcPr>
          <w:p w14:paraId="78770C06" w14:textId="77777777" w:rsidR="008E5FFF" w:rsidRPr="00EB2B89" w:rsidRDefault="008E5FFF" w:rsidP="008E5FFF">
            <w:pPr>
              <w:jc w:val="right"/>
            </w:pPr>
            <w:r>
              <w:t>2,850</w:t>
            </w:r>
          </w:p>
        </w:tc>
      </w:tr>
      <w:tr w:rsidR="008E5FFF" w:rsidRPr="00EB2B89" w14:paraId="421C4085" w14:textId="77777777" w:rsidTr="008E5FFF">
        <w:trPr>
          <w:jc w:val="center"/>
        </w:trPr>
        <w:tc>
          <w:tcPr>
            <w:tcW w:w="4106" w:type="dxa"/>
          </w:tcPr>
          <w:p w14:paraId="6908A4BB" w14:textId="77777777" w:rsidR="008E5FFF" w:rsidRPr="00EB2B89" w:rsidRDefault="008E5FFF" w:rsidP="008E5FFF">
            <w:r w:rsidRPr="00EB2B89">
              <w:t>Taxes Other Than Income</w:t>
            </w:r>
          </w:p>
        </w:tc>
        <w:tc>
          <w:tcPr>
            <w:tcW w:w="0" w:type="auto"/>
          </w:tcPr>
          <w:p w14:paraId="0BA488AE" w14:textId="77777777" w:rsidR="008E5FFF" w:rsidRPr="00EB2B89" w:rsidRDefault="008E5FFF" w:rsidP="008E5FFF">
            <w:pPr>
              <w:jc w:val="right"/>
              <w:rPr>
                <w:u w:val="single"/>
              </w:rPr>
            </w:pPr>
            <w:r>
              <w:rPr>
                <w:u w:val="single"/>
              </w:rPr>
              <w:t>3,325</w:t>
            </w:r>
          </w:p>
        </w:tc>
      </w:tr>
      <w:tr w:rsidR="008E5FFF" w:rsidRPr="00EB2B89" w14:paraId="7136354B" w14:textId="77777777" w:rsidTr="008E5FFF">
        <w:trPr>
          <w:jc w:val="center"/>
        </w:trPr>
        <w:tc>
          <w:tcPr>
            <w:tcW w:w="4106" w:type="dxa"/>
          </w:tcPr>
          <w:p w14:paraId="50E408D4" w14:textId="77777777" w:rsidR="008E5FFF" w:rsidRPr="00EB2B89" w:rsidRDefault="008E5FFF" w:rsidP="008E5FFF">
            <w:r w:rsidRPr="00EB2B89">
              <w:t>Revenue Requirement</w:t>
            </w:r>
          </w:p>
        </w:tc>
        <w:tc>
          <w:tcPr>
            <w:tcW w:w="0" w:type="auto"/>
          </w:tcPr>
          <w:p w14:paraId="5733970A" w14:textId="77777777" w:rsidR="008E5FFF" w:rsidRPr="00EB2B89" w:rsidRDefault="008E5FFF" w:rsidP="008E5FFF">
            <w:pPr>
              <w:jc w:val="right"/>
              <w:rPr>
                <w:u w:val="double"/>
              </w:rPr>
            </w:pPr>
            <w:r w:rsidRPr="00EB2B89">
              <w:rPr>
                <w:u w:val="double"/>
              </w:rPr>
              <w:t>$</w:t>
            </w:r>
            <w:r>
              <w:rPr>
                <w:u w:val="double"/>
              </w:rPr>
              <w:t>51,377</w:t>
            </w:r>
          </w:p>
        </w:tc>
      </w:tr>
      <w:tr w:rsidR="008E5FFF" w:rsidRPr="00EB2B89" w14:paraId="75401C10" w14:textId="77777777" w:rsidTr="008E5FFF">
        <w:trPr>
          <w:jc w:val="center"/>
        </w:trPr>
        <w:tc>
          <w:tcPr>
            <w:tcW w:w="4106" w:type="dxa"/>
          </w:tcPr>
          <w:p w14:paraId="47A77635" w14:textId="77777777" w:rsidR="008E5FFF" w:rsidRPr="00EB2B89" w:rsidRDefault="008E5FFF" w:rsidP="008E5FFF">
            <w:r w:rsidRPr="00EB2B89">
              <w:t>Less Test Year Revenues</w:t>
            </w:r>
          </w:p>
        </w:tc>
        <w:tc>
          <w:tcPr>
            <w:tcW w:w="0" w:type="auto"/>
          </w:tcPr>
          <w:p w14:paraId="7E6EA1BF" w14:textId="77777777" w:rsidR="008E5FFF" w:rsidRPr="00EB2B89" w:rsidRDefault="008E5FFF" w:rsidP="008E5FFF">
            <w:pPr>
              <w:jc w:val="right"/>
            </w:pPr>
            <w:r>
              <w:t>$40,000</w:t>
            </w:r>
          </w:p>
        </w:tc>
      </w:tr>
      <w:tr w:rsidR="008E5FFF" w:rsidRPr="00EB2B89" w14:paraId="44257100" w14:textId="77777777" w:rsidTr="008E5FFF">
        <w:trPr>
          <w:jc w:val="center"/>
        </w:trPr>
        <w:tc>
          <w:tcPr>
            <w:tcW w:w="4106" w:type="dxa"/>
          </w:tcPr>
          <w:p w14:paraId="37817F6F" w14:textId="77777777" w:rsidR="008E5FFF" w:rsidRPr="00EB2B89" w:rsidRDefault="008E5FFF" w:rsidP="008E5FFF">
            <w:r w:rsidRPr="00EB2B89">
              <w:t>Annual Increase</w:t>
            </w:r>
          </w:p>
        </w:tc>
        <w:tc>
          <w:tcPr>
            <w:tcW w:w="0" w:type="auto"/>
          </w:tcPr>
          <w:p w14:paraId="7E029545" w14:textId="77777777" w:rsidR="008E5FFF" w:rsidRPr="00EB2B89" w:rsidRDefault="008E5FFF" w:rsidP="008E5FFF">
            <w:pPr>
              <w:jc w:val="right"/>
            </w:pPr>
            <w:r w:rsidRPr="00EB2B89">
              <w:t>$</w:t>
            </w:r>
            <w:r>
              <w:t>11,377</w:t>
            </w:r>
          </w:p>
        </w:tc>
      </w:tr>
      <w:tr w:rsidR="008E5FFF" w:rsidRPr="00EB2B89" w14:paraId="6A5FED35" w14:textId="77777777" w:rsidTr="008E5FFF">
        <w:trPr>
          <w:jc w:val="center"/>
        </w:trPr>
        <w:tc>
          <w:tcPr>
            <w:tcW w:w="4106" w:type="dxa"/>
          </w:tcPr>
          <w:p w14:paraId="6B6CED6E" w14:textId="77777777" w:rsidR="008E5FFF" w:rsidRPr="00EB2B89" w:rsidRDefault="008E5FFF" w:rsidP="008E5FFF">
            <w:r w:rsidRPr="00EB2B89">
              <w:t>Percent Increase</w:t>
            </w:r>
          </w:p>
        </w:tc>
        <w:tc>
          <w:tcPr>
            <w:tcW w:w="0" w:type="auto"/>
          </w:tcPr>
          <w:p w14:paraId="4CDD8C65" w14:textId="77777777" w:rsidR="008E5FFF" w:rsidRPr="00EB2B89" w:rsidRDefault="008E5FFF" w:rsidP="008E5FFF">
            <w:pPr>
              <w:jc w:val="right"/>
            </w:pPr>
            <w:r>
              <w:t>28.44</w:t>
            </w:r>
            <w:r w:rsidRPr="00EB2B89">
              <w:t>%</w:t>
            </w:r>
          </w:p>
        </w:tc>
      </w:tr>
    </w:tbl>
    <w:p w14:paraId="7D1C0761" w14:textId="77777777" w:rsidR="002522A1" w:rsidRPr="00B118A3" w:rsidRDefault="008E5FFF" w:rsidP="008E5FFF">
      <w:pPr>
        <w:pStyle w:val="BodyText"/>
        <w:ind w:left="1440" w:firstLine="720"/>
        <w:rPr>
          <w:sz w:val="20"/>
        </w:rPr>
      </w:pPr>
      <w:r w:rsidRPr="00B118A3">
        <w:rPr>
          <w:sz w:val="20"/>
        </w:rPr>
        <w:t>Source: Staff calculations.</w:t>
      </w:r>
    </w:p>
    <w:p w14:paraId="3754217B"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10</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10</w:instrText>
      </w:r>
      <w:r>
        <w:fldChar w:fldCharType="end"/>
      </w:r>
      <w:r>
        <w:tab/>
        <w:instrText xml:space="preserve">" \l 1 </w:instrText>
      </w:r>
      <w:r>
        <w:fldChar w:fldCharType="end"/>
      </w:r>
      <w:r>
        <w:t> </w:t>
      </w:r>
    </w:p>
    <w:p w14:paraId="31952E4C" w14:textId="5FB88453" w:rsidR="002522A1" w:rsidRDefault="002522A1">
      <w:pPr>
        <w:pStyle w:val="BodyText"/>
      </w:pPr>
      <w:r>
        <w:t> </w:t>
      </w:r>
      <w:r w:rsidR="006745AB">
        <w:t>What are the appropriate rates and rate structure for Alturas Water, LLC</w:t>
      </w:r>
      <w:r>
        <w:t>?</w:t>
      </w:r>
    </w:p>
    <w:p w14:paraId="431DDF71" w14:textId="77777777" w:rsidR="002522A1" w:rsidRPr="004C3641" w:rsidRDefault="002522A1">
      <w:pPr>
        <w:pStyle w:val="IssueSubsectionHeading"/>
        <w:rPr>
          <w:vanish/>
          <w:specVanish/>
        </w:rPr>
      </w:pPr>
      <w:r w:rsidRPr="004C3641">
        <w:t>Recommendation: </w:t>
      </w:r>
    </w:p>
    <w:p w14:paraId="6C11D6FA" w14:textId="77777777" w:rsidR="002522A1" w:rsidRDefault="002522A1">
      <w:pPr>
        <w:pStyle w:val="BodyText"/>
      </w:pPr>
      <w:r>
        <w:t> </w:t>
      </w:r>
      <w:r w:rsidR="00BB1150" w:rsidRPr="00EC72D5">
        <w:rPr>
          <w:color w:val="000000"/>
        </w:rPr>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BB1150" w:rsidRPr="00EC72D5">
        <w:t xml:space="preserve"> (Lenberg</w:t>
      </w:r>
      <w:r w:rsidR="00BB1150">
        <w:t>)</w:t>
      </w:r>
      <w:r>
        <w:t xml:space="preserve"> </w:t>
      </w:r>
    </w:p>
    <w:p w14:paraId="0371285D" w14:textId="77777777" w:rsidR="002522A1" w:rsidRPr="004C3641" w:rsidRDefault="002522A1">
      <w:pPr>
        <w:pStyle w:val="IssueSubsectionHeading"/>
        <w:rPr>
          <w:vanish/>
          <w:specVanish/>
        </w:rPr>
      </w:pPr>
      <w:r w:rsidRPr="004C3641">
        <w:t>Staff Analysis: </w:t>
      </w:r>
    </w:p>
    <w:p w14:paraId="3564D106" w14:textId="77777777" w:rsidR="006745AB" w:rsidRPr="00EC72D5" w:rsidRDefault="002522A1" w:rsidP="006745AB">
      <w:pPr>
        <w:jc w:val="both"/>
        <w:rPr>
          <w:color w:val="000000"/>
        </w:rPr>
      </w:pPr>
      <w:r>
        <w:t> </w:t>
      </w:r>
      <w:r w:rsidR="006745AB" w:rsidRPr="00EC72D5">
        <w:rPr>
          <w:color w:val="000000"/>
        </w:rPr>
        <w:t xml:space="preserve">Alturas is located in Polk County within the </w:t>
      </w:r>
      <w:r w:rsidR="006745AB" w:rsidRPr="00510B29">
        <w:t>SWFWMD</w:t>
      </w:r>
      <w:r w:rsidR="006745AB" w:rsidRPr="00EC72D5">
        <w:rPr>
          <w:color w:val="000000"/>
        </w:rPr>
        <w:t xml:space="preserve">. The Utility provides water service to 53 residential customers and there are 7 general service customers. Approximately 13 percent of the residential customer bills during the test year had zero gallons, indicating a non-seasonal customer base. The average residential water demand is 4,330 gallons per month. Currently, the Utility’s water rate structure consists of a monthly base facility charge (BFC) and a charge per 1,000 gallons for residential and general service customers. </w:t>
      </w:r>
    </w:p>
    <w:p w14:paraId="77B3A5E6" w14:textId="77777777" w:rsidR="006745AB" w:rsidRPr="00EC72D5" w:rsidRDefault="006745AB" w:rsidP="006745AB">
      <w:pPr>
        <w:jc w:val="both"/>
        <w:rPr>
          <w:color w:val="000000"/>
        </w:rPr>
      </w:pPr>
    </w:p>
    <w:p w14:paraId="41F056C6" w14:textId="77777777" w:rsidR="006745AB" w:rsidRPr="00EC72D5" w:rsidRDefault="006745AB" w:rsidP="006745AB">
      <w:pPr>
        <w:jc w:val="both"/>
        <w:rPr>
          <w:color w:val="000000"/>
        </w:rPr>
      </w:pPr>
      <w:r w:rsidRPr="00EC72D5">
        <w:rPr>
          <w:color w:val="000000"/>
        </w:rP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14:paraId="3C3DCB43" w14:textId="77777777" w:rsidR="006745AB" w:rsidRPr="00EC72D5" w:rsidRDefault="006745AB" w:rsidP="006745AB">
      <w:pPr>
        <w:jc w:val="both"/>
        <w:rPr>
          <w:color w:val="000000"/>
        </w:rPr>
      </w:pPr>
    </w:p>
    <w:p w14:paraId="01F0D6FC" w14:textId="06946178" w:rsidR="00BB1150" w:rsidRPr="00EC72D5" w:rsidRDefault="006745AB" w:rsidP="006745AB">
      <w:pPr>
        <w:jc w:val="both"/>
        <w:rPr>
          <w:color w:val="000000"/>
        </w:rPr>
      </w:pPr>
      <w:r w:rsidRPr="00EC72D5">
        <w:rPr>
          <w:color w:val="000000"/>
        </w:rPr>
        <w:t>For this case, staff recommends that 30 percent of the water revenues be generated from the BFC, which will provide sufficient revenues to design gallonage charges that send pricing signals to customers using above the non-discretionary level. The average people per household served by the water system is 2.70</w:t>
      </w:r>
      <w:r w:rsidR="000A2063">
        <w:rPr>
          <w:color w:val="000000"/>
        </w:rPr>
        <w:t>;</w:t>
      </w:r>
      <w:r w:rsidRPr="00EC72D5">
        <w:rPr>
          <w:color w:val="000000"/>
          <w:vertAlign w:val="superscript"/>
        </w:rPr>
        <w:footnoteReference w:id="18"/>
      </w:r>
      <w:r w:rsidRPr="00EC72D5">
        <w:rPr>
          <w:color w:val="000000"/>
        </w:rPr>
        <w:t xml:space="preserve"> therefore, based on the number of people per household, 50 </w:t>
      </w:r>
      <w:r>
        <w:rPr>
          <w:color w:val="000000"/>
        </w:rPr>
        <w:t>GPD</w:t>
      </w:r>
      <w:r w:rsidRPr="00EC72D5">
        <w:rPr>
          <w:color w:val="000000"/>
        </w:rPr>
        <w:t xml:space="preserve"> per person, and the number of days per month, the non-discretionary usage threshold should be 5,000 gallons per month. Staff’s review of the billing data indicates that discretionary usage above 5,000 gallons represents approximately 25 percent of the bills, which accounts for approximately 28 percent of water demand. This indicates that there is moderate amount of discretionary usage above 5,000 gallons</w:t>
      </w:r>
      <w:r w:rsidR="00BB1150" w:rsidRPr="00EC72D5">
        <w:rPr>
          <w:color w:val="000000"/>
        </w:rPr>
        <w:t>.</w:t>
      </w:r>
    </w:p>
    <w:p w14:paraId="0F742B6F" w14:textId="77777777" w:rsidR="00BB1150" w:rsidRPr="00EC72D5" w:rsidRDefault="00BB1150" w:rsidP="00BB1150">
      <w:pPr>
        <w:jc w:val="both"/>
        <w:rPr>
          <w:color w:val="000000"/>
        </w:rPr>
      </w:pPr>
    </w:p>
    <w:p w14:paraId="76B30968" w14:textId="77777777" w:rsidR="00BB1150" w:rsidRPr="00EC72D5" w:rsidRDefault="00BB1150" w:rsidP="00BB1150">
      <w:pPr>
        <w:jc w:val="both"/>
        <w:rPr>
          <w:color w:val="000000"/>
        </w:rPr>
      </w:pPr>
      <w:r w:rsidRPr="00EC72D5">
        <w:rPr>
          <w:color w:val="000000"/>
        </w:rPr>
        <w:t xml:space="preserve">Staff recommends a two-tier inclining block rate structure, which includes separate gallonage charges for non-discretionary and discretionary usage for residential water rates. The rate blocks are: 1) 0-5,000 gallons and 2) all usage in excess of 5,000 gallons per month. Due to the moderate usage above 5,000 gallons per month, staff believes that it is appropriate in this case to recommend a rate factor of 1.25 in the second tier because it will target those customers with higher levels of consumption. General </w:t>
      </w:r>
      <w:proofErr w:type="gramStart"/>
      <w:r w:rsidRPr="00EC72D5">
        <w:rPr>
          <w:color w:val="000000"/>
        </w:rPr>
        <w:t>service</w:t>
      </w:r>
      <w:proofErr w:type="gramEnd"/>
      <w:r w:rsidRPr="00EC72D5">
        <w:rPr>
          <w:color w:val="000000"/>
        </w:rPr>
        <w:t xml:space="preserve"> customers should continue to be billed a BFC and uniform gallonage charge.</w:t>
      </w:r>
    </w:p>
    <w:p w14:paraId="4D7CC195" w14:textId="77777777" w:rsidR="00BB1150" w:rsidRPr="00EC72D5" w:rsidRDefault="00BB1150" w:rsidP="00BB1150">
      <w:pPr>
        <w:jc w:val="both"/>
        <w:rPr>
          <w:color w:val="000000"/>
        </w:rPr>
      </w:pPr>
    </w:p>
    <w:p w14:paraId="461B530F" w14:textId="1C307A58" w:rsidR="00BB1150" w:rsidRPr="00EC72D5" w:rsidRDefault="006745AB" w:rsidP="00BB1150">
      <w:pPr>
        <w:spacing w:after="240"/>
        <w:jc w:val="both"/>
        <w:rPr>
          <w:color w:val="000000"/>
        </w:rPr>
      </w:pPr>
      <w:r w:rsidRPr="00EC72D5">
        <w:rPr>
          <w:color w:val="000000"/>
        </w:rPr>
        <w:t>Based on staff’s reco</w:t>
      </w:r>
      <w:r>
        <w:rPr>
          <w:color w:val="000000"/>
        </w:rPr>
        <w:t>mmended revenue increase of 29.3</w:t>
      </w:r>
      <w:r w:rsidRPr="00EC72D5">
        <w:rPr>
          <w:color w:val="000000"/>
        </w:rPr>
        <w:t xml:space="preserve"> percent, which excludes miscellaneous revenues, the residential consumption can</w:t>
      </w:r>
      <w:r>
        <w:rPr>
          <w:color w:val="000000"/>
        </w:rPr>
        <w:t xml:space="preserve"> be expected to decline by 57</w:t>
      </w:r>
      <w:r w:rsidRPr="00EC72D5">
        <w:rPr>
          <w:color w:val="000000"/>
        </w:rPr>
        <w:t>,000 gallons</w:t>
      </w:r>
      <w:r>
        <w:rPr>
          <w:color w:val="000000"/>
        </w:rPr>
        <w:t>,</w:t>
      </w:r>
      <w:r w:rsidRPr="00EC72D5">
        <w:rPr>
          <w:color w:val="000000"/>
        </w:rPr>
        <w:t xml:space="preserve"> resulting in anticipated ave</w:t>
      </w:r>
      <w:r>
        <w:rPr>
          <w:color w:val="000000"/>
        </w:rPr>
        <w:t>rage residential demand of 4,243</w:t>
      </w:r>
      <w:r w:rsidRPr="00EC72D5">
        <w:rPr>
          <w:color w:val="000000"/>
        </w:rPr>
        <w:t xml:space="preserve"> gallons p</w:t>
      </w:r>
      <w:r>
        <w:rPr>
          <w:color w:val="000000"/>
        </w:rPr>
        <w:t>er month. Staff recommends a 2.0</w:t>
      </w:r>
      <w:r w:rsidRPr="00EC72D5">
        <w:rPr>
          <w:color w:val="000000"/>
        </w:rPr>
        <w:t xml:space="preserve"> percent reduction in test year residential gallons for rate setting purposes. As a result, the </w:t>
      </w:r>
      <w:r>
        <w:rPr>
          <w:color w:val="000000"/>
        </w:rPr>
        <w:t>corresponding reductions are $42 for purchased power expense, $36</w:t>
      </w:r>
      <w:r w:rsidRPr="00EC72D5">
        <w:rPr>
          <w:color w:val="000000"/>
        </w:rPr>
        <w:t xml:space="preserve"> for chemicals expense, and $4 for RAFs to reflect the anticipated repression, which results in a post repressio</w:t>
      </w:r>
      <w:r>
        <w:rPr>
          <w:color w:val="000000"/>
        </w:rPr>
        <w:t>n revenue requirement of $50,147</w:t>
      </w:r>
      <w:r w:rsidR="00BB1150" w:rsidRPr="00EC72D5">
        <w:rPr>
          <w:color w:val="000000"/>
        </w:rPr>
        <w:t>.</w:t>
      </w:r>
    </w:p>
    <w:p w14:paraId="214E4FCD" w14:textId="77777777" w:rsidR="002522A1" w:rsidRDefault="00BB1150" w:rsidP="00BB1150">
      <w:pPr>
        <w:pStyle w:val="BodyText"/>
      </w:pPr>
      <w:r w:rsidRPr="00EC72D5">
        <w:rPr>
          <w:color w:val="000000"/>
        </w:rPr>
        <w:t>The recommended rate structures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14:paraId="54582DC9"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11</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11</w:instrText>
      </w:r>
      <w:r>
        <w:fldChar w:fldCharType="end"/>
      </w:r>
      <w:r>
        <w:tab/>
        <w:instrText xml:space="preserve">" \l 1 </w:instrText>
      </w:r>
      <w:r>
        <w:fldChar w:fldCharType="end"/>
      </w:r>
      <w:r>
        <w:t> </w:t>
      </w:r>
    </w:p>
    <w:p w14:paraId="55E14857" w14:textId="77777777" w:rsidR="002522A1" w:rsidRDefault="002522A1">
      <w:pPr>
        <w:pStyle w:val="BodyText"/>
      </w:pPr>
      <w:r>
        <w:t> What are the appropriate initial customer deposits for Alturas Water, LLC?</w:t>
      </w:r>
    </w:p>
    <w:p w14:paraId="3EA12705" w14:textId="77777777" w:rsidR="002522A1" w:rsidRPr="004C3641" w:rsidRDefault="002522A1">
      <w:pPr>
        <w:pStyle w:val="IssueSubsectionHeading"/>
        <w:rPr>
          <w:vanish/>
          <w:specVanish/>
        </w:rPr>
      </w:pPr>
      <w:r w:rsidRPr="004C3641">
        <w:t>Recommendation: </w:t>
      </w:r>
    </w:p>
    <w:p w14:paraId="4762B67E" w14:textId="77777777" w:rsidR="002522A1" w:rsidRDefault="002522A1">
      <w:pPr>
        <w:pStyle w:val="BodyText"/>
      </w:pPr>
      <w:r>
        <w:t> </w:t>
      </w:r>
      <w:r w:rsidR="00BB1150" w:rsidRPr="00EC72D5">
        <w:t>The appropriate initial</w:t>
      </w:r>
      <w:r w:rsidR="00BB1150">
        <w:t xml:space="preserve"> customer deposit should be $131</w:t>
      </w:r>
      <w:r w:rsidR="00BB1150" w:rsidRPr="00EC72D5">
        <w:t xml:space="preserve"> for the 5/8 inch x 3/4 inch meter size.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 (Lenberg</w:t>
      </w:r>
      <w:r w:rsidR="00BB1150">
        <w:t>)</w:t>
      </w:r>
      <w:r>
        <w:t xml:space="preserve"> </w:t>
      </w:r>
    </w:p>
    <w:p w14:paraId="30FFEB26" w14:textId="77777777" w:rsidR="002522A1" w:rsidRPr="004C3641" w:rsidRDefault="002522A1">
      <w:pPr>
        <w:pStyle w:val="IssueSubsectionHeading"/>
        <w:rPr>
          <w:vanish/>
          <w:specVanish/>
        </w:rPr>
      </w:pPr>
      <w:r w:rsidRPr="004C3641">
        <w:t>Staff Analysis: </w:t>
      </w:r>
    </w:p>
    <w:p w14:paraId="64ECCF71" w14:textId="4E53D9A5" w:rsidR="00BB1150" w:rsidRPr="00EC72D5" w:rsidRDefault="002522A1" w:rsidP="00BB1150">
      <w:pPr>
        <w:spacing w:after="240"/>
        <w:jc w:val="both"/>
      </w:pPr>
      <w:r>
        <w:t> </w:t>
      </w:r>
      <w:r w:rsidR="00BB1150" w:rsidRPr="00EC72D5">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BB1150" w:rsidRPr="00EC72D5">
        <w:rPr>
          <w:vertAlign w:val="superscript"/>
        </w:rPr>
        <w:footnoteReference w:id="19"/>
      </w:r>
      <w:r w:rsidR="00BB1150" w:rsidRPr="00EC72D5">
        <w:t xml:space="preserve"> Currently, the Utility has an initial customer deposit of $86 for the 5/8 inch x 3/4 inch meter size. However, this amount does not cover two months’ average bills based on staff’s recommended rates. Based on the staff recommended water rates and the post repression ave</w:t>
      </w:r>
      <w:r w:rsidR="00BB1150">
        <w:t>rage residential demand of 4,243</w:t>
      </w:r>
      <w:r w:rsidR="001F7F33">
        <w:t>,</w:t>
      </w:r>
      <w:r w:rsidR="00BB1150" w:rsidRPr="00EC72D5">
        <w:t xml:space="preserve"> the appropriate initial customer deposit </w:t>
      </w:r>
      <w:r w:rsidR="00BB1150">
        <w:t>should be $131</w:t>
      </w:r>
      <w:r w:rsidR="00BB1150" w:rsidRPr="00EC72D5">
        <w:t xml:space="preserve"> to reflect an average residential customer bill for two months. The monthly</w:t>
      </w:r>
      <w:r w:rsidR="00BB1150">
        <w:t xml:space="preserve"> average residential bill is $65.52</w:t>
      </w:r>
      <w:r w:rsidR="00BB1150" w:rsidRPr="00EC72D5">
        <w:t>.</w:t>
      </w:r>
    </w:p>
    <w:p w14:paraId="6BDF1C8E" w14:textId="77777777" w:rsidR="002522A1" w:rsidRDefault="00BB1150" w:rsidP="00BB1150">
      <w:pPr>
        <w:pStyle w:val="BodyText"/>
      </w:pPr>
      <w:r w:rsidRPr="00EC72D5">
        <w:t xml:space="preserve">Staff recommends that the appropriate initial </w:t>
      </w:r>
      <w:r>
        <w:t xml:space="preserve">customer deposit should be $131 </w:t>
      </w:r>
      <w:r w:rsidRPr="00EC72D5">
        <w:t>for the 5/8 inch x 3/4 inch meter size.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r>
        <w:t>.</w:t>
      </w:r>
    </w:p>
    <w:p w14:paraId="6957731D"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12</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12</w:instrText>
      </w:r>
      <w:r>
        <w:fldChar w:fldCharType="end"/>
      </w:r>
      <w:r>
        <w:tab/>
        <w:instrText xml:space="preserve">" \l 1 </w:instrText>
      </w:r>
      <w:r>
        <w:fldChar w:fldCharType="end"/>
      </w:r>
      <w:r>
        <w:t> </w:t>
      </w:r>
    </w:p>
    <w:p w14:paraId="5AE7FF5E" w14:textId="77777777" w:rsidR="002522A1" w:rsidRDefault="002522A1">
      <w:pPr>
        <w:pStyle w:val="BodyText"/>
      </w:pPr>
      <w:r>
        <w:t> What are the appropriate miscellaneous service charges for Alturas Water, LLC?</w:t>
      </w:r>
    </w:p>
    <w:p w14:paraId="113C9F34" w14:textId="77777777" w:rsidR="002522A1" w:rsidRPr="004C3641" w:rsidRDefault="002522A1">
      <w:pPr>
        <w:pStyle w:val="IssueSubsectionHeading"/>
        <w:rPr>
          <w:vanish/>
          <w:specVanish/>
        </w:rPr>
      </w:pPr>
      <w:r w:rsidRPr="004C3641">
        <w:t>Recommendation: </w:t>
      </w:r>
    </w:p>
    <w:p w14:paraId="5DB45080" w14:textId="77777777" w:rsidR="002522A1" w:rsidRDefault="002522A1">
      <w:pPr>
        <w:pStyle w:val="BodyText"/>
      </w:pPr>
      <w:r>
        <w:t> </w:t>
      </w:r>
      <w:r w:rsidR="00BB1150" w:rsidRPr="00B608E1">
        <w:rPr>
          <w:rFonts w:ascii="TimesNewRomanPSMT" w:hAnsi="TimesNewRomanPSMT" w:cs="TimesNewRomanPSMT"/>
        </w:rPr>
        <w:t xml:space="preserve">The appropriate miscellaneous service charges are shown on Table 12-4 and should be approved. The Utility should be required to file a proposed customer notice to reflect the Commission-approved charges. The approved charges should be effective </w:t>
      </w:r>
      <w:r w:rsidR="00BB1150">
        <w:rPr>
          <w:rFonts w:ascii="TimesNewRomanPSMT" w:hAnsi="TimesNewRomanPSMT" w:cs="TimesNewRomanPSMT"/>
        </w:rPr>
        <w:t xml:space="preserve">for service rendered </w:t>
      </w:r>
      <w:r w:rsidR="00BB1150" w:rsidRPr="00B608E1">
        <w:rPr>
          <w:rFonts w:ascii="TimesNewRomanPSMT" w:hAnsi="TimesNewRomanPSMT" w:cs="TimesNewRomanPSMT"/>
        </w:rPr>
        <w:t xml:space="preserve">or </w:t>
      </w:r>
      <w:r w:rsidR="00BB1150">
        <w:rPr>
          <w:rFonts w:ascii="TimesNewRomanPSMT" w:hAnsi="TimesNewRomanPSMT" w:cs="TimesNewRomanPSMT"/>
        </w:rPr>
        <w:t>connections made on or after the stamped approval date on the tariff sheet pursuant to Rule</w:t>
      </w:r>
      <w:r w:rsidR="00BB1150" w:rsidRPr="00B608E1">
        <w:rPr>
          <w:rFonts w:ascii="TimesNewRomanPSMT" w:hAnsi="TimesNewRomanPSMT" w:cs="TimesNewRomanPSMT"/>
        </w:rPr>
        <w:t xml:space="preserv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(Lenberg</w:t>
      </w:r>
      <w:r w:rsidR="00BB1150">
        <w:rPr>
          <w:rFonts w:ascii="TimesNewRomanPSMT" w:hAnsi="TimesNewRomanPSMT" w:cs="TimesNewRomanPSMT"/>
        </w:rPr>
        <w:t>)</w:t>
      </w:r>
      <w:r>
        <w:t xml:space="preserve"> </w:t>
      </w:r>
    </w:p>
    <w:p w14:paraId="69812AB2" w14:textId="77777777" w:rsidR="002522A1" w:rsidRPr="004C3641" w:rsidRDefault="002522A1">
      <w:pPr>
        <w:pStyle w:val="IssueSubsectionHeading"/>
        <w:rPr>
          <w:vanish/>
          <w:specVanish/>
        </w:rPr>
      </w:pPr>
      <w:r w:rsidRPr="004C3641">
        <w:t>Staff Analysis: </w:t>
      </w:r>
    </w:p>
    <w:p w14:paraId="1B4FD398" w14:textId="043B6B17" w:rsidR="00BB1150" w:rsidRPr="00B608E1" w:rsidRDefault="002522A1" w:rsidP="00BB1150">
      <w:pPr>
        <w:autoSpaceDE w:val="0"/>
        <w:autoSpaceDN w:val="0"/>
        <w:adjustRightInd w:val="0"/>
        <w:jc w:val="both"/>
        <w:rPr>
          <w:rFonts w:ascii="TimesNewRomanPSMT" w:hAnsi="TimesNewRomanPSMT" w:cs="TimesNewRomanPSMT"/>
        </w:rPr>
      </w:pPr>
      <w:r>
        <w:t> </w:t>
      </w:r>
      <w:r w:rsidR="00D756CD" w:rsidRPr="00B608E1">
        <w:rPr>
          <w:rFonts w:ascii="TimesNewRomanPSMT" w:hAnsi="TimesNewRomanPSMT" w:cs="TimesNewRomanPSMT"/>
        </w:rPr>
        <w:t>Alturas is requesting to revise its existing miscellaneous service charges</w:t>
      </w:r>
      <w:r w:rsidR="00D756CD">
        <w:rPr>
          <w:rFonts w:ascii="TimesNewRomanPSMT" w:hAnsi="TimesNewRomanPSMT" w:cs="TimesNewRomanPSMT"/>
        </w:rPr>
        <w:t xml:space="preserve"> to reflect an increase in the amount of some of the charges</w:t>
      </w:r>
      <w:r w:rsidR="00D756CD" w:rsidRPr="00B608E1">
        <w:rPr>
          <w:rFonts w:ascii="TimesNewRomanPSMT" w:hAnsi="TimesNewRomanPSMT" w:cs="TimesNewRomanPSMT"/>
        </w:rPr>
        <w:t>. The late payment charge was estab</w:t>
      </w:r>
      <w:r w:rsidR="00D756CD">
        <w:rPr>
          <w:rFonts w:ascii="TimesNewRomanPSMT" w:hAnsi="TimesNewRomanPSMT" w:cs="TimesNewRomanPSMT"/>
        </w:rPr>
        <w:t>lished in 1997.</w:t>
      </w:r>
      <w:r w:rsidR="00D756CD" w:rsidRPr="00B608E1">
        <w:rPr>
          <w:rFonts w:ascii="TimesNewRomanPSMT" w:hAnsi="TimesNewRomanPSMT" w:cs="TimesNewRomanPSMT"/>
          <w:vertAlign w:val="superscript"/>
        </w:rPr>
        <w:footnoteReference w:id="20"/>
      </w:r>
      <w:r w:rsidR="00D756CD" w:rsidRPr="00B608E1">
        <w:rPr>
          <w:rFonts w:ascii="TimesNewRomanPSMT" w:hAnsi="TimesNewRomanPSMT" w:cs="TimesNewRomanPSMT"/>
        </w:rPr>
        <w:t xml:space="preserve"> </w:t>
      </w:r>
      <w:r w:rsidR="00D756CD">
        <w:rPr>
          <w:rFonts w:ascii="TimesNewRomanPSMT" w:hAnsi="TimesNewRomanPSMT" w:cs="TimesNewRomanPSMT"/>
        </w:rPr>
        <w:t>T</w:t>
      </w:r>
      <w:r w:rsidR="00D756CD" w:rsidRPr="00B608E1">
        <w:rPr>
          <w:rFonts w:ascii="TimesNewRomanPSMT" w:hAnsi="TimesNewRomanPSMT" w:cs="TimesNewRomanPSMT"/>
        </w:rPr>
        <w:t>he Utility’s existing miscellaneous service charges were estab</w:t>
      </w:r>
      <w:r w:rsidR="00D756CD">
        <w:rPr>
          <w:rFonts w:ascii="TimesNewRomanPSMT" w:hAnsi="TimesNewRomanPSMT" w:cs="TimesNewRomanPSMT"/>
        </w:rPr>
        <w:t>lished in 1996.</w:t>
      </w:r>
      <w:r w:rsidR="00D756CD" w:rsidRPr="00B608E1">
        <w:rPr>
          <w:rFonts w:ascii="TimesNewRomanPSMT" w:hAnsi="TimesNewRomanPSMT" w:cs="TimesNewRomanPSMT"/>
          <w:vertAlign w:val="superscript"/>
        </w:rPr>
        <w:footnoteReference w:id="21"/>
      </w:r>
      <w:r w:rsidR="00D756CD" w:rsidRPr="00B608E1">
        <w:rPr>
          <w:rFonts w:ascii="TimesNewRomanPSMT" w:hAnsi="TimesNewRomanPSMT" w:cs="TimesNewRomanPSMT"/>
          <w:sz w:val="16"/>
          <w:szCs w:val="16"/>
        </w:rPr>
        <w:t xml:space="preserve"> </w:t>
      </w:r>
      <w:r w:rsidR="00D756CD" w:rsidRPr="00B608E1">
        <w:rPr>
          <w:rFonts w:ascii="TimesNewRomanPSMT" w:hAnsi="TimesNewRomanPSMT" w:cs="TimesNewRomanPSMT"/>
        </w:rPr>
        <w:t>Section 367.091, F.S., authorizes the Commission to change</w:t>
      </w:r>
      <w:r w:rsidR="00D756CD" w:rsidRPr="00B608E1">
        <w:rPr>
          <w:rFonts w:ascii="TimesNewRomanPSMT" w:hAnsi="TimesNewRomanPSMT" w:cs="TimesNewRomanPSMT"/>
          <w:sz w:val="16"/>
          <w:szCs w:val="16"/>
        </w:rPr>
        <w:t xml:space="preserve"> </w:t>
      </w:r>
      <w:r w:rsidR="00D756CD" w:rsidRPr="00B608E1">
        <w:rPr>
          <w:rFonts w:ascii="TimesNewRomanPSMT" w:hAnsi="TimesNewRomanPSMT" w:cs="TimesNewRomanPSMT"/>
        </w:rPr>
        <w:t>miscellaneous service charges. The Utility’s requested miscellaneous charges were accompanied</w:t>
      </w:r>
      <w:r w:rsidR="00D756CD" w:rsidRPr="00B608E1">
        <w:rPr>
          <w:rFonts w:ascii="TimesNewRomanPSMT" w:hAnsi="TimesNewRomanPSMT" w:cs="TimesNewRomanPSMT"/>
          <w:sz w:val="16"/>
          <w:szCs w:val="16"/>
        </w:rPr>
        <w:t xml:space="preserve"> </w:t>
      </w:r>
      <w:r w:rsidR="00D756CD">
        <w:rPr>
          <w:rFonts w:ascii="TimesNewRomanPSMT" w:hAnsi="TimesNewRomanPSMT" w:cs="TimesNewRomanPSMT"/>
        </w:rPr>
        <w:t xml:space="preserve">with cost justification as </w:t>
      </w:r>
      <w:r w:rsidR="00D756CD" w:rsidRPr="00B608E1">
        <w:rPr>
          <w:rFonts w:ascii="TimesNewRomanPSMT" w:hAnsi="TimesNewRomanPSMT" w:cs="TimesNewRomanPSMT"/>
        </w:rPr>
        <w:t>required by Section</w:t>
      </w:r>
      <w:r w:rsidR="00D756CD" w:rsidRPr="00B608E1">
        <w:rPr>
          <w:rFonts w:ascii="TimesNewRomanPSMT" w:hAnsi="TimesNewRomanPSMT" w:cs="TimesNewRomanPSMT"/>
          <w:sz w:val="16"/>
          <w:szCs w:val="16"/>
        </w:rPr>
        <w:t xml:space="preserve"> </w:t>
      </w:r>
      <w:r w:rsidR="00D756CD" w:rsidRPr="00B608E1">
        <w:rPr>
          <w:rFonts w:ascii="TimesNewRomanPSMT" w:hAnsi="TimesNewRomanPSMT" w:cs="TimesNewRomanPSMT"/>
        </w:rPr>
        <w:t>367.091(6), F.S. The Utility’s existing and requested miscellaneous service charges are shown</w:t>
      </w:r>
      <w:r w:rsidR="00D756CD" w:rsidRPr="00B608E1">
        <w:rPr>
          <w:rFonts w:ascii="TimesNewRomanPSMT" w:hAnsi="TimesNewRomanPSMT" w:cs="TimesNewRomanPSMT"/>
          <w:sz w:val="16"/>
          <w:szCs w:val="16"/>
        </w:rPr>
        <w:t xml:space="preserve"> </w:t>
      </w:r>
      <w:r w:rsidR="00D756CD" w:rsidRPr="00B608E1">
        <w:rPr>
          <w:rFonts w:ascii="TimesNewRomanPSMT" w:hAnsi="TimesNewRomanPSMT" w:cs="TimesNewRomanPSMT"/>
        </w:rPr>
        <w:t>below in Tables 12-1</w:t>
      </w:r>
      <w:r w:rsidR="00BB1150" w:rsidRPr="00B608E1">
        <w:rPr>
          <w:rFonts w:ascii="TimesNewRomanPSMT" w:hAnsi="TimesNewRomanPSMT" w:cs="TimesNewRomanPSMT"/>
        </w:rPr>
        <w:t>.</w:t>
      </w:r>
    </w:p>
    <w:p w14:paraId="60753B65" w14:textId="77777777" w:rsidR="00BB1150" w:rsidRDefault="00BB1150" w:rsidP="00BB1150">
      <w:pPr>
        <w:autoSpaceDE w:val="0"/>
        <w:autoSpaceDN w:val="0"/>
        <w:adjustRightInd w:val="0"/>
        <w:jc w:val="center"/>
        <w:rPr>
          <w:rFonts w:ascii="Arial-BoldMT" w:hAnsi="Arial-BoldMT" w:cs="Arial-BoldMT"/>
          <w:b/>
          <w:bCs/>
        </w:rPr>
      </w:pPr>
    </w:p>
    <w:p w14:paraId="0C746EFB" w14:textId="77777777" w:rsidR="00BB1150" w:rsidRPr="00B608E1" w:rsidRDefault="00BB1150" w:rsidP="00BB1150">
      <w:pPr>
        <w:autoSpaceDE w:val="0"/>
        <w:autoSpaceDN w:val="0"/>
        <w:adjustRightInd w:val="0"/>
        <w:jc w:val="center"/>
        <w:rPr>
          <w:rFonts w:ascii="Arial-BoldMT" w:hAnsi="Arial-BoldMT" w:cs="Arial-BoldMT"/>
          <w:b/>
          <w:bCs/>
        </w:rPr>
      </w:pPr>
      <w:r w:rsidRPr="00B608E1">
        <w:rPr>
          <w:rFonts w:ascii="Arial-BoldMT" w:hAnsi="Arial-BoldMT" w:cs="Arial-BoldMT"/>
          <w:b/>
          <w:bCs/>
        </w:rPr>
        <w:t>Table 12-1</w:t>
      </w:r>
    </w:p>
    <w:p w14:paraId="69D24C20" w14:textId="63FC0967" w:rsidR="00BB1150" w:rsidRPr="00B608E1" w:rsidRDefault="006745AB" w:rsidP="00BB1150">
      <w:pPr>
        <w:autoSpaceDE w:val="0"/>
        <w:autoSpaceDN w:val="0"/>
        <w:adjustRightInd w:val="0"/>
        <w:jc w:val="center"/>
        <w:rPr>
          <w:rFonts w:ascii="Arial-BoldMT" w:hAnsi="Arial-BoldMT" w:cs="Arial-BoldMT"/>
          <w:b/>
          <w:bCs/>
        </w:rPr>
      </w:pPr>
      <w:r w:rsidRPr="00B608E1">
        <w:rPr>
          <w:rFonts w:ascii="Arial-BoldMT" w:hAnsi="Arial-BoldMT" w:cs="Arial-BoldMT"/>
          <w:b/>
          <w:bCs/>
        </w:rPr>
        <w:t>Alturas</w:t>
      </w:r>
      <w:r>
        <w:rPr>
          <w:rFonts w:ascii="Arial-BoldMT" w:hAnsi="Arial-BoldMT" w:cs="Arial-BoldMT"/>
          <w:b/>
          <w:bCs/>
        </w:rPr>
        <w:t>’</w:t>
      </w:r>
      <w:r w:rsidRPr="00B608E1">
        <w:rPr>
          <w:rFonts w:ascii="Arial-BoldMT" w:hAnsi="Arial-BoldMT" w:cs="Arial-BoldMT"/>
          <w:b/>
          <w:bCs/>
        </w:rPr>
        <w:t xml:space="preserve"> Existing</w:t>
      </w:r>
      <w:r w:rsidR="00BB1150" w:rsidRPr="00B608E1">
        <w:rPr>
          <w:rFonts w:ascii="Arial-BoldMT" w:hAnsi="Arial-BoldMT" w:cs="Arial-BoldMT"/>
          <w:b/>
          <w:bCs/>
        </w:rPr>
        <w:t xml:space="preserve"> and Requested Miscellaneous Service Charges</w:t>
      </w:r>
    </w:p>
    <w:tbl>
      <w:tblPr>
        <w:tblStyle w:val="TableGrid"/>
        <w:tblpPr w:leftFromText="180" w:rightFromText="180" w:vertAnchor="text" w:horzAnchor="margin" w:tblpXSpec="center" w:tblpY="153"/>
        <w:tblW w:w="9396" w:type="dxa"/>
        <w:tblBorders>
          <w:insideH w:val="none" w:sz="0" w:space="0" w:color="auto"/>
          <w:insideV w:val="none" w:sz="0" w:space="0" w:color="auto"/>
        </w:tblBorders>
        <w:tblLayout w:type="fixed"/>
        <w:tblLook w:val="04A0" w:firstRow="1" w:lastRow="0" w:firstColumn="1" w:lastColumn="0" w:noHBand="0" w:noVBand="1"/>
      </w:tblPr>
      <w:tblGrid>
        <w:gridCol w:w="4320"/>
        <w:gridCol w:w="1476"/>
        <w:gridCol w:w="3600"/>
      </w:tblGrid>
      <w:tr w:rsidR="00BB1150" w:rsidRPr="00B608E1" w14:paraId="04EB679C" w14:textId="77777777" w:rsidTr="00F10E09">
        <w:tc>
          <w:tcPr>
            <w:tcW w:w="4320" w:type="dxa"/>
            <w:vAlign w:val="center"/>
          </w:tcPr>
          <w:p w14:paraId="43BF69A0" w14:textId="77777777" w:rsidR="00BB1150" w:rsidRPr="00B608E1" w:rsidRDefault="00BB1150" w:rsidP="00BB1150">
            <w:pPr>
              <w:rPr>
                <w:b/>
                <w:bCs/>
              </w:rPr>
            </w:pPr>
          </w:p>
        </w:tc>
        <w:tc>
          <w:tcPr>
            <w:tcW w:w="1476" w:type="dxa"/>
            <w:vAlign w:val="center"/>
          </w:tcPr>
          <w:p w14:paraId="2143FE96" w14:textId="77777777" w:rsidR="00BB1150" w:rsidRPr="00B608E1" w:rsidRDefault="00BB1150" w:rsidP="00BB1150">
            <w:pPr>
              <w:jc w:val="right"/>
              <w:rPr>
                <w:b/>
                <w:bCs/>
                <w:u w:val="single"/>
              </w:rPr>
            </w:pPr>
            <w:r w:rsidRPr="00B608E1">
              <w:rPr>
                <w:b/>
                <w:bCs/>
                <w:u w:val="single"/>
              </w:rPr>
              <w:t>Existing</w:t>
            </w:r>
          </w:p>
        </w:tc>
        <w:tc>
          <w:tcPr>
            <w:tcW w:w="3600" w:type="dxa"/>
          </w:tcPr>
          <w:p w14:paraId="488A83B4" w14:textId="77777777" w:rsidR="00BB1150" w:rsidRPr="00B608E1" w:rsidRDefault="00BB1150" w:rsidP="00BB1150">
            <w:pPr>
              <w:jc w:val="right"/>
              <w:rPr>
                <w:b/>
                <w:bCs/>
                <w:u w:val="single"/>
              </w:rPr>
            </w:pPr>
            <w:r w:rsidRPr="00B608E1">
              <w:rPr>
                <w:b/>
                <w:bCs/>
                <w:u w:val="single"/>
              </w:rPr>
              <w:t>Requested</w:t>
            </w:r>
          </w:p>
        </w:tc>
      </w:tr>
      <w:tr w:rsidR="00BB1150" w:rsidRPr="00B608E1" w14:paraId="612653F3" w14:textId="77777777" w:rsidTr="00F10E09">
        <w:tc>
          <w:tcPr>
            <w:tcW w:w="4320" w:type="dxa"/>
            <w:vAlign w:val="center"/>
          </w:tcPr>
          <w:p w14:paraId="55F28FA1" w14:textId="77777777" w:rsidR="00BB1150" w:rsidRPr="00B608E1" w:rsidRDefault="00BB1150" w:rsidP="00BB1150">
            <w:pPr>
              <w:rPr>
                <w:bCs/>
              </w:rPr>
            </w:pPr>
            <w:r w:rsidRPr="00B608E1">
              <w:rPr>
                <w:bCs/>
              </w:rPr>
              <w:t>Initial Connection Charge</w:t>
            </w:r>
          </w:p>
        </w:tc>
        <w:tc>
          <w:tcPr>
            <w:tcW w:w="1476" w:type="dxa"/>
            <w:vAlign w:val="center"/>
          </w:tcPr>
          <w:p w14:paraId="557D0A06" w14:textId="77777777" w:rsidR="00BB1150" w:rsidRPr="00B608E1" w:rsidRDefault="00BB1150" w:rsidP="00BB1150">
            <w:pPr>
              <w:jc w:val="right"/>
              <w:rPr>
                <w:bCs/>
              </w:rPr>
            </w:pPr>
            <w:r w:rsidRPr="00B608E1">
              <w:rPr>
                <w:bCs/>
              </w:rPr>
              <w:t>$15.00</w:t>
            </w:r>
          </w:p>
        </w:tc>
        <w:tc>
          <w:tcPr>
            <w:tcW w:w="3600" w:type="dxa"/>
            <w:vAlign w:val="center"/>
          </w:tcPr>
          <w:p w14:paraId="38F66FA8" w14:textId="77777777" w:rsidR="00BB1150" w:rsidRPr="00B608E1" w:rsidRDefault="00BB1150" w:rsidP="00BB1150">
            <w:pPr>
              <w:jc w:val="right"/>
              <w:rPr>
                <w:bCs/>
              </w:rPr>
            </w:pPr>
            <w:r w:rsidRPr="00B608E1">
              <w:rPr>
                <w:bCs/>
              </w:rPr>
              <w:t>$30.00</w:t>
            </w:r>
          </w:p>
        </w:tc>
      </w:tr>
      <w:tr w:rsidR="00BB1150" w:rsidRPr="00B608E1" w14:paraId="6689F09B" w14:textId="77777777" w:rsidTr="00F10E09">
        <w:tc>
          <w:tcPr>
            <w:tcW w:w="4320" w:type="dxa"/>
            <w:vAlign w:val="center"/>
          </w:tcPr>
          <w:p w14:paraId="166F7BE7" w14:textId="77777777" w:rsidR="00BB1150" w:rsidRPr="00B608E1" w:rsidRDefault="00BB1150" w:rsidP="00BB1150">
            <w:pPr>
              <w:rPr>
                <w:bCs/>
              </w:rPr>
            </w:pPr>
            <w:r w:rsidRPr="00B608E1">
              <w:rPr>
                <w:bCs/>
              </w:rPr>
              <w:t>Normal Reconnection Charge</w:t>
            </w:r>
          </w:p>
        </w:tc>
        <w:tc>
          <w:tcPr>
            <w:tcW w:w="1476" w:type="dxa"/>
            <w:vAlign w:val="center"/>
          </w:tcPr>
          <w:p w14:paraId="4DF1129A" w14:textId="77777777" w:rsidR="00BB1150" w:rsidRPr="00B608E1" w:rsidRDefault="00BB1150" w:rsidP="00BB1150">
            <w:pPr>
              <w:jc w:val="right"/>
              <w:rPr>
                <w:bCs/>
              </w:rPr>
            </w:pPr>
            <w:r w:rsidRPr="00B608E1">
              <w:rPr>
                <w:bCs/>
              </w:rPr>
              <w:t>$15.00</w:t>
            </w:r>
          </w:p>
        </w:tc>
        <w:tc>
          <w:tcPr>
            <w:tcW w:w="3600" w:type="dxa"/>
            <w:vAlign w:val="center"/>
          </w:tcPr>
          <w:p w14:paraId="346374F0" w14:textId="77777777" w:rsidR="00BB1150" w:rsidRPr="00B608E1" w:rsidRDefault="00BB1150" w:rsidP="00BB1150">
            <w:pPr>
              <w:jc w:val="right"/>
              <w:rPr>
                <w:bCs/>
              </w:rPr>
            </w:pPr>
            <w:r w:rsidRPr="00B608E1">
              <w:rPr>
                <w:bCs/>
              </w:rPr>
              <w:t>$30.00</w:t>
            </w:r>
          </w:p>
        </w:tc>
      </w:tr>
      <w:tr w:rsidR="00BB1150" w:rsidRPr="00B608E1" w14:paraId="1DD987A5" w14:textId="77777777" w:rsidTr="00F10E09">
        <w:tc>
          <w:tcPr>
            <w:tcW w:w="4320" w:type="dxa"/>
            <w:vAlign w:val="center"/>
          </w:tcPr>
          <w:p w14:paraId="54E046D8" w14:textId="77777777" w:rsidR="00BB1150" w:rsidRPr="00B608E1" w:rsidRDefault="00BB1150" w:rsidP="00BB1150">
            <w:pPr>
              <w:rPr>
                <w:bCs/>
              </w:rPr>
            </w:pPr>
            <w:r w:rsidRPr="00B608E1">
              <w:rPr>
                <w:bCs/>
              </w:rPr>
              <w:t>Violation Reconnection Charge</w:t>
            </w:r>
          </w:p>
        </w:tc>
        <w:tc>
          <w:tcPr>
            <w:tcW w:w="1476" w:type="dxa"/>
            <w:vAlign w:val="center"/>
          </w:tcPr>
          <w:p w14:paraId="3B0AB2D2" w14:textId="77777777" w:rsidR="00BB1150" w:rsidRPr="00B608E1" w:rsidRDefault="00BB1150" w:rsidP="00BB1150">
            <w:pPr>
              <w:jc w:val="right"/>
              <w:rPr>
                <w:bCs/>
              </w:rPr>
            </w:pPr>
            <w:r w:rsidRPr="00B608E1">
              <w:rPr>
                <w:bCs/>
              </w:rPr>
              <w:t>$15.00</w:t>
            </w:r>
          </w:p>
        </w:tc>
        <w:tc>
          <w:tcPr>
            <w:tcW w:w="3600" w:type="dxa"/>
            <w:vAlign w:val="center"/>
          </w:tcPr>
          <w:p w14:paraId="247B00C7" w14:textId="77777777" w:rsidR="00BB1150" w:rsidRPr="00B608E1" w:rsidRDefault="00BB1150" w:rsidP="00BB1150">
            <w:pPr>
              <w:jc w:val="right"/>
              <w:rPr>
                <w:bCs/>
              </w:rPr>
            </w:pPr>
            <w:r w:rsidRPr="00B608E1">
              <w:rPr>
                <w:bCs/>
              </w:rPr>
              <w:t>$30.00</w:t>
            </w:r>
          </w:p>
        </w:tc>
      </w:tr>
      <w:tr w:rsidR="00BB1150" w:rsidRPr="00B608E1" w14:paraId="3C91CFC1" w14:textId="77777777" w:rsidTr="00F10E09">
        <w:tc>
          <w:tcPr>
            <w:tcW w:w="4320" w:type="dxa"/>
            <w:vAlign w:val="center"/>
          </w:tcPr>
          <w:p w14:paraId="3D358501" w14:textId="77777777" w:rsidR="00BB1150" w:rsidRPr="00B608E1" w:rsidRDefault="00BB1150" w:rsidP="00BB1150">
            <w:pPr>
              <w:rPr>
                <w:bCs/>
              </w:rPr>
            </w:pPr>
            <w:r w:rsidRPr="00B608E1">
              <w:rPr>
                <w:bCs/>
              </w:rPr>
              <w:t>Premises Visit Charge</w:t>
            </w:r>
          </w:p>
        </w:tc>
        <w:tc>
          <w:tcPr>
            <w:tcW w:w="1476" w:type="dxa"/>
            <w:vAlign w:val="center"/>
          </w:tcPr>
          <w:p w14:paraId="493C5CD1" w14:textId="77777777" w:rsidR="00BB1150" w:rsidRPr="00B608E1" w:rsidRDefault="00BB1150" w:rsidP="00BB1150">
            <w:pPr>
              <w:jc w:val="right"/>
              <w:rPr>
                <w:bCs/>
              </w:rPr>
            </w:pPr>
            <w:r w:rsidRPr="00B608E1">
              <w:rPr>
                <w:bCs/>
              </w:rPr>
              <w:t>$10.00</w:t>
            </w:r>
          </w:p>
        </w:tc>
        <w:tc>
          <w:tcPr>
            <w:tcW w:w="3600" w:type="dxa"/>
            <w:vAlign w:val="center"/>
          </w:tcPr>
          <w:p w14:paraId="2BC19585" w14:textId="77777777" w:rsidR="00BB1150" w:rsidRPr="00B608E1" w:rsidRDefault="00BB1150" w:rsidP="00BB1150">
            <w:pPr>
              <w:jc w:val="right"/>
              <w:rPr>
                <w:bCs/>
              </w:rPr>
            </w:pPr>
            <w:r w:rsidRPr="00B608E1">
              <w:rPr>
                <w:bCs/>
              </w:rPr>
              <w:t>$30.00</w:t>
            </w:r>
          </w:p>
        </w:tc>
      </w:tr>
      <w:tr w:rsidR="00BB1150" w:rsidRPr="00B608E1" w14:paraId="7A458E43" w14:textId="77777777" w:rsidTr="00F10E09">
        <w:tc>
          <w:tcPr>
            <w:tcW w:w="4320" w:type="dxa"/>
            <w:vAlign w:val="center"/>
          </w:tcPr>
          <w:p w14:paraId="40DC010B" w14:textId="77777777" w:rsidR="00BB1150" w:rsidRPr="00B608E1" w:rsidRDefault="00BB1150" w:rsidP="00BB1150">
            <w:pPr>
              <w:rPr>
                <w:bCs/>
              </w:rPr>
            </w:pPr>
            <w:r w:rsidRPr="00B608E1">
              <w:rPr>
                <w:bCs/>
              </w:rPr>
              <w:t>Late Payment Charge</w:t>
            </w:r>
          </w:p>
        </w:tc>
        <w:tc>
          <w:tcPr>
            <w:tcW w:w="1476" w:type="dxa"/>
            <w:vAlign w:val="center"/>
          </w:tcPr>
          <w:p w14:paraId="5320EC58" w14:textId="77777777" w:rsidR="00BB1150" w:rsidRPr="00B608E1" w:rsidRDefault="00BB1150" w:rsidP="00BB1150">
            <w:pPr>
              <w:jc w:val="right"/>
              <w:rPr>
                <w:bCs/>
              </w:rPr>
            </w:pPr>
            <w:r w:rsidRPr="00B608E1">
              <w:rPr>
                <w:bCs/>
              </w:rPr>
              <w:t>$5.50</w:t>
            </w:r>
          </w:p>
        </w:tc>
        <w:tc>
          <w:tcPr>
            <w:tcW w:w="3600" w:type="dxa"/>
            <w:vAlign w:val="center"/>
          </w:tcPr>
          <w:p w14:paraId="3117D4A5" w14:textId="77777777" w:rsidR="00BB1150" w:rsidRPr="00B608E1" w:rsidRDefault="00BB1150" w:rsidP="00BB1150">
            <w:pPr>
              <w:jc w:val="right"/>
              <w:rPr>
                <w:bCs/>
              </w:rPr>
            </w:pPr>
            <w:r w:rsidRPr="00B608E1">
              <w:rPr>
                <w:bCs/>
              </w:rPr>
              <w:t>$7.85</w:t>
            </w:r>
          </w:p>
        </w:tc>
      </w:tr>
      <w:tr w:rsidR="00BB1150" w:rsidRPr="00B608E1" w14:paraId="34B24302" w14:textId="77777777" w:rsidTr="00F10E09">
        <w:tc>
          <w:tcPr>
            <w:tcW w:w="4320" w:type="dxa"/>
            <w:vAlign w:val="center"/>
          </w:tcPr>
          <w:p w14:paraId="596F95C0" w14:textId="77777777" w:rsidR="00BB1150" w:rsidRPr="00B608E1" w:rsidRDefault="00BB1150" w:rsidP="00BB1150">
            <w:pPr>
              <w:rPr>
                <w:bCs/>
              </w:rPr>
            </w:pPr>
            <w:r w:rsidRPr="00B608E1">
              <w:rPr>
                <w:bCs/>
              </w:rPr>
              <w:t>Investigation of Meter Tampering Charge</w:t>
            </w:r>
          </w:p>
        </w:tc>
        <w:tc>
          <w:tcPr>
            <w:tcW w:w="1476" w:type="dxa"/>
            <w:vAlign w:val="center"/>
          </w:tcPr>
          <w:p w14:paraId="28D0D8DE" w14:textId="77777777" w:rsidR="00BB1150" w:rsidRPr="00B608E1" w:rsidRDefault="00BB1150" w:rsidP="00BB1150">
            <w:pPr>
              <w:jc w:val="right"/>
              <w:rPr>
                <w:bCs/>
              </w:rPr>
            </w:pPr>
            <w:r w:rsidRPr="00B608E1">
              <w:rPr>
                <w:bCs/>
              </w:rPr>
              <w:t>N/A</w:t>
            </w:r>
          </w:p>
        </w:tc>
        <w:tc>
          <w:tcPr>
            <w:tcW w:w="3600" w:type="dxa"/>
            <w:vAlign w:val="center"/>
          </w:tcPr>
          <w:p w14:paraId="6F1C88A0" w14:textId="77777777" w:rsidR="00BB1150" w:rsidRPr="00B608E1" w:rsidRDefault="00BB1150" w:rsidP="00BB1150">
            <w:pPr>
              <w:jc w:val="right"/>
              <w:rPr>
                <w:bCs/>
              </w:rPr>
            </w:pPr>
            <w:r w:rsidRPr="00B608E1">
              <w:rPr>
                <w:bCs/>
              </w:rPr>
              <w:t>Actual Cost</w:t>
            </w:r>
          </w:p>
        </w:tc>
      </w:tr>
      <w:tr w:rsidR="00BB1150" w:rsidRPr="00B608E1" w14:paraId="70B3093C" w14:textId="77777777" w:rsidTr="00F10E09">
        <w:tc>
          <w:tcPr>
            <w:tcW w:w="4320" w:type="dxa"/>
            <w:vAlign w:val="center"/>
          </w:tcPr>
          <w:p w14:paraId="35C17852" w14:textId="77777777" w:rsidR="00BB1150" w:rsidRPr="00B608E1" w:rsidRDefault="00BB1150" w:rsidP="00BB1150">
            <w:pPr>
              <w:rPr>
                <w:bCs/>
              </w:rPr>
            </w:pPr>
            <w:r w:rsidRPr="00B608E1">
              <w:rPr>
                <w:bCs/>
              </w:rPr>
              <w:t>Meter Tampering Charge</w:t>
            </w:r>
          </w:p>
        </w:tc>
        <w:tc>
          <w:tcPr>
            <w:tcW w:w="1476" w:type="dxa"/>
            <w:vAlign w:val="center"/>
          </w:tcPr>
          <w:p w14:paraId="5A31BE66" w14:textId="77777777" w:rsidR="00BB1150" w:rsidRPr="00B608E1" w:rsidRDefault="00BB1150" w:rsidP="00BB1150">
            <w:pPr>
              <w:jc w:val="right"/>
              <w:rPr>
                <w:bCs/>
              </w:rPr>
            </w:pPr>
            <w:r w:rsidRPr="00B608E1">
              <w:rPr>
                <w:bCs/>
              </w:rPr>
              <w:t>N/A</w:t>
            </w:r>
          </w:p>
        </w:tc>
        <w:tc>
          <w:tcPr>
            <w:tcW w:w="3600" w:type="dxa"/>
            <w:vAlign w:val="center"/>
          </w:tcPr>
          <w:p w14:paraId="41623C60" w14:textId="77777777" w:rsidR="00BB1150" w:rsidRPr="00B608E1" w:rsidRDefault="00BB1150" w:rsidP="00BB1150">
            <w:pPr>
              <w:jc w:val="right"/>
              <w:rPr>
                <w:bCs/>
              </w:rPr>
            </w:pPr>
            <w:r w:rsidRPr="00B608E1">
              <w:rPr>
                <w:bCs/>
              </w:rPr>
              <w:t>Actual Cost</w:t>
            </w:r>
          </w:p>
        </w:tc>
      </w:tr>
    </w:tbl>
    <w:p w14:paraId="1F764540" w14:textId="77777777" w:rsidR="00BB1150" w:rsidRPr="00616AD0" w:rsidRDefault="00F10E09" w:rsidP="00BB1150">
      <w:pPr>
        <w:autoSpaceDE w:val="0"/>
        <w:autoSpaceDN w:val="0"/>
        <w:adjustRightInd w:val="0"/>
        <w:rPr>
          <w:bCs/>
        </w:rPr>
      </w:pPr>
      <w:r>
        <w:rPr>
          <w:bCs/>
        </w:rPr>
        <w:t xml:space="preserve"> </w:t>
      </w:r>
      <w:r w:rsidR="00BB1150" w:rsidRPr="006745AB">
        <w:rPr>
          <w:bCs/>
          <w:sz w:val="20"/>
        </w:rPr>
        <w:t>Source: Utility's Current Tariffs and Application Filings</w:t>
      </w:r>
      <w:r w:rsidRPr="006745AB">
        <w:rPr>
          <w:bCs/>
          <w:sz w:val="20"/>
        </w:rPr>
        <w:t>.</w:t>
      </w:r>
    </w:p>
    <w:p w14:paraId="174B64DF" w14:textId="77777777" w:rsidR="00BB1150" w:rsidRPr="00B608E1" w:rsidRDefault="00BB1150" w:rsidP="00BB1150">
      <w:pPr>
        <w:autoSpaceDE w:val="0"/>
        <w:autoSpaceDN w:val="0"/>
        <w:adjustRightInd w:val="0"/>
        <w:rPr>
          <w:rFonts w:ascii="Arial-BoldMT" w:hAnsi="Arial-BoldMT" w:cs="Arial-BoldMT"/>
          <w:b/>
          <w:bCs/>
        </w:rPr>
      </w:pPr>
    </w:p>
    <w:p w14:paraId="42697077" w14:textId="77777777" w:rsidR="00BB1150" w:rsidRPr="00B608E1" w:rsidRDefault="00BB1150" w:rsidP="00BB1150">
      <w:pPr>
        <w:autoSpaceDE w:val="0"/>
        <w:autoSpaceDN w:val="0"/>
        <w:adjustRightInd w:val="0"/>
        <w:rPr>
          <w:rFonts w:ascii="Arial-BoldMT" w:hAnsi="Arial-BoldMT" w:cs="Arial-BoldMT"/>
          <w:b/>
          <w:bCs/>
        </w:rPr>
      </w:pPr>
      <w:r w:rsidRPr="00B608E1">
        <w:rPr>
          <w:rFonts w:ascii="Arial-BoldMT" w:hAnsi="Arial-BoldMT" w:cs="Arial-BoldMT"/>
          <w:b/>
          <w:bCs/>
        </w:rPr>
        <w:t>Premises Visit Charge</w:t>
      </w:r>
    </w:p>
    <w:p w14:paraId="620C5A92" w14:textId="5D19919B" w:rsidR="00BB1150" w:rsidRDefault="006745AB" w:rsidP="00BB1150">
      <w:pPr>
        <w:autoSpaceDE w:val="0"/>
        <w:autoSpaceDN w:val="0"/>
        <w:adjustRightInd w:val="0"/>
        <w:jc w:val="both"/>
      </w:pPr>
      <w:r w:rsidRPr="00B608E1">
        <w:rPr>
          <w:rFonts w:ascii="TimesNewRomanPSMT" w:hAnsi="TimesNewRomanPSMT" w:cs="TimesNewRomanPSMT"/>
        </w:rPr>
        <w:t>As shown on Table 12-1,</w:t>
      </w:r>
      <w:r>
        <w:rPr>
          <w:rFonts w:ascii="TimesNewRomanPSMT" w:hAnsi="TimesNewRomanPSMT" w:cs="TimesNewRomanPSMT"/>
        </w:rPr>
        <w:t xml:space="preserve"> the Utility is requesting to increase the amount of some of its existing </w:t>
      </w:r>
      <w:r w:rsidRPr="00B608E1">
        <w:rPr>
          <w:rFonts w:ascii="TimesNewRomanPSMT" w:hAnsi="TimesNewRomanPSMT" w:cs="TimesNewRomanPSMT"/>
        </w:rPr>
        <w:t>miscellaneous service charges.</w:t>
      </w:r>
      <w:r>
        <w:rPr>
          <w:rFonts w:ascii="TimesNewRomanPSMT" w:hAnsi="TimesNewRomanPSMT" w:cs="TimesNewRomanPSMT"/>
        </w:rPr>
        <w:t xml:space="preserve"> The existing miscellaneous service charges include initial connection and normal reconnection charges which are obsolete and inconsistent with Rule 25-30.460, F.A.C.</w:t>
      </w:r>
      <w:r w:rsidRPr="00B608E1">
        <w:rPr>
          <w:rFonts w:ascii="TimesNewRomanPSMT" w:hAnsi="TimesNewRomanPSMT" w:cs="TimesNewRomanPSMT"/>
        </w:rPr>
        <w:t xml:space="preserve"> </w:t>
      </w:r>
      <w:r w:rsidRPr="00B608E1">
        <w:t>The Utility provided cost justification of $30.05; however, the utility requested a charge of $30.00 for the premises visit which represents the cost of a trip to perform a specified service. Staff believes the cost justification is reasonable and impose</w:t>
      </w:r>
      <w:r>
        <w:t>s</w:t>
      </w:r>
      <w:r w:rsidRPr="00B608E1">
        <w:t xml:space="preserve"> the cost on </w:t>
      </w:r>
      <w:r>
        <w:t xml:space="preserve">the </w:t>
      </w:r>
      <w:r w:rsidRPr="00B608E1">
        <w:t xml:space="preserve">cost causer. Based on the </w:t>
      </w:r>
      <w:r>
        <w:t>R</w:t>
      </w:r>
      <w:r w:rsidRPr="00B608E1">
        <w:t>ule, staff recommends that the initial connection and normal reconnection charges be removed</w:t>
      </w:r>
      <w:r w:rsidR="00BB1150" w:rsidRPr="00B608E1">
        <w:t xml:space="preserve">. </w:t>
      </w:r>
      <w:r w:rsidR="00BB1150">
        <w:t xml:space="preserve">Staff also recommends that the definition for the premises visit charge be updated to comply with Rule 25-30.460, F.A.C. The premises visit charge should be </w:t>
      </w:r>
      <w:r w:rsidR="00F10E09">
        <w:t>$</w:t>
      </w:r>
      <w:r w:rsidR="00BB1150">
        <w:t>30.00. The Utility’s calculation for the premises visit charge is shown below on Table 12-2.</w:t>
      </w:r>
    </w:p>
    <w:p w14:paraId="0EFB8EF9" w14:textId="77777777" w:rsidR="00BB1150" w:rsidRPr="00B608E1" w:rsidRDefault="00BB1150" w:rsidP="00BB1150">
      <w:pPr>
        <w:autoSpaceDE w:val="0"/>
        <w:autoSpaceDN w:val="0"/>
        <w:adjustRightInd w:val="0"/>
        <w:jc w:val="both"/>
      </w:pPr>
    </w:p>
    <w:p w14:paraId="63A8AA91" w14:textId="77777777" w:rsidR="00BB1150" w:rsidRPr="00B608E1" w:rsidRDefault="00BB1150" w:rsidP="00BB1150">
      <w:pPr>
        <w:autoSpaceDE w:val="0"/>
        <w:autoSpaceDN w:val="0"/>
        <w:adjustRightInd w:val="0"/>
        <w:jc w:val="center"/>
        <w:rPr>
          <w:b/>
        </w:rPr>
      </w:pPr>
      <w:r w:rsidRPr="00B608E1">
        <w:rPr>
          <w:b/>
        </w:rPr>
        <w:t>Table 12-2</w:t>
      </w:r>
    </w:p>
    <w:p w14:paraId="58A45AC9" w14:textId="77777777" w:rsidR="00BB1150" w:rsidRPr="00B608E1" w:rsidRDefault="00BB1150" w:rsidP="00BB1150">
      <w:pPr>
        <w:autoSpaceDE w:val="0"/>
        <w:autoSpaceDN w:val="0"/>
        <w:adjustRightInd w:val="0"/>
        <w:jc w:val="center"/>
        <w:rPr>
          <w:b/>
        </w:rPr>
      </w:pPr>
      <w:r w:rsidRPr="00B608E1">
        <w:rPr>
          <w:b/>
        </w:rPr>
        <w:t xml:space="preserve">Calculation for </w:t>
      </w:r>
      <w:r>
        <w:rPr>
          <w:b/>
        </w:rPr>
        <w:t>Requested Premises Visit</w:t>
      </w:r>
    </w:p>
    <w:tbl>
      <w:tblPr>
        <w:tblStyle w:val="TableGrid"/>
        <w:tblW w:w="9270" w:type="dxa"/>
        <w:jc w:val="center"/>
        <w:tblBorders>
          <w:insideH w:val="none" w:sz="0" w:space="0" w:color="auto"/>
          <w:insideV w:val="none" w:sz="0" w:space="0" w:color="auto"/>
        </w:tblBorders>
        <w:tblLook w:val="04A0" w:firstRow="1" w:lastRow="0" w:firstColumn="1" w:lastColumn="0" w:noHBand="0" w:noVBand="1"/>
      </w:tblPr>
      <w:tblGrid>
        <w:gridCol w:w="8037"/>
        <w:gridCol w:w="1233"/>
      </w:tblGrid>
      <w:tr w:rsidR="00BB1150" w:rsidRPr="00B608E1" w14:paraId="2FC3E7BD" w14:textId="77777777" w:rsidTr="00BB1150">
        <w:trPr>
          <w:jc w:val="center"/>
        </w:trPr>
        <w:tc>
          <w:tcPr>
            <w:tcW w:w="8037" w:type="dxa"/>
          </w:tcPr>
          <w:p w14:paraId="343BB041" w14:textId="77777777" w:rsidR="00BB1150" w:rsidRPr="00B608E1" w:rsidRDefault="00BB1150" w:rsidP="00BB1150">
            <w:pPr>
              <w:jc w:val="center"/>
              <w:rPr>
                <w:b/>
                <w:u w:val="single"/>
              </w:rPr>
            </w:pPr>
            <w:r w:rsidRPr="00B608E1">
              <w:rPr>
                <w:b/>
                <w:u w:val="single"/>
              </w:rPr>
              <w:t>Activity</w:t>
            </w:r>
          </w:p>
        </w:tc>
        <w:tc>
          <w:tcPr>
            <w:tcW w:w="1233" w:type="dxa"/>
          </w:tcPr>
          <w:p w14:paraId="70E58248" w14:textId="77777777" w:rsidR="00BB1150" w:rsidRPr="00B608E1" w:rsidRDefault="00BB1150" w:rsidP="00BB1150">
            <w:pPr>
              <w:jc w:val="center"/>
              <w:rPr>
                <w:b/>
                <w:u w:val="single"/>
              </w:rPr>
            </w:pPr>
            <w:r w:rsidRPr="00B608E1">
              <w:rPr>
                <w:b/>
                <w:u w:val="single"/>
              </w:rPr>
              <w:t>Cost</w:t>
            </w:r>
          </w:p>
        </w:tc>
      </w:tr>
      <w:tr w:rsidR="00BB1150" w:rsidRPr="00B608E1" w14:paraId="52A3EDD5" w14:textId="77777777" w:rsidTr="00BB1150">
        <w:trPr>
          <w:jc w:val="center"/>
        </w:trPr>
        <w:tc>
          <w:tcPr>
            <w:tcW w:w="8037" w:type="dxa"/>
          </w:tcPr>
          <w:p w14:paraId="099E0093" w14:textId="77777777" w:rsidR="00BB1150" w:rsidRPr="00B608E1" w:rsidRDefault="00BB1150" w:rsidP="00BB1150">
            <w:r w:rsidRPr="00B608E1">
              <w:t>Mileage ($0.70 per mile x 1)</w:t>
            </w:r>
          </w:p>
        </w:tc>
        <w:tc>
          <w:tcPr>
            <w:tcW w:w="1233" w:type="dxa"/>
          </w:tcPr>
          <w:p w14:paraId="0D88C2C0" w14:textId="77777777" w:rsidR="00BB1150" w:rsidRPr="00B608E1" w:rsidRDefault="00BB1150" w:rsidP="00BB1150">
            <w:pPr>
              <w:jc w:val="right"/>
            </w:pPr>
            <w:r w:rsidRPr="00B608E1">
              <w:t>$0.70</w:t>
            </w:r>
          </w:p>
        </w:tc>
      </w:tr>
      <w:tr w:rsidR="00BB1150" w:rsidRPr="00B608E1" w14:paraId="4CBDBD35" w14:textId="77777777" w:rsidTr="00BB1150">
        <w:trPr>
          <w:jc w:val="center"/>
        </w:trPr>
        <w:tc>
          <w:tcPr>
            <w:tcW w:w="8037" w:type="dxa"/>
          </w:tcPr>
          <w:p w14:paraId="75E7D30D" w14:textId="77777777" w:rsidR="00BB1150" w:rsidRPr="00B608E1" w:rsidRDefault="00BB1150" w:rsidP="00BB1150">
            <w:r w:rsidRPr="00B608E1">
              <w:t>Labor – Tech – Round Trip Drive ($27.85 x 0.30)</w:t>
            </w:r>
          </w:p>
        </w:tc>
        <w:tc>
          <w:tcPr>
            <w:tcW w:w="1233" w:type="dxa"/>
          </w:tcPr>
          <w:p w14:paraId="59988F49" w14:textId="77777777" w:rsidR="00BB1150" w:rsidRPr="00B608E1" w:rsidRDefault="00BB1150" w:rsidP="00BB1150">
            <w:pPr>
              <w:jc w:val="right"/>
            </w:pPr>
            <w:r w:rsidRPr="00B608E1">
              <w:t>$8.36</w:t>
            </w:r>
          </w:p>
        </w:tc>
      </w:tr>
      <w:tr w:rsidR="00BB1150" w:rsidRPr="00B608E1" w14:paraId="6E0D2DFD" w14:textId="77777777" w:rsidTr="00BB1150">
        <w:trPr>
          <w:jc w:val="center"/>
        </w:trPr>
        <w:tc>
          <w:tcPr>
            <w:tcW w:w="8037" w:type="dxa"/>
          </w:tcPr>
          <w:p w14:paraId="2610845B" w14:textId="77777777" w:rsidR="00BB1150" w:rsidRPr="00B608E1" w:rsidRDefault="00BB1150" w:rsidP="00BB1150">
            <w:r w:rsidRPr="00B608E1">
              <w:t>Labor – Tech – Location Labor Time ($27.85 x 0.50)</w:t>
            </w:r>
          </w:p>
        </w:tc>
        <w:tc>
          <w:tcPr>
            <w:tcW w:w="1233" w:type="dxa"/>
          </w:tcPr>
          <w:p w14:paraId="62B25253" w14:textId="77777777" w:rsidR="00BB1150" w:rsidRPr="00B608E1" w:rsidRDefault="00BB1150" w:rsidP="00BB1150">
            <w:pPr>
              <w:jc w:val="right"/>
            </w:pPr>
            <w:r w:rsidRPr="00B608E1">
              <w:t>$13.93</w:t>
            </w:r>
          </w:p>
        </w:tc>
      </w:tr>
      <w:tr w:rsidR="00BB1150" w:rsidRPr="00B608E1" w14:paraId="0EDAA5CC" w14:textId="77777777" w:rsidTr="00BB1150">
        <w:trPr>
          <w:jc w:val="center"/>
        </w:trPr>
        <w:tc>
          <w:tcPr>
            <w:tcW w:w="8037" w:type="dxa"/>
          </w:tcPr>
          <w:p w14:paraId="0AAA3C13" w14:textId="77777777" w:rsidR="00BB1150" w:rsidRPr="00B608E1" w:rsidRDefault="00BB1150" w:rsidP="00BB1150">
            <w:r w:rsidRPr="00B608E1">
              <w:t>Labor – Tech – Customer Care Representative (28.25 x 0.25)</w:t>
            </w:r>
          </w:p>
        </w:tc>
        <w:tc>
          <w:tcPr>
            <w:tcW w:w="1233" w:type="dxa"/>
          </w:tcPr>
          <w:p w14:paraId="3FCF4D70" w14:textId="77777777" w:rsidR="00BB1150" w:rsidRPr="00B608E1" w:rsidRDefault="00BB1150" w:rsidP="00BB1150">
            <w:pPr>
              <w:jc w:val="right"/>
              <w:rPr>
                <w:u w:val="single"/>
              </w:rPr>
            </w:pPr>
            <w:r w:rsidRPr="00B608E1">
              <w:rPr>
                <w:u w:val="single"/>
              </w:rPr>
              <w:t>$7.06</w:t>
            </w:r>
          </w:p>
        </w:tc>
      </w:tr>
      <w:tr w:rsidR="00BB1150" w:rsidRPr="00B608E1" w14:paraId="03605E00" w14:textId="77777777" w:rsidTr="00BB1150">
        <w:trPr>
          <w:jc w:val="center"/>
        </w:trPr>
        <w:tc>
          <w:tcPr>
            <w:tcW w:w="8037" w:type="dxa"/>
          </w:tcPr>
          <w:p w14:paraId="1DD99A35" w14:textId="77777777" w:rsidR="00BB1150" w:rsidRPr="00B608E1" w:rsidRDefault="00BB1150" w:rsidP="00BB1150">
            <w:pPr>
              <w:jc w:val="right"/>
            </w:pPr>
            <w:r w:rsidRPr="00B608E1">
              <w:t>Total</w:t>
            </w:r>
          </w:p>
        </w:tc>
        <w:tc>
          <w:tcPr>
            <w:tcW w:w="1233" w:type="dxa"/>
          </w:tcPr>
          <w:p w14:paraId="3FFDB6F3" w14:textId="77777777" w:rsidR="00BB1150" w:rsidRPr="00B608E1" w:rsidRDefault="00BB1150" w:rsidP="00BB1150">
            <w:pPr>
              <w:jc w:val="right"/>
              <w:rPr>
                <w:u w:val="double"/>
              </w:rPr>
            </w:pPr>
            <w:r w:rsidRPr="00B608E1">
              <w:rPr>
                <w:u w:val="double"/>
              </w:rPr>
              <w:t>$30.05</w:t>
            </w:r>
          </w:p>
        </w:tc>
      </w:tr>
    </w:tbl>
    <w:p w14:paraId="2302D1AF" w14:textId="77777777" w:rsidR="00BB1150" w:rsidRPr="00D06876" w:rsidRDefault="00BB1150" w:rsidP="00BB1150">
      <w:pPr>
        <w:autoSpaceDE w:val="0"/>
        <w:autoSpaceDN w:val="0"/>
        <w:adjustRightInd w:val="0"/>
        <w:rPr>
          <w:bCs/>
        </w:rPr>
      </w:pPr>
      <w:r w:rsidRPr="00B608E1">
        <w:t xml:space="preserve">   </w:t>
      </w:r>
      <w:r w:rsidRPr="00D756CD">
        <w:rPr>
          <w:bCs/>
          <w:sz w:val="20"/>
        </w:rPr>
        <w:t>Source: Utility’s Cost Justification</w:t>
      </w:r>
      <w:r w:rsidR="000817A9" w:rsidRPr="00D756CD">
        <w:rPr>
          <w:bCs/>
          <w:sz w:val="20"/>
        </w:rPr>
        <w:t>.</w:t>
      </w:r>
    </w:p>
    <w:p w14:paraId="3E32FC71" w14:textId="77777777" w:rsidR="00BB1150" w:rsidRPr="00B608E1" w:rsidRDefault="00BB1150" w:rsidP="00BB1150">
      <w:pPr>
        <w:autoSpaceDE w:val="0"/>
        <w:autoSpaceDN w:val="0"/>
        <w:adjustRightInd w:val="0"/>
        <w:rPr>
          <w:bCs/>
        </w:rPr>
      </w:pPr>
    </w:p>
    <w:p w14:paraId="450B5B09" w14:textId="77777777" w:rsidR="00BB1150" w:rsidRPr="00B608E1" w:rsidRDefault="00BB1150" w:rsidP="00BB1150">
      <w:pPr>
        <w:autoSpaceDE w:val="0"/>
        <w:autoSpaceDN w:val="0"/>
        <w:adjustRightInd w:val="0"/>
        <w:rPr>
          <w:rFonts w:ascii="Arial-BoldMT" w:hAnsi="Arial-BoldMT" w:cs="Arial-BoldMT"/>
          <w:b/>
          <w:bCs/>
        </w:rPr>
      </w:pPr>
      <w:r w:rsidRPr="00B608E1">
        <w:rPr>
          <w:rFonts w:ascii="Arial-BoldMT" w:hAnsi="Arial-BoldMT" w:cs="Arial-BoldMT"/>
          <w:b/>
          <w:bCs/>
        </w:rPr>
        <w:t>Late Payment Charge</w:t>
      </w:r>
    </w:p>
    <w:p w14:paraId="5FB035E5" w14:textId="70D8F7FF" w:rsidR="00BB1150" w:rsidRDefault="00BB1150" w:rsidP="00BB1150">
      <w:pPr>
        <w:autoSpaceDE w:val="0"/>
        <w:autoSpaceDN w:val="0"/>
        <w:adjustRightInd w:val="0"/>
        <w:jc w:val="both"/>
      </w:pPr>
      <w:r w:rsidRPr="00B608E1">
        <w:t>The Utility currently has a $5.50 late payment charge. The Utility is requesting a $7.85 late payment charge to recover the cost of labor, supplies, and postage associated with processing late payment notices. The purpose of this charge is not only to provide an incentive for customers to make timely payment, thereby reducing the number of delinquent accounts, but also to place the cost burden of processing delinquent accounts solely upon those who are cost causers. The Utility calculated the actual costs for its late payment charges to be $7.85. The Utility indicated that it will take approximately 15 minutes per account to research, compile, and produce late notices. The delinquent customer accounts will be processed by the administrative employee, which results in labor cost of $7.06 ($28.25 x 0.25hr). This is consistent with prior Commission decisions where the Commission has allowed 5-15 minutes per account per month for the administrative labor associated with processing delinquent customer accounts. In addition, the Utility included material cost of $</w:t>
      </w:r>
      <w:r w:rsidR="000A2063">
        <w:t>0.7</w:t>
      </w:r>
      <w:r w:rsidRPr="00B608E1">
        <w:t>9 for paper, envelopes, and postage, which results in total costs of $7.85 ($7.06 + $0.79). The Utility’s calculation for its costs associated with a late payment charge is shown on Table 12-3. Staff recommends the requested late payment charge of $7.85 be approved.</w:t>
      </w:r>
    </w:p>
    <w:p w14:paraId="061072ED" w14:textId="77777777" w:rsidR="00BB1150" w:rsidRDefault="00BB1150" w:rsidP="00BB1150">
      <w:pPr>
        <w:autoSpaceDE w:val="0"/>
        <w:autoSpaceDN w:val="0"/>
        <w:adjustRightInd w:val="0"/>
        <w:jc w:val="both"/>
      </w:pPr>
    </w:p>
    <w:p w14:paraId="4015B4AE" w14:textId="77777777" w:rsidR="00BB1150" w:rsidRPr="00A35DA4" w:rsidRDefault="00BB1150" w:rsidP="00BB1150">
      <w:pPr>
        <w:autoSpaceDE w:val="0"/>
        <w:autoSpaceDN w:val="0"/>
        <w:adjustRightInd w:val="0"/>
        <w:jc w:val="center"/>
        <w:rPr>
          <w:rFonts w:ascii="Arial" w:hAnsi="Arial" w:cs="Arial"/>
          <w:b/>
        </w:rPr>
      </w:pPr>
      <w:r w:rsidRPr="00A35DA4">
        <w:rPr>
          <w:rFonts w:ascii="Arial" w:hAnsi="Arial" w:cs="Arial"/>
          <w:b/>
        </w:rPr>
        <w:t>Table 12-3</w:t>
      </w:r>
    </w:p>
    <w:p w14:paraId="1BC15519" w14:textId="77777777" w:rsidR="00BB1150" w:rsidRPr="00A35DA4" w:rsidRDefault="00BB1150" w:rsidP="00BB1150">
      <w:pPr>
        <w:autoSpaceDE w:val="0"/>
        <w:autoSpaceDN w:val="0"/>
        <w:adjustRightInd w:val="0"/>
        <w:jc w:val="center"/>
        <w:rPr>
          <w:rFonts w:ascii="Arial" w:hAnsi="Arial" w:cs="Arial"/>
          <w:b/>
        </w:rPr>
      </w:pPr>
      <w:r w:rsidRPr="00A35DA4">
        <w:rPr>
          <w:rFonts w:ascii="Arial" w:hAnsi="Arial" w:cs="Arial"/>
          <w:b/>
        </w:rPr>
        <w:t>Calculation of Proposed Late Payment Charge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418"/>
        <w:gridCol w:w="4158"/>
      </w:tblGrid>
      <w:tr w:rsidR="00BB1150" w14:paraId="0415E3CF" w14:textId="77777777" w:rsidTr="00BB1150">
        <w:tc>
          <w:tcPr>
            <w:tcW w:w="5418" w:type="dxa"/>
          </w:tcPr>
          <w:p w14:paraId="62EA6A69" w14:textId="77777777" w:rsidR="00BB1150" w:rsidRDefault="00BB1150" w:rsidP="00BB1150">
            <w:pPr>
              <w:autoSpaceDE w:val="0"/>
              <w:autoSpaceDN w:val="0"/>
              <w:adjustRightInd w:val="0"/>
            </w:pPr>
          </w:p>
        </w:tc>
        <w:tc>
          <w:tcPr>
            <w:tcW w:w="4158" w:type="dxa"/>
          </w:tcPr>
          <w:p w14:paraId="56011F2D" w14:textId="77777777" w:rsidR="00BB1150" w:rsidRPr="00104C69" w:rsidRDefault="00BB1150" w:rsidP="00BB1150">
            <w:pPr>
              <w:autoSpaceDE w:val="0"/>
              <w:autoSpaceDN w:val="0"/>
              <w:adjustRightInd w:val="0"/>
              <w:jc w:val="right"/>
              <w:rPr>
                <w:b/>
                <w:u w:val="single"/>
              </w:rPr>
            </w:pPr>
            <w:r w:rsidRPr="00104C69">
              <w:rPr>
                <w:b/>
                <w:u w:val="single"/>
              </w:rPr>
              <w:t>Cost</w:t>
            </w:r>
          </w:p>
        </w:tc>
      </w:tr>
      <w:tr w:rsidR="00BB1150" w14:paraId="61B00ADB" w14:textId="77777777" w:rsidTr="00BB1150">
        <w:tc>
          <w:tcPr>
            <w:tcW w:w="5418" w:type="dxa"/>
          </w:tcPr>
          <w:p w14:paraId="56D1233C" w14:textId="77777777" w:rsidR="00BB1150" w:rsidRDefault="00BB1150" w:rsidP="00BB1150">
            <w:pPr>
              <w:autoSpaceDE w:val="0"/>
              <w:autoSpaceDN w:val="0"/>
              <w:adjustRightInd w:val="0"/>
            </w:pPr>
            <w:r>
              <w:t>Supply- Paper Envelope ($0.10 x 1.00)</w:t>
            </w:r>
          </w:p>
        </w:tc>
        <w:tc>
          <w:tcPr>
            <w:tcW w:w="4158" w:type="dxa"/>
          </w:tcPr>
          <w:p w14:paraId="3041A6FD" w14:textId="77777777" w:rsidR="00BB1150" w:rsidRDefault="00BB1150" w:rsidP="00BB1150">
            <w:pPr>
              <w:autoSpaceDE w:val="0"/>
              <w:autoSpaceDN w:val="0"/>
              <w:adjustRightInd w:val="0"/>
              <w:jc w:val="right"/>
            </w:pPr>
            <w:r>
              <w:t>$0.10</w:t>
            </w:r>
          </w:p>
        </w:tc>
      </w:tr>
      <w:tr w:rsidR="00BB1150" w14:paraId="3E4EC1B2" w14:textId="77777777" w:rsidTr="00BB1150">
        <w:tc>
          <w:tcPr>
            <w:tcW w:w="5418" w:type="dxa"/>
          </w:tcPr>
          <w:p w14:paraId="399D5052" w14:textId="77777777" w:rsidR="00BB1150" w:rsidRDefault="00BB1150" w:rsidP="00BB1150">
            <w:pPr>
              <w:autoSpaceDE w:val="0"/>
              <w:autoSpaceDN w:val="0"/>
              <w:adjustRightInd w:val="0"/>
            </w:pPr>
            <w:r>
              <w:t>Supply -  Postage ($0.69 x 1.00)</w:t>
            </w:r>
          </w:p>
        </w:tc>
        <w:tc>
          <w:tcPr>
            <w:tcW w:w="4158" w:type="dxa"/>
          </w:tcPr>
          <w:p w14:paraId="631F2EAE" w14:textId="77777777" w:rsidR="00BB1150" w:rsidRDefault="00BB1150" w:rsidP="00BB1150">
            <w:pPr>
              <w:autoSpaceDE w:val="0"/>
              <w:autoSpaceDN w:val="0"/>
              <w:adjustRightInd w:val="0"/>
              <w:jc w:val="right"/>
            </w:pPr>
            <w:r>
              <w:t>$0.69</w:t>
            </w:r>
          </w:p>
        </w:tc>
      </w:tr>
      <w:tr w:rsidR="00BB1150" w14:paraId="41BBB5F0" w14:textId="77777777" w:rsidTr="00BB1150">
        <w:tc>
          <w:tcPr>
            <w:tcW w:w="5418" w:type="dxa"/>
          </w:tcPr>
          <w:p w14:paraId="6E69A67F" w14:textId="77777777" w:rsidR="00BB1150" w:rsidRDefault="00BB1150" w:rsidP="00BB1150">
            <w:pPr>
              <w:autoSpaceDE w:val="0"/>
              <w:autoSpaceDN w:val="0"/>
              <w:adjustRightInd w:val="0"/>
            </w:pPr>
            <w:r>
              <w:t>Labor – Customer Care Representative (28.25 x 0.25</w:t>
            </w:r>
          </w:p>
        </w:tc>
        <w:tc>
          <w:tcPr>
            <w:tcW w:w="4158" w:type="dxa"/>
          </w:tcPr>
          <w:p w14:paraId="6625585C" w14:textId="77777777" w:rsidR="00BB1150" w:rsidRPr="0098573A" w:rsidRDefault="00BB1150" w:rsidP="00BB1150">
            <w:pPr>
              <w:autoSpaceDE w:val="0"/>
              <w:autoSpaceDN w:val="0"/>
              <w:adjustRightInd w:val="0"/>
              <w:jc w:val="right"/>
              <w:rPr>
                <w:u w:val="single"/>
              </w:rPr>
            </w:pPr>
            <w:r w:rsidRPr="0098573A">
              <w:rPr>
                <w:u w:val="single"/>
              </w:rPr>
              <w:t>$7.06</w:t>
            </w:r>
          </w:p>
        </w:tc>
      </w:tr>
      <w:tr w:rsidR="00BB1150" w14:paraId="627C2418" w14:textId="77777777" w:rsidTr="00BB1150">
        <w:tc>
          <w:tcPr>
            <w:tcW w:w="5418" w:type="dxa"/>
          </w:tcPr>
          <w:p w14:paraId="593F7CF8" w14:textId="77777777" w:rsidR="00BB1150" w:rsidRDefault="00BB1150" w:rsidP="00BB1150">
            <w:pPr>
              <w:autoSpaceDE w:val="0"/>
              <w:autoSpaceDN w:val="0"/>
              <w:adjustRightInd w:val="0"/>
            </w:pPr>
            <w:r>
              <w:t>Total</w:t>
            </w:r>
          </w:p>
        </w:tc>
        <w:tc>
          <w:tcPr>
            <w:tcW w:w="4158" w:type="dxa"/>
          </w:tcPr>
          <w:p w14:paraId="73AA2C8D" w14:textId="77777777" w:rsidR="00BB1150" w:rsidRPr="0098573A" w:rsidRDefault="00BB1150" w:rsidP="00BB1150">
            <w:pPr>
              <w:autoSpaceDE w:val="0"/>
              <w:autoSpaceDN w:val="0"/>
              <w:adjustRightInd w:val="0"/>
              <w:jc w:val="right"/>
              <w:rPr>
                <w:u w:val="double"/>
              </w:rPr>
            </w:pPr>
            <w:r w:rsidRPr="0098573A">
              <w:rPr>
                <w:u w:val="double"/>
              </w:rPr>
              <w:t>$7.85</w:t>
            </w:r>
          </w:p>
        </w:tc>
      </w:tr>
    </w:tbl>
    <w:p w14:paraId="4F8184C2" w14:textId="77777777" w:rsidR="00BB1150" w:rsidRPr="00D756CD" w:rsidRDefault="00BB1150" w:rsidP="00BB1150">
      <w:pPr>
        <w:autoSpaceDE w:val="0"/>
        <w:autoSpaceDN w:val="0"/>
        <w:adjustRightInd w:val="0"/>
        <w:rPr>
          <w:sz w:val="20"/>
        </w:rPr>
      </w:pPr>
      <w:r>
        <w:t xml:space="preserve"> </w:t>
      </w:r>
      <w:r w:rsidRPr="00D756CD">
        <w:rPr>
          <w:sz w:val="20"/>
        </w:rPr>
        <w:t>Source: Utility’s cost justification documentation</w:t>
      </w:r>
      <w:r w:rsidR="000817A9" w:rsidRPr="00D756CD">
        <w:rPr>
          <w:sz w:val="20"/>
        </w:rPr>
        <w:t>.</w:t>
      </w:r>
    </w:p>
    <w:p w14:paraId="36CEF0BA" w14:textId="77777777" w:rsidR="00BB1150" w:rsidRDefault="00BB1150" w:rsidP="00BB1150">
      <w:pPr>
        <w:autoSpaceDE w:val="0"/>
        <w:autoSpaceDN w:val="0"/>
        <w:adjustRightInd w:val="0"/>
      </w:pPr>
    </w:p>
    <w:p w14:paraId="7D1E21FA" w14:textId="77777777" w:rsidR="00BB1150" w:rsidRDefault="00BB1150" w:rsidP="00BB1150">
      <w:pPr>
        <w:autoSpaceDE w:val="0"/>
        <w:autoSpaceDN w:val="0"/>
        <w:adjustRightInd w:val="0"/>
        <w:jc w:val="center"/>
        <w:rPr>
          <w:rFonts w:ascii="Arial" w:hAnsi="Arial" w:cs="Arial"/>
          <w:b/>
        </w:rPr>
      </w:pPr>
    </w:p>
    <w:p w14:paraId="080A8137" w14:textId="77777777" w:rsidR="00BB1150" w:rsidRPr="00616AD0" w:rsidRDefault="00BB1150" w:rsidP="00BB1150">
      <w:pPr>
        <w:autoSpaceDE w:val="0"/>
        <w:autoSpaceDN w:val="0"/>
        <w:adjustRightInd w:val="0"/>
        <w:jc w:val="center"/>
        <w:rPr>
          <w:rFonts w:ascii="Arial" w:hAnsi="Arial" w:cs="Arial"/>
          <w:b/>
        </w:rPr>
      </w:pPr>
      <w:r w:rsidRPr="00616AD0">
        <w:rPr>
          <w:rFonts w:ascii="Arial" w:hAnsi="Arial" w:cs="Arial"/>
          <w:b/>
        </w:rPr>
        <w:t>Table 12-4</w:t>
      </w:r>
    </w:p>
    <w:p w14:paraId="160BC52B" w14:textId="77777777" w:rsidR="00BB1150" w:rsidRPr="00616AD0" w:rsidRDefault="00BB1150" w:rsidP="00BB1150">
      <w:pPr>
        <w:autoSpaceDE w:val="0"/>
        <w:autoSpaceDN w:val="0"/>
        <w:adjustRightInd w:val="0"/>
        <w:jc w:val="center"/>
        <w:rPr>
          <w:rFonts w:ascii="Arial" w:hAnsi="Arial" w:cs="Arial"/>
          <w:b/>
        </w:rPr>
      </w:pPr>
      <w:r w:rsidRPr="00616AD0">
        <w:rPr>
          <w:rFonts w:ascii="Arial" w:hAnsi="Arial" w:cs="Arial"/>
          <w:b/>
        </w:rPr>
        <w:t>Staff’s Recommended Miscellaneous Service Charges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BB1150" w14:paraId="0B2BD2BF" w14:textId="77777777" w:rsidTr="00BB1150">
        <w:tc>
          <w:tcPr>
            <w:tcW w:w="4788" w:type="dxa"/>
          </w:tcPr>
          <w:p w14:paraId="5C97C036" w14:textId="77777777" w:rsidR="00BB1150" w:rsidRDefault="00BB1150" w:rsidP="00BB1150">
            <w:pPr>
              <w:autoSpaceDE w:val="0"/>
              <w:autoSpaceDN w:val="0"/>
              <w:adjustRightInd w:val="0"/>
            </w:pPr>
            <w:r>
              <w:t>Premises Visit Charge</w:t>
            </w:r>
          </w:p>
        </w:tc>
        <w:tc>
          <w:tcPr>
            <w:tcW w:w="4788" w:type="dxa"/>
          </w:tcPr>
          <w:p w14:paraId="44B5BD4B" w14:textId="77777777" w:rsidR="00BB1150" w:rsidRDefault="00BB1150" w:rsidP="00BB1150">
            <w:pPr>
              <w:autoSpaceDE w:val="0"/>
              <w:autoSpaceDN w:val="0"/>
              <w:adjustRightInd w:val="0"/>
              <w:jc w:val="right"/>
            </w:pPr>
            <w:r>
              <w:t>$30.00</w:t>
            </w:r>
          </w:p>
        </w:tc>
      </w:tr>
      <w:tr w:rsidR="00BB1150" w14:paraId="4B752E85" w14:textId="77777777" w:rsidTr="00BB1150">
        <w:tc>
          <w:tcPr>
            <w:tcW w:w="4788" w:type="dxa"/>
          </w:tcPr>
          <w:p w14:paraId="2B409D77" w14:textId="77777777" w:rsidR="00BB1150" w:rsidRDefault="00BB1150" w:rsidP="00BB1150">
            <w:pPr>
              <w:autoSpaceDE w:val="0"/>
              <w:autoSpaceDN w:val="0"/>
              <w:adjustRightInd w:val="0"/>
            </w:pPr>
            <w:r>
              <w:t>Late Payment Charge</w:t>
            </w:r>
          </w:p>
        </w:tc>
        <w:tc>
          <w:tcPr>
            <w:tcW w:w="4788" w:type="dxa"/>
          </w:tcPr>
          <w:p w14:paraId="68E59AEC" w14:textId="77777777" w:rsidR="00BB1150" w:rsidRDefault="00BB1150" w:rsidP="00BB1150">
            <w:pPr>
              <w:autoSpaceDE w:val="0"/>
              <w:autoSpaceDN w:val="0"/>
              <w:adjustRightInd w:val="0"/>
              <w:jc w:val="right"/>
            </w:pPr>
            <w:r>
              <w:t>$7.85</w:t>
            </w:r>
          </w:p>
        </w:tc>
      </w:tr>
    </w:tbl>
    <w:p w14:paraId="69867589" w14:textId="24C0D8E8" w:rsidR="00BB1150" w:rsidRPr="00D756CD" w:rsidRDefault="00BB1150" w:rsidP="00BB1150">
      <w:pPr>
        <w:autoSpaceDE w:val="0"/>
        <w:autoSpaceDN w:val="0"/>
        <w:adjustRightInd w:val="0"/>
        <w:rPr>
          <w:sz w:val="20"/>
        </w:rPr>
      </w:pPr>
      <w:r>
        <w:rPr>
          <w:b/>
        </w:rPr>
        <w:t xml:space="preserve"> </w:t>
      </w:r>
      <w:r w:rsidRPr="00D756CD">
        <w:rPr>
          <w:b/>
          <w:sz w:val="20"/>
        </w:rPr>
        <w:t xml:space="preserve"> </w:t>
      </w:r>
      <w:r w:rsidR="00A22435">
        <w:rPr>
          <w:sz w:val="20"/>
        </w:rPr>
        <w:t>Source: Staff</w:t>
      </w:r>
      <w:r w:rsidRPr="00D756CD">
        <w:rPr>
          <w:sz w:val="20"/>
        </w:rPr>
        <w:t xml:space="preserve"> Calculations</w:t>
      </w:r>
      <w:r w:rsidR="000817A9" w:rsidRPr="00D756CD">
        <w:rPr>
          <w:sz w:val="20"/>
        </w:rPr>
        <w:t>.</w:t>
      </w:r>
    </w:p>
    <w:p w14:paraId="6A6B0E26" w14:textId="77777777" w:rsidR="00A22435" w:rsidRDefault="00A22435" w:rsidP="00BB1150">
      <w:pPr>
        <w:autoSpaceDE w:val="0"/>
        <w:autoSpaceDN w:val="0"/>
        <w:adjustRightInd w:val="0"/>
        <w:rPr>
          <w:rFonts w:ascii="Arial" w:hAnsi="Arial" w:cs="Arial"/>
          <w:b/>
        </w:rPr>
      </w:pPr>
    </w:p>
    <w:p w14:paraId="59C790DA" w14:textId="6C934FD8" w:rsidR="00BB1150" w:rsidRPr="00A35DA4" w:rsidRDefault="00BB1150" w:rsidP="00BB1150">
      <w:pPr>
        <w:autoSpaceDE w:val="0"/>
        <w:autoSpaceDN w:val="0"/>
        <w:adjustRightInd w:val="0"/>
        <w:rPr>
          <w:rFonts w:ascii="Arial" w:hAnsi="Arial" w:cs="Arial"/>
          <w:b/>
        </w:rPr>
      </w:pPr>
      <w:r w:rsidRPr="00A35DA4">
        <w:rPr>
          <w:rFonts w:ascii="Arial" w:hAnsi="Arial" w:cs="Arial"/>
          <w:b/>
        </w:rPr>
        <w:t>Conclusion</w:t>
      </w:r>
    </w:p>
    <w:p w14:paraId="580CEB10" w14:textId="77777777" w:rsidR="002522A1" w:rsidRDefault="00BB1150" w:rsidP="00BB1150">
      <w:pPr>
        <w:pStyle w:val="BodyText"/>
      </w:pPr>
      <w:r>
        <w:rPr>
          <w:rFonts w:ascii="TimesNewRomanPSMT" w:hAnsi="TimesNewRomanPSMT" w:cs="TimesNewRomanPSMT"/>
        </w:rPr>
        <w:t>T</w:t>
      </w:r>
      <w:r w:rsidRPr="00B608E1">
        <w:rPr>
          <w:rFonts w:ascii="TimesNewRomanPSMT" w:hAnsi="TimesNewRomanPSMT" w:cs="TimesNewRomanPSMT"/>
        </w:rPr>
        <w:t>he appropriate miscellaneous service charges are shown on Table 12-4 and should be approved. The Utility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r>
        <w:rPr>
          <w:rFonts w:ascii="TimesNewRomanPSMT" w:hAnsi="TimesNewRomanPSMT" w:cs="TimesNewRomanPSMT"/>
        </w:rPr>
        <w:t>.</w:t>
      </w:r>
    </w:p>
    <w:p w14:paraId="02A2A5EC"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13</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13</w:instrText>
      </w:r>
      <w:r>
        <w:fldChar w:fldCharType="end"/>
      </w:r>
      <w:r>
        <w:tab/>
        <w:instrText xml:space="preserve">" \l 1 </w:instrText>
      </w:r>
      <w:r>
        <w:fldChar w:fldCharType="end"/>
      </w:r>
      <w:r>
        <w:t> </w:t>
      </w:r>
    </w:p>
    <w:p w14:paraId="34C411CC" w14:textId="77777777" w:rsidR="002522A1" w:rsidRDefault="002522A1">
      <w:pPr>
        <w:pStyle w:val="BodyText"/>
      </w:pPr>
      <w:r>
        <w:t> What is the appropriate amount by which rates should be reduced four years after the published effective date to reflect removal of the amortized rate case expense?</w:t>
      </w:r>
    </w:p>
    <w:p w14:paraId="60EB8864" w14:textId="77777777" w:rsidR="002522A1" w:rsidRPr="004C3641" w:rsidRDefault="002522A1">
      <w:pPr>
        <w:pStyle w:val="IssueSubsectionHeading"/>
        <w:rPr>
          <w:vanish/>
          <w:specVanish/>
        </w:rPr>
      </w:pPr>
      <w:r w:rsidRPr="004C3641">
        <w:t>Recommendation: </w:t>
      </w:r>
    </w:p>
    <w:p w14:paraId="46DC4788" w14:textId="77777777" w:rsidR="002522A1" w:rsidRDefault="002522A1">
      <w:pPr>
        <w:pStyle w:val="BodyText"/>
      </w:pPr>
      <w:r>
        <w:t> </w:t>
      </w:r>
      <w:r w:rsidR="008E5FFF" w:rsidRPr="001334BE">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rsidR="008E5FFF">
        <w:t>Alturas</w:t>
      </w:r>
      <w:r w:rsidR="008E5FFF" w:rsidRPr="001334BE">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rsidR="008E5FFF">
        <w:t xml:space="preserve"> (Folkman, Lenberg)</w:t>
      </w:r>
      <w:r>
        <w:t xml:space="preserve"> </w:t>
      </w:r>
    </w:p>
    <w:p w14:paraId="0BB11921" w14:textId="77777777" w:rsidR="002522A1" w:rsidRPr="004C3641" w:rsidRDefault="002522A1">
      <w:pPr>
        <w:pStyle w:val="IssueSubsectionHeading"/>
        <w:rPr>
          <w:vanish/>
          <w:specVanish/>
        </w:rPr>
      </w:pPr>
      <w:r w:rsidRPr="004C3641">
        <w:t>Staff Analysis: </w:t>
      </w:r>
    </w:p>
    <w:p w14:paraId="241DCFF8" w14:textId="77777777" w:rsidR="008E5FFF" w:rsidRPr="0084094C" w:rsidRDefault="002522A1" w:rsidP="008E5FFF">
      <w:pPr>
        <w:jc w:val="both"/>
      </w:pPr>
      <w:r>
        <w:t> </w:t>
      </w:r>
      <w:r w:rsidR="008E5FFF" w:rsidRPr="005E0684">
        <w:t>Section 367.081, F.S., requires that the rates be reduced immediately following the expiration of the 4-year period by the amount of the rate case expense previously included in rates. The reduction will reflect the removal of revenue associated with the amo</w:t>
      </w:r>
      <w:r w:rsidR="008E5FFF">
        <w:t>rtization of rate case expense</w:t>
      </w:r>
      <w:r w:rsidR="008E5FFF" w:rsidRPr="005E0684">
        <w:t xml:space="preserve"> and the gross-up for RAFs. Thi</w:t>
      </w:r>
      <w:r w:rsidR="008E5FFF">
        <w:t>s results in a reduction of $503</w:t>
      </w:r>
      <w:r w:rsidR="008E5FFF" w:rsidRPr="005E0684">
        <w:t>.</w:t>
      </w:r>
      <w:r w:rsidR="008E5FFF" w:rsidRPr="0084094C">
        <w:t xml:space="preserve"> </w:t>
      </w:r>
    </w:p>
    <w:p w14:paraId="26C033CA" w14:textId="77777777" w:rsidR="008E5FFF" w:rsidRPr="0084094C" w:rsidRDefault="008E5FFF" w:rsidP="008E5FFF">
      <w:pPr>
        <w:jc w:val="both"/>
      </w:pPr>
    </w:p>
    <w:p w14:paraId="368F85EE" w14:textId="77777777" w:rsidR="002522A1" w:rsidRDefault="008E5FFF" w:rsidP="008E5FFF">
      <w:pPr>
        <w:pStyle w:val="BodyText"/>
      </w:pPr>
      <w:r w:rsidRPr="005E0684">
        <w:t xml:space="preserve">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t>Alturas</w:t>
      </w:r>
      <w:r w:rsidRPr="005E0684">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t>.</w:t>
      </w:r>
    </w:p>
    <w:p w14:paraId="3B11C21E"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14</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14</w:instrText>
      </w:r>
      <w:r>
        <w:fldChar w:fldCharType="end"/>
      </w:r>
      <w:r>
        <w:tab/>
        <w:instrText xml:space="preserve">" \l 1 </w:instrText>
      </w:r>
      <w:r>
        <w:fldChar w:fldCharType="end"/>
      </w:r>
      <w:r>
        <w:t> </w:t>
      </w:r>
    </w:p>
    <w:p w14:paraId="3350DDC1" w14:textId="77777777" w:rsidR="002522A1" w:rsidRDefault="002522A1">
      <w:pPr>
        <w:pStyle w:val="BodyText"/>
      </w:pPr>
      <w:r>
        <w:t> Should the recommended rate be approved for Alturas Water, LLC on a temporary basis, subject to refund with interest, in the event of a protest filed by a party other than the Utility?</w:t>
      </w:r>
    </w:p>
    <w:p w14:paraId="4057FB52" w14:textId="77777777" w:rsidR="002522A1" w:rsidRPr="004C3641" w:rsidRDefault="002522A1">
      <w:pPr>
        <w:pStyle w:val="IssueSubsectionHeading"/>
        <w:rPr>
          <w:vanish/>
          <w:specVanish/>
        </w:rPr>
      </w:pPr>
      <w:r w:rsidRPr="004C3641">
        <w:t>Recommendation: </w:t>
      </w:r>
    </w:p>
    <w:p w14:paraId="0A515A33" w14:textId="77777777" w:rsidR="008E5FFF" w:rsidRPr="002B0583" w:rsidRDefault="002522A1" w:rsidP="008E5FFF">
      <w:pPr>
        <w:spacing w:after="240"/>
        <w:jc w:val="both"/>
      </w:pPr>
      <w:r>
        <w:t> </w:t>
      </w:r>
      <w:r w:rsidR="008E5FFF" w:rsidRPr="002B0583">
        <w:t xml:space="preserve">Yes. Pursuant to Section 367.0814(7), F.S., the recommended rates should be approved for the Utility on a temporary basis, subject to refund with interest, in the event of a protest filed by a party other than the Utility. </w:t>
      </w:r>
      <w:r w:rsidR="008E5FFF">
        <w:t>Alturas</w:t>
      </w:r>
      <w:r w:rsidR="008E5FFF" w:rsidRPr="002B0583">
        <w:t xml:space="preserve">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14:paraId="6DFE0F19" w14:textId="77777777" w:rsidR="002522A1" w:rsidRDefault="008E5FFF" w:rsidP="008E5FFF">
      <w:pPr>
        <w:pStyle w:val="BodyText"/>
      </w:pPr>
      <w:r w:rsidRPr="002B0583">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w:t>
      </w:r>
      <w:r>
        <w:t>Folkman)</w:t>
      </w:r>
      <w:r w:rsidR="002522A1">
        <w:t xml:space="preserve"> </w:t>
      </w:r>
    </w:p>
    <w:p w14:paraId="4696113E" w14:textId="77777777" w:rsidR="002522A1" w:rsidRPr="004C3641" w:rsidRDefault="002522A1">
      <w:pPr>
        <w:pStyle w:val="IssueSubsectionHeading"/>
        <w:rPr>
          <w:vanish/>
          <w:specVanish/>
        </w:rPr>
      </w:pPr>
      <w:r w:rsidRPr="004C3641">
        <w:t>Staff Analysis: </w:t>
      </w:r>
    </w:p>
    <w:p w14:paraId="06204561" w14:textId="77777777" w:rsidR="008E5FFF" w:rsidRPr="002B0583" w:rsidRDefault="002522A1" w:rsidP="008E5FFF">
      <w:pPr>
        <w:spacing w:after="240"/>
        <w:jc w:val="both"/>
      </w:pPr>
      <w:r>
        <w:t> </w:t>
      </w:r>
      <w:r w:rsidR="008E5FFF" w:rsidRPr="002B0583">
        <w:t xml:space="preserve">This recommendation proposes an increase in rates. A timely protest might delay a rate increase resulting in an unrecoverable loss of revenue to the Utility. Therefore, pursuant to Section 367.0814(7), F.S., in the event of a protest filed by a party other than the </w:t>
      </w:r>
      <w:proofErr w:type="gramStart"/>
      <w:r w:rsidR="008E5FFF" w:rsidRPr="002B0583">
        <w:t>Utility</w:t>
      </w:r>
      <w:proofErr w:type="gramEnd"/>
      <w:r w:rsidR="008E5FFF" w:rsidRPr="002B0583">
        <w:t xml:space="preserve">, staff recommends that the proposed rates be approved on a temporary basis. </w:t>
      </w:r>
      <w:r w:rsidR="008E5FFF">
        <w:t>Alturas</w:t>
      </w:r>
      <w:r w:rsidR="008E5FFF" w:rsidRPr="002B0583">
        <w:t xml:space="preserve">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14:paraId="1F124327" w14:textId="77777777" w:rsidR="008E5FFF" w:rsidRPr="002B0583" w:rsidRDefault="008E5FFF" w:rsidP="008E5FFF">
      <w:pPr>
        <w:spacing w:after="240"/>
        <w:jc w:val="both"/>
      </w:pPr>
      <w:r>
        <w:t>Alturas</w:t>
      </w:r>
      <w:r w:rsidRPr="002B0583">
        <w:t xml:space="preserve"> should be authorized to initiate the temporary rates upon staff’s approval of an appropriate security for the potential refund and cost of the proposed customer notice. Security should be in the form of either a bond or letter of credit in the amount of $</w:t>
      </w:r>
      <w:r>
        <w:t>7,804</w:t>
      </w:r>
      <w:r w:rsidRPr="002B0583">
        <w:t>. Alternatively, the Utility may establish an escrow agreement with an independent financial institution.</w:t>
      </w:r>
    </w:p>
    <w:p w14:paraId="1AA6E964" w14:textId="77777777" w:rsidR="008E5FFF" w:rsidRPr="002B0583" w:rsidRDefault="008E5FFF" w:rsidP="008E5FFF">
      <w:pPr>
        <w:spacing w:after="240"/>
        <w:jc w:val="both"/>
      </w:pPr>
      <w:r w:rsidRPr="002B0583">
        <w:t>If the Utility chooses a bond for securing the potential refund, the bond should contain wording to the effect that it will be terminated only under the following conditions:</w:t>
      </w:r>
    </w:p>
    <w:p w14:paraId="105459FA" w14:textId="77777777" w:rsidR="008E5FFF" w:rsidRPr="002B0583" w:rsidRDefault="008E5FFF" w:rsidP="008E5FFF">
      <w:pPr>
        <w:spacing w:after="240"/>
        <w:jc w:val="both"/>
      </w:pPr>
      <w:r w:rsidRPr="002B0583">
        <w:t>1.</w:t>
      </w:r>
      <w:r w:rsidRPr="002B0583">
        <w:tab/>
        <w:t>The Commission approves the rate increase; or,</w:t>
      </w:r>
    </w:p>
    <w:p w14:paraId="0F0C8B96" w14:textId="77777777" w:rsidR="008E5FFF" w:rsidRPr="002B0583" w:rsidRDefault="008E5FFF" w:rsidP="008E5FFF">
      <w:pPr>
        <w:spacing w:after="240"/>
        <w:ind w:left="720" w:hanging="720"/>
        <w:jc w:val="both"/>
      </w:pPr>
      <w:r w:rsidRPr="002B0583">
        <w:t>2.</w:t>
      </w:r>
      <w:r w:rsidRPr="002B0583">
        <w:tab/>
        <w:t>If the Commission denies the increase, the Utility shall refund the amount collected that is attributable to the increase.</w:t>
      </w:r>
    </w:p>
    <w:p w14:paraId="6F53C312" w14:textId="77777777" w:rsidR="008E5FFF" w:rsidRPr="002B0583" w:rsidRDefault="008E5FFF" w:rsidP="008E5FFF">
      <w:pPr>
        <w:spacing w:after="240"/>
        <w:jc w:val="both"/>
      </w:pPr>
      <w:r w:rsidRPr="002B0583">
        <w:t>If the Utility chooses a letter of credit for securing the potential refund, the letter of credit should contain the following conditions:</w:t>
      </w:r>
    </w:p>
    <w:p w14:paraId="7B6F719C" w14:textId="77777777" w:rsidR="008E5FFF" w:rsidRPr="002B0583" w:rsidRDefault="008E5FFF" w:rsidP="008E5FFF">
      <w:pPr>
        <w:spacing w:after="240"/>
        <w:ind w:left="720" w:hanging="720"/>
        <w:jc w:val="both"/>
      </w:pPr>
      <w:r w:rsidRPr="002B0583">
        <w:t>1.</w:t>
      </w:r>
      <w:r w:rsidRPr="002B0583">
        <w:tab/>
        <w:t>The letter of credit is irrevocable for the period it is in effect.</w:t>
      </w:r>
    </w:p>
    <w:p w14:paraId="7D667969" w14:textId="77777777" w:rsidR="008E5FFF" w:rsidRPr="002B0583" w:rsidRDefault="008E5FFF" w:rsidP="008E5FFF">
      <w:pPr>
        <w:spacing w:after="240"/>
        <w:ind w:left="720" w:hanging="720"/>
        <w:jc w:val="both"/>
      </w:pPr>
      <w:r w:rsidRPr="002B0583">
        <w:t>2.</w:t>
      </w:r>
      <w:r w:rsidRPr="002B0583">
        <w:tab/>
        <w:t>The letter of credit will be in effect until a final Commission order is rendered, either approving or denying the rate increase.</w:t>
      </w:r>
    </w:p>
    <w:p w14:paraId="5F4CA834" w14:textId="77777777" w:rsidR="008E5FFF" w:rsidRPr="002B0583" w:rsidRDefault="008E5FFF" w:rsidP="008E5FFF">
      <w:pPr>
        <w:spacing w:after="240"/>
        <w:jc w:val="both"/>
      </w:pPr>
      <w:r w:rsidRPr="002B0583">
        <w:t>If security is provided through an escrow agreement, the following conditions should be part of the agreement:</w:t>
      </w:r>
    </w:p>
    <w:p w14:paraId="1ADDC4DC" w14:textId="77777777" w:rsidR="008E5FFF" w:rsidRPr="002B0583" w:rsidRDefault="008E5FFF" w:rsidP="008E5FFF">
      <w:pPr>
        <w:spacing w:after="240"/>
        <w:ind w:left="720" w:hanging="720"/>
        <w:jc w:val="both"/>
      </w:pPr>
      <w:r w:rsidRPr="002B0583">
        <w:t>1.</w:t>
      </w:r>
      <w:r w:rsidRPr="002B0583">
        <w:tab/>
        <w:t>The Commission Clerk, or his or her designee, must be a signatory to the escrow agreement.</w:t>
      </w:r>
    </w:p>
    <w:p w14:paraId="48D5E9F6" w14:textId="77777777" w:rsidR="008E5FFF" w:rsidRPr="002B0583" w:rsidRDefault="008E5FFF" w:rsidP="008E5FFF">
      <w:pPr>
        <w:spacing w:after="240"/>
        <w:ind w:left="720" w:hanging="720"/>
        <w:jc w:val="both"/>
      </w:pPr>
      <w:r w:rsidRPr="002B0583">
        <w:t>2.</w:t>
      </w:r>
      <w:r w:rsidRPr="002B0583">
        <w:tab/>
        <w:t xml:space="preserve">No monies in the escrow account may be withdrawn by the Utility without the prior written authorization of the Commission Clerk, or his or her designee. </w:t>
      </w:r>
    </w:p>
    <w:p w14:paraId="517D6B7E" w14:textId="77777777" w:rsidR="008E5FFF" w:rsidRPr="002B0583" w:rsidRDefault="008E5FFF" w:rsidP="008E5FFF">
      <w:pPr>
        <w:spacing w:after="240"/>
        <w:ind w:left="720" w:hanging="720"/>
        <w:jc w:val="both"/>
      </w:pPr>
      <w:r w:rsidRPr="002B0583">
        <w:t>3.</w:t>
      </w:r>
      <w:r w:rsidRPr="002B0583">
        <w:tab/>
        <w:t>The escrow account shall be an interest bearing account.</w:t>
      </w:r>
    </w:p>
    <w:p w14:paraId="5391948B" w14:textId="77777777" w:rsidR="008E5FFF" w:rsidRPr="002B0583" w:rsidRDefault="008E5FFF" w:rsidP="008E5FFF">
      <w:pPr>
        <w:spacing w:after="240"/>
        <w:ind w:left="720" w:hanging="720"/>
        <w:jc w:val="both"/>
      </w:pPr>
      <w:r w:rsidRPr="002B0583">
        <w:t>4.</w:t>
      </w:r>
      <w:r w:rsidRPr="002B0583">
        <w:tab/>
        <w:t>If a refund to the customers is required, all interest earned by the escrow account shall be distributed to the customers.</w:t>
      </w:r>
    </w:p>
    <w:p w14:paraId="12FC752F" w14:textId="77777777" w:rsidR="008E5FFF" w:rsidRPr="002B0583" w:rsidRDefault="008E5FFF" w:rsidP="008E5FFF">
      <w:pPr>
        <w:spacing w:after="240"/>
        <w:ind w:left="720" w:hanging="720"/>
        <w:jc w:val="both"/>
      </w:pPr>
      <w:r w:rsidRPr="002B0583">
        <w:t>5.</w:t>
      </w:r>
      <w:r w:rsidRPr="002B0583">
        <w:tab/>
        <w:t>If a refund to the customers is not required, the interest earned by the escrow account shall revert to the Utility.</w:t>
      </w:r>
    </w:p>
    <w:p w14:paraId="7A2859FF" w14:textId="77777777" w:rsidR="008E5FFF" w:rsidRPr="002B0583" w:rsidRDefault="008E5FFF" w:rsidP="008E5FFF">
      <w:pPr>
        <w:spacing w:after="240"/>
        <w:ind w:left="720" w:hanging="720"/>
        <w:jc w:val="both"/>
      </w:pPr>
      <w:r w:rsidRPr="002B0583">
        <w:t>6.</w:t>
      </w:r>
      <w:r w:rsidRPr="002B0583">
        <w:tab/>
        <w:t>All information on the escrow account shall be available from the holder of the escrow account to a Commission representative at all times.</w:t>
      </w:r>
    </w:p>
    <w:p w14:paraId="7911883D" w14:textId="77777777" w:rsidR="008E5FFF" w:rsidRPr="002B0583" w:rsidRDefault="008E5FFF" w:rsidP="008E5FFF">
      <w:pPr>
        <w:spacing w:after="240"/>
        <w:ind w:left="720" w:hanging="720"/>
        <w:jc w:val="both"/>
      </w:pPr>
      <w:r w:rsidRPr="002B0583">
        <w:t>7.</w:t>
      </w:r>
      <w:r w:rsidRPr="002B0583">
        <w:tab/>
        <w:t>The amount of revenue subject to refund shall be deposited in the escrow account within seven days of receipt.</w:t>
      </w:r>
    </w:p>
    <w:p w14:paraId="30A48F10" w14:textId="77777777" w:rsidR="008E5FFF" w:rsidRPr="002B0583" w:rsidRDefault="008E5FFF" w:rsidP="008E5FFF">
      <w:pPr>
        <w:spacing w:after="240"/>
        <w:ind w:left="720" w:hanging="720"/>
        <w:jc w:val="both"/>
      </w:pPr>
      <w:r w:rsidRPr="002B0583">
        <w:t>8.</w:t>
      </w:r>
      <w:r w:rsidRPr="002B0583">
        <w:tab/>
        <w:t xml:space="preserve">This escrow account is established by the direction of the Florida Public Service Commission for the purpose(s) set forth in its order requiring such account. Pursuant to </w:t>
      </w:r>
      <w:proofErr w:type="spellStart"/>
      <w:r w:rsidRPr="002B0583">
        <w:t>Cosentino</w:t>
      </w:r>
      <w:proofErr w:type="spellEnd"/>
      <w:r w:rsidRPr="002B0583">
        <w:t xml:space="preserve"> v. Elson, 263 So. 2d 253 (Fla. 3d DCA 1972), escrow accounts are not subject to garnishments.</w:t>
      </w:r>
    </w:p>
    <w:p w14:paraId="341118E1" w14:textId="77777777" w:rsidR="008E5FFF" w:rsidRPr="002B0583" w:rsidRDefault="008E5FFF" w:rsidP="008E5FFF">
      <w:pPr>
        <w:spacing w:after="240"/>
        <w:ind w:left="720" w:hanging="720"/>
        <w:jc w:val="both"/>
      </w:pPr>
      <w:r w:rsidRPr="002B0583">
        <w:t>9.</w:t>
      </w:r>
      <w:r w:rsidRPr="002B0583">
        <w:tab/>
        <w:t>The account must specify by whom and on whose behalf such monies were paid.</w:t>
      </w:r>
    </w:p>
    <w:p w14:paraId="0EF42ED5" w14:textId="77777777" w:rsidR="008E5FFF" w:rsidRPr="002B0583" w:rsidRDefault="008E5FFF" w:rsidP="008E5FFF">
      <w:pPr>
        <w:spacing w:after="240"/>
        <w:jc w:val="both"/>
      </w:pPr>
      <w:r w:rsidRPr="002B0583">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48B5529B" w14:textId="77777777" w:rsidR="002522A1" w:rsidRDefault="008E5FFF" w:rsidP="008E5FFF">
      <w:pPr>
        <w:pStyle w:val="BodyText"/>
      </w:pPr>
      <w:r w:rsidRPr="002B0583">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w:t>
      </w:r>
      <w:r>
        <w:t xml:space="preserve">ity being used to </w:t>
      </w:r>
      <w:r w:rsidRPr="002B0583">
        <w:t>guarantee repayment of any potential refund</w:t>
      </w:r>
      <w:r>
        <w:t>.</w:t>
      </w:r>
    </w:p>
    <w:p w14:paraId="6F2EEB1C" w14:textId="77777777" w:rsidR="008E5FFF" w:rsidRDefault="008E5FFF">
      <w:pPr>
        <w:pStyle w:val="IssueHeading"/>
        <w:rPr>
          <w:vanish/>
          <w:specVanish/>
        </w:rPr>
      </w:pPr>
      <w:r w:rsidRPr="004C3641">
        <w:rPr>
          <w:b w:val="0"/>
          <w:i w:val="0"/>
        </w:rPr>
        <w:br w:type="page"/>
      </w:r>
      <w:r w:rsidRPr="004C3641">
        <w:t xml:space="preserve">Issue </w:t>
      </w:r>
      <w:fldSimple w:instr=" SEQ Issue \* MERGEFORMAT ">
        <w:r>
          <w:rPr>
            <w:noProof/>
          </w:rPr>
          <w:t>15</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15</w:instrText>
      </w:r>
      <w:r>
        <w:fldChar w:fldCharType="end"/>
      </w:r>
      <w:r>
        <w:tab/>
        <w:instrText xml:space="preserve">(Folkman)" \l 1 </w:instrText>
      </w:r>
      <w:r>
        <w:fldChar w:fldCharType="end"/>
      </w:r>
      <w:r>
        <w:t> </w:t>
      </w:r>
    </w:p>
    <w:p w14:paraId="75FE731A" w14:textId="77777777" w:rsidR="008E5FFF" w:rsidRDefault="008E5FFF">
      <w:pPr>
        <w:pStyle w:val="BodyText"/>
      </w:pPr>
      <w:r>
        <w:t> Should Alturas Water, LLC be required to notify the Commission within 90 days of an effective order finalizing this docket, that it has adjusted its books for all the applicable NARUC USOA?</w:t>
      </w:r>
    </w:p>
    <w:p w14:paraId="3D9295DF" w14:textId="77777777" w:rsidR="008E5FFF" w:rsidRPr="004C3641" w:rsidRDefault="008E5FFF">
      <w:pPr>
        <w:pStyle w:val="IssueSubsectionHeading"/>
        <w:rPr>
          <w:vanish/>
          <w:specVanish/>
        </w:rPr>
      </w:pPr>
      <w:r w:rsidRPr="004C3641">
        <w:t>Recommendation: </w:t>
      </w:r>
    </w:p>
    <w:p w14:paraId="3B8C555E" w14:textId="77777777" w:rsidR="008E5FFF" w:rsidRDefault="008E5FFF">
      <w:pPr>
        <w:pStyle w:val="BodyText"/>
      </w:pPr>
      <w:r>
        <w:t> </w:t>
      </w:r>
      <w:r w:rsidRPr="00B521EC">
        <w:t xml:space="preserve">Yes. </w:t>
      </w:r>
      <w:r>
        <w:t>Alturas Water, LLC</w:t>
      </w:r>
      <w:r w:rsidRPr="00B521EC">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 (Folkman)</w:t>
      </w:r>
    </w:p>
    <w:p w14:paraId="11B3CA52" w14:textId="77777777" w:rsidR="008E5FFF" w:rsidRPr="004C3641" w:rsidRDefault="008E5FFF">
      <w:pPr>
        <w:pStyle w:val="IssueSubsectionHeading"/>
        <w:rPr>
          <w:vanish/>
          <w:specVanish/>
        </w:rPr>
      </w:pPr>
      <w:r w:rsidRPr="004C3641">
        <w:t>Staff Analysis: </w:t>
      </w:r>
    </w:p>
    <w:p w14:paraId="39657718" w14:textId="77777777" w:rsidR="008E5FFF" w:rsidRDefault="008E5FFF">
      <w:pPr>
        <w:pStyle w:val="BodyText"/>
      </w:pPr>
      <w:r>
        <w:t> Alturas Water, LLC</w:t>
      </w:r>
      <w:r w:rsidRPr="00B521EC">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w:t>
      </w:r>
    </w:p>
    <w:p w14:paraId="04969C41" w14:textId="77777777" w:rsidR="002522A1" w:rsidRDefault="002522A1">
      <w:pPr>
        <w:pStyle w:val="IssueHeading"/>
        <w:rPr>
          <w:vanish/>
          <w:specVanish/>
        </w:rPr>
      </w:pPr>
      <w:r w:rsidRPr="004C3641">
        <w:rPr>
          <w:b w:val="0"/>
          <w:i w:val="0"/>
        </w:rPr>
        <w:br w:type="page"/>
      </w:r>
      <w:r w:rsidRPr="004C3641">
        <w:t xml:space="preserve">Issue </w:t>
      </w:r>
      <w:fldSimple w:instr=" SEQ Issue \* MERGEFORMAT ">
        <w:r w:rsidR="008E5FFF">
          <w:rPr>
            <w:noProof/>
          </w:rPr>
          <w:t>16</w:t>
        </w:r>
      </w:fldSimple>
      <w:r w:rsidRPr="004C3641">
        <w:t>:</w:t>
      </w:r>
      <w:r>
        <w:fldChar w:fldCharType="begin"/>
      </w:r>
      <w:r>
        <w:instrText xml:space="preserve"> TC "</w:instrText>
      </w:r>
      <w:r>
        <w:fldChar w:fldCharType="begin"/>
      </w:r>
      <w:r>
        <w:instrText xml:space="preserve"> SEQ issue \c </w:instrText>
      </w:r>
      <w:r>
        <w:fldChar w:fldCharType="separate"/>
      </w:r>
      <w:r w:rsidR="008E5FFF">
        <w:rPr>
          <w:noProof/>
        </w:rPr>
        <w:instrText>16</w:instrText>
      </w:r>
      <w:r>
        <w:fldChar w:fldCharType="end"/>
      </w:r>
      <w:r>
        <w:tab/>
        <w:instrText xml:space="preserve">" \l 1 </w:instrText>
      </w:r>
      <w:r>
        <w:fldChar w:fldCharType="end"/>
      </w:r>
      <w:r>
        <w:t> </w:t>
      </w:r>
    </w:p>
    <w:p w14:paraId="20F5167F" w14:textId="77777777" w:rsidR="002522A1" w:rsidRDefault="002522A1">
      <w:pPr>
        <w:pStyle w:val="BodyText"/>
      </w:pPr>
      <w:r>
        <w:t> Should this docket be closed?</w:t>
      </w:r>
    </w:p>
    <w:p w14:paraId="756CD868" w14:textId="77777777" w:rsidR="002522A1" w:rsidRPr="004C3641" w:rsidRDefault="002522A1">
      <w:pPr>
        <w:pStyle w:val="IssueSubsectionHeading"/>
        <w:rPr>
          <w:vanish/>
          <w:specVanish/>
        </w:rPr>
      </w:pPr>
      <w:r w:rsidRPr="004C3641">
        <w:t>Recommendation: </w:t>
      </w:r>
    </w:p>
    <w:p w14:paraId="6BB6F88D" w14:textId="5EFED982" w:rsidR="002522A1" w:rsidRDefault="002522A1">
      <w:pPr>
        <w:pStyle w:val="BodyText"/>
      </w:pPr>
      <w:r>
        <w:t> </w:t>
      </w:r>
      <w:r w:rsidR="001F7F33">
        <w:t xml:space="preserve">No. </w:t>
      </w:r>
      <w:r w:rsidR="001F7F33">
        <w:rPr>
          <w:rFonts w:cs="Arial"/>
          <w:bCs/>
          <w:iCs/>
          <w:szCs w:val="28"/>
        </w:rPr>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rsidR="00A22435">
        <w:rPr>
          <w:rFonts w:cs="Arial"/>
          <w:bCs/>
          <w:iCs/>
          <w:szCs w:val="28"/>
        </w:rPr>
        <w:t xml:space="preserve"> (Harper)</w:t>
      </w:r>
    </w:p>
    <w:p w14:paraId="656A3347" w14:textId="77777777" w:rsidR="002522A1" w:rsidRPr="004C3641" w:rsidRDefault="002522A1">
      <w:pPr>
        <w:pStyle w:val="IssueSubsectionHeading"/>
        <w:rPr>
          <w:vanish/>
          <w:specVanish/>
        </w:rPr>
      </w:pPr>
      <w:r w:rsidRPr="004C3641">
        <w:t>Staff Analysis: </w:t>
      </w:r>
    </w:p>
    <w:p w14:paraId="4AF22A20" w14:textId="77777777" w:rsidR="001F7F33" w:rsidRDefault="002522A1" w:rsidP="001F7F33">
      <w:pPr>
        <w:spacing w:after="240"/>
        <w:jc w:val="both"/>
        <w:outlineLvl w:val="1"/>
        <w:rPr>
          <w:rFonts w:cs="Arial"/>
          <w:bCs/>
          <w:iCs/>
          <w:vanish/>
          <w:szCs w:val="28"/>
        </w:rPr>
      </w:pPr>
      <w:r>
        <w:t> </w:t>
      </w:r>
      <w:r w:rsidR="001F7F33">
        <w:t>I</w:t>
      </w:r>
      <w:r w:rsidR="001F7F33">
        <w:rPr>
          <w:rFonts w:cs="Arial"/>
          <w:bCs/>
          <w:iCs/>
          <w:szCs w:val="28"/>
        </w:rPr>
        <w:t>f no person whose substantial interests are affected by the proposed agency action files a protest within 21 days of the issuance of the</w:t>
      </w:r>
      <w:r w:rsidR="001F7F33" w:rsidRPr="00BC3CC3">
        <w:rPr>
          <w:rFonts w:cs="Arial"/>
          <w:bCs/>
          <w:iCs/>
          <w:szCs w:val="28"/>
        </w:rPr>
        <w:t xml:space="preserve"> </w:t>
      </w:r>
      <w:r w:rsidR="001F7F33">
        <w:rPr>
          <w:rFonts w:cs="Arial"/>
          <w:bCs/>
          <w:iCs/>
          <w:szCs w:val="28"/>
        </w:rPr>
        <w:t xml:space="preserve">proposed agency action order, a consummating order should be issued. The docket should remain open for staff’s verification that the revised tariff sheets and customer notice have been filed by the Utility and approved by staff. </w:t>
      </w:r>
    </w:p>
    <w:p w14:paraId="363E26F3" w14:textId="0538728C" w:rsidR="002522A1" w:rsidRDefault="001F7F33" w:rsidP="001F7F33">
      <w:pPr>
        <w:pStyle w:val="BodyText"/>
      </w:pPr>
      <w:r>
        <w:t>Once these actions are complete, this docket should be closed administratively.</w:t>
      </w:r>
    </w:p>
    <w:p w14:paraId="0969114C" w14:textId="77777777" w:rsidR="00E06484" w:rsidRDefault="00E06484" w:rsidP="00E275D8">
      <w:pPr>
        <w:pStyle w:val="BodyText"/>
      </w:pPr>
    </w:p>
    <w:p w14:paraId="1EC93BFF" w14:textId="77777777" w:rsidR="008E5FFF" w:rsidRDefault="008E5FFF" w:rsidP="00E275D8">
      <w:pPr>
        <w:pStyle w:val="BodyText"/>
        <w:sectPr w:rsidR="008E5FF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290F5FA2" w14:textId="77777777" w:rsidR="008E5FFF" w:rsidRDefault="008E5FFF" w:rsidP="00E275D8">
      <w:pPr>
        <w:pStyle w:val="BodyText"/>
      </w:pPr>
    </w:p>
    <w:tbl>
      <w:tblPr>
        <w:tblStyle w:val="TableGrid2"/>
        <w:tblW w:w="5000" w:type="pct"/>
        <w:jc w:val="center"/>
        <w:tblBorders>
          <w:insideH w:val="none" w:sz="0" w:space="0" w:color="auto"/>
          <w:insideV w:val="none" w:sz="0" w:space="0" w:color="auto"/>
        </w:tblBorders>
        <w:tblLook w:val="04A0" w:firstRow="1" w:lastRow="0" w:firstColumn="1" w:lastColumn="0" w:noHBand="0" w:noVBand="1"/>
      </w:tblPr>
      <w:tblGrid>
        <w:gridCol w:w="450"/>
        <w:gridCol w:w="4671"/>
        <w:gridCol w:w="1534"/>
        <w:gridCol w:w="1132"/>
        <w:gridCol w:w="1536"/>
        <w:gridCol w:w="253"/>
      </w:tblGrid>
      <w:tr w:rsidR="008E5FFF" w:rsidRPr="0033479B" w14:paraId="2F7C5D96" w14:textId="77777777" w:rsidTr="008E5FFF">
        <w:trPr>
          <w:jc w:val="center"/>
        </w:trPr>
        <w:tc>
          <w:tcPr>
            <w:tcW w:w="235" w:type="pct"/>
          </w:tcPr>
          <w:p w14:paraId="4DD493F5" w14:textId="77777777" w:rsidR="008E5FFF" w:rsidRPr="0033479B" w:rsidRDefault="008E5FFF" w:rsidP="008E5FFF"/>
        </w:tc>
        <w:tc>
          <w:tcPr>
            <w:tcW w:w="2439" w:type="pct"/>
          </w:tcPr>
          <w:p w14:paraId="6F3CEA21" w14:textId="410D0A28" w:rsidR="008E5FFF" w:rsidRPr="0033479B" w:rsidRDefault="00D756CD" w:rsidP="008E5FFF">
            <w:pPr>
              <w:rPr>
                <w:b/>
              </w:rPr>
            </w:pPr>
            <w:r>
              <w:rPr>
                <w:b/>
              </w:rPr>
              <w:t>ALTURAS WATER, LLC</w:t>
            </w:r>
          </w:p>
        </w:tc>
        <w:tc>
          <w:tcPr>
            <w:tcW w:w="2194" w:type="pct"/>
            <w:gridSpan w:val="3"/>
          </w:tcPr>
          <w:p w14:paraId="0EEEE2D0" w14:textId="77777777" w:rsidR="008E5FFF" w:rsidRPr="0033479B" w:rsidRDefault="008E5FFF" w:rsidP="008E5FFF">
            <w:pPr>
              <w:jc w:val="right"/>
              <w:rPr>
                <w:b/>
              </w:rPr>
            </w:pPr>
            <w:r w:rsidRPr="0033479B">
              <w:rPr>
                <w:b/>
              </w:rPr>
              <w:t>SCHEDULE NO. 1-A</w:t>
            </w:r>
          </w:p>
        </w:tc>
        <w:tc>
          <w:tcPr>
            <w:tcW w:w="132" w:type="pct"/>
          </w:tcPr>
          <w:p w14:paraId="7D7FEB8C" w14:textId="77777777" w:rsidR="008E5FFF" w:rsidRPr="0033479B" w:rsidRDefault="008E5FFF" w:rsidP="008E5FFF"/>
        </w:tc>
      </w:tr>
      <w:tr w:rsidR="008E5FFF" w:rsidRPr="0033479B" w14:paraId="44870D28" w14:textId="77777777" w:rsidTr="008E5FFF">
        <w:trPr>
          <w:jc w:val="center"/>
        </w:trPr>
        <w:tc>
          <w:tcPr>
            <w:tcW w:w="235" w:type="pct"/>
            <w:tcBorders>
              <w:bottom w:val="nil"/>
            </w:tcBorders>
          </w:tcPr>
          <w:p w14:paraId="511F038E" w14:textId="77777777" w:rsidR="008E5FFF" w:rsidRPr="0033479B" w:rsidRDefault="008E5FFF" w:rsidP="008E5FFF"/>
        </w:tc>
        <w:tc>
          <w:tcPr>
            <w:tcW w:w="2439" w:type="pct"/>
            <w:tcBorders>
              <w:bottom w:val="nil"/>
            </w:tcBorders>
          </w:tcPr>
          <w:p w14:paraId="2DD8440A" w14:textId="77777777" w:rsidR="008E5FFF" w:rsidRPr="0033479B" w:rsidRDefault="008E5FFF" w:rsidP="008E5FFF">
            <w:pPr>
              <w:rPr>
                <w:b/>
              </w:rPr>
            </w:pPr>
            <w:r>
              <w:rPr>
                <w:b/>
              </w:rPr>
              <w:t>TEST YEAR ENDED 06/30/2024</w:t>
            </w:r>
          </w:p>
        </w:tc>
        <w:tc>
          <w:tcPr>
            <w:tcW w:w="2194" w:type="pct"/>
            <w:gridSpan w:val="3"/>
            <w:tcBorders>
              <w:bottom w:val="nil"/>
            </w:tcBorders>
          </w:tcPr>
          <w:p w14:paraId="5CB70B39" w14:textId="77777777" w:rsidR="008E5FFF" w:rsidRPr="0033479B" w:rsidRDefault="008E5FFF" w:rsidP="008E5FFF">
            <w:pPr>
              <w:jc w:val="right"/>
              <w:rPr>
                <w:b/>
              </w:rPr>
            </w:pPr>
            <w:r>
              <w:rPr>
                <w:b/>
              </w:rPr>
              <w:t>DOCKET NO. 20240119</w:t>
            </w:r>
            <w:r w:rsidRPr="0033479B">
              <w:rPr>
                <w:b/>
              </w:rPr>
              <w:t>-WU</w:t>
            </w:r>
          </w:p>
        </w:tc>
        <w:tc>
          <w:tcPr>
            <w:tcW w:w="132" w:type="pct"/>
            <w:tcBorders>
              <w:bottom w:val="nil"/>
            </w:tcBorders>
          </w:tcPr>
          <w:p w14:paraId="75367081" w14:textId="77777777" w:rsidR="008E5FFF" w:rsidRPr="0033479B" w:rsidRDefault="008E5FFF" w:rsidP="008E5FFF"/>
        </w:tc>
      </w:tr>
      <w:tr w:rsidR="008E5FFF" w:rsidRPr="0033479B" w14:paraId="7C5B249C" w14:textId="77777777" w:rsidTr="008E5FFF">
        <w:trPr>
          <w:jc w:val="center"/>
        </w:trPr>
        <w:tc>
          <w:tcPr>
            <w:tcW w:w="235" w:type="pct"/>
            <w:tcBorders>
              <w:top w:val="nil"/>
              <w:bottom w:val="single" w:sz="4" w:space="0" w:color="auto"/>
            </w:tcBorders>
          </w:tcPr>
          <w:p w14:paraId="0C10A0F5" w14:textId="77777777" w:rsidR="008E5FFF" w:rsidRPr="0033479B" w:rsidRDefault="008E5FFF" w:rsidP="008E5FFF"/>
        </w:tc>
        <w:tc>
          <w:tcPr>
            <w:tcW w:w="2439" w:type="pct"/>
            <w:tcBorders>
              <w:top w:val="nil"/>
              <w:bottom w:val="single" w:sz="4" w:space="0" w:color="auto"/>
            </w:tcBorders>
          </w:tcPr>
          <w:p w14:paraId="74FBA048" w14:textId="77777777" w:rsidR="008E5FFF" w:rsidRPr="0033479B" w:rsidRDefault="008E5FFF" w:rsidP="008E5FFF">
            <w:pPr>
              <w:rPr>
                <w:b/>
              </w:rPr>
            </w:pPr>
            <w:r w:rsidRPr="0033479B">
              <w:rPr>
                <w:b/>
              </w:rPr>
              <w:t>SCHEDULE OF WATER RATE BASE</w:t>
            </w:r>
          </w:p>
        </w:tc>
        <w:tc>
          <w:tcPr>
            <w:tcW w:w="801" w:type="pct"/>
            <w:tcBorders>
              <w:top w:val="nil"/>
              <w:bottom w:val="single" w:sz="4" w:space="0" w:color="auto"/>
            </w:tcBorders>
          </w:tcPr>
          <w:p w14:paraId="7440DCB8" w14:textId="77777777" w:rsidR="008E5FFF" w:rsidRPr="0033479B" w:rsidRDefault="008E5FFF" w:rsidP="008E5FFF">
            <w:pPr>
              <w:rPr>
                <w:b/>
              </w:rPr>
            </w:pPr>
          </w:p>
        </w:tc>
        <w:tc>
          <w:tcPr>
            <w:tcW w:w="591" w:type="pct"/>
            <w:tcBorders>
              <w:top w:val="nil"/>
              <w:bottom w:val="single" w:sz="4" w:space="0" w:color="auto"/>
            </w:tcBorders>
          </w:tcPr>
          <w:p w14:paraId="776074B4" w14:textId="77777777" w:rsidR="008E5FFF" w:rsidRPr="0033479B" w:rsidRDefault="008E5FFF" w:rsidP="008E5FFF">
            <w:pPr>
              <w:rPr>
                <w:b/>
              </w:rPr>
            </w:pPr>
          </w:p>
        </w:tc>
        <w:tc>
          <w:tcPr>
            <w:tcW w:w="802" w:type="pct"/>
            <w:tcBorders>
              <w:top w:val="nil"/>
              <w:bottom w:val="single" w:sz="4" w:space="0" w:color="auto"/>
            </w:tcBorders>
          </w:tcPr>
          <w:p w14:paraId="4A6A12F4" w14:textId="77777777" w:rsidR="008E5FFF" w:rsidRPr="0033479B" w:rsidRDefault="008E5FFF" w:rsidP="008E5FFF">
            <w:pPr>
              <w:rPr>
                <w:b/>
              </w:rPr>
            </w:pPr>
          </w:p>
        </w:tc>
        <w:tc>
          <w:tcPr>
            <w:tcW w:w="132" w:type="pct"/>
            <w:tcBorders>
              <w:top w:val="nil"/>
              <w:bottom w:val="single" w:sz="4" w:space="0" w:color="auto"/>
            </w:tcBorders>
          </w:tcPr>
          <w:p w14:paraId="6265F454" w14:textId="77777777" w:rsidR="008E5FFF" w:rsidRPr="0033479B" w:rsidRDefault="008E5FFF" w:rsidP="008E5FFF"/>
        </w:tc>
      </w:tr>
      <w:tr w:rsidR="008E5FFF" w:rsidRPr="0033479B" w14:paraId="51E0C517" w14:textId="77777777" w:rsidTr="008E5FFF">
        <w:trPr>
          <w:jc w:val="center"/>
        </w:trPr>
        <w:tc>
          <w:tcPr>
            <w:tcW w:w="235" w:type="pct"/>
            <w:tcBorders>
              <w:top w:val="single" w:sz="4" w:space="0" w:color="auto"/>
            </w:tcBorders>
          </w:tcPr>
          <w:p w14:paraId="4F987CAB" w14:textId="77777777" w:rsidR="008E5FFF" w:rsidRPr="0033479B" w:rsidRDefault="008E5FFF" w:rsidP="008E5FFF"/>
        </w:tc>
        <w:tc>
          <w:tcPr>
            <w:tcW w:w="2439" w:type="pct"/>
            <w:tcBorders>
              <w:top w:val="single" w:sz="4" w:space="0" w:color="auto"/>
            </w:tcBorders>
          </w:tcPr>
          <w:p w14:paraId="27F379AC" w14:textId="77777777" w:rsidR="008E5FFF" w:rsidRPr="0033479B" w:rsidRDefault="008E5FFF" w:rsidP="008E5FFF"/>
        </w:tc>
        <w:tc>
          <w:tcPr>
            <w:tcW w:w="801" w:type="pct"/>
            <w:tcBorders>
              <w:top w:val="single" w:sz="4" w:space="0" w:color="auto"/>
            </w:tcBorders>
          </w:tcPr>
          <w:p w14:paraId="428F9540" w14:textId="77777777" w:rsidR="008E5FFF" w:rsidRPr="0033479B" w:rsidRDefault="008E5FFF" w:rsidP="008E5FFF">
            <w:pPr>
              <w:jc w:val="center"/>
              <w:rPr>
                <w:b/>
              </w:rPr>
            </w:pPr>
            <w:r w:rsidRPr="0033479B">
              <w:rPr>
                <w:b/>
              </w:rPr>
              <w:t>BALANCE</w:t>
            </w:r>
          </w:p>
        </w:tc>
        <w:tc>
          <w:tcPr>
            <w:tcW w:w="591" w:type="pct"/>
            <w:tcBorders>
              <w:top w:val="single" w:sz="4" w:space="0" w:color="auto"/>
            </w:tcBorders>
          </w:tcPr>
          <w:p w14:paraId="195D82F5" w14:textId="77777777" w:rsidR="008E5FFF" w:rsidRPr="0033479B" w:rsidRDefault="008E5FFF" w:rsidP="008E5FFF">
            <w:pPr>
              <w:jc w:val="center"/>
              <w:rPr>
                <w:b/>
              </w:rPr>
            </w:pPr>
          </w:p>
        </w:tc>
        <w:tc>
          <w:tcPr>
            <w:tcW w:w="802" w:type="pct"/>
            <w:tcBorders>
              <w:top w:val="single" w:sz="4" w:space="0" w:color="auto"/>
            </w:tcBorders>
          </w:tcPr>
          <w:p w14:paraId="3375A827" w14:textId="77777777" w:rsidR="008E5FFF" w:rsidRPr="0033479B" w:rsidRDefault="008E5FFF" w:rsidP="008E5FFF">
            <w:pPr>
              <w:jc w:val="center"/>
              <w:rPr>
                <w:b/>
              </w:rPr>
            </w:pPr>
            <w:r w:rsidRPr="0033479B">
              <w:rPr>
                <w:b/>
              </w:rPr>
              <w:t>BALANCE</w:t>
            </w:r>
          </w:p>
        </w:tc>
        <w:tc>
          <w:tcPr>
            <w:tcW w:w="132" w:type="pct"/>
            <w:tcBorders>
              <w:top w:val="single" w:sz="4" w:space="0" w:color="auto"/>
            </w:tcBorders>
          </w:tcPr>
          <w:p w14:paraId="43C0AE05" w14:textId="77777777" w:rsidR="008E5FFF" w:rsidRPr="0033479B" w:rsidRDefault="008E5FFF" w:rsidP="008E5FFF"/>
        </w:tc>
      </w:tr>
      <w:tr w:rsidR="008E5FFF" w:rsidRPr="0033479B" w14:paraId="55D3D007" w14:textId="77777777" w:rsidTr="008E5FFF">
        <w:trPr>
          <w:jc w:val="center"/>
        </w:trPr>
        <w:tc>
          <w:tcPr>
            <w:tcW w:w="235" w:type="pct"/>
            <w:tcBorders>
              <w:bottom w:val="nil"/>
            </w:tcBorders>
          </w:tcPr>
          <w:p w14:paraId="36F5E3F0" w14:textId="77777777" w:rsidR="008E5FFF" w:rsidRPr="0033479B" w:rsidRDefault="008E5FFF" w:rsidP="008E5FFF"/>
        </w:tc>
        <w:tc>
          <w:tcPr>
            <w:tcW w:w="2439" w:type="pct"/>
            <w:tcBorders>
              <w:bottom w:val="nil"/>
            </w:tcBorders>
          </w:tcPr>
          <w:p w14:paraId="12364D33" w14:textId="77777777" w:rsidR="008E5FFF" w:rsidRPr="0033479B" w:rsidRDefault="008E5FFF" w:rsidP="008E5FFF"/>
        </w:tc>
        <w:tc>
          <w:tcPr>
            <w:tcW w:w="801" w:type="pct"/>
            <w:tcBorders>
              <w:bottom w:val="nil"/>
            </w:tcBorders>
          </w:tcPr>
          <w:p w14:paraId="483C5D4B" w14:textId="77777777" w:rsidR="008E5FFF" w:rsidRPr="0033479B" w:rsidRDefault="008E5FFF" w:rsidP="008E5FFF">
            <w:pPr>
              <w:jc w:val="center"/>
              <w:rPr>
                <w:b/>
              </w:rPr>
            </w:pPr>
            <w:r w:rsidRPr="0033479B">
              <w:rPr>
                <w:b/>
              </w:rPr>
              <w:t>PER</w:t>
            </w:r>
          </w:p>
        </w:tc>
        <w:tc>
          <w:tcPr>
            <w:tcW w:w="591" w:type="pct"/>
            <w:tcBorders>
              <w:bottom w:val="nil"/>
            </w:tcBorders>
          </w:tcPr>
          <w:p w14:paraId="4ED3CFD3" w14:textId="77777777" w:rsidR="008E5FFF" w:rsidRPr="0033479B" w:rsidRDefault="008E5FFF" w:rsidP="008E5FFF">
            <w:pPr>
              <w:jc w:val="center"/>
              <w:rPr>
                <w:b/>
              </w:rPr>
            </w:pPr>
            <w:r w:rsidRPr="0033479B">
              <w:rPr>
                <w:b/>
              </w:rPr>
              <w:t>STAFF</w:t>
            </w:r>
          </w:p>
        </w:tc>
        <w:tc>
          <w:tcPr>
            <w:tcW w:w="802" w:type="pct"/>
            <w:tcBorders>
              <w:bottom w:val="nil"/>
            </w:tcBorders>
          </w:tcPr>
          <w:p w14:paraId="2ED8B9BB" w14:textId="77777777" w:rsidR="008E5FFF" w:rsidRPr="0033479B" w:rsidRDefault="008E5FFF" w:rsidP="008E5FFF">
            <w:pPr>
              <w:jc w:val="center"/>
              <w:rPr>
                <w:b/>
              </w:rPr>
            </w:pPr>
            <w:r w:rsidRPr="0033479B">
              <w:rPr>
                <w:b/>
              </w:rPr>
              <w:t>PER</w:t>
            </w:r>
          </w:p>
        </w:tc>
        <w:tc>
          <w:tcPr>
            <w:tcW w:w="132" w:type="pct"/>
            <w:tcBorders>
              <w:bottom w:val="nil"/>
            </w:tcBorders>
          </w:tcPr>
          <w:p w14:paraId="4B59F9DF" w14:textId="77777777" w:rsidR="008E5FFF" w:rsidRPr="0033479B" w:rsidRDefault="008E5FFF" w:rsidP="008E5FFF"/>
        </w:tc>
      </w:tr>
      <w:tr w:rsidR="008E5FFF" w:rsidRPr="0033479B" w14:paraId="5BC8A387" w14:textId="77777777" w:rsidTr="008E5FFF">
        <w:trPr>
          <w:jc w:val="center"/>
        </w:trPr>
        <w:tc>
          <w:tcPr>
            <w:tcW w:w="235" w:type="pct"/>
            <w:tcBorders>
              <w:top w:val="nil"/>
              <w:bottom w:val="single" w:sz="4" w:space="0" w:color="auto"/>
            </w:tcBorders>
          </w:tcPr>
          <w:p w14:paraId="39E08B96" w14:textId="77777777" w:rsidR="008E5FFF" w:rsidRPr="0033479B" w:rsidRDefault="008E5FFF" w:rsidP="008E5FFF"/>
        </w:tc>
        <w:tc>
          <w:tcPr>
            <w:tcW w:w="2439" w:type="pct"/>
            <w:tcBorders>
              <w:top w:val="nil"/>
              <w:bottom w:val="single" w:sz="4" w:space="0" w:color="auto"/>
            </w:tcBorders>
          </w:tcPr>
          <w:p w14:paraId="7657DAAC" w14:textId="77777777" w:rsidR="008E5FFF" w:rsidRPr="0033479B" w:rsidRDefault="008E5FFF" w:rsidP="008E5FFF">
            <w:pPr>
              <w:jc w:val="center"/>
              <w:rPr>
                <w:b/>
              </w:rPr>
            </w:pPr>
            <w:r w:rsidRPr="0033479B">
              <w:rPr>
                <w:b/>
              </w:rPr>
              <w:t>DESCRIPTION</w:t>
            </w:r>
          </w:p>
        </w:tc>
        <w:tc>
          <w:tcPr>
            <w:tcW w:w="801" w:type="pct"/>
            <w:tcBorders>
              <w:top w:val="nil"/>
              <w:bottom w:val="single" w:sz="4" w:space="0" w:color="auto"/>
            </w:tcBorders>
          </w:tcPr>
          <w:p w14:paraId="236CE8E1" w14:textId="77777777" w:rsidR="008E5FFF" w:rsidRPr="0033479B" w:rsidRDefault="008E5FFF" w:rsidP="008E5FFF">
            <w:pPr>
              <w:jc w:val="center"/>
              <w:rPr>
                <w:b/>
              </w:rPr>
            </w:pPr>
            <w:r w:rsidRPr="0033479B">
              <w:rPr>
                <w:b/>
              </w:rPr>
              <w:t>UTILITY</w:t>
            </w:r>
          </w:p>
        </w:tc>
        <w:tc>
          <w:tcPr>
            <w:tcW w:w="591" w:type="pct"/>
            <w:tcBorders>
              <w:top w:val="nil"/>
              <w:bottom w:val="single" w:sz="4" w:space="0" w:color="auto"/>
            </w:tcBorders>
          </w:tcPr>
          <w:p w14:paraId="242EC4E6" w14:textId="77777777" w:rsidR="008E5FFF" w:rsidRPr="0033479B" w:rsidRDefault="008E5FFF" w:rsidP="008E5FFF">
            <w:pPr>
              <w:jc w:val="center"/>
              <w:rPr>
                <w:b/>
              </w:rPr>
            </w:pPr>
            <w:r w:rsidRPr="0033479B">
              <w:rPr>
                <w:b/>
              </w:rPr>
              <w:t>ADJ.</w:t>
            </w:r>
          </w:p>
        </w:tc>
        <w:tc>
          <w:tcPr>
            <w:tcW w:w="802" w:type="pct"/>
            <w:tcBorders>
              <w:top w:val="nil"/>
              <w:bottom w:val="single" w:sz="4" w:space="0" w:color="auto"/>
            </w:tcBorders>
          </w:tcPr>
          <w:p w14:paraId="31447822" w14:textId="77777777" w:rsidR="008E5FFF" w:rsidRPr="0033479B" w:rsidRDefault="008E5FFF" w:rsidP="008E5FFF">
            <w:pPr>
              <w:jc w:val="center"/>
              <w:rPr>
                <w:b/>
              </w:rPr>
            </w:pPr>
            <w:r w:rsidRPr="0033479B">
              <w:rPr>
                <w:b/>
              </w:rPr>
              <w:t>STAFF</w:t>
            </w:r>
          </w:p>
        </w:tc>
        <w:tc>
          <w:tcPr>
            <w:tcW w:w="132" w:type="pct"/>
            <w:tcBorders>
              <w:top w:val="nil"/>
              <w:bottom w:val="single" w:sz="4" w:space="0" w:color="auto"/>
            </w:tcBorders>
          </w:tcPr>
          <w:p w14:paraId="2AC17C41" w14:textId="77777777" w:rsidR="008E5FFF" w:rsidRPr="0033479B" w:rsidRDefault="008E5FFF" w:rsidP="008E5FFF"/>
        </w:tc>
      </w:tr>
      <w:tr w:rsidR="008E5FFF" w:rsidRPr="0033479B" w14:paraId="64E60ED8" w14:textId="77777777" w:rsidTr="008E5FFF">
        <w:trPr>
          <w:jc w:val="center"/>
        </w:trPr>
        <w:tc>
          <w:tcPr>
            <w:tcW w:w="235" w:type="pct"/>
            <w:tcBorders>
              <w:top w:val="single" w:sz="4" w:space="0" w:color="auto"/>
            </w:tcBorders>
          </w:tcPr>
          <w:p w14:paraId="3B364AAF" w14:textId="77777777" w:rsidR="008E5FFF" w:rsidRPr="0033479B" w:rsidRDefault="008E5FFF" w:rsidP="008E5FFF"/>
        </w:tc>
        <w:tc>
          <w:tcPr>
            <w:tcW w:w="2439" w:type="pct"/>
            <w:tcBorders>
              <w:top w:val="single" w:sz="4" w:space="0" w:color="auto"/>
            </w:tcBorders>
          </w:tcPr>
          <w:p w14:paraId="2CDBF0D8" w14:textId="77777777" w:rsidR="008E5FFF" w:rsidRPr="0033479B" w:rsidRDefault="008E5FFF" w:rsidP="008E5FFF"/>
        </w:tc>
        <w:tc>
          <w:tcPr>
            <w:tcW w:w="801" w:type="pct"/>
            <w:tcBorders>
              <w:top w:val="single" w:sz="4" w:space="0" w:color="auto"/>
            </w:tcBorders>
          </w:tcPr>
          <w:p w14:paraId="0CB35D12" w14:textId="77777777" w:rsidR="008E5FFF" w:rsidRPr="0033479B" w:rsidRDefault="008E5FFF" w:rsidP="008E5FFF"/>
        </w:tc>
        <w:tc>
          <w:tcPr>
            <w:tcW w:w="591" w:type="pct"/>
            <w:tcBorders>
              <w:top w:val="single" w:sz="4" w:space="0" w:color="auto"/>
            </w:tcBorders>
          </w:tcPr>
          <w:p w14:paraId="580643C5" w14:textId="77777777" w:rsidR="008E5FFF" w:rsidRPr="0033479B" w:rsidRDefault="008E5FFF" w:rsidP="008E5FFF"/>
        </w:tc>
        <w:tc>
          <w:tcPr>
            <w:tcW w:w="802" w:type="pct"/>
            <w:tcBorders>
              <w:top w:val="single" w:sz="4" w:space="0" w:color="auto"/>
            </w:tcBorders>
          </w:tcPr>
          <w:p w14:paraId="0362BA4E" w14:textId="77777777" w:rsidR="008E5FFF" w:rsidRPr="0033479B" w:rsidRDefault="008E5FFF" w:rsidP="008E5FFF"/>
        </w:tc>
        <w:tc>
          <w:tcPr>
            <w:tcW w:w="132" w:type="pct"/>
            <w:tcBorders>
              <w:top w:val="single" w:sz="4" w:space="0" w:color="auto"/>
            </w:tcBorders>
          </w:tcPr>
          <w:p w14:paraId="7D91FEBA" w14:textId="77777777" w:rsidR="008E5FFF" w:rsidRPr="0033479B" w:rsidRDefault="008E5FFF" w:rsidP="008E5FFF"/>
        </w:tc>
      </w:tr>
      <w:tr w:rsidR="008E5FFF" w:rsidRPr="0033479B" w14:paraId="01D16E56" w14:textId="77777777" w:rsidTr="008E5FFF">
        <w:trPr>
          <w:jc w:val="center"/>
        </w:trPr>
        <w:tc>
          <w:tcPr>
            <w:tcW w:w="235" w:type="pct"/>
          </w:tcPr>
          <w:p w14:paraId="68D4563F" w14:textId="77777777" w:rsidR="008E5FFF" w:rsidRPr="0033479B" w:rsidRDefault="008E5FFF" w:rsidP="008E5FFF">
            <w:r w:rsidRPr="0033479B">
              <w:t>1.</w:t>
            </w:r>
          </w:p>
        </w:tc>
        <w:tc>
          <w:tcPr>
            <w:tcW w:w="2439" w:type="pct"/>
          </w:tcPr>
          <w:p w14:paraId="34FDB0AA" w14:textId="77777777" w:rsidR="008E5FFF" w:rsidRPr="0033479B" w:rsidRDefault="008E5FFF" w:rsidP="008E5FFF">
            <w:r w:rsidRPr="0033479B">
              <w:t>UTILITY PLANT IN SERVICE</w:t>
            </w:r>
          </w:p>
        </w:tc>
        <w:tc>
          <w:tcPr>
            <w:tcW w:w="801" w:type="pct"/>
          </w:tcPr>
          <w:p w14:paraId="036F3451" w14:textId="77777777" w:rsidR="008E5FFF" w:rsidRPr="0033479B" w:rsidRDefault="008E5FFF" w:rsidP="008E5FFF">
            <w:pPr>
              <w:jc w:val="right"/>
            </w:pPr>
            <w:r>
              <w:t>$77,221</w:t>
            </w:r>
          </w:p>
        </w:tc>
        <w:tc>
          <w:tcPr>
            <w:tcW w:w="591" w:type="pct"/>
          </w:tcPr>
          <w:p w14:paraId="5C36B0A3" w14:textId="77777777" w:rsidR="008E5FFF" w:rsidRPr="0033479B" w:rsidRDefault="008E5FFF" w:rsidP="008E5FFF">
            <w:pPr>
              <w:jc w:val="right"/>
            </w:pPr>
            <w:r>
              <w:t>$6,688</w:t>
            </w:r>
          </w:p>
        </w:tc>
        <w:tc>
          <w:tcPr>
            <w:tcW w:w="802" w:type="pct"/>
          </w:tcPr>
          <w:p w14:paraId="3923334F" w14:textId="77777777" w:rsidR="008E5FFF" w:rsidRPr="0033479B" w:rsidRDefault="008E5FFF" w:rsidP="008E5FFF">
            <w:pPr>
              <w:jc w:val="right"/>
            </w:pPr>
            <w:r>
              <w:t>$83,909</w:t>
            </w:r>
          </w:p>
        </w:tc>
        <w:tc>
          <w:tcPr>
            <w:tcW w:w="132" w:type="pct"/>
          </w:tcPr>
          <w:p w14:paraId="16742C3A" w14:textId="77777777" w:rsidR="008E5FFF" w:rsidRPr="0033479B" w:rsidRDefault="008E5FFF" w:rsidP="008E5FFF"/>
        </w:tc>
      </w:tr>
      <w:tr w:rsidR="008E5FFF" w:rsidRPr="0033479B" w14:paraId="119BB0CF" w14:textId="77777777" w:rsidTr="008E5FFF">
        <w:trPr>
          <w:jc w:val="center"/>
        </w:trPr>
        <w:tc>
          <w:tcPr>
            <w:tcW w:w="235" w:type="pct"/>
          </w:tcPr>
          <w:p w14:paraId="5A8294BC" w14:textId="77777777" w:rsidR="008E5FFF" w:rsidRPr="0033479B" w:rsidRDefault="008E5FFF" w:rsidP="008E5FFF"/>
        </w:tc>
        <w:tc>
          <w:tcPr>
            <w:tcW w:w="2439" w:type="pct"/>
          </w:tcPr>
          <w:p w14:paraId="5E90D2AE" w14:textId="77777777" w:rsidR="008E5FFF" w:rsidRPr="0033479B" w:rsidRDefault="008E5FFF" w:rsidP="008E5FFF"/>
        </w:tc>
        <w:tc>
          <w:tcPr>
            <w:tcW w:w="801" w:type="pct"/>
          </w:tcPr>
          <w:p w14:paraId="74EF3AA5" w14:textId="77777777" w:rsidR="008E5FFF" w:rsidRPr="0033479B" w:rsidRDefault="008E5FFF" w:rsidP="008E5FFF">
            <w:pPr>
              <w:jc w:val="right"/>
            </w:pPr>
          </w:p>
        </w:tc>
        <w:tc>
          <w:tcPr>
            <w:tcW w:w="591" w:type="pct"/>
          </w:tcPr>
          <w:p w14:paraId="18A9B931" w14:textId="77777777" w:rsidR="008E5FFF" w:rsidRPr="0033479B" w:rsidRDefault="008E5FFF" w:rsidP="008E5FFF">
            <w:pPr>
              <w:jc w:val="right"/>
            </w:pPr>
          </w:p>
        </w:tc>
        <w:tc>
          <w:tcPr>
            <w:tcW w:w="802" w:type="pct"/>
          </w:tcPr>
          <w:p w14:paraId="423239FC" w14:textId="77777777" w:rsidR="008E5FFF" w:rsidRPr="0033479B" w:rsidRDefault="008E5FFF" w:rsidP="008E5FFF">
            <w:pPr>
              <w:jc w:val="right"/>
            </w:pPr>
          </w:p>
        </w:tc>
        <w:tc>
          <w:tcPr>
            <w:tcW w:w="132" w:type="pct"/>
          </w:tcPr>
          <w:p w14:paraId="1BE74055" w14:textId="77777777" w:rsidR="008E5FFF" w:rsidRPr="0033479B" w:rsidRDefault="008E5FFF" w:rsidP="008E5FFF"/>
        </w:tc>
      </w:tr>
      <w:tr w:rsidR="008E5FFF" w:rsidRPr="0033479B" w14:paraId="5D71E3BB" w14:textId="77777777" w:rsidTr="008E5FFF">
        <w:trPr>
          <w:jc w:val="center"/>
        </w:trPr>
        <w:tc>
          <w:tcPr>
            <w:tcW w:w="235" w:type="pct"/>
          </w:tcPr>
          <w:p w14:paraId="1CDAA3F5" w14:textId="77777777" w:rsidR="008E5FFF" w:rsidRPr="0033479B" w:rsidRDefault="008E5FFF" w:rsidP="008E5FFF">
            <w:r w:rsidRPr="0033479B">
              <w:t>2.</w:t>
            </w:r>
          </w:p>
        </w:tc>
        <w:tc>
          <w:tcPr>
            <w:tcW w:w="2439" w:type="pct"/>
          </w:tcPr>
          <w:p w14:paraId="0AD0AEAC" w14:textId="77777777" w:rsidR="008E5FFF" w:rsidRPr="0033479B" w:rsidRDefault="008E5FFF" w:rsidP="008E5FFF">
            <w:r w:rsidRPr="0033479B">
              <w:t>LAND &amp; LAND RIGHTS</w:t>
            </w:r>
          </w:p>
        </w:tc>
        <w:tc>
          <w:tcPr>
            <w:tcW w:w="801" w:type="pct"/>
          </w:tcPr>
          <w:p w14:paraId="02C9A699" w14:textId="77777777" w:rsidR="008E5FFF" w:rsidRPr="0033479B" w:rsidRDefault="008E5FFF" w:rsidP="008E5FFF">
            <w:pPr>
              <w:jc w:val="right"/>
            </w:pPr>
            <w:r w:rsidRPr="0033479B">
              <w:t>500</w:t>
            </w:r>
          </w:p>
        </w:tc>
        <w:tc>
          <w:tcPr>
            <w:tcW w:w="591" w:type="pct"/>
          </w:tcPr>
          <w:p w14:paraId="0D08F235" w14:textId="77777777" w:rsidR="008E5FFF" w:rsidRPr="0033479B" w:rsidRDefault="008E5FFF" w:rsidP="008E5FFF">
            <w:pPr>
              <w:jc w:val="right"/>
            </w:pPr>
            <w:r w:rsidRPr="0033479B">
              <w:t>0</w:t>
            </w:r>
          </w:p>
        </w:tc>
        <w:tc>
          <w:tcPr>
            <w:tcW w:w="802" w:type="pct"/>
          </w:tcPr>
          <w:p w14:paraId="2B409EB1" w14:textId="77777777" w:rsidR="008E5FFF" w:rsidRPr="0033479B" w:rsidRDefault="008E5FFF" w:rsidP="008E5FFF">
            <w:pPr>
              <w:jc w:val="right"/>
            </w:pPr>
            <w:r w:rsidRPr="0033479B">
              <w:t>500</w:t>
            </w:r>
          </w:p>
        </w:tc>
        <w:tc>
          <w:tcPr>
            <w:tcW w:w="132" w:type="pct"/>
          </w:tcPr>
          <w:p w14:paraId="6914C90D" w14:textId="77777777" w:rsidR="008E5FFF" w:rsidRPr="0033479B" w:rsidRDefault="008E5FFF" w:rsidP="008E5FFF"/>
        </w:tc>
      </w:tr>
      <w:tr w:rsidR="008E5FFF" w:rsidRPr="0033479B" w14:paraId="1F619384" w14:textId="77777777" w:rsidTr="008E5FFF">
        <w:trPr>
          <w:jc w:val="center"/>
        </w:trPr>
        <w:tc>
          <w:tcPr>
            <w:tcW w:w="235" w:type="pct"/>
          </w:tcPr>
          <w:p w14:paraId="753A6395" w14:textId="77777777" w:rsidR="008E5FFF" w:rsidRPr="0033479B" w:rsidRDefault="008E5FFF" w:rsidP="008E5FFF"/>
        </w:tc>
        <w:tc>
          <w:tcPr>
            <w:tcW w:w="2439" w:type="pct"/>
          </w:tcPr>
          <w:p w14:paraId="5C0B457C" w14:textId="77777777" w:rsidR="008E5FFF" w:rsidRPr="0033479B" w:rsidRDefault="008E5FFF" w:rsidP="008E5FFF"/>
        </w:tc>
        <w:tc>
          <w:tcPr>
            <w:tcW w:w="801" w:type="pct"/>
          </w:tcPr>
          <w:p w14:paraId="377597B7" w14:textId="77777777" w:rsidR="008E5FFF" w:rsidRPr="0033479B" w:rsidRDefault="008E5FFF" w:rsidP="008E5FFF">
            <w:pPr>
              <w:jc w:val="right"/>
            </w:pPr>
          </w:p>
        </w:tc>
        <w:tc>
          <w:tcPr>
            <w:tcW w:w="591" w:type="pct"/>
          </w:tcPr>
          <w:p w14:paraId="354A1003" w14:textId="77777777" w:rsidR="008E5FFF" w:rsidRPr="0033479B" w:rsidRDefault="008E5FFF" w:rsidP="008E5FFF">
            <w:pPr>
              <w:jc w:val="right"/>
            </w:pPr>
          </w:p>
        </w:tc>
        <w:tc>
          <w:tcPr>
            <w:tcW w:w="802" w:type="pct"/>
          </w:tcPr>
          <w:p w14:paraId="75551655" w14:textId="77777777" w:rsidR="008E5FFF" w:rsidRPr="0033479B" w:rsidRDefault="008E5FFF" w:rsidP="008E5FFF">
            <w:pPr>
              <w:jc w:val="right"/>
            </w:pPr>
          </w:p>
        </w:tc>
        <w:tc>
          <w:tcPr>
            <w:tcW w:w="132" w:type="pct"/>
          </w:tcPr>
          <w:p w14:paraId="5C46B383" w14:textId="77777777" w:rsidR="008E5FFF" w:rsidRPr="0033479B" w:rsidRDefault="008E5FFF" w:rsidP="008E5FFF"/>
        </w:tc>
      </w:tr>
      <w:tr w:rsidR="008E5FFF" w:rsidRPr="0033479B" w14:paraId="39C6AC44" w14:textId="77777777" w:rsidTr="008E5FFF">
        <w:trPr>
          <w:jc w:val="center"/>
        </w:trPr>
        <w:tc>
          <w:tcPr>
            <w:tcW w:w="235" w:type="pct"/>
          </w:tcPr>
          <w:p w14:paraId="7D64EA25" w14:textId="77777777" w:rsidR="008E5FFF" w:rsidRPr="0033479B" w:rsidRDefault="008E5FFF" w:rsidP="008E5FFF">
            <w:r w:rsidRPr="0033479B">
              <w:t>3.</w:t>
            </w:r>
          </w:p>
        </w:tc>
        <w:tc>
          <w:tcPr>
            <w:tcW w:w="2439" w:type="pct"/>
          </w:tcPr>
          <w:p w14:paraId="23777A50" w14:textId="77777777" w:rsidR="008E5FFF" w:rsidRPr="0033479B" w:rsidRDefault="008E5FFF" w:rsidP="008E5FFF">
            <w:r w:rsidRPr="0033479B">
              <w:t>ACCUMULATED DEPRECIATION</w:t>
            </w:r>
          </w:p>
        </w:tc>
        <w:tc>
          <w:tcPr>
            <w:tcW w:w="801" w:type="pct"/>
          </w:tcPr>
          <w:p w14:paraId="399C260E" w14:textId="77777777" w:rsidR="008E5FFF" w:rsidRPr="0033479B" w:rsidRDefault="008E5FFF" w:rsidP="008E5FFF">
            <w:pPr>
              <w:jc w:val="right"/>
            </w:pPr>
            <w:r>
              <w:t>(46,391</w:t>
            </w:r>
            <w:r w:rsidRPr="0033479B">
              <w:t>)</w:t>
            </w:r>
          </w:p>
        </w:tc>
        <w:tc>
          <w:tcPr>
            <w:tcW w:w="591" w:type="pct"/>
          </w:tcPr>
          <w:p w14:paraId="366CBC81" w14:textId="77777777" w:rsidR="008E5FFF" w:rsidRPr="0033479B" w:rsidRDefault="008E5FFF" w:rsidP="008E5FFF">
            <w:pPr>
              <w:jc w:val="right"/>
            </w:pPr>
            <w:r>
              <w:t>24,618</w:t>
            </w:r>
          </w:p>
        </w:tc>
        <w:tc>
          <w:tcPr>
            <w:tcW w:w="802" w:type="pct"/>
          </w:tcPr>
          <w:p w14:paraId="04887D67" w14:textId="77777777" w:rsidR="008E5FFF" w:rsidRPr="0033479B" w:rsidRDefault="008E5FFF" w:rsidP="008E5FFF">
            <w:pPr>
              <w:jc w:val="right"/>
            </w:pPr>
            <w:r>
              <w:t>(21,773</w:t>
            </w:r>
            <w:r w:rsidRPr="0033479B">
              <w:t>)</w:t>
            </w:r>
          </w:p>
        </w:tc>
        <w:tc>
          <w:tcPr>
            <w:tcW w:w="132" w:type="pct"/>
          </w:tcPr>
          <w:p w14:paraId="033F9869" w14:textId="77777777" w:rsidR="008E5FFF" w:rsidRPr="0033479B" w:rsidRDefault="008E5FFF" w:rsidP="008E5FFF"/>
        </w:tc>
      </w:tr>
      <w:tr w:rsidR="008E5FFF" w:rsidRPr="0033479B" w14:paraId="2BE41BF6" w14:textId="77777777" w:rsidTr="008E5FFF">
        <w:trPr>
          <w:jc w:val="center"/>
        </w:trPr>
        <w:tc>
          <w:tcPr>
            <w:tcW w:w="235" w:type="pct"/>
          </w:tcPr>
          <w:p w14:paraId="15CB886C" w14:textId="77777777" w:rsidR="008E5FFF" w:rsidRPr="0033479B" w:rsidRDefault="008E5FFF" w:rsidP="008E5FFF"/>
        </w:tc>
        <w:tc>
          <w:tcPr>
            <w:tcW w:w="2439" w:type="pct"/>
          </w:tcPr>
          <w:p w14:paraId="3C3D47F0" w14:textId="77777777" w:rsidR="008E5FFF" w:rsidRPr="0033479B" w:rsidRDefault="008E5FFF" w:rsidP="008E5FFF"/>
        </w:tc>
        <w:tc>
          <w:tcPr>
            <w:tcW w:w="801" w:type="pct"/>
          </w:tcPr>
          <w:p w14:paraId="15FD9E94" w14:textId="77777777" w:rsidR="008E5FFF" w:rsidRPr="0033479B" w:rsidRDefault="008E5FFF" w:rsidP="008E5FFF">
            <w:pPr>
              <w:jc w:val="right"/>
            </w:pPr>
          </w:p>
        </w:tc>
        <w:tc>
          <w:tcPr>
            <w:tcW w:w="591" w:type="pct"/>
          </w:tcPr>
          <w:p w14:paraId="3DB945D1" w14:textId="77777777" w:rsidR="008E5FFF" w:rsidRPr="0033479B" w:rsidRDefault="008E5FFF" w:rsidP="008E5FFF">
            <w:pPr>
              <w:jc w:val="right"/>
            </w:pPr>
          </w:p>
        </w:tc>
        <w:tc>
          <w:tcPr>
            <w:tcW w:w="802" w:type="pct"/>
          </w:tcPr>
          <w:p w14:paraId="07B849A8" w14:textId="77777777" w:rsidR="008E5FFF" w:rsidRPr="0033479B" w:rsidRDefault="008E5FFF" w:rsidP="008E5FFF">
            <w:pPr>
              <w:jc w:val="right"/>
            </w:pPr>
          </w:p>
        </w:tc>
        <w:tc>
          <w:tcPr>
            <w:tcW w:w="132" w:type="pct"/>
          </w:tcPr>
          <w:p w14:paraId="43EE66A2" w14:textId="77777777" w:rsidR="008E5FFF" w:rsidRPr="0033479B" w:rsidRDefault="008E5FFF" w:rsidP="008E5FFF"/>
        </w:tc>
      </w:tr>
      <w:tr w:rsidR="008E5FFF" w:rsidRPr="0033479B" w14:paraId="4241C226" w14:textId="77777777" w:rsidTr="008E5FFF">
        <w:trPr>
          <w:jc w:val="center"/>
        </w:trPr>
        <w:tc>
          <w:tcPr>
            <w:tcW w:w="235" w:type="pct"/>
          </w:tcPr>
          <w:p w14:paraId="69116E4D" w14:textId="77777777" w:rsidR="008E5FFF" w:rsidRPr="0033479B" w:rsidRDefault="008E5FFF" w:rsidP="008E5FFF">
            <w:r>
              <w:t>4</w:t>
            </w:r>
            <w:r w:rsidRPr="0033479B">
              <w:t>.</w:t>
            </w:r>
          </w:p>
        </w:tc>
        <w:tc>
          <w:tcPr>
            <w:tcW w:w="2439" w:type="pct"/>
          </w:tcPr>
          <w:p w14:paraId="5CC17A2E" w14:textId="77777777" w:rsidR="008E5FFF" w:rsidRPr="0033479B" w:rsidRDefault="008E5FFF" w:rsidP="008E5FFF">
            <w:r w:rsidRPr="0033479B">
              <w:t>WORKING CAPITAL ALLOWANCE</w:t>
            </w:r>
          </w:p>
        </w:tc>
        <w:tc>
          <w:tcPr>
            <w:tcW w:w="801" w:type="pct"/>
          </w:tcPr>
          <w:p w14:paraId="05791A5F" w14:textId="77777777" w:rsidR="008E5FFF" w:rsidRPr="0033479B" w:rsidRDefault="008E5FFF" w:rsidP="008E5FFF">
            <w:pPr>
              <w:jc w:val="right"/>
              <w:rPr>
                <w:u w:val="single"/>
              </w:rPr>
            </w:pPr>
            <w:r w:rsidRPr="0033479B">
              <w:rPr>
                <w:u w:val="single"/>
              </w:rPr>
              <w:t>0</w:t>
            </w:r>
          </w:p>
        </w:tc>
        <w:tc>
          <w:tcPr>
            <w:tcW w:w="591" w:type="pct"/>
          </w:tcPr>
          <w:p w14:paraId="11F551F5" w14:textId="77777777" w:rsidR="008E5FFF" w:rsidRPr="0033479B" w:rsidRDefault="008E5FFF" w:rsidP="008E5FFF">
            <w:pPr>
              <w:jc w:val="right"/>
              <w:rPr>
                <w:u w:val="single"/>
              </w:rPr>
            </w:pPr>
            <w:r>
              <w:rPr>
                <w:u w:val="single"/>
              </w:rPr>
              <w:t>4,950</w:t>
            </w:r>
          </w:p>
        </w:tc>
        <w:tc>
          <w:tcPr>
            <w:tcW w:w="802" w:type="pct"/>
          </w:tcPr>
          <w:p w14:paraId="0B55D443" w14:textId="77777777" w:rsidR="008E5FFF" w:rsidRPr="0033479B" w:rsidRDefault="008E5FFF" w:rsidP="008E5FFF">
            <w:pPr>
              <w:jc w:val="right"/>
              <w:rPr>
                <w:u w:val="single"/>
              </w:rPr>
            </w:pPr>
            <w:r>
              <w:rPr>
                <w:u w:val="single"/>
              </w:rPr>
              <w:t>4,950</w:t>
            </w:r>
          </w:p>
        </w:tc>
        <w:tc>
          <w:tcPr>
            <w:tcW w:w="132" w:type="pct"/>
          </w:tcPr>
          <w:p w14:paraId="76BCC0EA" w14:textId="77777777" w:rsidR="008E5FFF" w:rsidRPr="0033479B" w:rsidRDefault="008E5FFF" w:rsidP="008E5FFF"/>
        </w:tc>
      </w:tr>
      <w:tr w:rsidR="008E5FFF" w:rsidRPr="0033479B" w14:paraId="2C7366C6" w14:textId="77777777" w:rsidTr="008E5FFF">
        <w:trPr>
          <w:jc w:val="center"/>
        </w:trPr>
        <w:tc>
          <w:tcPr>
            <w:tcW w:w="235" w:type="pct"/>
          </w:tcPr>
          <w:p w14:paraId="6FC2106E" w14:textId="77777777" w:rsidR="008E5FFF" w:rsidRPr="0033479B" w:rsidRDefault="008E5FFF" w:rsidP="008E5FFF"/>
        </w:tc>
        <w:tc>
          <w:tcPr>
            <w:tcW w:w="2439" w:type="pct"/>
          </w:tcPr>
          <w:p w14:paraId="02FD49FF" w14:textId="77777777" w:rsidR="008E5FFF" w:rsidRPr="0033479B" w:rsidRDefault="008E5FFF" w:rsidP="008E5FFF"/>
        </w:tc>
        <w:tc>
          <w:tcPr>
            <w:tcW w:w="801" w:type="pct"/>
          </w:tcPr>
          <w:p w14:paraId="4A0C5CD4" w14:textId="77777777" w:rsidR="008E5FFF" w:rsidRPr="0033479B" w:rsidRDefault="008E5FFF" w:rsidP="008E5FFF">
            <w:pPr>
              <w:jc w:val="right"/>
            </w:pPr>
          </w:p>
        </w:tc>
        <w:tc>
          <w:tcPr>
            <w:tcW w:w="591" w:type="pct"/>
          </w:tcPr>
          <w:p w14:paraId="57521CC4" w14:textId="77777777" w:rsidR="008E5FFF" w:rsidRPr="0033479B" w:rsidRDefault="008E5FFF" w:rsidP="008E5FFF">
            <w:pPr>
              <w:jc w:val="right"/>
            </w:pPr>
          </w:p>
        </w:tc>
        <w:tc>
          <w:tcPr>
            <w:tcW w:w="802" w:type="pct"/>
          </w:tcPr>
          <w:p w14:paraId="04265D54" w14:textId="77777777" w:rsidR="008E5FFF" w:rsidRPr="0033479B" w:rsidRDefault="008E5FFF" w:rsidP="008E5FFF">
            <w:pPr>
              <w:jc w:val="right"/>
            </w:pPr>
          </w:p>
        </w:tc>
        <w:tc>
          <w:tcPr>
            <w:tcW w:w="132" w:type="pct"/>
          </w:tcPr>
          <w:p w14:paraId="4ED715FD" w14:textId="77777777" w:rsidR="008E5FFF" w:rsidRPr="0033479B" w:rsidRDefault="008E5FFF" w:rsidP="008E5FFF"/>
        </w:tc>
      </w:tr>
      <w:tr w:rsidR="008E5FFF" w:rsidRPr="0033479B" w14:paraId="29725549" w14:textId="77777777" w:rsidTr="008E5FFF">
        <w:trPr>
          <w:jc w:val="center"/>
        </w:trPr>
        <w:tc>
          <w:tcPr>
            <w:tcW w:w="235" w:type="pct"/>
          </w:tcPr>
          <w:p w14:paraId="623A87EE" w14:textId="77777777" w:rsidR="008E5FFF" w:rsidRPr="0033479B" w:rsidRDefault="008E5FFF" w:rsidP="008E5FFF"/>
        </w:tc>
        <w:tc>
          <w:tcPr>
            <w:tcW w:w="2439" w:type="pct"/>
          </w:tcPr>
          <w:p w14:paraId="7A7D92AB" w14:textId="77777777" w:rsidR="008E5FFF" w:rsidRPr="0033479B" w:rsidRDefault="008E5FFF" w:rsidP="008E5FFF">
            <w:r w:rsidRPr="0033479B">
              <w:t>WATER RATE BASE</w:t>
            </w:r>
          </w:p>
        </w:tc>
        <w:tc>
          <w:tcPr>
            <w:tcW w:w="801" w:type="pct"/>
          </w:tcPr>
          <w:p w14:paraId="3E70A8D3" w14:textId="77777777" w:rsidR="008E5FFF" w:rsidRPr="0033479B" w:rsidRDefault="008E5FFF" w:rsidP="008E5FFF">
            <w:pPr>
              <w:jc w:val="right"/>
              <w:rPr>
                <w:u w:val="double"/>
              </w:rPr>
            </w:pPr>
            <w:r>
              <w:rPr>
                <w:u w:val="double"/>
              </w:rPr>
              <w:t>$31,330</w:t>
            </w:r>
          </w:p>
        </w:tc>
        <w:tc>
          <w:tcPr>
            <w:tcW w:w="591" w:type="pct"/>
          </w:tcPr>
          <w:p w14:paraId="0309867D" w14:textId="77777777" w:rsidR="008E5FFF" w:rsidRPr="0033479B" w:rsidRDefault="008E5FFF" w:rsidP="008E5FFF">
            <w:pPr>
              <w:jc w:val="right"/>
              <w:rPr>
                <w:u w:val="double"/>
              </w:rPr>
            </w:pPr>
            <w:r>
              <w:rPr>
                <w:u w:val="double"/>
              </w:rPr>
              <w:t>$36,256</w:t>
            </w:r>
          </w:p>
        </w:tc>
        <w:tc>
          <w:tcPr>
            <w:tcW w:w="802" w:type="pct"/>
          </w:tcPr>
          <w:p w14:paraId="1F79291A" w14:textId="77777777" w:rsidR="008E5FFF" w:rsidRPr="0033479B" w:rsidRDefault="008E5FFF" w:rsidP="008E5FFF">
            <w:pPr>
              <w:jc w:val="right"/>
              <w:rPr>
                <w:u w:val="double"/>
              </w:rPr>
            </w:pPr>
            <w:r>
              <w:rPr>
                <w:u w:val="double"/>
              </w:rPr>
              <w:t>$67,586</w:t>
            </w:r>
          </w:p>
        </w:tc>
        <w:tc>
          <w:tcPr>
            <w:tcW w:w="132" w:type="pct"/>
          </w:tcPr>
          <w:p w14:paraId="062A8D10" w14:textId="77777777" w:rsidR="008E5FFF" w:rsidRPr="0033479B" w:rsidRDefault="008E5FFF" w:rsidP="008E5FFF"/>
        </w:tc>
      </w:tr>
      <w:tr w:rsidR="008E5FFF" w:rsidRPr="0033479B" w14:paraId="4128C867" w14:textId="77777777" w:rsidTr="008E5FFF">
        <w:trPr>
          <w:trHeight w:val="207"/>
          <w:jc w:val="center"/>
        </w:trPr>
        <w:tc>
          <w:tcPr>
            <w:tcW w:w="235" w:type="pct"/>
          </w:tcPr>
          <w:p w14:paraId="223EAD62" w14:textId="77777777" w:rsidR="008E5FFF" w:rsidRPr="0033479B" w:rsidRDefault="008E5FFF" w:rsidP="008E5FFF"/>
        </w:tc>
        <w:tc>
          <w:tcPr>
            <w:tcW w:w="2439" w:type="pct"/>
          </w:tcPr>
          <w:p w14:paraId="598E569A" w14:textId="77777777" w:rsidR="008E5FFF" w:rsidRPr="0033479B" w:rsidRDefault="008E5FFF" w:rsidP="008E5FFF"/>
        </w:tc>
        <w:tc>
          <w:tcPr>
            <w:tcW w:w="801" w:type="pct"/>
          </w:tcPr>
          <w:p w14:paraId="449D2F28" w14:textId="77777777" w:rsidR="008E5FFF" w:rsidRPr="0033479B" w:rsidRDefault="008E5FFF" w:rsidP="008E5FFF"/>
        </w:tc>
        <w:tc>
          <w:tcPr>
            <w:tcW w:w="591" w:type="pct"/>
          </w:tcPr>
          <w:p w14:paraId="5D26E9DF" w14:textId="77777777" w:rsidR="008E5FFF" w:rsidRPr="0033479B" w:rsidRDefault="008E5FFF" w:rsidP="008E5FFF"/>
        </w:tc>
        <w:tc>
          <w:tcPr>
            <w:tcW w:w="802" w:type="pct"/>
          </w:tcPr>
          <w:p w14:paraId="38E6EFC5" w14:textId="77777777" w:rsidR="008E5FFF" w:rsidRPr="0033479B" w:rsidRDefault="008E5FFF" w:rsidP="008E5FFF"/>
        </w:tc>
        <w:tc>
          <w:tcPr>
            <w:tcW w:w="132" w:type="pct"/>
          </w:tcPr>
          <w:p w14:paraId="0E8937A7" w14:textId="77777777" w:rsidR="008E5FFF" w:rsidRPr="0033479B" w:rsidRDefault="008E5FFF" w:rsidP="008E5FFF"/>
        </w:tc>
      </w:tr>
    </w:tbl>
    <w:p w14:paraId="549CDCE0" w14:textId="77777777" w:rsidR="008E5FFF" w:rsidRDefault="008E5FFF" w:rsidP="00E275D8">
      <w:pPr>
        <w:pStyle w:val="BodyText"/>
      </w:pPr>
    </w:p>
    <w:p w14:paraId="20D265D4" w14:textId="77777777" w:rsidR="008E5FFF" w:rsidRDefault="008E5FFF" w:rsidP="00E275D8">
      <w:pPr>
        <w:pStyle w:val="BodyText"/>
        <w:sectPr w:rsidR="008E5FFF" w:rsidSect="0068481F">
          <w:headerReference w:type="default" r:id="rId14"/>
          <w:pgSz w:w="12240" w:h="15840" w:code="1"/>
          <w:pgMar w:top="1584" w:right="1440" w:bottom="1440" w:left="1440" w:header="720" w:footer="720" w:gutter="0"/>
          <w:cols w:space="720"/>
          <w:formProt w:val="0"/>
          <w:docGrid w:linePitch="360"/>
        </w:sectPr>
      </w:pPr>
    </w:p>
    <w:p w14:paraId="4299316F" w14:textId="77777777" w:rsidR="008E5FFF" w:rsidRDefault="008E5FFF"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1"/>
        <w:gridCol w:w="5558"/>
        <w:gridCol w:w="2059"/>
        <w:gridCol w:w="1318"/>
        <w:gridCol w:w="230"/>
      </w:tblGrid>
      <w:tr w:rsidR="008E5FFF" w:rsidRPr="00DC2678" w14:paraId="2B9B9ABD" w14:textId="77777777" w:rsidTr="008E5FFF">
        <w:tc>
          <w:tcPr>
            <w:tcW w:w="215" w:type="pct"/>
          </w:tcPr>
          <w:p w14:paraId="0A0A4ABE" w14:textId="77777777" w:rsidR="008E5FFF" w:rsidRPr="00DC2678" w:rsidRDefault="008E5FFF" w:rsidP="008E5FFF">
            <w:pPr>
              <w:rPr>
                <w:b/>
              </w:rPr>
            </w:pPr>
          </w:p>
        </w:tc>
        <w:tc>
          <w:tcPr>
            <w:tcW w:w="2902" w:type="pct"/>
          </w:tcPr>
          <w:p w14:paraId="47E1FF37" w14:textId="3DAE6685" w:rsidR="008E5FFF" w:rsidRPr="00DC2678" w:rsidRDefault="00D756CD" w:rsidP="008E5FFF">
            <w:pPr>
              <w:rPr>
                <w:b/>
              </w:rPr>
            </w:pPr>
            <w:r>
              <w:rPr>
                <w:b/>
              </w:rPr>
              <w:t>ALTURAS WATER, LLC</w:t>
            </w:r>
          </w:p>
        </w:tc>
        <w:tc>
          <w:tcPr>
            <w:tcW w:w="1763" w:type="pct"/>
            <w:gridSpan w:val="2"/>
          </w:tcPr>
          <w:p w14:paraId="4408B08E" w14:textId="77777777" w:rsidR="008E5FFF" w:rsidRPr="00DC2678" w:rsidRDefault="008E5FFF" w:rsidP="008E5FFF">
            <w:pPr>
              <w:jc w:val="right"/>
              <w:rPr>
                <w:b/>
              </w:rPr>
            </w:pPr>
            <w:r w:rsidRPr="00DC2678">
              <w:rPr>
                <w:b/>
              </w:rPr>
              <w:t>SCHEDULE NO. 1-B</w:t>
            </w:r>
          </w:p>
        </w:tc>
        <w:tc>
          <w:tcPr>
            <w:tcW w:w="120" w:type="pct"/>
          </w:tcPr>
          <w:p w14:paraId="1C6A0DAE" w14:textId="77777777" w:rsidR="008E5FFF" w:rsidRPr="00DC2678" w:rsidRDefault="008E5FFF" w:rsidP="008E5FFF">
            <w:pPr>
              <w:rPr>
                <w:b/>
              </w:rPr>
            </w:pPr>
          </w:p>
        </w:tc>
      </w:tr>
      <w:tr w:rsidR="008E5FFF" w:rsidRPr="00DC2678" w14:paraId="7FEAC42A" w14:textId="77777777" w:rsidTr="008E5FFF">
        <w:tc>
          <w:tcPr>
            <w:tcW w:w="215" w:type="pct"/>
            <w:tcBorders>
              <w:bottom w:val="nil"/>
            </w:tcBorders>
          </w:tcPr>
          <w:p w14:paraId="0B8C05ED" w14:textId="77777777" w:rsidR="008E5FFF" w:rsidRPr="00DC2678" w:rsidRDefault="008E5FFF" w:rsidP="008E5FFF">
            <w:pPr>
              <w:rPr>
                <w:b/>
              </w:rPr>
            </w:pPr>
          </w:p>
        </w:tc>
        <w:tc>
          <w:tcPr>
            <w:tcW w:w="2902" w:type="pct"/>
            <w:tcBorders>
              <w:bottom w:val="nil"/>
            </w:tcBorders>
          </w:tcPr>
          <w:p w14:paraId="15CC1098" w14:textId="77777777" w:rsidR="008E5FFF" w:rsidRPr="00DC2678" w:rsidRDefault="008E5FFF" w:rsidP="008E5FFF">
            <w:pPr>
              <w:rPr>
                <w:b/>
              </w:rPr>
            </w:pPr>
            <w:r>
              <w:rPr>
                <w:b/>
              </w:rPr>
              <w:t>TEST YEAR ENDED 06/30/2024</w:t>
            </w:r>
          </w:p>
        </w:tc>
        <w:tc>
          <w:tcPr>
            <w:tcW w:w="1763" w:type="pct"/>
            <w:gridSpan w:val="2"/>
            <w:tcBorders>
              <w:bottom w:val="nil"/>
            </w:tcBorders>
          </w:tcPr>
          <w:p w14:paraId="50A5533C" w14:textId="77777777" w:rsidR="008E5FFF" w:rsidRPr="00DC2678" w:rsidRDefault="008E5FFF" w:rsidP="008E5FFF">
            <w:pPr>
              <w:jc w:val="right"/>
              <w:rPr>
                <w:b/>
              </w:rPr>
            </w:pPr>
            <w:r>
              <w:rPr>
                <w:b/>
              </w:rPr>
              <w:t>DOCKET NO. 20240119</w:t>
            </w:r>
            <w:r w:rsidRPr="00DC2678">
              <w:rPr>
                <w:b/>
              </w:rPr>
              <w:t>-WU</w:t>
            </w:r>
          </w:p>
        </w:tc>
        <w:tc>
          <w:tcPr>
            <w:tcW w:w="120" w:type="pct"/>
            <w:tcBorders>
              <w:bottom w:val="nil"/>
            </w:tcBorders>
          </w:tcPr>
          <w:p w14:paraId="71771197" w14:textId="77777777" w:rsidR="008E5FFF" w:rsidRPr="00DC2678" w:rsidRDefault="008E5FFF" w:rsidP="008E5FFF">
            <w:pPr>
              <w:rPr>
                <w:b/>
              </w:rPr>
            </w:pPr>
          </w:p>
        </w:tc>
      </w:tr>
      <w:tr w:rsidR="008E5FFF" w:rsidRPr="00DC2678" w14:paraId="4E98ADCD" w14:textId="77777777" w:rsidTr="008E5FFF">
        <w:tc>
          <w:tcPr>
            <w:tcW w:w="215" w:type="pct"/>
            <w:tcBorders>
              <w:top w:val="nil"/>
              <w:bottom w:val="single" w:sz="4" w:space="0" w:color="auto"/>
            </w:tcBorders>
          </w:tcPr>
          <w:p w14:paraId="6C747844" w14:textId="77777777" w:rsidR="008E5FFF" w:rsidRPr="00DC2678" w:rsidRDefault="008E5FFF" w:rsidP="008E5FFF">
            <w:pPr>
              <w:rPr>
                <w:b/>
              </w:rPr>
            </w:pPr>
          </w:p>
        </w:tc>
        <w:tc>
          <w:tcPr>
            <w:tcW w:w="2902" w:type="pct"/>
            <w:tcBorders>
              <w:top w:val="nil"/>
              <w:bottom w:val="single" w:sz="4" w:space="0" w:color="auto"/>
            </w:tcBorders>
          </w:tcPr>
          <w:p w14:paraId="4B36B007" w14:textId="77777777" w:rsidR="008E5FFF" w:rsidRPr="00DC2678" w:rsidRDefault="008E5FFF" w:rsidP="008E5FFF">
            <w:pPr>
              <w:rPr>
                <w:b/>
              </w:rPr>
            </w:pPr>
            <w:r w:rsidRPr="00DC2678">
              <w:rPr>
                <w:b/>
              </w:rPr>
              <w:t>ADJUSTMENTS TO RATE BASE</w:t>
            </w:r>
          </w:p>
        </w:tc>
        <w:tc>
          <w:tcPr>
            <w:tcW w:w="1075" w:type="pct"/>
            <w:tcBorders>
              <w:top w:val="nil"/>
              <w:bottom w:val="single" w:sz="4" w:space="0" w:color="auto"/>
            </w:tcBorders>
          </w:tcPr>
          <w:p w14:paraId="0C0BE8F8" w14:textId="77777777" w:rsidR="008E5FFF" w:rsidRPr="00DC2678" w:rsidRDefault="008E5FFF" w:rsidP="008E5FFF">
            <w:pPr>
              <w:rPr>
                <w:b/>
              </w:rPr>
            </w:pPr>
          </w:p>
        </w:tc>
        <w:tc>
          <w:tcPr>
            <w:tcW w:w="688" w:type="pct"/>
            <w:tcBorders>
              <w:top w:val="nil"/>
              <w:bottom w:val="single" w:sz="4" w:space="0" w:color="auto"/>
            </w:tcBorders>
          </w:tcPr>
          <w:p w14:paraId="3FF51F33" w14:textId="77777777" w:rsidR="008E5FFF" w:rsidRPr="00DC2678" w:rsidRDefault="008E5FFF" w:rsidP="008E5FFF">
            <w:pPr>
              <w:rPr>
                <w:b/>
              </w:rPr>
            </w:pPr>
          </w:p>
        </w:tc>
        <w:tc>
          <w:tcPr>
            <w:tcW w:w="120" w:type="pct"/>
            <w:tcBorders>
              <w:top w:val="nil"/>
              <w:bottom w:val="single" w:sz="4" w:space="0" w:color="auto"/>
            </w:tcBorders>
          </w:tcPr>
          <w:p w14:paraId="39BACEB4" w14:textId="77777777" w:rsidR="008E5FFF" w:rsidRPr="00DC2678" w:rsidRDefault="008E5FFF" w:rsidP="008E5FFF">
            <w:pPr>
              <w:rPr>
                <w:b/>
              </w:rPr>
            </w:pPr>
          </w:p>
        </w:tc>
      </w:tr>
      <w:tr w:rsidR="008E5FFF" w:rsidRPr="00DC2678" w14:paraId="141AB253" w14:textId="77777777" w:rsidTr="008E5FFF">
        <w:tc>
          <w:tcPr>
            <w:tcW w:w="215" w:type="pct"/>
            <w:tcBorders>
              <w:top w:val="single" w:sz="4" w:space="0" w:color="auto"/>
            </w:tcBorders>
          </w:tcPr>
          <w:p w14:paraId="52506637" w14:textId="77777777" w:rsidR="008E5FFF" w:rsidRPr="00DC2678" w:rsidRDefault="008E5FFF" w:rsidP="008E5FFF">
            <w:pPr>
              <w:rPr>
                <w:b/>
              </w:rPr>
            </w:pPr>
          </w:p>
        </w:tc>
        <w:tc>
          <w:tcPr>
            <w:tcW w:w="2902" w:type="pct"/>
            <w:tcBorders>
              <w:top w:val="single" w:sz="4" w:space="0" w:color="auto"/>
            </w:tcBorders>
          </w:tcPr>
          <w:p w14:paraId="716E3687" w14:textId="77777777" w:rsidR="008E5FFF" w:rsidRPr="00DC2678" w:rsidRDefault="008E5FFF" w:rsidP="008E5FFF">
            <w:pPr>
              <w:rPr>
                <w:b/>
              </w:rPr>
            </w:pPr>
          </w:p>
        </w:tc>
        <w:tc>
          <w:tcPr>
            <w:tcW w:w="1075" w:type="pct"/>
            <w:tcBorders>
              <w:top w:val="single" w:sz="4" w:space="0" w:color="auto"/>
            </w:tcBorders>
          </w:tcPr>
          <w:p w14:paraId="2C2EBE1F" w14:textId="77777777" w:rsidR="008E5FFF" w:rsidRPr="00DC2678" w:rsidRDefault="008E5FFF" w:rsidP="008E5FFF">
            <w:pPr>
              <w:rPr>
                <w:b/>
              </w:rPr>
            </w:pPr>
          </w:p>
        </w:tc>
        <w:tc>
          <w:tcPr>
            <w:tcW w:w="688" w:type="pct"/>
            <w:tcBorders>
              <w:top w:val="single" w:sz="4" w:space="0" w:color="auto"/>
            </w:tcBorders>
          </w:tcPr>
          <w:p w14:paraId="18408674" w14:textId="77777777" w:rsidR="008E5FFF" w:rsidRPr="00DC2678" w:rsidRDefault="008E5FFF" w:rsidP="008E5FFF">
            <w:pPr>
              <w:jc w:val="center"/>
              <w:rPr>
                <w:b/>
              </w:rPr>
            </w:pPr>
            <w:r w:rsidRPr="00DC2678">
              <w:rPr>
                <w:b/>
              </w:rPr>
              <w:t>WATER</w:t>
            </w:r>
          </w:p>
        </w:tc>
        <w:tc>
          <w:tcPr>
            <w:tcW w:w="120" w:type="pct"/>
            <w:tcBorders>
              <w:top w:val="single" w:sz="4" w:space="0" w:color="auto"/>
            </w:tcBorders>
          </w:tcPr>
          <w:p w14:paraId="7E72C5C9" w14:textId="77777777" w:rsidR="008E5FFF" w:rsidRPr="00DC2678" w:rsidRDefault="008E5FFF" w:rsidP="008E5FFF">
            <w:pPr>
              <w:rPr>
                <w:b/>
              </w:rPr>
            </w:pPr>
          </w:p>
        </w:tc>
      </w:tr>
      <w:tr w:rsidR="008E5FFF" w:rsidRPr="00DC2678" w14:paraId="782B3EEE" w14:textId="77777777" w:rsidTr="008E5FFF">
        <w:tc>
          <w:tcPr>
            <w:tcW w:w="215" w:type="pct"/>
          </w:tcPr>
          <w:p w14:paraId="5F37C8D5" w14:textId="77777777" w:rsidR="008E5FFF" w:rsidRPr="00DC2678" w:rsidRDefault="008E5FFF" w:rsidP="008E5FFF"/>
        </w:tc>
        <w:tc>
          <w:tcPr>
            <w:tcW w:w="2902" w:type="pct"/>
          </w:tcPr>
          <w:p w14:paraId="7A20736F" w14:textId="77777777" w:rsidR="008E5FFF" w:rsidRPr="00DC2678" w:rsidRDefault="008E5FFF" w:rsidP="008E5FFF">
            <w:pPr>
              <w:rPr>
                <w:b/>
              </w:rPr>
            </w:pPr>
            <w:r w:rsidRPr="00DC2678">
              <w:rPr>
                <w:b/>
              </w:rPr>
              <w:t>UTILITY PLANT IN SERVICE</w:t>
            </w:r>
          </w:p>
        </w:tc>
        <w:tc>
          <w:tcPr>
            <w:tcW w:w="1075" w:type="pct"/>
          </w:tcPr>
          <w:p w14:paraId="49F96448" w14:textId="77777777" w:rsidR="008E5FFF" w:rsidRPr="00DC2678" w:rsidRDefault="008E5FFF" w:rsidP="008E5FFF"/>
        </w:tc>
        <w:tc>
          <w:tcPr>
            <w:tcW w:w="688" w:type="pct"/>
          </w:tcPr>
          <w:p w14:paraId="7F88FAD7" w14:textId="77777777" w:rsidR="008E5FFF" w:rsidRPr="00DC2678" w:rsidRDefault="008E5FFF" w:rsidP="008E5FFF"/>
        </w:tc>
        <w:tc>
          <w:tcPr>
            <w:tcW w:w="120" w:type="pct"/>
          </w:tcPr>
          <w:p w14:paraId="450BFE65" w14:textId="77777777" w:rsidR="008E5FFF" w:rsidRPr="00DC2678" w:rsidRDefault="008E5FFF" w:rsidP="008E5FFF"/>
        </w:tc>
      </w:tr>
      <w:tr w:rsidR="00B625C7" w:rsidRPr="00DC2678" w14:paraId="7820AED9" w14:textId="77777777" w:rsidTr="008E5FFF">
        <w:tc>
          <w:tcPr>
            <w:tcW w:w="215" w:type="pct"/>
          </w:tcPr>
          <w:p w14:paraId="2E1A334A" w14:textId="77777777" w:rsidR="00B625C7" w:rsidRPr="00DC2678" w:rsidRDefault="00B625C7" w:rsidP="00B625C7">
            <w:r w:rsidRPr="00DC2678">
              <w:t>1.</w:t>
            </w:r>
          </w:p>
        </w:tc>
        <w:tc>
          <w:tcPr>
            <w:tcW w:w="2902" w:type="pct"/>
          </w:tcPr>
          <w:p w14:paraId="3E2E570E" w14:textId="77777777" w:rsidR="00B625C7" w:rsidRPr="00DC2678" w:rsidRDefault="00B625C7" w:rsidP="00B625C7">
            <w:r w:rsidRPr="00DC2678">
              <w:t>To reflect audit adjustments.</w:t>
            </w:r>
          </w:p>
        </w:tc>
        <w:tc>
          <w:tcPr>
            <w:tcW w:w="1075" w:type="pct"/>
          </w:tcPr>
          <w:p w14:paraId="12CE7E45" w14:textId="77777777" w:rsidR="00B625C7" w:rsidRPr="00DC2678" w:rsidRDefault="00B625C7" w:rsidP="00B625C7"/>
        </w:tc>
        <w:tc>
          <w:tcPr>
            <w:tcW w:w="688" w:type="pct"/>
          </w:tcPr>
          <w:p w14:paraId="16CEC9CD" w14:textId="60DA5E6A" w:rsidR="00B625C7" w:rsidRPr="00DC2678" w:rsidRDefault="00B625C7" w:rsidP="00B625C7">
            <w:pPr>
              <w:jc w:val="right"/>
            </w:pPr>
            <w:r>
              <w:t>($2,167</w:t>
            </w:r>
            <w:r w:rsidRPr="00DC2678">
              <w:t>)</w:t>
            </w:r>
          </w:p>
        </w:tc>
        <w:tc>
          <w:tcPr>
            <w:tcW w:w="120" w:type="pct"/>
          </w:tcPr>
          <w:p w14:paraId="162081CF" w14:textId="77777777" w:rsidR="00B625C7" w:rsidRPr="00DC2678" w:rsidRDefault="00B625C7" w:rsidP="00B625C7"/>
        </w:tc>
      </w:tr>
      <w:tr w:rsidR="00B625C7" w:rsidRPr="00DC2678" w14:paraId="748CCC6D" w14:textId="77777777" w:rsidTr="008E5FFF">
        <w:tc>
          <w:tcPr>
            <w:tcW w:w="215" w:type="pct"/>
          </w:tcPr>
          <w:p w14:paraId="18E0B412" w14:textId="77777777" w:rsidR="00B625C7" w:rsidRPr="00DC2678" w:rsidRDefault="00B625C7" w:rsidP="00B625C7">
            <w:r>
              <w:t>2</w:t>
            </w:r>
            <w:r w:rsidRPr="00DC2678">
              <w:t>.</w:t>
            </w:r>
          </w:p>
        </w:tc>
        <w:tc>
          <w:tcPr>
            <w:tcW w:w="2902" w:type="pct"/>
          </w:tcPr>
          <w:p w14:paraId="7F68C61D" w14:textId="77777777" w:rsidR="00B625C7" w:rsidRPr="00DC2678" w:rsidRDefault="00B625C7" w:rsidP="00B625C7">
            <w:r w:rsidRPr="00DC2678">
              <w:t>To reflect an averaging adjustment.</w:t>
            </w:r>
          </w:p>
        </w:tc>
        <w:tc>
          <w:tcPr>
            <w:tcW w:w="1075" w:type="pct"/>
          </w:tcPr>
          <w:p w14:paraId="718553D9" w14:textId="77777777" w:rsidR="00B625C7" w:rsidRPr="00DC2678" w:rsidRDefault="00B625C7" w:rsidP="00B625C7"/>
        </w:tc>
        <w:tc>
          <w:tcPr>
            <w:tcW w:w="688" w:type="pct"/>
          </w:tcPr>
          <w:p w14:paraId="22EE9BDA" w14:textId="1F51AABA" w:rsidR="00B625C7" w:rsidRPr="00DC2678" w:rsidRDefault="00B625C7" w:rsidP="00B625C7">
            <w:pPr>
              <w:jc w:val="right"/>
            </w:pPr>
            <w:r>
              <w:t>(1,333</w:t>
            </w:r>
            <w:r w:rsidRPr="00DC2678">
              <w:t>)</w:t>
            </w:r>
          </w:p>
        </w:tc>
        <w:tc>
          <w:tcPr>
            <w:tcW w:w="120" w:type="pct"/>
          </w:tcPr>
          <w:p w14:paraId="36DDC2F4" w14:textId="77777777" w:rsidR="00B625C7" w:rsidRPr="00DC2678" w:rsidRDefault="00B625C7" w:rsidP="00B625C7"/>
        </w:tc>
      </w:tr>
      <w:tr w:rsidR="00B625C7" w:rsidRPr="00DC2678" w14:paraId="70BC2E0B" w14:textId="77777777" w:rsidTr="008E5FFF">
        <w:tc>
          <w:tcPr>
            <w:tcW w:w="215" w:type="pct"/>
          </w:tcPr>
          <w:p w14:paraId="588B5DDE" w14:textId="77777777" w:rsidR="00B625C7" w:rsidRPr="00DC2678" w:rsidRDefault="00B625C7" w:rsidP="00B625C7">
            <w:r>
              <w:t>3</w:t>
            </w:r>
            <w:r w:rsidRPr="00DC2678">
              <w:t>.</w:t>
            </w:r>
          </w:p>
        </w:tc>
        <w:tc>
          <w:tcPr>
            <w:tcW w:w="2902" w:type="pct"/>
          </w:tcPr>
          <w:p w14:paraId="759CF99E" w14:textId="77777777" w:rsidR="00B625C7" w:rsidRPr="00DC2678" w:rsidRDefault="00B625C7" w:rsidP="00B625C7">
            <w:r w:rsidRPr="00DC2678">
              <w:t>To reflect pro forma additions.</w:t>
            </w:r>
          </w:p>
        </w:tc>
        <w:tc>
          <w:tcPr>
            <w:tcW w:w="1075" w:type="pct"/>
          </w:tcPr>
          <w:p w14:paraId="222118CA" w14:textId="77777777" w:rsidR="00B625C7" w:rsidRPr="00DC2678" w:rsidRDefault="00B625C7" w:rsidP="00B625C7"/>
        </w:tc>
        <w:tc>
          <w:tcPr>
            <w:tcW w:w="688" w:type="pct"/>
          </w:tcPr>
          <w:p w14:paraId="6AC0B08E" w14:textId="39FE93D6" w:rsidR="00B625C7" w:rsidRPr="00DC2678" w:rsidRDefault="00B625C7" w:rsidP="00B625C7">
            <w:pPr>
              <w:jc w:val="right"/>
            </w:pPr>
            <w:r>
              <w:t>40,315</w:t>
            </w:r>
          </w:p>
        </w:tc>
        <w:tc>
          <w:tcPr>
            <w:tcW w:w="120" w:type="pct"/>
          </w:tcPr>
          <w:p w14:paraId="7D423A1C" w14:textId="77777777" w:rsidR="00B625C7" w:rsidRPr="00DC2678" w:rsidRDefault="00B625C7" w:rsidP="00B625C7"/>
        </w:tc>
      </w:tr>
      <w:tr w:rsidR="00B625C7" w:rsidRPr="00DC2678" w14:paraId="37CF7212" w14:textId="77777777" w:rsidTr="008E5FFF">
        <w:tc>
          <w:tcPr>
            <w:tcW w:w="215" w:type="pct"/>
          </w:tcPr>
          <w:p w14:paraId="7E3F4F28" w14:textId="77777777" w:rsidR="00B625C7" w:rsidRPr="00DC2678" w:rsidRDefault="00B625C7" w:rsidP="00B625C7">
            <w:r>
              <w:t>4</w:t>
            </w:r>
            <w:r w:rsidRPr="00DC2678">
              <w:t>.</w:t>
            </w:r>
          </w:p>
        </w:tc>
        <w:tc>
          <w:tcPr>
            <w:tcW w:w="2902" w:type="pct"/>
          </w:tcPr>
          <w:p w14:paraId="5DCCB8C6" w14:textId="77777777" w:rsidR="00B625C7" w:rsidRPr="00DC2678" w:rsidRDefault="00B625C7" w:rsidP="00B625C7">
            <w:r w:rsidRPr="00DC2678">
              <w:t>To reflect pro forma retirements.</w:t>
            </w:r>
          </w:p>
        </w:tc>
        <w:tc>
          <w:tcPr>
            <w:tcW w:w="1075" w:type="pct"/>
          </w:tcPr>
          <w:p w14:paraId="11D97EE4" w14:textId="77777777" w:rsidR="00B625C7" w:rsidRPr="00DC2678" w:rsidRDefault="00B625C7" w:rsidP="00B625C7"/>
        </w:tc>
        <w:tc>
          <w:tcPr>
            <w:tcW w:w="688" w:type="pct"/>
          </w:tcPr>
          <w:p w14:paraId="5FE5A713" w14:textId="4E5FE88F" w:rsidR="00B625C7" w:rsidRPr="00DC2678" w:rsidRDefault="00B625C7" w:rsidP="00B625C7">
            <w:pPr>
              <w:jc w:val="right"/>
              <w:rPr>
                <w:u w:val="single"/>
              </w:rPr>
            </w:pPr>
            <w:r>
              <w:rPr>
                <w:u w:val="single"/>
              </w:rPr>
              <w:t>(30,127</w:t>
            </w:r>
            <w:r w:rsidRPr="00DC2678">
              <w:rPr>
                <w:u w:val="single"/>
              </w:rPr>
              <w:t>)</w:t>
            </w:r>
          </w:p>
        </w:tc>
        <w:tc>
          <w:tcPr>
            <w:tcW w:w="120" w:type="pct"/>
          </w:tcPr>
          <w:p w14:paraId="0847713A" w14:textId="77777777" w:rsidR="00B625C7" w:rsidRPr="00DC2678" w:rsidRDefault="00B625C7" w:rsidP="00B625C7"/>
        </w:tc>
      </w:tr>
      <w:tr w:rsidR="00B625C7" w:rsidRPr="00DC2678" w14:paraId="16A42014" w14:textId="77777777" w:rsidTr="008E5FFF">
        <w:tc>
          <w:tcPr>
            <w:tcW w:w="215" w:type="pct"/>
          </w:tcPr>
          <w:p w14:paraId="2C57F8A1" w14:textId="77777777" w:rsidR="00B625C7" w:rsidRPr="00DC2678" w:rsidRDefault="00B625C7" w:rsidP="00B625C7"/>
        </w:tc>
        <w:tc>
          <w:tcPr>
            <w:tcW w:w="2902" w:type="pct"/>
          </w:tcPr>
          <w:p w14:paraId="45E9F508" w14:textId="77777777" w:rsidR="00B625C7" w:rsidRPr="00DC2678" w:rsidRDefault="00B625C7" w:rsidP="00B625C7">
            <w:r w:rsidRPr="00DC2678">
              <w:t xml:space="preserve">   Total</w:t>
            </w:r>
          </w:p>
        </w:tc>
        <w:tc>
          <w:tcPr>
            <w:tcW w:w="1075" w:type="pct"/>
          </w:tcPr>
          <w:p w14:paraId="3B6A04C1" w14:textId="77777777" w:rsidR="00B625C7" w:rsidRPr="00DC2678" w:rsidRDefault="00B625C7" w:rsidP="00B625C7"/>
        </w:tc>
        <w:tc>
          <w:tcPr>
            <w:tcW w:w="688" w:type="pct"/>
          </w:tcPr>
          <w:p w14:paraId="6D453993" w14:textId="7C9B8B9A" w:rsidR="00B625C7" w:rsidRPr="00DC2678" w:rsidRDefault="00B625C7" w:rsidP="00B625C7">
            <w:pPr>
              <w:jc w:val="right"/>
              <w:rPr>
                <w:u w:val="double"/>
              </w:rPr>
            </w:pPr>
            <w:r>
              <w:rPr>
                <w:u w:val="double"/>
              </w:rPr>
              <w:t>$6,688</w:t>
            </w:r>
          </w:p>
        </w:tc>
        <w:tc>
          <w:tcPr>
            <w:tcW w:w="120" w:type="pct"/>
          </w:tcPr>
          <w:p w14:paraId="13BEB7F6" w14:textId="77777777" w:rsidR="00B625C7" w:rsidRPr="00DC2678" w:rsidRDefault="00B625C7" w:rsidP="00B625C7"/>
        </w:tc>
      </w:tr>
      <w:tr w:rsidR="008E5FFF" w:rsidRPr="00DC2678" w14:paraId="42925A0B" w14:textId="77777777" w:rsidTr="008E5FFF">
        <w:tc>
          <w:tcPr>
            <w:tcW w:w="215" w:type="pct"/>
          </w:tcPr>
          <w:p w14:paraId="316F4C39" w14:textId="77777777" w:rsidR="008E5FFF" w:rsidRPr="00DC2678" w:rsidRDefault="008E5FFF" w:rsidP="008E5FFF"/>
        </w:tc>
        <w:tc>
          <w:tcPr>
            <w:tcW w:w="2902" w:type="pct"/>
          </w:tcPr>
          <w:p w14:paraId="15CBFFF3" w14:textId="77777777" w:rsidR="008E5FFF" w:rsidRPr="00DC2678" w:rsidRDefault="008E5FFF" w:rsidP="008E5FFF"/>
        </w:tc>
        <w:tc>
          <w:tcPr>
            <w:tcW w:w="1075" w:type="pct"/>
          </w:tcPr>
          <w:p w14:paraId="4E26CD91" w14:textId="77777777" w:rsidR="008E5FFF" w:rsidRPr="00DC2678" w:rsidRDefault="008E5FFF" w:rsidP="008E5FFF"/>
        </w:tc>
        <w:tc>
          <w:tcPr>
            <w:tcW w:w="688" w:type="pct"/>
          </w:tcPr>
          <w:p w14:paraId="41A907AC" w14:textId="77777777" w:rsidR="008E5FFF" w:rsidRPr="00DC2678" w:rsidRDefault="008E5FFF" w:rsidP="008E5FFF">
            <w:pPr>
              <w:jc w:val="right"/>
            </w:pPr>
          </w:p>
        </w:tc>
        <w:tc>
          <w:tcPr>
            <w:tcW w:w="120" w:type="pct"/>
          </w:tcPr>
          <w:p w14:paraId="0C981CB7" w14:textId="77777777" w:rsidR="008E5FFF" w:rsidRPr="00DC2678" w:rsidRDefault="008E5FFF" w:rsidP="008E5FFF"/>
        </w:tc>
      </w:tr>
      <w:tr w:rsidR="008E5FFF" w:rsidRPr="00DC2678" w14:paraId="1F5C8015" w14:textId="77777777" w:rsidTr="008E5FFF">
        <w:tc>
          <w:tcPr>
            <w:tcW w:w="215" w:type="pct"/>
          </w:tcPr>
          <w:p w14:paraId="03952F5E" w14:textId="77777777" w:rsidR="008E5FFF" w:rsidRPr="00DC2678" w:rsidRDefault="008E5FFF" w:rsidP="008E5FFF"/>
        </w:tc>
        <w:tc>
          <w:tcPr>
            <w:tcW w:w="2902" w:type="pct"/>
          </w:tcPr>
          <w:p w14:paraId="0D46D4AF" w14:textId="77777777" w:rsidR="008E5FFF" w:rsidRPr="00DC2678" w:rsidRDefault="008E5FFF" w:rsidP="008E5FFF">
            <w:pPr>
              <w:rPr>
                <w:b/>
              </w:rPr>
            </w:pPr>
            <w:r w:rsidRPr="00DC2678">
              <w:rPr>
                <w:b/>
              </w:rPr>
              <w:t>ACCUMULATED DEPRECIATION</w:t>
            </w:r>
          </w:p>
        </w:tc>
        <w:tc>
          <w:tcPr>
            <w:tcW w:w="1075" w:type="pct"/>
          </w:tcPr>
          <w:p w14:paraId="715A0581" w14:textId="77777777" w:rsidR="008E5FFF" w:rsidRPr="00DC2678" w:rsidRDefault="008E5FFF" w:rsidP="008E5FFF"/>
        </w:tc>
        <w:tc>
          <w:tcPr>
            <w:tcW w:w="688" w:type="pct"/>
          </w:tcPr>
          <w:p w14:paraId="25920E17" w14:textId="77777777" w:rsidR="008E5FFF" w:rsidRPr="00DC2678" w:rsidRDefault="008E5FFF" w:rsidP="008E5FFF">
            <w:pPr>
              <w:jc w:val="right"/>
            </w:pPr>
          </w:p>
        </w:tc>
        <w:tc>
          <w:tcPr>
            <w:tcW w:w="120" w:type="pct"/>
          </w:tcPr>
          <w:p w14:paraId="6F33554E" w14:textId="77777777" w:rsidR="008E5FFF" w:rsidRPr="00DC2678" w:rsidRDefault="008E5FFF" w:rsidP="008E5FFF"/>
        </w:tc>
      </w:tr>
      <w:tr w:rsidR="008E5FFF" w:rsidRPr="00DC2678" w14:paraId="11B9008D" w14:textId="77777777" w:rsidTr="008E5FFF">
        <w:tc>
          <w:tcPr>
            <w:tcW w:w="215" w:type="pct"/>
          </w:tcPr>
          <w:p w14:paraId="3AAA6B17" w14:textId="77777777" w:rsidR="008E5FFF" w:rsidRPr="00DC2678" w:rsidRDefault="008E5FFF" w:rsidP="008E5FFF">
            <w:r w:rsidRPr="00DC2678">
              <w:t>1.</w:t>
            </w:r>
          </w:p>
        </w:tc>
        <w:tc>
          <w:tcPr>
            <w:tcW w:w="2902" w:type="pct"/>
          </w:tcPr>
          <w:p w14:paraId="36DB1371" w14:textId="77777777" w:rsidR="008E5FFF" w:rsidRPr="00DC2678" w:rsidRDefault="008E5FFF" w:rsidP="008E5FFF">
            <w:r w:rsidRPr="00DC2678">
              <w:t>To reflect audit adjustments.</w:t>
            </w:r>
          </w:p>
        </w:tc>
        <w:tc>
          <w:tcPr>
            <w:tcW w:w="1075" w:type="pct"/>
          </w:tcPr>
          <w:p w14:paraId="0D85B7D6" w14:textId="77777777" w:rsidR="008E5FFF" w:rsidRPr="00DC2678" w:rsidRDefault="008E5FFF" w:rsidP="008E5FFF"/>
        </w:tc>
        <w:tc>
          <w:tcPr>
            <w:tcW w:w="688" w:type="pct"/>
          </w:tcPr>
          <w:p w14:paraId="5DEA41CA" w14:textId="77777777" w:rsidR="008E5FFF" w:rsidRPr="00DC2678" w:rsidRDefault="008E5FFF" w:rsidP="008E5FFF">
            <w:pPr>
              <w:jc w:val="right"/>
            </w:pPr>
            <w:r>
              <w:t>($142)</w:t>
            </w:r>
          </w:p>
        </w:tc>
        <w:tc>
          <w:tcPr>
            <w:tcW w:w="120" w:type="pct"/>
          </w:tcPr>
          <w:p w14:paraId="7EEAD34C" w14:textId="77777777" w:rsidR="008E5FFF" w:rsidRPr="00DC2678" w:rsidRDefault="008E5FFF" w:rsidP="008E5FFF"/>
        </w:tc>
      </w:tr>
      <w:tr w:rsidR="008E5FFF" w:rsidRPr="00DC2678" w14:paraId="1511EFBB" w14:textId="77777777" w:rsidTr="008E5FFF">
        <w:tc>
          <w:tcPr>
            <w:tcW w:w="215" w:type="pct"/>
          </w:tcPr>
          <w:p w14:paraId="0156D11B" w14:textId="77777777" w:rsidR="008E5FFF" w:rsidRPr="00DC2678" w:rsidRDefault="008E5FFF" w:rsidP="008E5FFF">
            <w:r>
              <w:t>2</w:t>
            </w:r>
            <w:r w:rsidRPr="00DC2678">
              <w:t>.</w:t>
            </w:r>
          </w:p>
        </w:tc>
        <w:tc>
          <w:tcPr>
            <w:tcW w:w="2902" w:type="pct"/>
          </w:tcPr>
          <w:p w14:paraId="7AA0AEE7" w14:textId="77777777" w:rsidR="008E5FFF" w:rsidRPr="00DC2678" w:rsidRDefault="008E5FFF" w:rsidP="008E5FFF">
            <w:r w:rsidRPr="00DC2678">
              <w:t>To reflect an averaging adjustment.</w:t>
            </w:r>
          </w:p>
        </w:tc>
        <w:tc>
          <w:tcPr>
            <w:tcW w:w="1075" w:type="pct"/>
          </w:tcPr>
          <w:p w14:paraId="0162D9AC" w14:textId="77777777" w:rsidR="008E5FFF" w:rsidRPr="00DC2678" w:rsidRDefault="008E5FFF" w:rsidP="008E5FFF"/>
        </w:tc>
        <w:tc>
          <w:tcPr>
            <w:tcW w:w="688" w:type="pct"/>
          </w:tcPr>
          <w:p w14:paraId="48453CFA" w14:textId="77777777" w:rsidR="008E5FFF" w:rsidRPr="00DC2678" w:rsidRDefault="008E5FFF" w:rsidP="008E5FFF">
            <w:pPr>
              <w:jc w:val="right"/>
            </w:pPr>
            <w:r>
              <w:t>5,328</w:t>
            </w:r>
          </w:p>
        </w:tc>
        <w:tc>
          <w:tcPr>
            <w:tcW w:w="120" w:type="pct"/>
          </w:tcPr>
          <w:p w14:paraId="23412415" w14:textId="77777777" w:rsidR="008E5FFF" w:rsidRPr="00DC2678" w:rsidRDefault="008E5FFF" w:rsidP="008E5FFF"/>
        </w:tc>
      </w:tr>
      <w:tr w:rsidR="008E5FFF" w:rsidRPr="00DC2678" w14:paraId="5216654A" w14:textId="77777777" w:rsidTr="008E5FFF">
        <w:tc>
          <w:tcPr>
            <w:tcW w:w="215" w:type="pct"/>
          </w:tcPr>
          <w:p w14:paraId="6C2691F4" w14:textId="77777777" w:rsidR="008E5FFF" w:rsidRPr="00DC2678" w:rsidRDefault="008E5FFF" w:rsidP="008E5FFF">
            <w:r>
              <w:t>3</w:t>
            </w:r>
            <w:r w:rsidRPr="00DC2678">
              <w:t>.</w:t>
            </w:r>
          </w:p>
        </w:tc>
        <w:tc>
          <w:tcPr>
            <w:tcW w:w="2902" w:type="pct"/>
          </w:tcPr>
          <w:p w14:paraId="1EBA2040" w14:textId="77777777" w:rsidR="008E5FFF" w:rsidRPr="00DC2678" w:rsidRDefault="008E5FFF" w:rsidP="008E5FFF">
            <w:r w:rsidRPr="00DC2678">
              <w:t>To reflect pro forma adjustments.</w:t>
            </w:r>
          </w:p>
        </w:tc>
        <w:tc>
          <w:tcPr>
            <w:tcW w:w="1075" w:type="pct"/>
          </w:tcPr>
          <w:p w14:paraId="6573EC39" w14:textId="77777777" w:rsidR="008E5FFF" w:rsidRPr="00DC2678" w:rsidRDefault="008E5FFF" w:rsidP="008E5FFF"/>
        </w:tc>
        <w:tc>
          <w:tcPr>
            <w:tcW w:w="688" w:type="pct"/>
          </w:tcPr>
          <w:p w14:paraId="2B3A30A8" w14:textId="77777777" w:rsidR="008E5FFF" w:rsidRPr="00DC2678" w:rsidRDefault="008E5FFF" w:rsidP="008E5FFF">
            <w:pPr>
              <w:jc w:val="right"/>
              <w:rPr>
                <w:u w:val="single"/>
              </w:rPr>
            </w:pPr>
            <w:r>
              <w:rPr>
                <w:u w:val="single"/>
              </w:rPr>
              <w:t>(29,804)</w:t>
            </w:r>
          </w:p>
        </w:tc>
        <w:tc>
          <w:tcPr>
            <w:tcW w:w="120" w:type="pct"/>
          </w:tcPr>
          <w:p w14:paraId="726970B9" w14:textId="77777777" w:rsidR="008E5FFF" w:rsidRPr="00DC2678" w:rsidRDefault="008E5FFF" w:rsidP="008E5FFF"/>
        </w:tc>
      </w:tr>
      <w:tr w:rsidR="008E5FFF" w:rsidRPr="00DC2678" w14:paraId="63C05B14" w14:textId="77777777" w:rsidTr="008E5FFF">
        <w:tc>
          <w:tcPr>
            <w:tcW w:w="215" w:type="pct"/>
          </w:tcPr>
          <w:p w14:paraId="403899EE" w14:textId="77777777" w:rsidR="008E5FFF" w:rsidRPr="00DC2678" w:rsidRDefault="008E5FFF" w:rsidP="008E5FFF"/>
        </w:tc>
        <w:tc>
          <w:tcPr>
            <w:tcW w:w="2902" w:type="pct"/>
          </w:tcPr>
          <w:p w14:paraId="56761554" w14:textId="77777777" w:rsidR="008E5FFF" w:rsidRPr="00DC2678" w:rsidRDefault="008E5FFF" w:rsidP="008E5FFF">
            <w:r w:rsidRPr="00DC2678">
              <w:t xml:space="preserve">   Total</w:t>
            </w:r>
          </w:p>
        </w:tc>
        <w:tc>
          <w:tcPr>
            <w:tcW w:w="1075" w:type="pct"/>
          </w:tcPr>
          <w:p w14:paraId="0B1D1781" w14:textId="77777777" w:rsidR="008E5FFF" w:rsidRPr="00DC2678" w:rsidRDefault="008E5FFF" w:rsidP="008E5FFF"/>
        </w:tc>
        <w:tc>
          <w:tcPr>
            <w:tcW w:w="688" w:type="pct"/>
          </w:tcPr>
          <w:p w14:paraId="761B571F" w14:textId="77777777" w:rsidR="008E5FFF" w:rsidRPr="00DC2678" w:rsidRDefault="008E5FFF" w:rsidP="008E5FFF">
            <w:pPr>
              <w:jc w:val="right"/>
              <w:rPr>
                <w:u w:val="double"/>
              </w:rPr>
            </w:pPr>
            <w:r>
              <w:rPr>
                <w:u w:val="double"/>
              </w:rPr>
              <w:t>($24,618)</w:t>
            </w:r>
          </w:p>
        </w:tc>
        <w:tc>
          <w:tcPr>
            <w:tcW w:w="120" w:type="pct"/>
          </w:tcPr>
          <w:p w14:paraId="11EA475C" w14:textId="77777777" w:rsidR="008E5FFF" w:rsidRPr="00DC2678" w:rsidRDefault="008E5FFF" w:rsidP="008E5FFF"/>
        </w:tc>
      </w:tr>
      <w:tr w:rsidR="008E5FFF" w:rsidRPr="00DC2678" w14:paraId="5B43153F" w14:textId="77777777" w:rsidTr="008E5FFF">
        <w:trPr>
          <w:trHeight w:val="90"/>
        </w:trPr>
        <w:tc>
          <w:tcPr>
            <w:tcW w:w="215" w:type="pct"/>
          </w:tcPr>
          <w:p w14:paraId="6572F31E" w14:textId="77777777" w:rsidR="008E5FFF" w:rsidRPr="00DC2678" w:rsidRDefault="008E5FFF" w:rsidP="008E5FFF"/>
        </w:tc>
        <w:tc>
          <w:tcPr>
            <w:tcW w:w="2902" w:type="pct"/>
          </w:tcPr>
          <w:p w14:paraId="05E5B279" w14:textId="77777777" w:rsidR="008E5FFF" w:rsidRPr="00DC2678" w:rsidRDefault="008E5FFF" w:rsidP="008E5FFF"/>
        </w:tc>
        <w:tc>
          <w:tcPr>
            <w:tcW w:w="1075" w:type="pct"/>
          </w:tcPr>
          <w:p w14:paraId="57FC8700" w14:textId="77777777" w:rsidR="008E5FFF" w:rsidRPr="00DC2678" w:rsidRDefault="008E5FFF" w:rsidP="008E5FFF"/>
        </w:tc>
        <w:tc>
          <w:tcPr>
            <w:tcW w:w="688" w:type="pct"/>
          </w:tcPr>
          <w:p w14:paraId="0DD3E9F0" w14:textId="77777777" w:rsidR="008E5FFF" w:rsidRPr="00DC2678" w:rsidRDefault="008E5FFF" w:rsidP="008E5FFF">
            <w:pPr>
              <w:jc w:val="right"/>
            </w:pPr>
          </w:p>
        </w:tc>
        <w:tc>
          <w:tcPr>
            <w:tcW w:w="120" w:type="pct"/>
          </w:tcPr>
          <w:p w14:paraId="15C254FC" w14:textId="77777777" w:rsidR="008E5FFF" w:rsidRPr="00DC2678" w:rsidRDefault="008E5FFF" w:rsidP="008E5FFF"/>
        </w:tc>
      </w:tr>
      <w:tr w:rsidR="008E5FFF" w:rsidRPr="00DC2678" w14:paraId="79CF21E3" w14:textId="77777777" w:rsidTr="008E5FFF">
        <w:tc>
          <w:tcPr>
            <w:tcW w:w="215" w:type="pct"/>
          </w:tcPr>
          <w:p w14:paraId="3792F997" w14:textId="77777777" w:rsidR="008E5FFF" w:rsidRPr="00DC2678" w:rsidRDefault="008E5FFF" w:rsidP="008E5FFF"/>
        </w:tc>
        <w:tc>
          <w:tcPr>
            <w:tcW w:w="2902" w:type="pct"/>
          </w:tcPr>
          <w:p w14:paraId="1C7DD852" w14:textId="77777777" w:rsidR="008E5FFF" w:rsidRPr="00DC2678" w:rsidRDefault="008E5FFF" w:rsidP="008E5FFF"/>
        </w:tc>
        <w:tc>
          <w:tcPr>
            <w:tcW w:w="1075" w:type="pct"/>
          </w:tcPr>
          <w:p w14:paraId="22E079B0" w14:textId="77777777" w:rsidR="008E5FFF" w:rsidRPr="00DC2678" w:rsidRDefault="008E5FFF" w:rsidP="008E5FFF"/>
        </w:tc>
        <w:tc>
          <w:tcPr>
            <w:tcW w:w="688" w:type="pct"/>
          </w:tcPr>
          <w:p w14:paraId="18A91BBF" w14:textId="77777777" w:rsidR="008E5FFF" w:rsidRPr="00DC2678" w:rsidRDefault="008E5FFF" w:rsidP="008E5FFF">
            <w:pPr>
              <w:jc w:val="right"/>
              <w:rPr>
                <w:u w:val="double"/>
              </w:rPr>
            </w:pPr>
          </w:p>
        </w:tc>
        <w:tc>
          <w:tcPr>
            <w:tcW w:w="120" w:type="pct"/>
          </w:tcPr>
          <w:p w14:paraId="2A9A3AD1" w14:textId="77777777" w:rsidR="008E5FFF" w:rsidRPr="00DC2678" w:rsidRDefault="008E5FFF" w:rsidP="008E5FFF"/>
        </w:tc>
      </w:tr>
      <w:tr w:rsidR="008E5FFF" w:rsidRPr="00DC2678" w14:paraId="6D30A589" w14:textId="77777777" w:rsidTr="008E5FFF">
        <w:tc>
          <w:tcPr>
            <w:tcW w:w="215" w:type="pct"/>
          </w:tcPr>
          <w:p w14:paraId="1A5409FD" w14:textId="77777777" w:rsidR="008E5FFF" w:rsidRPr="00DC2678" w:rsidRDefault="008E5FFF" w:rsidP="008E5FFF"/>
        </w:tc>
        <w:tc>
          <w:tcPr>
            <w:tcW w:w="2902" w:type="pct"/>
          </w:tcPr>
          <w:p w14:paraId="250FE097" w14:textId="77777777" w:rsidR="008E5FFF" w:rsidRPr="00DC2678" w:rsidRDefault="008E5FFF" w:rsidP="008E5FFF">
            <w:pPr>
              <w:rPr>
                <w:b/>
              </w:rPr>
            </w:pPr>
            <w:r w:rsidRPr="00DC2678">
              <w:rPr>
                <w:b/>
              </w:rPr>
              <w:t>WORKING CAPITAL ALLOWANCE</w:t>
            </w:r>
          </w:p>
        </w:tc>
        <w:tc>
          <w:tcPr>
            <w:tcW w:w="1075" w:type="pct"/>
          </w:tcPr>
          <w:p w14:paraId="6D27C4BD" w14:textId="77777777" w:rsidR="008E5FFF" w:rsidRPr="00DC2678" w:rsidRDefault="008E5FFF" w:rsidP="008E5FFF"/>
        </w:tc>
        <w:tc>
          <w:tcPr>
            <w:tcW w:w="688" w:type="pct"/>
          </w:tcPr>
          <w:p w14:paraId="29B3763B" w14:textId="77777777" w:rsidR="008E5FFF" w:rsidRPr="00DC2678" w:rsidRDefault="008E5FFF" w:rsidP="008E5FFF">
            <w:pPr>
              <w:jc w:val="right"/>
              <w:rPr>
                <w:u w:val="double"/>
              </w:rPr>
            </w:pPr>
          </w:p>
        </w:tc>
        <w:tc>
          <w:tcPr>
            <w:tcW w:w="120" w:type="pct"/>
          </w:tcPr>
          <w:p w14:paraId="64CB7ABE" w14:textId="77777777" w:rsidR="008E5FFF" w:rsidRPr="00DC2678" w:rsidRDefault="008E5FFF" w:rsidP="008E5FFF"/>
        </w:tc>
      </w:tr>
      <w:tr w:rsidR="008E5FFF" w:rsidRPr="00DC2678" w14:paraId="7BFF9AC9" w14:textId="77777777" w:rsidTr="008E5FFF">
        <w:trPr>
          <w:trHeight w:val="80"/>
        </w:trPr>
        <w:tc>
          <w:tcPr>
            <w:tcW w:w="215" w:type="pct"/>
          </w:tcPr>
          <w:p w14:paraId="7E4B62CA" w14:textId="77777777" w:rsidR="008E5FFF" w:rsidRPr="00DC2678" w:rsidRDefault="008E5FFF" w:rsidP="008E5FFF"/>
        </w:tc>
        <w:tc>
          <w:tcPr>
            <w:tcW w:w="2902" w:type="pct"/>
          </w:tcPr>
          <w:p w14:paraId="2D19E07C" w14:textId="77777777" w:rsidR="008E5FFF" w:rsidRPr="00DC2678" w:rsidRDefault="008E5FFF" w:rsidP="008E5FFF">
            <w:r w:rsidRPr="00DC2678">
              <w:t>To reflect 1/8 of test year O&amp;M expenses</w:t>
            </w:r>
            <w:r>
              <w:t xml:space="preserve"> (less RCE)</w:t>
            </w:r>
            <w:r w:rsidRPr="00DC2678">
              <w:t>.</w:t>
            </w:r>
          </w:p>
        </w:tc>
        <w:tc>
          <w:tcPr>
            <w:tcW w:w="1075" w:type="pct"/>
          </w:tcPr>
          <w:p w14:paraId="54C5CDB0" w14:textId="77777777" w:rsidR="008E5FFF" w:rsidRPr="00DC2678" w:rsidRDefault="008E5FFF" w:rsidP="008E5FFF"/>
        </w:tc>
        <w:tc>
          <w:tcPr>
            <w:tcW w:w="688" w:type="pct"/>
          </w:tcPr>
          <w:p w14:paraId="4370AE35" w14:textId="77777777" w:rsidR="008E5FFF" w:rsidRPr="00DC2678" w:rsidRDefault="008E5FFF" w:rsidP="008E5FFF">
            <w:pPr>
              <w:jc w:val="right"/>
              <w:rPr>
                <w:u w:val="double"/>
              </w:rPr>
            </w:pPr>
            <w:r>
              <w:rPr>
                <w:u w:val="double"/>
              </w:rPr>
              <w:t>$4,950</w:t>
            </w:r>
          </w:p>
        </w:tc>
        <w:tc>
          <w:tcPr>
            <w:tcW w:w="120" w:type="pct"/>
          </w:tcPr>
          <w:p w14:paraId="54D7F5DA" w14:textId="77777777" w:rsidR="008E5FFF" w:rsidRPr="00DC2678" w:rsidRDefault="008E5FFF" w:rsidP="008E5FFF"/>
        </w:tc>
      </w:tr>
      <w:tr w:rsidR="008E5FFF" w:rsidRPr="00DC2678" w14:paraId="67703147" w14:textId="77777777" w:rsidTr="008E5FFF">
        <w:tc>
          <w:tcPr>
            <w:tcW w:w="215" w:type="pct"/>
          </w:tcPr>
          <w:p w14:paraId="17E2151F" w14:textId="77777777" w:rsidR="008E5FFF" w:rsidRPr="00DC2678" w:rsidRDefault="008E5FFF" w:rsidP="008E5FFF"/>
        </w:tc>
        <w:tc>
          <w:tcPr>
            <w:tcW w:w="2902" w:type="pct"/>
          </w:tcPr>
          <w:p w14:paraId="575102BA" w14:textId="77777777" w:rsidR="008E5FFF" w:rsidRPr="00DC2678" w:rsidRDefault="008E5FFF" w:rsidP="008E5FFF"/>
        </w:tc>
        <w:tc>
          <w:tcPr>
            <w:tcW w:w="1075" w:type="pct"/>
          </w:tcPr>
          <w:p w14:paraId="59E289D0" w14:textId="77777777" w:rsidR="008E5FFF" w:rsidRPr="00DC2678" w:rsidRDefault="008E5FFF" w:rsidP="008E5FFF"/>
        </w:tc>
        <w:tc>
          <w:tcPr>
            <w:tcW w:w="688" w:type="pct"/>
          </w:tcPr>
          <w:p w14:paraId="62CDCE25" w14:textId="77777777" w:rsidR="008E5FFF" w:rsidRPr="00DC2678" w:rsidRDefault="008E5FFF" w:rsidP="008E5FFF">
            <w:pPr>
              <w:jc w:val="right"/>
            </w:pPr>
          </w:p>
        </w:tc>
        <w:tc>
          <w:tcPr>
            <w:tcW w:w="120" w:type="pct"/>
          </w:tcPr>
          <w:p w14:paraId="0C6A5CA1" w14:textId="77777777" w:rsidR="008E5FFF" w:rsidRPr="00DC2678" w:rsidRDefault="008E5FFF" w:rsidP="008E5FFF"/>
        </w:tc>
      </w:tr>
    </w:tbl>
    <w:p w14:paraId="561F51C0" w14:textId="77777777" w:rsidR="008E5FFF" w:rsidRDefault="008E5FFF" w:rsidP="00E275D8">
      <w:pPr>
        <w:pStyle w:val="BodyText"/>
      </w:pPr>
    </w:p>
    <w:p w14:paraId="0A900E3E" w14:textId="77777777" w:rsidR="008E5FFF" w:rsidRDefault="008E5FFF" w:rsidP="00E275D8">
      <w:pPr>
        <w:pStyle w:val="BodyText"/>
        <w:sectPr w:rsidR="008E5FFF" w:rsidSect="0068481F">
          <w:headerReference w:type="default" r:id="rId15"/>
          <w:pgSz w:w="12240" w:h="15840" w:code="1"/>
          <w:pgMar w:top="1584" w:right="1440" w:bottom="1440" w:left="1440" w:header="720" w:footer="720" w:gutter="0"/>
          <w:cols w:space="720"/>
          <w:formProt w:val="0"/>
          <w:docGrid w:linePitch="360"/>
        </w:sectPr>
      </w:pPr>
    </w:p>
    <w:p w14:paraId="537F0BAE" w14:textId="77777777" w:rsidR="008E5FFF" w:rsidRDefault="008E5FFF" w:rsidP="00E275D8">
      <w:pPr>
        <w:pStyle w:val="BodyText"/>
      </w:pPr>
    </w:p>
    <w:tbl>
      <w:tblPr>
        <w:tblStyle w:val="TableGrid"/>
        <w:tblW w:w="5005" w:type="pct"/>
        <w:tblBorders>
          <w:insideH w:val="none" w:sz="0" w:space="0" w:color="auto"/>
          <w:insideV w:val="none" w:sz="0" w:space="0" w:color="auto"/>
        </w:tblBorders>
        <w:tblLayout w:type="fixed"/>
        <w:tblLook w:val="04A0" w:firstRow="1" w:lastRow="0" w:firstColumn="1" w:lastColumn="0" w:noHBand="0" w:noVBand="1"/>
      </w:tblPr>
      <w:tblGrid>
        <w:gridCol w:w="449"/>
        <w:gridCol w:w="2356"/>
        <w:gridCol w:w="1177"/>
        <w:gridCol w:w="1177"/>
        <w:gridCol w:w="1539"/>
        <w:gridCol w:w="1268"/>
        <w:gridCol w:w="1268"/>
        <w:gridCol w:w="1268"/>
        <w:gridCol w:w="905"/>
        <w:gridCol w:w="1401"/>
        <w:gridCol w:w="237"/>
      </w:tblGrid>
      <w:tr w:rsidR="008E5FFF" w:rsidRPr="00D9278B" w14:paraId="197CAB1A" w14:textId="77777777" w:rsidTr="008E5FFF">
        <w:tc>
          <w:tcPr>
            <w:tcW w:w="172" w:type="pct"/>
          </w:tcPr>
          <w:p w14:paraId="4BF00407" w14:textId="77777777" w:rsidR="008E5FFF" w:rsidRPr="00D9278B" w:rsidRDefault="008E5FFF" w:rsidP="008E5FFF">
            <w:pPr>
              <w:jc w:val="both"/>
              <w:rPr>
                <w:b/>
                <w:sz w:val="20"/>
              </w:rPr>
            </w:pPr>
          </w:p>
        </w:tc>
        <w:tc>
          <w:tcPr>
            <w:tcW w:w="2881" w:type="pct"/>
            <w:gridSpan w:val="5"/>
          </w:tcPr>
          <w:p w14:paraId="51D75702" w14:textId="3C516168" w:rsidR="008E5FFF" w:rsidRPr="00D9278B" w:rsidRDefault="008E5FFF" w:rsidP="008E5FFF">
            <w:pPr>
              <w:jc w:val="both"/>
              <w:rPr>
                <w:b/>
                <w:sz w:val="20"/>
              </w:rPr>
            </w:pPr>
            <w:r>
              <w:rPr>
                <w:b/>
                <w:sz w:val="20"/>
              </w:rPr>
              <w:t>ALTURAS WATER</w:t>
            </w:r>
            <w:r w:rsidR="00D756CD">
              <w:rPr>
                <w:b/>
                <w:sz w:val="20"/>
              </w:rPr>
              <w:t>, LLC</w:t>
            </w:r>
          </w:p>
        </w:tc>
        <w:tc>
          <w:tcPr>
            <w:tcW w:w="486" w:type="pct"/>
          </w:tcPr>
          <w:p w14:paraId="4D31D918" w14:textId="77777777" w:rsidR="008E5FFF" w:rsidRPr="00D9278B" w:rsidRDefault="008E5FFF" w:rsidP="008E5FFF">
            <w:pPr>
              <w:jc w:val="both"/>
              <w:rPr>
                <w:b/>
                <w:sz w:val="20"/>
              </w:rPr>
            </w:pPr>
          </w:p>
        </w:tc>
        <w:tc>
          <w:tcPr>
            <w:tcW w:w="1370" w:type="pct"/>
            <w:gridSpan w:val="3"/>
          </w:tcPr>
          <w:p w14:paraId="0C6240BE" w14:textId="77777777" w:rsidR="008E5FFF" w:rsidRPr="00D9278B" w:rsidRDefault="008E5FFF" w:rsidP="008E5FFF">
            <w:pPr>
              <w:jc w:val="right"/>
              <w:rPr>
                <w:b/>
                <w:sz w:val="20"/>
              </w:rPr>
            </w:pPr>
            <w:r w:rsidRPr="00D9278B">
              <w:rPr>
                <w:b/>
                <w:sz w:val="20"/>
              </w:rPr>
              <w:t>SCHEDULE NO. 2</w:t>
            </w:r>
          </w:p>
        </w:tc>
        <w:tc>
          <w:tcPr>
            <w:tcW w:w="91" w:type="pct"/>
          </w:tcPr>
          <w:p w14:paraId="305A7664" w14:textId="77777777" w:rsidR="008E5FFF" w:rsidRPr="00D9278B" w:rsidRDefault="008E5FFF" w:rsidP="008E5FFF">
            <w:pPr>
              <w:jc w:val="both"/>
              <w:rPr>
                <w:b/>
                <w:sz w:val="20"/>
              </w:rPr>
            </w:pPr>
          </w:p>
        </w:tc>
      </w:tr>
      <w:tr w:rsidR="008E5FFF" w:rsidRPr="00D9278B" w14:paraId="2CEBBDC2" w14:textId="77777777" w:rsidTr="008E5FFF">
        <w:tc>
          <w:tcPr>
            <w:tcW w:w="172" w:type="pct"/>
            <w:tcBorders>
              <w:bottom w:val="nil"/>
            </w:tcBorders>
          </w:tcPr>
          <w:p w14:paraId="5EBCD6F1" w14:textId="77777777" w:rsidR="008E5FFF" w:rsidRPr="00D9278B" w:rsidRDefault="008E5FFF" w:rsidP="008E5FFF">
            <w:pPr>
              <w:jc w:val="both"/>
              <w:rPr>
                <w:b/>
                <w:sz w:val="20"/>
              </w:rPr>
            </w:pPr>
          </w:p>
        </w:tc>
        <w:tc>
          <w:tcPr>
            <w:tcW w:w="2881" w:type="pct"/>
            <w:gridSpan w:val="5"/>
            <w:tcBorders>
              <w:bottom w:val="nil"/>
            </w:tcBorders>
          </w:tcPr>
          <w:p w14:paraId="0D8EB4DE" w14:textId="77777777" w:rsidR="008E5FFF" w:rsidRPr="00D9278B" w:rsidRDefault="008E5FFF" w:rsidP="008E5FFF">
            <w:pPr>
              <w:jc w:val="both"/>
              <w:rPr>
                <w:b/>
                <w:sz w:val="20"/>
              </w:rPr>
            </w:pPr>
            <w:r w:rsidRPr="00D9278B">
              <w:rPr>
                <w:b/>
                <w:sz w:val="20"/>
              </w:rPr>
              <w:t>TEST YEAR ENDED 6/30/2024</w:t>
            </w:r>
          </w:p>
        </w:tc>
        <w:tc>
          <w:tcPr>
            <w:tcW w:w="486" w:type="pct"/>
            <w:tcBorders>
              <w:bottom w:val="nil"/>
            </w:tcBorders>
          </w:tcPr>
          <w:p w14:paraId="36BD6FE8" w14:textId="77777777" w:rsidR="008E5FFF" w:rsidRPr="00D9278B" w:rsidRDefault="008E5FFF" w:rsidP="008E5FFF">
            <w:pPr>
              <w:jc w:val="both"/>
              <w:rPr>
                <w:b/>
                <w:sz w:val="20"/>
              </w:rPr>
            </w:pPr>
          </w:p>
        </w:tc>
        <w:tc>
          <w:tcPr>
            <w:tcW w:w="1370" w:type="pct"/>
            <w:gridSpan w:val="3"/>
            <w:tcBorders>
              <w:bottom w:val="nil"/>
            </w:tcBorders>
          </w:tcPr>
          <w:p w14:paraId="1C7AE728" w14:textId="77777777" w:rsidR="008E5FFF" w:rsidRPr="00D9278B" w:rsidRDefault="008E5FFF" w:rsidP="008E5FFF">
            <w:pPr>
              <w:jc w:val="right"/>
              <w:rPr>
                <w:b/>
                <w:sz w:val="20"/>
              </w:rPr>
            </w:pPr>
            <w:r>
              <w:rPr>
                <w:b/>
                <w:sz w:val="20"/>
              </w:rPr>
              <w:t>DOCKET NO. 20240119</w:t>
            </w:r>
            <w:r w:rsidRPr="00D9278B">
              <w:rPr>
                <w:b/>
                <w:sz w:val="20"/>
              </w:rPr>
              <w:t>-</w:t>
            </w:r>
            <w:r>
              <w:rPr>
                <w:b/>
                <w:sz w:val="20"/>
              </w:rPr>
              <w:t>WS</w:t>
            </w:r>
          </w:p>
        </w:tc>
        <w:tc>
          <w:tcPr>
            <w:tcW w:w="91" w:type="pct"/>
            <w:tcBorders>
              <w:bottom w:val="nil"/>
            </w:tcBorders>
          </w:tcPr>
          <w:p w14:paraId="3202B523" w14:textId="77777777" w:rsidR="008E5FFF" w:rsidRPr="00D9278B" w:rsidRDefault="008E5FFF" w:rsidP="008E5FFF">
            <w:pPr>
              <w:jc w:val="both"/>
              <w:rPr>
                <w:b/>
                <w:sz w:val="20"/>
              </w:rPr>
            </w:pPr>
          </w:p>
        </w:tc>
      </w:tr>
      <w:tr w:rsidR="008E5FFF" w:rsidRPr="00D9278B" w14:paraId="35DD319E" w14:textId="77777777" w:rsidTr="008E5FFF">
        <w:tc>
          <w:tcPr>
            <w:tcW w:w="172" w:type="pct"/>
            <w:tcBorders>
              <w:top w:val="nil"/>
              <w:bottom w:val="single" w:sz="4" w:space="0" w:color="auto"/>
            </w:tcBorders>
          </w:tcPr>
          <w:p w14:paraId="6ADB7E3C" w14:textId="77777777" w:rsidR="008E5FFF" w:rsidRPr="00D9278B" w:rsidRDefault="008E5FFF" w:rsidP="008E5FFF">
            <w:pPr>
              <w:jc w:val="both"/>
              <w:rPr>
                <w:b/>
                <w:sz w:val="20"/>
              </w:rPr>
            </w:pPr>
          </w:p>
        </w:tc>
        <w:tc>
          <w:tcPr>
            <w:tcW w:w="2881" w:type="pct"/>
            <w:gridSpan w:val="5"/>
            <w:tcBorders>
              <w:top w:val="nil"/>
              <w:bottom w:val="single" w:sz="4" w:space="0" w:color="auto"/>
            </w:tcBorders>
          </w:tcPr>
          <w:p w14:paraId="0186BDEF" w14:textId="77777777" w:rsidR="008E5FFF" w:rsidRPr="00D9278B" w:rsidRDefault="008E5FFF" w:rsidP="008E5FFF">
            <w:pPr>
              <w:jc w:val="both"/>
              <w:rPr>
                <w:b/>
                <w:sz w:val="20"/>
              </w:rPr>
            </w:pPr>
            <w:r w:rsidRPr="00D9278B">
              <w:rPr>
                <w:b/>
                <w:sz w:val="20"/>
              </w:rPr>
              <w:t>SCHEDULE OF CAPITAL STRUCTURE</w:t>
            </w:r>
          </w:p>
        </w:tc>
        <w:tc>
          <w:tcPr>
            <w:tcW w:w="486" w:type="pct"/>
            <w:tcBorders>
              <w:top w:val="nil"/>
              <w:bottom w:val="single" w:sz="4" w:space="0" w:color="auto"/>
            </w:tcBorders>
          </w:tcPr>
          <w:p w14:paraId="2931304C" w14:textId="77777777" w:rsidR="008E5FFF" w:rsidRPr="00D9278B" w:rsidRDefault="008E5FFF" w:rsidP="008E5FFF">
            <w:pPr>
              <w:jc w:val="both"/>
              <w:rPr>
                <w:b/>
                <w:sz w:val="20"/>
              </w:rPr>
            </w:pPr>
          </w:p>
        </w:tc>
        <w:tc>
          <w:tcPr>
            <w:tcW w:w="486" w:type="pct"/>
            <w:tcBorders>
              <w:top w:val="nil"/>
              <w:bottom w:val="single" w:sz="4" w:space="0" w:color="auto"/>
            </w:tcBorders>
          </w:tcPr>
          <w:p w14:paraId="5F16AF79" w14:textId="77777777" w:rsidR="008E5FFF" w:rsidRPr="00D9278B" w:rsidRDefault="008E5FFF" w:rsidP="008E5FFF">
            <w:pPr>
              <w:jc w:val="both"/>
              <w:rPr>
                <w:b/>
                <w:sz w:val="20"/>
              </w:rPr>
            </w:pPr>
          </w:p>
        </w:tc>
        <w:tc>
          <w:tcPr>
            <w:tcW w:w="347" w:type="pct"/>
            <w:tcBorders>
              <w:top w:val="nil"/>
              <w:bottom w:val="single" w:sz="4" w:space="0" w:color="auto"/>
            </w:tcBorders>
          </w:tcPr>
          <w:p w14:paraId="04568E76" w14:textId="77777777" w:rsidR="008E5FFF" w:rsidRPr="00D9278B" w:rsidRDefault="008E5FFF" w:rsidP="008E5FFF">
            <w:pPr>
              <w:jc w:val="both"/>
              <w:rPr>
                <w:b/>
                <w:sz w:val="20"/>
              </w:rPr>
            </w:pPr>
          </w:p>
        </w:tc>
        <w:tc>
          <w:tcPr>
            <w:tcW w:w="537" w:type="pct"/>
            <w:tcBorders>
              <w:top w:val="nil"/>
              <w:bottom w:val="single" w:sz="4" w:space="0" w:color="auto"/>
            </w:tcBorders>
          </w:tcPr>
          <w:p w14:paraId="07A40A68" w14:textId="77777777" w:rsidR="008E5FFF" w:rsidRPr="00D9278B" w:rsidRDefault="008E5FFF" w:rsidP="008E5FFF">
            <w:pPr>
              <w:jc w:val="both"/>
              <w:rPr>
                <w:b/>
                <w:sz w:val="20"/>
              </w:rPr>
            </w:pPr>
          </w:p>
        </w:tc>
        <w:tc>
          <w:tcPr>
            <w:tcW w:w="91" w:type="pct"/>
            <w:tcBorders>
              <w:top w:val="nil"/>
              <w:bottom w:val="single" w:sz="4" w:space="0" w:color="auto"/>
            </w:tcBorders>
          </w:tcPr>
          <w:p w14:paraId="3B2FDA79" w14:textId="77777777" w:rsidR="008E5FFF" w:rsidRPr="00D9278B" w:rsidRDefault="008E5FFF" w:rsidP="008E5FFF">
            <w:pPr>
              <w:jc w:val="both"/>
              <w:rPr>
                <w:b/>
                <w:sz w:val="20"/>
              </w:rPr>
            </w:pPr>
          </w:p>
        </w:tc>
      </w:tr>
      <w:tr w:rsidR="008E5FFF" w:rsidRPr="00D9278B" w14:paraId="2BFF3E24" w14:textId="77777777" w:rsidTr="008E5FFF">
        <w:tc>
          <w:tcPr>
            <w:tcW w:w="172" w:type="pct"/>
            <w:tcBorders>
              <w:top w:val="single" w:sz="4" w:space="0" w:color="auto"/>
            </w:tcBorders>
          </w:tcPr>
          <w:p w14:paraId="01C55631" w14:textId="77777777" w:rsidR="008E5FFF" w:rsidRPr="00D9278B" w:rsidRDefault="008E5FFF" w:rsidP="008E5FFF">
            <w:pPr>
              <w:jc w:val="both"/>
              <w:rPr>
                <w:b/>
                <w:sz w:val="20"/>
              </w:rPr>
            </w:pPr>
          </w:p>
        </w:tc>
        <w:tc>
          <w:tcPr>
            <w:tcW w:w="903" w:type="pct"/>
            <w:tcBorders>
              <w:top w:val="single" w:sz="4" w:space="0" w:color="auto"/>
            </w:tcBorders>
          </w:tcPr>
          <w:p w14:paraId="0A883679" w14:textId="77777777" w:rsidR="008E5FFF" w:rsidRPr="00D9278B" w:rsidRDefault="008E5FFF" w:rsidP="008E5FFF">
            <w:pPr>
              <w:jc w:val="both"/>
              <w:rPr>
                <w:b/>
                <w:sz w:val="20"/>
              </w:rPr>
            </w:pPr>
          </w:p>
        </w:tc>
        <w:tc>
          <w:tcPr>
            <w:tcW w:w="451" w:type="pct"/>
            <w:tcBorders>
              <w:top w:val="single" w:sz="4" w:space="0" w:color="auto"/>
            </w:tcBorders>
          </w:tcPr>
          <w:p w14:paraId="269E7AEE" w14:textId="77777777" w:rsidR="008E5FFF" w:rsidRPr="00D9278B" w:rsidRDefault="008E5FFF" w:rsidP="008E5FFF">
            <w:pPr>
              <w:jc w:val="both"/>
              <w:rPr>
                <w:b/>
                <w:sz w:val="20"/>
              </w:rPr>
            </w:pPr>
          </w:p>
        </w:tc>
        <w:tc>
          <w:tcPr>
            <w:tcW w:w="451" w:type="pct"/>
            <w:tcBorders>
              <w:top w:val="single" w:sz="4" w:space="0" w:color="auto"/>
            </w:tcBorders>
          </w:tcPr>
          <w:p w14:paraId="28DEC50F" w14:textId="77777777" w:rsidR="008E5FFF" w:rsidRPr="00D9278B" w:rsidRDefault="008E5FFF" w:rsidP="008E5FFF">
            <w:pPr>
              <w:jc w:val="both"/>
              <w:rPr>
                <w:b/>
                <w:sz w:val="20"/>
              </w:rPr>
            </w:pPr>
          </w:p>
        </w:tc>
        <w:tc>
          <w:tcPr>
            <w:tcW w:w="590" w:type="pct"/>
            <w:tcBorders>
              <w:top w:val="single" w:sz="4" w:space="0" w:color="auto"/>
            </w:tcBorders>
          </w:tcPr>
          <w:p w14:paraId="053A9B6B" w14:textId="77777777" w:rsidR="008E5FFF" w:rsidRPr="00D9278B" w:rsidRDefault="008E5FFF" w:rsidP="008E5FFF">
            <w:pPr>
              <w:jc w:val="both"/>
              <w:rPr>
                <w:b/>
                <w:sz w:val="20"/>
              </w:rPr>
            </w:pPr>
          </w:p>
        </w:tc>
        <w:tc>
          <w:tcPr>
            <w:tcW w:w="486" w:type="pct"/>
            <w:tcBorders>
              <w:top w:val="single" w:sz="4" w:space="0" w:color="auto"/>
            </w:tcBorders>
          </w:tcPr>
          <w:p w14:paraId="3469143A" w14:textId="77777777" w:rsidR="008E5FFF" w:rsidRPr="00D9278B" w:rsidRDefault="008E5FFF" w:rsidP="008E5FFF">
            <w:pPr>
              <w:jc w:val="both"/>
              <w:rPr>
                <w:b/>
                <w:sz w:val="20"/>
              </w:rPr>
            </w:pPr>
          </w:p>
        </w:tc>
        <w:tc>
          <w:tcPr>
            <w:tcW w:w="486" w:type="pct"/>
            <w:tcBorders>
              <w:top w:val="single" w:sz="4" w:space="0" w:color="auto"/>
            </w:tcBorders>
          </w:tcPr>
          <w:p w14:paraId="3E39C7AE" w14:textId="77777777" w:rsidR="008E5FFF" w:rsidRPr="00D9278B" w:rsidRDefault="008E5FFF" w:rsidP="008E5FFF">
            <w:pPr>
              <w:jc w:val="both"/>
              <w:rPr>
                <w:b/>
                <w:sz w:val="20"/>
              </w:rPr>
            </w:pPr>
          </w:p>
        </w:tc>
        <w:tc>
          <w:tcPr>
            <w:tcW w:w="486" w:type="pct"/>
            <w:tcBorders>
              <w:top w:val="single" w:sz="4" w:space="0" w:color="auto"/>
            </w:tcBorders>
          </w:tcPr>
          <w:p w14:paraId="49AE2ECC" w14:textId="77777777" w:rsidR="008E5FFF" w:rsidRPr="00D9278B" w:rsidRDefault="008E5FFF" w:rsidP="008E5FFF">
            <w:pPr>
              <w:jc w:val="both"/>
              <w:rPr>
                <w:b/>
                <w:sz w:val="20"/>
              </w:rPr>
            </w:pPr>
          </w:p>
        </w:tc>
        <w:tc>
          <w:tcPr>
            <w:tcW w:w="347" w:type="pct"/>
            <w:tcBorders>
              <w:top w:val="single" w:sz="4" w:space="0" w:color="auto"/>
            </w:tcBorders>
          </w:tcPr>
          <w:p w14:paraId="3A461C54" w14:textId="77777777" w:rsidR="008E5FFF" w:rsidRPr="00D9278B" w:rsidRDefault="008E5FFF" w:rsidP="008E5FFF">
            <w:pPr>
              <w:jc w:val="both"/>
              <w:rPr>
                <w:b/>
                <w:sz w:val="20"/>
              </w:rPr>
            </w:pPr>
          </w:p>
        </w:tc>
        <w:tc>
          <w:tcPr>
            <w:tcW w:w="537" w:type="pct"/>
            <w:tcBorders>
              <w:top w:val="single" w:sz="4" w:space="0" w:color="auto"/>
            </w:tcBorders>
          </w:tcPr>
          <w:p w14:paraId="2EB9A2A6" w14:textId="77777777" w:rsidR="008E5FFF" w:rsidRPr="00D9278B" w:rsidRDefault="008E5FFF" w:rsidP="008E5FFF">
            <w:pPr>
              <w:jc w:val="both"/>
              <w:rPr>
                <w:b/>
                <w:sz w:val="20"/>
              </w:rPr>
            </w:pPr>
          </w:p>
        </w:tc>
        <w:tc>
          <w:tcPr>
            <w:tcW w:w="91" w:type="pct"/>
            <w:tcBorders>
              <w:top w:val="single" w:sz="4" w:space="0" w:color="auto"/>
            </w:tcBorders>
          </w:tcPr>
          <w:p w14:paraId="22A195DF" w14:textId="77777777" w:rsidR="008E5FFF" w:rsidRPr="00D9278B" w:rsidRDefault="008E5FFF" w:rsidP="008E5FFF">
            <w:pPr>
              <w:jc w:val="both"/>
              <w:rPr>
                <w:b/>
                <w:sz w:val="20"/>
              </w:rPr>
            </w:pPr>
          </w:p>
        </w:tc>
      </w:tr>
      <w:tr w:rsidR="008E5FFF" w:rsidRPr="00D9278B" w14:paraId="383BA16D" w14:textId="77777777" w:rsidTr="008E5FFF">
        <w:tc>
          <w:tcPr>
            <w:tcW w:w="172" w:type="pct"/>
          </w:tcPr>
          <w:p w14:paraId="79FFB268" w14:textId="77777777" w:rsidR="008E5FFF" w:rsidRPr="00D9278B" w:rsidRDefault="008E5FFF" w:rsidP="008E5FFF">
            <w:pPr>
              <w:jc w:val="center"/>
              <w:rPr>
                <w:b/>
                <w:sz w:val="20"/>
              </w:rPr>
            </w:pPr>
          </w:p>
        </w:tc>
        <w:tc>
          <w:tcPr>
            <w:tcW w:w="903" w:type="pct"/>
          </w:tcPr>
          <w:p w14:paraId="616C3CFC" w14:textId="77777777" w:rsidR="008E5FFF" w:rsidRPr="00D9278B" w:rsidRDefault="008E5FFF" w:rsidP="008E5FFF">
            <w:pPr>
              <w:jc w:val="center"/>
              <w:rPr>
                <w:b/>
                <w:sz w:val="20"/>
              </w:rPr>
            </w:pPr>
          </w:p>
        </w:tc>
        <w:tc>
          <w:tcPr>
            <w:tcW w:w="451" w:type="pct"/>
          </w:tcPr>
          <w:p w14:paraId="106C7D78" w14:textId="77777777" w:rsidR="008E5FFF" w:rsidRPr="00D9278B" w:rsidRDefault="008E5FFF" w:rsidP="008E5FFF">
            <w:pPr>
              <w:jc w:val="center"/>
              <w:rPr>
                <w:b/>
                <w:sz w:val="20"/>
              </w:rPr>
            </w:pPr>
          </w:p>
        </w:tc>
        <w:tc>
          <w:tcPr>
            <w:tcW w:w="451" w:type="pct"/>
          </w:tcPr>
          <w:p w14:paraId="2D1629FB" w14:textId="77777777" w:rsidR="008E5FFF" w:rsidRPr="00D9278B" w:rsidRDefault="008E5FFF" w:rsidP="008E5FFF">
            <w:pPr>
              <w:jc w:val="center"/>
              <w:rPr>
                <w:b/>
                <w:sz w:val="20"/>
              </w:rPr>
            </w:pPr>
            <w:r w:rsidRPr="00D9278B">
              <w:rPr>
                <w:b/>
                <w:sz w:val="20"/>
              </w:rPr>
              <w:t>SPECIFIC</w:t>
            </w:r>
          </w:p>
        </w:tc>
        <w:tc>
          <w:tcPr>
            <w:tcW w:w="590" w:type="pct"/>
          </w:tcPr>
          <w:p w14:paraId="46553D4D" w14:textId="77777777" w:rsidR="008E5FFF" w:rsidRPr="00D9278B" w:rsidRDefault="008E5FFF" w:rsidP="008E5FFF">
            <w:pPr>
              <w:jc w:val="center"/>
              <w:rPr>
                <w:b/>
                <w:sz w:val="20"/>
              </w:rPr>
            </w:pPr>
            <w:r w:rsidRPr="00D9278B">
              <w:rPr>
                <w:b/>
                <w:sz w:val="20"/>
              </w:rPr>
              <w:t>BALANCE</w:t>
            </w:r>
          </w:p>
        </w:tc>
        <w:tc>
          <w:tcPr>
            <w:tcW w:w="486" w:type="pct"/>
          </w:tcPr>
          <w:p w14:paraId="4F1D98E0" w14:textId="77777777" w:rsidR="008E5FFF" w:rsidRPr="00D9278B" w:rsidRDefault="008E5FFF" w:rsidP="008E5FFF">
            <w:pPr>
              <w:jc w:val="center"/>
              <w:rPr>
                <w:b/>
                <w:sz w:val="20"/>
              </w:rPr>
            </w:pPr>
            <w:r w:rsidRPr="00D9278B">
              <w:rPr>
                <w:b/>
                <w:sz w:val="20"/>
              </w:rPr>
              <w:t>PRO RATA</w:t>
            </w:r>
          </w:p>
        </w:tc>
        <w:tc>
          <w:tcPr>
            <w:tcW w:w="486" w:type="pct"/>
          </w:tcPr>
          <w:p w14:paraId="3D7EA46A" w14:textId="77777777" w:rsidR="008E5FFF" w:rsidRPr="00D9278B" w:rsidRDefault="008E5FFF" w:rsidP="008E5FFF">
            <w:pPr>
              <w:jc w:val="center"/>
              <w:rPr>
                <w:b/>
                <w:sz w:val="20"/>
              </w:rPr>
            </w:pPr>
            <w:r w:rsidRPr="00D9278B">
              <w:rPr>
                <w:b/>
                <w:sz w:val="20"/>
              </w:rPr>
              <w:t>BALANCE</w:t>
            </w:r>
          </w:p>
        </w:tc>
        <w:tc>
          <w:tcPr>
            <w:tcW w:w="486" w:type="pct"/>
          </w:tcPr>
          <w:p w14:paraId="3E764495" w14:textId="77777777" w:rsidR="008E5FFF" w:rsidRPr="00D9278B" w:rsidRDefault="008E5FFF" w:rsidP="008E5FFF">
            <w:pPr>
              <w:jc w:val="center"/>
              <w:rPr>
                <w:b/>
                <w:sz w:val="20"/>
              </w:rPr>
            </w:pPr>
            <w:r w:rsidRPr="00D9278B">
              <w:rPr>
                <w:b/>
                <w:sz w:val="20"/>
              </w:rPr>
              <w:t>PERCENT</w:t>
            </w:r>
          </w:p>
        </w:tc>
        <w:tc>
          <w:tcPr>
            <w:tcW w:w="347" w:type="pct"/>
          </w:tcPr>
          <w:p w14:paraId="5A31EC4F" w14:textId="77777777" w:rsidR="008E5FFF" w:rsidRPr="00D9278B" w:rsidRDefault="008E5FFF" w:rsidP="008E5FFF">
            <w:pPr>
              <w:jc w:val="center"/>
              <w:rPr>
                <w:b/>
                <w:sz w:val="20"/>
              </w:rPr>
            </w:pPr>
          </w:p>
        </w:tc>
        <w:tc>
          <w:tcPr>
            <w:tcW w:w="537" w:type="pct"/>
          </w:tcPr>
          <w:p w14:paraId="484366EB" w14:textId="77777777" w:rsidR="008E5FFF" w:rsidRPr="00D9278B" w:rsidRDefault="008E5FFF" w:rsidP="008E5FFF">
            <w:pPr>
              <w:jc w:val="center"/>
              <w:rPr>
                <w:b/>
                <w:sz w:val="20"/>
              </w:rPr>
            </w:pPr>
          </w:p>
        </w:tc>
        <w:tc>
          <w:tcPr>
            <w:tcW w:w="91" w:type="pct"/>
          </w:tcPr>
          <w:p w14:paraId="5CD02581" w14:textId="77777777" w:rsidR="008E5FFF" w:rsidRPr="00D9278B" w:rsidRDefault="008E5FFF" w:rsidP="008E5FFF">
            <w:pPr>
              <w:jc w:val="center"/>
              <w:rPr>
                <w:b/>
                <w:sz w:val="20"/>
              </w:rPr>
            </w:pPr>
          </w:p>
        </w:tc>
      </w:tr>
      <w:tr w:rsidR="008E5FFF" w:rsidRPr="00D9278B" w14:paraId="46C0D7D4" w14:textId="77777777" w:rsidTr="008E5FFF">
        <w:tc>
          <w:tcPr>
            <w:tcW w:w="172" w:type="pct"/>
          </w:tcPr>
          <w:p w14:paraId="62ACAB16" w14:textId="77777777" w:rsidR="008E5FFF" w:rsidRPr="00D9278B" w:rsidRDefault="008E5FFF" w:rsidP="008E5FFF">
            <w:pPr>
              <w:jc w:val="center"/>
              <w:rPr>
                <w:b/>
                <w:sz w:val="20"/>
              </w:rPr>
            </w:pPr>
          </w:p>
        </w:tc>
        <w:tc>
          <w:tcPr>
            <w:tcW w:w="903" w:type="pct"/>
          </w:tcPr>
          <w:p w14:paraId="152C58B1" w14:textId="77777777" w:rsidR="008E5FFF" w:rsidRPr="00D9278B" w:rsidRDefault="008E5FFF" w:rsidP="008E5FFF">
            <w:pPr>
              <w:jc w:val="center"/>
              <w:rPr>
                <w:b/>
                <w:sz w:val="20"/>
              </w:rPr>
            </w:pPr>
            <w:r w:rsidRPr="00D9278B">
              <w:rPr>
                <w:b/>
                <w:sz w:val="20"/>
              </w:rPr>
              <w:t>CAPITAL</w:t>
            </w:r>
          </w:p>
        </w:tc>
        <w:tc>
          <w:tcPr>
            <w:tcW w:w="451" w:type="pct"/>
          </w:tcPr>
          <w:p w14:paraId="61532EC7" w14:textId="77777777" w:rsidR="008E5FFF" w:rsidRPr="00D9278B" w:rsidRDefault="008E5FFF" w:rsidP="008E5FFF">
            <w:pPr>
              <w:jc w:val="center"/>
              <w:rPr>
                <w:b/>
                <w:sz w:val="20"/>
              </w:rPr>
            </w:pPr>
            <w:r w:rsidRPr="00D9278B">
              <w:rPr>
                <w:b/>
                <w:sz w:val="20"/>
              </w:rPr>
              <w:t>PER</w:t>
            </w:r>
          </w:p>
        </w:tc>
        <w:tc>
          <w:tcPr>
            <w:tcW w:w="451" w:type="pct"/>
          </w:tcPr>
          <w:p w14:paraId="4F367623" w14:textId="77777777" w:rsidR="008E5FFF" w:rsidRPr="00D9278B" w:rsidRDefault="008E5FFF" w:rsidP="008E5FFF">
            <w:pPr>
              <w:jc w:val="center"/>
              <w:rPr>
                <w:b/>
                <w:sz w:val="20"/>
              </w:rPr>
            </w:pPr>
            <w:r w:rsidRPr="00D9278B">
              <w:rPr>
                <w:b/>
                <w:sz w:val="20"/>
              </w:rPr>
              <w:t>ADJUST-</w:t>
            </w:r>
          </w:p>
        </w:tc>
        <w:tc>
          <w:tcPr>
            <w:tcW w:w="590" w:type="pct"/>
          </w:tcPr>
          <w:p w14:paraId="775F017E" w14:textId="77777777" w:rsidR="008E5FFF" w:rsidRPr="00D9278B" w:rsidRDefault="008E5FFF" w:rsidP="008E5FFF">
            <w:pPr>
              <w:jc w:val="center"/>
              <w:rPr>
                <w:b/>
                <w:sz w:val="20"/>
              </w:rPr>
            </w:pPr>
            <w:r w:rsidRPr="00D9278B">
              <w:rPr>
                <w:b/>
                <w:sz w:val="20"/>
              </w:rPr>
              <w:t>AFTER</w:t>
            </w:r>
          </w:p>
        </w:tc>
        <w:tc>
          <w:tcPr>
            <w:tcW w:w="486" w:type="pct"/>
          </w:tcPr>
          <w:p w14:paraId="12C92461" w14:textId="77777777" w:rsidR="008E5FFF" w:rsidRPr="00D9278B" w:rsidRDefault="008E5FFF" w:rsidP="008E5FFF">
            <w:pPr>
              <w:jc w:val="center"/>
              <w:rPr>
                <w:b/>
                <w:sz w:val="20"/>
              </w:rPr>
            </w:pPr>
            <w:r w:rsidRPr="00D9278B">
              <w:rPr>
                <w:b/>
                <w:sz w:val="20"/>
              </w:rPr>
              <w:t>ADJUST-</w:t>
            </w:r>
          </w:p>
        </w:tc>
        <w:tc>
          <w:tcPr>
            <w:tcW w:w="486" w:type="pct"/>
          </w:tcPr>
          <w:p w14:paraId="49855C67" w14:textId="77777777" w:rsidR="008E5FFF" w:rsidRPr="00D9278B" w:rsidRDefault="008E5FFF" w:rsidP="008E5FFF">
            <w:pPr>
              <w:jc w:val="center"/>
              <w:rPr>
                <w:b/>
                <w:sz w:val="20"/>
              </w:rPr>
            </w:pPr>
            <w:r w:rsidRPr="00D9278B">
              <w:rPr>
                <w:b/>
                <w:sz w:val="20"/>
              </w:rPr>
              <w:t>PER</w:t>
            </w:r>
          </w:p>
        </w:tc>
        <w:tc>
          <w:tcPr>
            <w:tcW w:w="486" w:type="pct"/>
          </w:tcPr>
          <w:p w14:paraId="1C36B9FB" w14:textId="77777777" w:rsidR="008E5FFF" w:rsidRPr="00D9278B" w:rsidRDefault="008E5FFF" w:rsidP="008E5FFF">
            <w:pPr>
              <w:jc w:val="center"/>
              <w:rPr>
                <w:b/>
                <w:sz w:val="20"/>
              </w:rPr>
            </w:pPr>
            <w:r w:rsidRPr="00D9278B">
              <w:rPr>
                <w:b/>
                <w:sz w:val="20"/>
              </w:rPr>
              <w:t>OF</w:t>
            </w:r>
          </w:p>
        </w:tc>
        <w:tc>
          <w:tcPr>
            <w:tcW w:w="347" w:type="pct"/>
          </w:tcPr>
          <w:p w14:paraId="7A898E7F" w14:textId="77777777" w:rsidR="008E5FFF" w:rsidRPr="00D9278B" w:rsidRDefault="008E5FFF" w:rsidP="008E5FFF">
            <w:pPr>
              <w:jc w:val="center"/>
              <w:rPr>
                <w:b/>
                <w:sz w:val="20"/>
              </w:rPr>
            </w:pPr>
          </w:p>
        </w:tc>
        <w:tc>
          <w:tcPr>
            <w:tcW w:w="537" w:type="pct"/>
          </w:tcPr>
          <w:p w14:paraId="0A2CA6CF" w14:textId="77777777" w:rsidR="008E5FFF" w:rsidRPr="00D9278B" w:rsidRDefault="008E5FFF" w:rsidP="008E5FFF">
            <w:pPr>
              <w:jc w:val="center"/>
              <w:rPr>
                <w:b/>
                <w:sz w:val="20"/>
              </w:rPr>
            </w:pPr>
            <w:r w:rsidRPr="00D9278B">
              <w:rPr>
                <w:b/>
                <w:sz w:val="20"/>
              </w:rPr>
              <w:t>WEIGHTED</w:t>
            </w:r>
          </w:p>
        </w:tc>
        <w:tc>
          <w:tcPr>
            <w:tcW w:w="91" w:type="pct"/>
          </w:tcPr>
          <w:p w14:paraId="6E0812A9" w14:textId="77777777" w:rsidR="008E5FFF" w:rsidRPr="00D9278B" w:rsidRDefault="008E5FFF" w:rsidP="008E5FFF">
            <w:pPr>
              <w:jc w:val="center"/>
              <w:rPr>
                <w:b/>
                <w:sz w:val="20"/>
              </w:rPr>
            </w:pPr>
          </w:p>
        </w:tc>
      </w:tr>
      <w:tr w:rsidR="008E5FFF" w:rsidRPr="00D9278B" w14:paraId="17114C4E" w14:textId="77777777" w:rsidTr="008E5FFF">
        <w:tc>
          <w:tcPr>
            <w:tcW w:w="172" w:type="pct"/>
          </w:tcPr>
          <w:p w14:paraId="6F24B25C" w14:textId="77777777" w:rsidR="008E5FFF" w:rsidRPr="00D9278B" w:rsidRDefault="008E5FFF" w:rsidP="008E5FFF">
            <w:pPr>
              <w:jc w:val="center"/>
              <w:rPr>
                <w:b/>
                <w:sz w:val="20"/>
                <w:u w:val="single"/>
              </w:rPr>
            </w:pPr>
          </w:p>
        </w:tc>
        <w:tc>
          <w:tcPr>
            <w:tcW w:w="903" w:type="pct"/>
          </w:tcPr>
          <w:p w14:paraId="6DDB6529" w14:textId="77777777" w:rsidR="008E5FFF" w:rsidRPr="00D9278B" w:rsidRDefault="008E5FFF" w:rsidP="008E5FFF">
            <w:pPr>
              <w:jc w:val="center"/>
              <w:rPr>
                <w:b/>
                <w:sz w:val="20"/>
                <w:u w:val="single"/>
              </w:rPr>
            </w:pPr>
            <w:r w:rsidRPr="00D9278B">
              <w:rPr>
                <w:b/>
                <w:sz w:val="20"/>
                <w:u w:val="single"/>
              </w:rPr>
              <w:t>COMPONENT</w:t>
            </w:r>
          </w:p>
        </w:tc>
        <w:tc>
          <w:tcPr>
            <w:tcW w:w="451" w:type="pct"/>
          </w:tcPr>
          <w:p w14:paraId="14C4CBE9" w14:textId="77777777" w:rsidR="008E5FFF" w:rsidRPr="00D9278B" w:rsidRDefault="008E5FFF" w:rsidP="008E5FFF">
            <w:pPr>
              <w:jc w:val="center"/>
              <w:rPr>
                <w:b/>
                <w:sz w:val="20"/>
                <w:u w:val="single"/>
              </w:rPr>
            </w:pPr>
            <w:r w:rsidRPr="00D9278B">
              <w:rPr>
                <w:b/>
                <w:sz w:val="20"/>
                <w:u w:val="single"/>
              </w:rPr>
              <w:t>UTILITY</w:t>
            </w:r>
          </w:p>
        </w:tc>
        <w:tc>
          <w:tcPr>
            <w:tcW w:w="451" w:type="pct"/>
          </w:tcPr>
          <w:p w14:paraId="5CCF606A" w14:textId="77777777" w:rsidR="008E5FFF" w:rsidRPr="00D9278B" w:rsidRDefault="008E5FFF" w:rsidP="008E5FFF">
            <w:pPr>
              <w:jc w:val="center"/>
              <w:rPr>
                <w:b/>
                <w:sz w:val="20"/>
                <w:u w:val="single"/>
              </w:rPr>
            </w:pPr>
            <w:r w:rsidRPr="00D9278B">
              <w:rPr>
                <w:b/>
                <w:sz w:val="20"/>
                <w:u w:val="single"/>
              </w:rPr>
              <w:t>MENTS</w:t>
            </w:r>
          </w:p>
        </w:tc>
        <w:tc>
          <w:tcPr>
            <w:tcW w:w="590" w:type="pct"/>
          </w:tcPr>
          <w:p w14:paraId="1AB2BA3F" w14:textId="77777777" w:rsidR="008E5FFF" w:rsidRPr="00D9278B" w:rsidRDefault="008E5FFF" w:rsidP="008E5FFF">
            <w:pPr>
              <w:jc w:val="center"/>
              <w:rPr>
                <w:b/>
                <w:sz w:val="20"/>
                <w:u w:val="single"/>
              </w:rPr>
            </w:pPr>
            <w:r>
              <w:rPr>
                <w:b/>
                <w:sz w:val="20"/>
                <w:u w:val="single"/>
              </w:rPr>
              <w:t>ADJ.</w:t>
            </w:r>
          </w:p>
        </w:tc>
        <w:tc>
          <w:tcPr>
            <w:tcW w:w="486" w:type="pct"/>
          </w:tcPr>
          <w:p w14:paraId="559FC067" w14:textId="77777777" w:rsidR="008E5FFF" w:rsidRPr="00D9278B" w:rsidRDefault="008E5FFF" w:rsidP="008E5FFF">
            <w:pPr>
              <w:jc w:val="center"/>
              <w:rPr>
                <w:b/>
                <w:sz w:val="20"/>
                <w:u w:val="single"/>
              </w:rPr>
            </w:pPr>
            <w:r w:rsidRPr="00D9278B">
              <w:rPr>
                <w:b/>
                <w:sz w:val="20"/>
                <w:u w:val="single"/>
              </w:rPr>
              <w:t>MENTS</w:t>
            </w:r>
          </w:p>
        </w:tc>
        <w:tc>
          <w:tcPr>
            <w:tcW w:w="486" w:type="pct"/>
          </w:tcPr>
          <w:p w14:paraId="6CA50E20" w14:textId="77777777" w:rsidR="008E5FFF" w:rsidRPr="00D9278B" w:rsidRDefault="008E5FFF" w:rsidP="008E5FFF">
            <w:pPr>
              <w:jc w:val="center"/>
              <w:rPr>
                <w:b/>
                <w:sz w:val="20"/>
                <w:u w:val="single"/>
              </w:rPr>
            </w:pPr>
            <w:r w:rsidRPr="00D9278B">
              <w:rPr>
                <w:b/>
                <w:sz w:val="20"/>
                <w:u w:val="single"/>
              </w:rPr>
              <w:t>STAFF</w:t>
            </w:r>
          </w:p>
        </w:tc>
        <w:tc>
          <w:tcPr>
            <w:tcW w:w="486" w:type="pct"/>
          </w:tcPr>
          <w:p w14:paraId="131BD23F" w14:textId="77777777" w:rsidR="008E5FFF" w:rsidRPr="00D9278B" w:rsidRDefault="008E5FFF" w:rsidP="008E5FFF">
            <w:pPr>
              <w:jc w:val="center"/>
              <w:rPr>
                <w:b/>
                <w:sz w:val="20"/>
                <w:u w:val="single"/>
              </w:rPr>
            </w:pPr>
            <w:r w:rsidRPr="00D9278B">
              <w:rPr>
                <w:b/>
                <w:sz w:val="20"/>
                <w:u w:val="single"/>
              </w:rPr>
              <w:t>TOTAL</w:t>
            </w:r>
          </w:p>
        </w:tc>
        <w:tc>
          <w:tcPr>
            <w:tcW w:w="347" w:type="pct"/>
          </w:tcPr>
          <w:p w14:paraId="2D5D6EAA" w14:textId="77777777" w:rsidR="008E5FFF" w:rsidRPr="00D9278B" w:rsidRDefault="008E5FFF" w:rsidP="008E5FFF">
            <w:pPr>
              <w:jc w:val="center"/>
              <w:rPr>
                <w:b/>
                <w:sz w:val="20"/>
                <w:u w:val="single"/>
              </w:rPr>
            </w:pPr>
            <w:r w:rsidRPr="00D9278B">
              <w:rPr>
                <w:b/>
                <w:sz w:val="20"/>
                <w:u w:val="single"/>
              </w:rPr>
              <w:t>COST</w:t>
            </w:r>
          </w:p>
        </w:tc>
        <w:tc>
          <w:tcPr>
            <w:tcW w:w="537" w:type="pct"/>
          </w:tcPr>
          <w:p w14:paraId="746B36F0" w14:textId="77777777" w:rsidR="008E5FFF" w:rsidRPr="00D9278B" w:rsidRDefault="008E5FFF" w:rsidP="008E5FFF">
            <w:pPr>
              <w:jc w:val="center"/>
              <w:rPr>
                <w:b/>
                <w:sz w:val="20"/>
                <w:u w:val="single"/>
              </w:rPr>
            </w:pPr>
            <w:r w:rsidRPr="00D9278B">
              <w:rPr>
                <w:b/>
                <w:sz w:val="20"/>
                <w:u w:val="single"/>
              </w:rPr>
              <w:t>COST</w:t>
            </w:r>
          </w:p>
        </w:tc>
        <w:tc>
          <w:tcPr>
            <w:tcW w:w="91" w:type="pct"/>
          </w:tcPr>
          <w:p w14:paraId="50278475" w14:textId="77777777" w:rsidR="008E5FFF" w:rsidRPr="00D9278B" w:rsidRDefault="008E5FFF" w:rsidP="008E5FFF">
            <w:pPr>
              <w:jc w:val="center"/>
              <w:rPr>
                <w:b/>
                <w:sz w:val="20"/>
                <w:u w:val="single"/>
              </w:rPr>
            </w:pPr>
          </w:p>
        </w:tc>
      </w:tr>
      <w:tr w:rsidR="008E5FFF" w:rsidRPr="00D9278B" w14:paraId="44BA3A38" w14:textId="77777777" w:rsidTr="008E5FFF">
        <w:tc>
          <w:tcPr>
            <w:tcW w:w="172" w:type="pct"/>
          </w:tcPr>
          <w:p w14:paraId="0DA910F9" w14:textId="77777777" w:rsidR="008E5FFF" w:rsidRPr="00D9278B" w:rsidRDefault="008E5FFF" w:rsidP="008E5FFF">
            <w:pPr>
              <w:jc w:val="both"/>
              <w:rPr>
                <w:sz w:val="20"/>
              </w:rPr>
            </w:pPr>
          </w:p>
        </w:tc>
        <w:tc>
          <w:tcPr>
            <w:tcW w:w="903" w:type="pct"/>
          </w:tcPr>
          <w:p w14:paraId="29FCE29F" w14:textId="77777777" w:rsidR="008E5FFF" w:rsidRPr="00D9278B" w:rsidRDefault="008E5FFF" w:rsidP="008E5FFF">
            <w:pPr>
              <w:jc w:val="both"/>
              <w:rPr>
                <w:sz w:val="20"/>
              </w:rPr>
            </w:pPr>
          </w:p>
        </w:tc>
        <w:tc>
          <w:tcPr>
            <w:tcW w:w="451" w:type="pct"/>
          </w:tcPr>
          <w:p w14:paraId="658EB025" w14:textId="77777777" w:rsidR="008E5FFF" w:rsidRPr="00D9278B" w:rsidRDefault="008E5FFF" w:rsidP="008E5FFF">
            <w:pPr>
              <w:jc w:val="both"/>
              <w:rPr>
                <w:sz w:val="20"/>
              </w:rPr>
            </w:pPr>
          </w:p>
        </w:tc>
        <w:tc>
          <w:tcPr>
            <w:tcW w:w="451" w:type="pct"/>
          </w:tcPr>
          <w:p w14:paraId="2E087919" w14:textId="77777777" w:rsidR="008E5FFF" w:rsidRPr="00D9278B" w:rsidRDefault="008E5FFF" w:rsidP="008E5FFF">
            <w:pPr>
              <w:jc w:val="both"/>
              <w:rPr>
                <w:sz w:val="20"/>
              </w:rPr>
            </w:pPr>
          </w:p>
        </w:tc>
        <w:tc>
          <w:tcPr>
            <w:tcW w:w="590" w:type="pct"/>
          </w:tcPr>
          <w:p w14:paraId="161A7F03" w14:textId="77777777" w:rsidR="008E5FFF" w:rsidRPr="00D9278B" w:rsidRDefault="008E5FFF" w:rsidP="008E5FFF">
            <w:pPr>
              <w:jc w:val="both"/>
              <w:rPr>
                <w:sz w:val="20"/>
              </w:rPr>
            </w:pPr>
          </w:p>
        </w:tc>
        <w:tc>
          <w:tcPr>
            <w:tcW w:w="486" w:type="pct"/>
          </w:tcPr>
          <w:p w14:paraId="11876225" w14:textId="77777777" w:rsidR="008E5FFF" w:rsidRPr="00D9278B" w:rsidRDefault="008E5FFF" w:rsidP="008E5FFF">
            <w:pPr>
              <w:jc w:val="both"/>
              <w:rPr>
                <w:sz w:val="20"/>
              </w:rPr>
            </w:pPr>
          </w:p>
        </w:tc>
        <w:tc>
          <w:tcPr>
            <w:tcW w:w="486" w:type="pct"/>
          </w:tcPr>
          <w:p w14:paraId="11CCE6EF" w14:textId="77777777" w:rsidR="008E5FFF" w:rsidRPr="00D9278B" w:rsidRDefault="008E5FFF" w:rsidP="008E5FFF">
            <w:pPr>
              <w:jc w:val="both"/>
              <w:rPr>
                <w:sz w:val="20"/>
              </w:rPr>
            </w:pPr>
          </w:p>
        </w:tc>
        <w:tc>
          <w:tcPr>
            <w:tcW w:w="486" w:type="pct"/>
          </w:tcPr>
          <w:p w14:paraId="7CC408DB" w14:textId="77777777" w:rsidR="008E5FFF" w:rsidRPr="00D9278B" w:rsidRDefault="008E5FFF" w:rsidP="008E5FFF">
            <w:pPr>
              <w:jc w:val="both"/>
              <w:rPr>
                <w:sz w:val="20"/>
              </w:rPr>
            </w:pPr>
          </w:p>
        </w:tc>
        <w:tc>
          <w:tcPr>
            <w:tcW w:w="347" w:type="pct"/>
          </w:tcPr>
          <w:p w14:paraId="0794B5F1" w14:textId="77777777" w:rsidR="008E5FFF" w:rsidRPr="00D9278B" w:rsidRDefault="008E5FFF" w:rsidP="008E5FFF">
            <w:pPr>
              <w:jc w:val="both"/>
              <w:rPr>
                <w:sz w:val="20"/>
              </w:rPr>
            </w:pPr>
          </w:p>
        </w:tc>
        <w:tc>
          <w:tcPr>
            <w:tcW w:w="537" w:type="pct"/>
          </w:tcPr>
          <w:p w14:paraId="6F14A61B" w14:textId="77777777" w:rsidR="008E5FFF" w:rsidRPr="00D9278B" w:rsidRDefault="008E5FFF" w:rsidP="008E5FFF">
            <w:pPr>
              <w:jc w:val="both"/>
              <w:rPr>
                <w:sz w:val="20"/>
              </w:rPr>
            </w:pPr>
          </w:p>
        </w:tc>
        <w:tc>
          <w:tcPr>
            <w:tcW w:w="91" w:type="pct"/>
          </w:tcPr>
          <w:p w14:paraId="0635458F" w14:textId="77777777" w:rsidR="008E5FFF" w:rsidRPr="00D9278B" w:rsidRDefault="008E5FFF" w:rsidP="008E5FFF">
            <w:pPr>
              <w:jc w:val="both"/>
              <w:rPr>
                <w:sz w:val="20"/>
              </w:rPr>
            </w:pPr>
          </w:p>
        </w:tc>
      </w:tr>
      <w:tr w:rsidR="008E5FFF" w:rsidRPr="00D9278B" w14:paraId="280E4DCC" w14:textId="77777777" w:rsidTr="008E5FFF">
        <w:tc>
          <w:tcPr>
            <w:tcW w:w="172" w:type="pct"/>
          </w:tcPr>
          <w:p w14:paraId="375843D2" w14:textId="77777777" w:rsidR="008E5FFF" w:rsidRPr="00D9278B" w:rsidRDefault="008E5FFF" w:rsidP="008E5FFF">
            <w:pPr>
              <w:jc w:val="center"/>
              <w:rPr>
                <w:sz w:val="20"/>
              </w:rPr>
            </w:pPr>
            <w:r w:rsidRPr="00D9278B">
              <w:rPr>
                <w:sz w:val="20"/>
              </w:rPr>
              <w:t>1.</w:t>
            </w:r>
          </w:p>
        </w:tc>
        <w:tc>
          <w:tcPr>
            <w:tcW w:w="903" w:type="pct"/>
          </w:tcPr>
          <w:p w14:paraId="502EA216" w14:textId="77777777" w:rsidR="008E5FFF" w:rsidRPr="00D9278B" w:rsidRDefault="008E5FFF" w:rsidP="008E5FFF">
            <w:pPr>
              <w:jc w:val="both"/>
              <w:rPr>
                <w:sz w:val="20"/>
              </w:rPr>
            </w:pPr>
            <w:r w:rsidRPr="00D9278B">
              <w:rPr>
                <w:sz w:val="20"/>
              </w:rPr>
              <w:t>LONG-TERM DEBT</w:t>
            </w:r>
          </w:p>
        </w:tc>
        <w:tc>
          <w:tcPr>
            <w:tcW w:w="451" w:type="pct"/>
          </w:tcPr>
          <w:p w14:paraId="280CF4D2" w14:textId="77777777" w:rsidR="008E5FFF" w:rsidRPr="00D9278B" w:rsidRDefault="008E5FFF" w:rsidP="008E5FFF">
            <w:pPr>
              <w:jc w:val="right"/>
              <w:rPr>
                <w:sz w:val="20"/>
              </w:rPr>
            </w:pPr>
            <w:r>
              <w:rPr>
                <w:sz w:val="20"/>
              </w:rPr>
              <w:t>$27</w:t>
            </w:r>
            <w:r w:rsidRPr="00D9278B">
              <w:rPr>
                <w:sz w:val="20"/>
              </w:rPr>
              <w:t>,</w:t>
            </w:r>
            <w:r>
              <w:rPr>
                <w:sz w:val="20"/>
              </w:rPr>
              <w:t>043</w:t>
            </w:r>
          </w:p>
        </w:tc>
        <w:tc>
          <w:tcPr>
            <w:tcW w:w="451" w:type="pct"/>
          </w:tcPr>
          <w:p w14:paraId="1418D311" w14:textId="77777777" w:rsidR="008E5FFF" w:rsidRPr="00D9278B" w:rsidRDefault="008E5FFF" w:rsidP="008E5FFF">
            <w:pPr>
              <w:jc w:val="right"/>
              <w:rPr>
                <w:sz w:val="20"/>
              </w:rPr>
            </w:pPr>
            <w:r>
              <w:rPr>
                <w:sz w:val="20"/>
              </w:rPr>
              <w:t>$34,742</w:t>
            </w:r>
          </w:p>
        </w:tc>
        <w:tc>
          <w:tcPr>
            <w:tcW w:w="590" w:type="pct"/>
          </w:tcPr>
          <w:p w14:paraId="1765DE30" w14:textId="77777777" w:rsidR="008E5FFF" w:rsidRPr="00D9278B" w:rsidRDefault="008E5FFF" w:rsidP="008E5FFF">
            <w:pPr>
              <w:jc w:val="right"/>
              <w:rPr>
                <w:sz w:val="20"/>
              </w:rPr>
            </w:pPr>
            <w:r w:rsidRPr="00D9278B">
              <w:rPr>
                <w:sz w:val="20"/>
              </w:rPr>
              <w:t>$</w:t>
            </w:r>
            <w:r>
              <w:rPr>
                <w:sz w:val="20"/>
              </w:rPr>
              <w:t>61,785</w:t>
            </w:r>
          </w:p>
        </w:tc>
        <w:tc>
          <w:tcPr>
            <w:tcW w:w="486" w:type="pct"/>
          </w:tcPr>
          <w:p w14:paraId="3A0994F4" w14:textId="77777777" w:rsidR="008E5FFF" w:rsidRPr="00D9278B" w:rsidRDefault="008E5FFF" w:rsidP="008E5FFF">
            <w:pPr>
              <w:jc w:val="right"/>
              <w:rPr>
                <w:sz w:val="20"/>
              </w:rPr>
            </w:pPr>
            <w:r w:rsidRPr="00D9278B">
              <w:rPr>
                <w:sz w:val="20"/>
              </w:rPr>
              <w:t>($</w:t>
            </w:r>
            <w:r>
              <w:rPr>
                <w:sz w:val="20"/>
              </w:rPr>
              <w:t>6,939</w:t>
            </w:r>
            <w:r w:rsidRPr="00D9278B">
              <w:rPr>
                <w:sz w:val="20"/>
              </w:rPr>
              <w:t>)</w:t>
            </w:r>
          </w:p>
        </w:tc>
        <w:tc>
          <w:tcPr>
            <w:tcW w:w="486" w:type="pct"/>
          </w:tcPr>
          <w:p w14:paraId="1CA4335A" w14:textId="77777777" w:rsidR="008E5FFF" w:rsidRPr="00D9278B" w:rsidRDefault="008E5FFF" w:rsidP="008E5FFF">
            <w:pPr>
              <w:jc w:val="right"/>
              <w:rPr>
                <w:sz w:val="20"/>
              </w:rPr>
            </w:pPr>
            <w:r>
              <w:rPr>
                <w:sz w:val="20"/>
              </w:rPr>
              <w:t>$54,846</w:t>
            </w:r>
          </w:p>
        </w:tc>
        <w:tc>
          <w:tcPr>
            <w:tcW w:w="486" w:type="pct"/>
          </w:tcPr>
          <w:p w14:paraId="6252CDF3" w14:textId="77777777" w:rsidR="008E5FFF" w:rsidRPr="00D9278B" w:rsidRDefault="008E5FFF" w:rsidP="008E5FFF">
            <w:pPr>
              <w:jc w:val="right"/>
              <w:rPr>
                <w:sz w:val="20"/>
              </w:rPr>
            </w:pPr>
            <w:r>
              <w:rPr>
                <w:sz w:val="20"/>
              </w:rPr>
              <w:t>81.15</w:t>
            </w:r>
            <w:r w:rsidRPr="00D9278B">
              <w:rPr>
                <w:sz w:val="20"/>
              </w:rPr>
              <w:t>%</w:t>
            </w:r>
          </w:p>
        </w:tc>
        <w:tc>
          <w:tcPr>
            <w:tcW w:w="347" w:type="pct"/>
          </w:tcPr>
          <w:p w14:paraId="1DB3BD58" w14:textId="77777777" w:rsidR="008E5FFF" w:rsidRPr="00D9278B" w:rsidRDefault="008E5FFF" w:rsidP="008E5FFF">
            <w:pPr>
              <w:jc w:val="right"/>
              <w:rPr>
                <w:sz w:val="20"/>
              </w:rPr>
            </w:pPr>
            <w:r>
              <w:rPr>
                <w:sz w:val="20"/>
              </w:rPr>
              <w:t>6.98</w:t>
            </w:r>
            <w:r w:rsidRPr="00D9278B">
              <w:rPr>
                <w:sz w:val="20"/>
              </w:rPr>
              <w:t>%</w:t>
            </w:r>
          </w:p>
        </w:tc>
        <w:tc>
          <w:tcPr>
            <w:tcW w:w="537" w:type="pct"/>
          </w:tcPr>
          <w:p w14:paraId="1373992F" w14:textId="77777777" w:rsidR="008E5FFF" w:rsidRPr="00D9278B" w:rsidRDefault="008E5FFF" w:rsidP="008E5FFF">
            <w:pPr>
              <w:jc w:val="right"/>
              <w:rPr>
                <w:sz w:val="20"/>
              </w:rPr>
            </w:pPr>
            <w:r>
              <w:rPr>
                <w:sz w:val="20"/>
              </w:rPr>
              <w:t>5.66</w:t>
            </w:r>
            <w:r w:rsidRPr="00D9278B">
              <w:rPr>
                <w:sz w:val="20"/>
              </w:rPr>
              <w:t>%</w:t>
            </w:r>
          </w:p>
        </w:tc>
        <w:tc>
          <w:tcPr>
            <w:tcW w:w="91" w:type="pct"/>
          </w:tcPr>
          <w:p w14:paraId="54C86D19" w14:textId="77777777" w:rsidR="008E5FFF" w:rsidRPr="00D9278B" w:rsidRDefault="008E5FFF" w:rsidP="008E5FFF">
            <w:pPr>
              <w:jc w:val="both"/>
              <w:rPr>
                <w:sz w:val="20"/>
              </w:rPr>
            </w:pPr>
          </w:p>
        </w:tc>
      </w:tr>
      <w:tr w:rsidR="008E5FFF" w:rsidRPr="00D9278B" w14:paraId="31761CAD" w14:textId="77777777" w:rsidTr="008E5FFF">
        <w:tc>
          <w:tcPr>
            <w:tcW w:w="172" w:type="pct"/>
          </w:tcPr>
          <w:p w14:paraId="47CB4C4C" w14:textId="77777777" w:rsidR="008E5FFF" w:rsidRPr="00D9278B" w:rsidRDefault="008E5FFF" w:rsidP="008E5FFF">
            <w:pPr>
              <w:jc w:val="center"/>
              <w:rPr>
                <w:sz w:val="20"/>
              </w:rPr>
            </w:pPr>
            <w:r w:rsidRPr="00D9278B">
              <w:rPr>
                <w:sz w:val="20"/>
              </w:rPr>
              <w:t>2.</w:t>
            </w:r>
          </w:p>
        </w:tc>
        <w:tc>
          <w:tcPr>
            <w:tcW w:w="903" w:type="pct"/>
          </w:tcPr>
          <w:p w14:paraId="5D3ADA7F" w14:textId="77777777" w:rsidR="008E5FFF" w:rsidRPr="00D9278B" w:rsidRDefault="008E5FFF" w:rsidP="008E5FFF">
            <w:pPr>
              <w:jc w:val="both"/>
              <w:rPr>
                <w:sz w:val="20"/>
              </w:rPr>
            </w:pPr>
            <w:r w:rsidRPr="00D9278B">
              <w:rPr>
                <w:sz w:val="20"/>
              </w:rPr>
              <w:t>COMMON EQUITY</w:t>
            </w:r>
          </w:p>
        </w:tc>
        <w:tc>
          <w:tcPr>
            <w:tcW w:w="451" w:type="pct"/>
          </w:tcPr>
          <w:p w14:paraId="35DD20A4" w14:textId="77777777" w:rsidR="008E5FFF" w:rsidRPr="00D9278B" w:rsidRDefault="008E5FFF" w:rsidP="008E5FFF">
            <w:pPr>
              <w:jc w:val="right"/>
              <w:rPr>
                <w:sz w:val="20"/>
              </w:rPr>
            </w:pPr>
            <w:r>
              <w:rPr>
                <w:sz w:val="20"/>
              </w:rPr>
              <w:t>(82,150)</w:t>
            </w:r>
          </w:p>
        </w:tc>
        <w:tc>
          <w:tcPr>
            <w:tcW w:w="451" w:type="pct"/>
          </w:tcPr>
          <w:p w14:paraId="7F39F9A2" w14:textId="77777777" w:rsidR="008E5FFF" w:rsidRPr="00D9278B" w:rsidRDefault="008E5FFF" w:rsidP="008E5FFF">
            <w:pPr>
              <w:jc w:val="right"/>
              <w:rPr>
                <w:sz w:val="20"/>
              </w:rPr>
            </w:pPr>
            <w:r>
              <w:rPr>
                <w:sz w:val="20"/>
              </w:rPr>
              <w:t>94,858</w:t>
            </w:r>
          </w:p>
        </w:tc>
        <w:tc>
          <w:tcPr>
            <w:tcW w:w="590" w:type="pct"/>
          </w:tcPr>
          <w:p w14:paraId="6E2AB5AF" w14:textId="77777777" w:rsidR="008E5FFF" w:rsidRPr="00D9278B" w:rsidRDefault="008E5FFF" w:rsidP="008E5FFF">
            <w:pPr>
              <w:jc w:val="right"/>
              <w:rPr>
                <w:sz w:val="20"/>
              </w:rPr>
            </w:pPr>
            <w:r>
              <w:rPr>
                <w:sz w:val="20"/>
              </w:rPr>
              <w:t>12,708</w:t>
            </w:r>
          </w:p>
        </w:tc>
        <w:tc>
          <w:tcPr>
            <w:tcW w:w="486" w:type="pct"/>
          </w:tcPr>
          <w:p w14:paraId="7788E1E6" w14:textId="77777777" w:rsidR="008E5FFF" w:rsidRPr="00D9278B" w:rsidRDefault="008E5FFF" w:rsidP="008E5FFF">
            <w:pPr>
              <w:jc w:val="right"/>
              <w:rPr>
                <w:sz w:val="20"/>
              </w:rPr>
            </w:pPr>
            <w:r>
              <w:rPr>
                <w:sz w:val="20"/>
              </w:rPr>
              <w:t>(1,427)</w:t>
            </w:r>
          </w:p>
        </w:tc>
        <w:tc>
          <w:tcPr>
            <w:tcW w:w="486" w:type="pct"/>
          </w:tcPr>
          <w:p w14:paraId="594F20FA" w14:textId="77777777" w:rsidR="008E5FFF" w:rsidRPr="00D9278B" w:rsidRDefault="008E5FFF" w:rsidP="008E5FFF">
            <w:pPr>
              <w:jc w:val="right"/>
              <w:rPr>
                <w:sz w:val="20"/>
              </w:rPr>
            </w:pPr>
            <w:r>
              <w:rPr>
                <w:sz w:val="20"/>
              </w:rPr>
              <w:t>11,281</w:t>
            </w:r>
          </w:p>
        </w:tc>
        <w:tc>
          <w:tcPr>
            <w:tcW w:w="486" w:type="pct"/>
          </w:tcPr>
          <w:p w14:paraId="4BB0EA5D" w14:textId="77777777" w:rsidR="008E5FFF" w:rsidRPr="00D9278B" w:rsidRDefault="008E5FFF" w:rsidP="008E5FFF">
            <w:pPr>
              <w:jc w:val="right"/>
              <w:rPr>
                <w:sz w:val="20"/>
              </w:rPr>
            </w:pPr>
            <w:r>
              <w:rPr>
                <w:sz w:val="20"/>
              </w:rPr>
              <w:t>16.69</w:t>
            </w:r>
            <w:r w:rsidRPr="00D9278B">
              <w:rPr>
                <w:sz w:val="20"/>
              </w:rPr>
              <w:t>%</w:t>
            </w:r>
          </w:p>
        </w:tc>
        <w:tc>
          <w:tcPr>
            <w:tcW w:w="347" w:type="pct"/>
          </w:tcPr>
          <w:p w14:paraId="5D1BDFEE" w14:textId="77777777" w:rsidR="008E5FFF" w:rsidRPr="00D9278B" w:rsidRDefault="008E5FFF" w:rsidP="008E5FFF">
            <w:pPr>
              <w:jc w:val="right"/>
              <w:rPr>
                <w:sz w:val="20"/>
              </w:rPr>
            </w:pPr>
            <w:r>
              <w:rPr>
                <w:sz w:val="20"/>
              </w:rPr>
              <w:t>11.24</w:t>
            </w:r>
            <w:r w:rsidRPr="00D9278B">
              <w:rPr>
                <w:sz w:val="20"/>
              </w:rPr>
              <w:t>%</w:t>
            </w:r>
          </w:p>
        </w:tc>
        <w:tc>
          <w:tcPr>
            <w:tcW w:w="537" w:type="pct"/>
          </w:tcPr>
          <w:p w14:paraId="116A87C1" w14:textId="77777777" w:rsidR="008E5FFF" w:rsidRPr="00D9278B" w:rsidRDefault="008E5FFF" w:rsidP="008E5FFF">
            <w:pPr>
              <w:jc w:val="right"/>
              <w:rPr>
                <w:sz w:val="20"/>
              </w:rPr>
            </w:pPr>
            <w:r>
              <w:rPr>
                <w:sz w:val="20"/>
              </w:rPr>
              <w:t>1.88</w:t>
            </w:r>
            <w:r w:rsidRPr="00D9278B">
              <w:rPr>
                <w:sz w:val="20"/>
              </w:rPr>
              <w:t>%</w:t>
            </w:r>
          </w:p>
        </w:tc>
        <w:tc>
          <w:tcPr>
            <w:tcW w:w="91" w:type="pct"/>
          </w:tcPr>
          <w:p w14:paraId="3EE6A5DE" w14:textId="77777777" w:rsidR="008E5FFF" w:rsidRPr="00D9278B" w:rsidRDefault="008E5FFF" w:rsidP="008E5FFF">
            <w:pPr>
              <w:jc w:val="both"/>
              <w:rPr>
                <w:sz w:val="20"/>
              </w:rPr>
            </w:pPr>
          </w:p>
        </w:tc>
      </w:tr>
      <w:tr w:rsidR="008E5FFF" w:rsidRPr="00D9278B" w14:paraId="5F986F35" w14:textId="77777777" w:rsidTr="008E5FFF">
        <w:tc>
          <w:tcPr>
            <w:tcW w:w="172" w:type="pct"/>
          </w:tcPr>
          <w:p w14:paraId="1B36E953" w14:textId="77777777" w:rsidR="008E5FFF" w:rsidRPr="00D9278B" w:rsidRDefault="008E5FFF" w:rsidP="008E5FFF">
            <w:pPr>
              <w:jc w:val="center"/>
              <w:rPr>
                <w:sz w:val="20"/>
              </w:rPr>
            </w:pPr>
            <w:r w:rsidRPr="00D9278B">
              <w:rPr>
                <w:sz w:val="20"/>
              </w:rPr>
              <w:t>3.</w:t>
            </w:r>
          </w:p>
        </w:tc>
        <w:tc>
          <w:tcPr>
            <w:tcW w:w="903" w:type="pct"/>
          </w:tcPr>
          <w:p w14:paraId="24A1CBC7" w14:textId="77777777" w:rsidR="008E5FFF" w:rsidRPr="00D9278B" w:rsidRDefault="008E5FFF" w:rsidP="008E5FFF">
            <w:pPr>
              <w:jc w:val="both"/>
              <w:rPr>
                <w:sz w:val="20"/>
              </w:rPr>
            </w:pPr>
            <w:r w:rsidRPr="00D9278B">
              <w:rPr>
                <w:sz w:val="20"/>
              </w:rPr>
              <w:t>CUSTOMER DEPOSITS</w:t>
            </w:r>
          </w:p>
        </w:tc>
        <w:tc>
          <w:tcPr>
            <w:tcW w:w="451" w:type="pct"/>
          </w:tcPr>
          <w:p w14:paraId="6E1354BA" w14:textId="77777777" w:rsidR="008E5FFF" w:rsidRPr="00D9278B" w:rsidRDefault="008E5FFF" w:rsidP="008E5FFF">
            <w:pPr>
              <w:jc w:val="right"/>
              <w:rPr>
                <w:sz w:val="20"/>
                <w:u w:val="single"/>
              </w:rPr>
            </w:pPr>
            <w:r>
              <w:rPr>
                <w:sz w:val="20"/>
                <w:u w:val="single"/>
              </w:rPr>
              <w:t>1,644</w:t>
            </w:r>
          </w:p>
        </w:tc>
        <w:tc>
          <w:tcPr>
            <w:tcW w:w="451" w:type="pct"/>
          </w:tcPr>
          <w:p w14:paraId="76A64FB0" w14:textId="77777777" w:rsidR="008E5FFF" w:rsidRPr="00D9278B" w:rsidRDefault="008E5FFF" w:rsidP="008E5FFF">
            <w:pPr>
              <w:jc w:val="right"/>
              <w:rPr>
                <w:sz w:val="20"/>
                <w:u w:val="single"/>
              </w:rPr>
            </w:pPr>
            <w:r>
              <w:rPr>
                <w:sz w:val="20"/>
                <w:u w:val="single"/>
              </w:rPr>
              <w:t>0</w:t>
            </w:r>
          </w:p>
        </w:tc>
        <w:tc>
          <w:tcPr>
            <w:tcW w:w="590" w:type="pct"/>
          </w:tcPr>
          <w:p w14:paraId="654C1755" w14:textId="77777777" w:rsidR="008E5FFF" w:rsidRPr="00D9278B" w:rsidRDefault="008E5FFF" w:rsidP="008E5FFF">
            <w:pPr>
              <w:jc w:val="right"/>
              <w:rPr>
                <w:sz w:val="20"/>
                <w:u w:val="single"/>
              </w:rPr>
            </w:pPr>
            <w:r>
              <w:rPr>
                <w:sz w:val="20"/>
                <w:u w:val="single"/>
              </w:rPr>
              <w:t>1,644</w:t>
            </w:r>
          </w:p>
        </w:tc>
        <w:tc>
          <w:tcPr>
            <w:tcW w:w="486" w:type="pct"/>
          </w:tcPr>
          <w:p w14:paraId="33281695" w14:textId="77777777" w:rsidR="008E5FFF" w:rsidRPr="00D9278B" w:rsidRDefault="008E5FFF" w:rsidP="008E5FFF">
            <w:pPr>
              <w:jc w:val="right"/>
              <w:rPr>
                <w:sz w:val="20"/>
                <w:u w:val="single"/>
              </w:rPr>
            </w:pPr>
            <w:r>
              <w:rPr>
                <w:sz w:val="20"/>
                <w:u w:val="single"/>
              </w:rPr>
              <w:t>(185</w:t>
            </w:r>
            <w:r w:rsidRPr="00D9278B">
              <w:rPr>
                <w:sz w:val="20"/>
                <w:u w:val="single"/>
              </w:rPr>
              <w:t>)</w:t>
            </w:r>
          </w:p>
        </w:tc>
        <w:tc>
          <w:tcPr>
            <w:tcW w:w="486" w:type="pct"/>
          </w:tcPr>
          <w:p w14:paraId="23F731E4" w14:textId="77777777" w:rsidR="008E5FFF" w:rsidRPr="00D9278B" w:rsidRDefault="008E5FFF" w:rsidP="008E5FFF">
            <w:pPr>
              <w:jc w:val="right"/>
              <w:rPr>
                <w:sz w:val="20"/>
                <w:u w:val="single"/>
              </w:rPr>
            </w:pPr>
            <w:r>
              <w:rPr>
                <w:sz w:val="20"/>
                <w:u w:val="single"/>
              </w:rPr>
              <w:t>1,459</w:t>
            </w:r>
          </w:p>
        </w:tc>
        <w:tc>
          <w:tcPr>
            <w:tcW w:w="486" w:type="pct"/>
          </w:tcPr>
          <w:p w14:paraId="5D41B08C" w14:textId="77777777" w:rsidR="008E5FFF" w:rsidRPr="00D9278B" w:rsidRDefault="008E5FFF" w:rsidP="008E5FFF">
            <w:pPr>
              <w:jc w:val="right"/>
              <w:rPr>
                <w:sz w:val="20"/>
                <w:u w:val="single"/>
              </w:rPr>
            </w:pPr>
            <w:r>
              <w:rPr>
                <w:sz w:val="20"/>
                <w:u w:val="single"/>
              </w:rPr>
              <w:t>2.16</w:t>
            </w:r>
            <w:r w:rsidRPr="00D9278B">
              <w:rPr>
                <w:sz w:val="20"/>
                <w:u w:val="single"/>
              </w:rPr>
              <w:t>%</w:t>
            </w:r>
          </w:p>
        </w:tc>
        <w:tc>
          <w:tcPr>
            <w:tcW w:w="347" w:type="pct"/>
          </w:tcPr>
          <w:p w14:paraId="3C1ED7F5" w14:textId="77777777" w:rsidR="008E5FFF" w:rsidRPr="00D9278B" w:rsidRDefault="008E5FFF" w:rsidP="008E5FFF">
            <w:pPr>
              <w:jc w:val="right"/>
              <w:rPr>
                <w:sz w:val="20"/>
              </w:rPr>
            </w:pPr>
            <w:r w:rsidRPr="00D9278B">
              <w:rPr>
                <w:sz w:val="20"/>
              </w:rPr>
              <w:t>2.00%</w:t>
            </w:r>
          </w:p>
        </w:tc>
        <w:tc>
          <w:tcPr>
            <w:tcW w:w="537" w:type="pct"/>
          </w:tcPr>
          <w:p w14:paraId="064F9777" w14:textId="77777777" w:rsidR="008E5FFF" w:rsidRPr="00D9278B" w:rsidRDefault="008E5FFF" w:rsidP="008E5FFF">
            <w:pPr>
              <w:jc w:val="right"/>
              <w:rPr>
                <w:sz w:val="20"/>
                <w:u w:val="single"/>
              </w:rPr>
            </w:pPr>
            <w:r>
              <w:rPr>
                <w:sz w:val="20"/>
                <w:u w:val="single"/>
              </w:rPr>
              <w:t>0.04</w:t>
            </w:r>
            <w:r w:rsidRPr="00D9278B">
              <w:rPr>
                <w:sz w:val="20"/>
                <w:u w:val="single"/>
              </w:rPr>
              <w:t>%</w:t>
            </w:r>
          </w:p>
        </w:tc>
        <w:tc>
          <w:tcPr>
            <w:tcW w:w="91" w:type="pct"/>
          </w:tcPr>
          <w:p w14:paraId="36727251" w14:textId="77777777" w:rsidR="008E5FFF" w:rsidRPr="00D9278B" w:rsidRDefault="008E5FFF" w:rsidP="008E5FFF">
            <w:pPr>
              <w:jc w:val="both"/>
              <w:rPr>
                <w:sz w:val="20"/>
              </w:rPr>
            </w:pPr>
          </w:p>
        </w:tc>
      </w:tr>
      <w:tr w:rsidR="008E5FFF" w:rsidRPr="00D9278B" w14:paraId="7A89D6AE" w14:textId="77777777" w:rsidTr="008E5FFF">
        <w:tc>
          <w:tcPr>
            <w:tcW w:w="172" w:type="pct"/>
          </w:tcPr>
          <w:p w14:paraId="75EF1FAA" w14:textId="77777777" w:rsidR="008E5FFF" w:rsidRPr="00D9278B" w:rsidRDefault="008E5FFF" w:rsidP="008E5FFF">
            <w:pPr>
              <w:jc w:val="both"/>
              <w:rPr>
                <w:sz w:val="20"/>
              </w:rPr>
            </w:pPr>
          </w:p>
        </w:tc>
        <w:tc>
          <w:tcPr>
            <w:tcW w:w="903" w:type="pct"/>
          </w:tcPr>
          <w:p w14:paraId="719EADAC" w14:textId="77777777" w:rsidR="008E5FFF" w:rsidRPr="00D9278B" w:rsidRDefault="008E5FFF" w:rsidP="008E5FFF">
            <w:pPr>
              <w:jc w:val="both"/>
              <w:rPr>
                <w:sz w:val="20"/>
              </w:rPr>
            </w:pPr>
            <w:r w:rsidRPr="00D9278B">
              <w:rPr>
                <w:sz w:val="20"/>
              </w:rPr>
              <w:t xml:space="preserve">   TOTAL CAPITAL</w:t>
            </w:r>
          </w:p>
        </w:tc>
        <w:tc>
          <w:tcPr>
            <w:tcW w:w="451" w:type="pct"/>
          </w:tcPr>
          <w:p w14:paraId="6F79957E" w14:textId="77777777" w:rsidR="008E5FFF" w:rsidRPr="00D9278B" w:rsidRDefault="008E5FFF" w:rsidP="008E5FFF">
            <w:pPr>
              <w:jc w:val="right"/>
              <w:rPr>
                <w:sz w:val="20"/>
                <w:u w:val="double"/>
              </w:rPr>
            </w:pPr>
            <w:r>
              <w:rPr>
                <w:sz w:val="20"/>
                <w:u w:val="double"/>
              </w:rPr>
              <w:t>($53,463)</w:t>
            </w:r>
          </w:p>
        </w:tc>
        <w:tc>
          <w:tcPr>
            <w:tcW w:w="451" w:type="pct"/>
          </w:tcPr>
          <w:p w14:paraId="26690646" w14:textId="77777777" w:rsidR="008E5FFF" w:rsidRPr="00D9278B" w:rsidRDefault="008E5FFF" w:rsidP="008E5FFF">
            <w:pPr>
              <w:jc w:val="right"/>
              <w:rPr>
                <w:sz w:val="20"/>
                <w:u w:val="double"/>
              </w:rPr>
            </w:pPr>
            <w:r>
              <w:rPr>
                <w:sz w:val="20"/>
                <w:u w:val="double"/>
              </w:rPr>
              <w:t>$129,600</w:t>
            </w:r>
          </w:p>
        </w:tc>
        <w:tc>
          <w:tcPr>
            <w:tcW w:w="590" w:type="pct"/>
          </w:tcPr>
          <w:p w14:paraId="26227CE1" w14:textId="77777777" w:rsidR="008E5FFF" w:rsidRPr="00D9278B" w:rsidRDefault="008E5FFF" w:rsidP="008E5FFF">
            <w:pPr>
              <w:jc w:val="right"/>
              <w:rPr>
                <w:sz w:val="20"/>
                <w:u w:val="double"/>
              </w:rPr>
            </w:pPr>
            <w:r>
              <w:rPr>
                <w:sz w:val="20"/>
                <w:u w:val="double"/>
              </w:rPr>
              <w:t>$76,137</w:t>
            </w:r>
          </w:p>
        </w:tc>
        <w:tc>
          <w:tcPr>
            <w:tcW w:w="486" w:type="pct"/>
          </w:tcPr>
          <w:p w14:paraId="141D883A" w14:textId="77777777" w:rsidR="008E5FFF" w:rsidRPr="00D9278B" w:rsidRDefault="008E5FFF" w:rsidP="008E5FFF">
            <w:pPr>
              <w:jc w:val="right"/>
              <w:rPr>
                <w:sz w:val="20"/>
                <w:u w:val="double"/>
              </w:rPr>
            </w:pPr>
            <w:r>
              <w:rPr>
                <w:sz w:val="20"/>
                <w:u w:val="double"/>
              </w:rPr>
              <w:t>($8,551</w:t>
            </w:r>
            <w:r w:rsidRPr="00D9278B">
              <w:rPr>
                <w:sz w:val="20"/>
                <w:u w:val="double"/>
              </w:rPr>
              <w:t>)</w:t>
            </w:r>
          </w:p>
        </w:tc>
        <w:tc>
          <w:tcPr>
            <w:tcW w:w="486" w:type="pct"/>
          </w:tcPr>
          <w:p w14:paraId="4BFFCD4C" w14:textId="77777777" w:rsidR="008E5FFF" w:rsidRPr="00D9278B" w:rsidRDefault="008E5FFF" w:rsidP="008E5FFF">
            <w:pPr>
              <w:jc w:val="right"/>
              <w:rPr>
                <w:sz w:val="20"/>
                <w:u w:val="double"/>
              </w:rPr>
            </w:pPr>
            <w:r>
              <w:rPr>
                <w:sz w:val="20"/>
                <w:u w:val="double"/>
              </w:rPr>
              <w:t>$67,586</w:t>
            </w:r>
          </w:p>
        </w:tc>
        <w:tc>
          <w:tcPr>
            <w:tcW w:w="486" w:type="pct"/>
          </w:tcPr>
          <w:p w14:paraId="2F73A73D" w14:textId="77777777" w:rsidR="008E5FFF" w:rsidRPr="00D9278B" w:rsidRDefault="008E5FFF" w:rsidP="008E5FFF">
            <w:pPr>
              <w:jc w:val="right"/>
              <w:rPr>
                <w:sz w:val="20"/>
                <w:u w:val="double"/>
              </w:rPr>
            </w:pPr>
            <w:r w:rsidRPr="00D9278B">
              <w:rPr>
                <w:sz w:val="20"/>
                <w:u w:val="double"/>
              </w:rPr>
              <w:t>100.00%</w:t>
            </w:r>
          </w:p>
        </w:tc>
        <w:tc>
          <w:tcPr>
            <w:tcW w:w="347" w:type="pct"/>
          </w:tcPr>
          <w:p w14:paraId="02E3A5B5" w14:textId="77777777" w:rsidR="008E5FFF" w:rsidRPr="00D9278B" w:rsidRDefault="008E5FFF" w:rsidP="008E5FFF">
            <w:pPr>
              <w:jc w:val="right"/>
              <w:rPr>
                <w:sz w:val="20"/>
                <w:u w:val="double"/>
              </w:rPr>
            </w:pPr>
          </w:p>
        </w:tc>
        <w:tc>
          <w:tcPr>
            <w:tcW w:w="537" w:type="pct"/>
          </w:tcPr>
          <w:p w14:paraId="7258BC5C" w14:textId="77777777" w:rsidR="008E5FFF" w:rsidRPr="00D9278B" w:rsidRDefault="008E5FFF" w:rsidP="008E5FFF">
            <w:pPr>
              <w:jc w:val="right"/>
              <w:rPr>
                <w:sz w:val="20"/>
                <w:u w:val="double"/>
              </w:rPr>
            </w:pPr>
            <w:r>
              <w:rPr>
                <w:sz w:val="20"/>
                <w:u w:val="double"/>
              </w:rPr>
              <w:t>7.58</w:t>
            </w:r>
            <w:r w:rsidRPr="00D9278B">
              <w:rPr>
                <w:sz w:val="20"/>
                <w:u w:val="double"/>
              </w:rPr>
              <w:t>%</w:t>
            </w:r>
          </w:p>
        </w:tc>
        <w:tc>
          <w:tcPr>
            <w:tcW w:w="91" w:type="pct"/>
          </w:tcPr>
          <w:p w14:paraId="513F0AB0" w14:textId="77777777" w:rsidR="008E5FFF" w:rsidRPr="00D9278B" w:rsidRDefault="008E5FFF" w:rsidP="008E5FFF">
            <w:pPr>
              <w:jc w:val="both"/>
              <w:rPr>
                <w:sz w:val="20"/>
              </w:rPr>
            </w:pPr>
          </w:p>
        </w:tc>
      </w:tr>
      <w:tr w:rsidR="008E5FFF" w:rsidRPr="00D9278B" w14:paraId="5197FAFE" w14:textId="77777777" w:rsidTr="008E5FFF">
        <w:tc>
          <w:tcPr>
            <w:tcW w:w="172" w:type="pct"/>
          </w:tcPr>
          <w:p w14:paraId="14FDBBC3" w14:textId="77777777" w:rsidR="008E5FFF" w:rsidRPr="00D9278B" w:rsidRDefault="008E5FFF" w:rsidP="008E5FFF">
            <w:pPr>
              <w:jc w:val="both"/>
              <w:rPr>
                <w:sz w:val="20"/>
              </w:rPr>
            </w:pPr>
          </w:p>
        </w:tc>
        <w:tc>
          <w:tcPr>
            <w:tcW w:w="903" w:type="pct"/>
          </w:tcPr>
          <w:p w14:paraId="6518E6B4" w14:textId="77777777" w:rsidR="008E5FFF" w:rsidRPr="00D9278B" w:rsidRDefault="008E5FFF" w:rsidP="008E5FFF">
            <w:pPr>
              <w:jc w:val="both"/>
              <w:rPr>
                <w:sz w:val="20"/>
              </w:rPr>
            </w:pPr>
          </w:p>
        </w:tc>
        <w:tc>
          <w:tcPr>
            <w:tcW w:w="451" w:type="pct"/>
          </w:tcPr>
          <w:p w14:paraId="07577072" w14:textId="77777777" w:rsidR="008E5FFF" w:rsidRPr="00D9278B" w:rsidRDefault="008E5FFF" w:rsidP="008E5FFF">
            <w:pPr>
              <w:jc w:val="both"/>
              <w:rPr>
                <w:sz w:val="20"/>
              </w:rPr>
            </w:pPr>
          </w:p>
        </w:tc>
        <w:tc>
          <w:tcPr>
            <w:tcW w:w="451" w:type="pct"/>
          </w:tcPr>
          <w:p w14:paraId="40816BDA" w14:textId="77777777" w:rsidR="008E5FFF" w:rsidRPr="00D9278B" w:rsidRDefault="008E5FFF" w:rsidP="008E5FFF">
            <w:pPr>
              <w:jc w:val="both"/>
              <w:rPr>
                <w:sz w:val="20"/>
              </w:rPr>
            </w:pPr>
          </w:p>
        </w:tc>
        <w:tc>
          <w:tcPr>
            <w:tcW w:w="590" w:type="pct"/>
          </w:tcPr>
          <w:p w14:paraId="40136B01" w14:textId="77777777" w:rsidR="008E5FFF" w:rsidRPr="00D9278B" w:rsidRDefault="008E5FFF" w:rsidP="008E5FFF">
            <w:pPr>
              <w:jc w:val="both"/>
              <w:rPr>
                <w:sz w:val="20"/>
              </w:rPr>
            </w:pPr>
          </w:p>
        </w:tc>
        <w:tc>
          <w:tcPr>
            <w:tcW w:w="486" w:type="pct"/>
          </w:tcPr>
          <w:p w14:paraId="43FCD2EA" w14:textId="77777777" w:rsidR="008E5FFF" w:rsidRPr="00D9278B" w:rsidRDefault="008E5FFF" w:rsidP="008E5FFF">
            <w:pPr>
              <w:jc w:val="both"/>
              <w:rPr>
                <w:sz w:val="20"/>
              </w:rPr>
            </w:pPr>
          </w:p>
        </w:tc>
        <w:tc>
          <w:tcPr>
            <w:tcW w:w="486" w:type="pct"/>
          </w:tcPr>
          <w:p w14:paraId="553434C5" w14:textId="77777777" w:rsidR="008E5FFF" w:rsidRPr="00D9278B" w:rsidRDefault="008E5FFF" w:rsidP="008E5FFF">
            <w:pPr>
              <w:jc w:val="both"/>
              <w:rPr>
                <w:sz w:val="20"/>
              </w:rPr>
            </w:pPr>
          </w:p>
        </w:tc>
        <w:tc>
          <w:tcPr>
            <w:tcW w:w="486" w:type="pct"/>
          </w:tcPr>
          <w:p w14:paraId="4ED95AA2" w14:textId="77777777" w:rsidR="008E5FFF" w:rsidRPr="00D9278B" w:rsidRDefault="008E5FFF" w:rsidP="008E5FFF">
            <w:pPr>
              <w:jc w:val="both"/>
              <w:rPr>
                <w:sz w:val="20"/>
              </w:rPr>
            </w:pPr>
          </w:p>
        </w:tc>
        <w:tc>
          <w:tcPr>
            <w:tcW w:w="347" w:type="pct"/>
          </w:tcPr>
          <w:p w14:paraId="0376D65E" w14:textId="77777777" w:rsidR="008E5FFF" w:rsidRPr="00D9278B" w:rsidRDefault="008E5FFF" w:rsidP="008E5FFF">
            <w:pPr>
              <w:jc w:val="both"/>
              <w:rPr>
                <w:sz w:val="20"/>
              </w:rPr>
            </w:pPr>
          </w:p>
        </w:tc>
        <w:tc>
          <w:tcPr>
            <w:tcW w:w="537" w:type="pct"/>
          </w:tcPr>
          <w:p w14:paraId="010A7BA4" w14:textId="77777777" w:rsidR="008E5FFF" w:rsidRPr="00D9278B" w:rsidRDefault="008E5FFF" w:rsidP="008E5FFF">
            <w:pPr>
              <w:jc w:val="both"/>
              <w:rPr>
                <w:sz w:val="20"/>
              </w:rPr>
            </w:pPr>
          </w:p>
        </w:tc>
        <w:tc>
          <w:tcPr>
            <w:tcW w:w="91" w:type="pct"/>
          </w:tcPr>
          <w:p w14:paraId="0A35EB7E" w14:textId="77777777" w:rsidR="008E5FFF" w:rsidRPr="00D9278B" w:rsidRDefault="008E5FFF" w:rsidP="008E5FFF">
            <w:pPr>
              <w:jc w:val="both"/>
              <w:rPr>
                <w:sz w:val="20"/>
              </w:rPr>
            </w:pPr>
          </w:p>
        </w:tc>
      </w:tr>
      <w:tr w:rsidR="008E5FFF" w:rsidRPr="00D9278B" w14:paraId="5991CC1F" w14:textId="77777777" w:rsidTr="008E5FFF">
        <w:tc>
          <w:tcPr>
            <w:tcW w:w="172" w:type="pct"/>
          </w:tcPr>
          <w:p w14:paraId="4E84CCC9" w14:textId="77777777" w:rsidR="008E5FFF" w:rsidRPr="00D9278B" w:rsidRDefault="008E5FFF" w:rsidP="008E5FFF">
            <w:pPr>
              <w:jc w:val="both"/>
              <w:rPr>
                <w:sz w:val="20"/>
              </w:rPr>
            </w:pPr>
          </w:p>
        </w:tc>
        <w:tc>
          <w:tcPr>
            <w:tcW w:w="903" w:type="pct"/>
          </w:tcPr>
          <w:p w14:paraId="57B10965" w14:textId="77777777" w:rsidR="008E5FFF" w:rsidRPr="00D9278B" w:rsidRDefault="008E5FFF" w:rsidP="008E5FFF">
            <w:pPr>
              <w:jc w:val="both"/>
              <w:rPr>
                <w:sz w:val="20"/>
              </w:rPr>
            </w:pPr>
          </w:p>
        </w:tc>
        <w:tc>
          <w:tcPr>
            <w:tcW w:w="451" w:type="pct"/>
          </w:tcPr>
          <w:p w14:paraId="3DC24162" w14:textId="77777777" w:rsidR="008E5FFF" w:rsidRPr="00D9278B" w:rsidRDefault="008E5FFF" w:rsidP="008E5FFF">
            <w:pPr>
              <w:jc w:val="both"/>
              <w:rPr>
                <w:sz w:val="20"/>
              </w:rPr>
            </w:pPr>
          </w:p>
        </w:tc>
        <w:tc>
          <w:tcPr>
            <w:tcW w:w="451" w:type="pct"/>
          </w:tcPr>
          <w:p w14:paraId="60531056" w14:textId="77777777" w:rsidR="008E5FFF" w:rsidRPr="00D9278B" w:rsidRDefault="008E5FFF" w:rsidP="008E5FFF">
            <w:pPr>
              <w:jc w:val="both"/>
              <w:rPr>
                <w:sz w:val="20"/>
              </w:rPr>
            </w:pPr>
          </w:p>
        </w:tc>
        <w:tc>
          <w:tcPr>
            <w:tcW w:w="590" w:type="pct"/>
          </w:tcPr>
          <w:p w14:paraId="6DA694DF" w14:textId="77777777" w:rsidR="008E5FFF" w:rsidRPr="00D9278B" w:rsidRDefault="008E5FFF" w:rsidP="008E5FFF">
            <w:pPr>
              <w:jc w:val="both"/>
              <w:rPr>
                <w:sz w:val="20"/>
              </w:rPr>
            </w:pPr>
          </w:p>
        </w:tc>
        <w:tc>
          <w:tcPr>
            <w:tcW w:w="1458" w:type="pct"/>
            <w:gridSpan w:val="3"/>
          </w:tcPr>
          <w:p w14:paraId="2AAA22DA" w14:textId="77777777" w:rsidR="008E5FFF" w:rsidRPr="00E76D42" w:rsidRDefault="008E5FFF" w:rsidP="008E5FFF">
            <w:pPr>
              <w:jc w:val="both"/>
              <w:rPr>
                <w:b/>
                <w:sz w:val="20"/>
                <w:u w:val="single"/>
              </w:rPr>
            </w:pPr>
            <w:r w:rsidRPr="00E76D42">
              <w:rPr>
                <w:b/>
                <w:sz w:val="20"/>
                <w:u w:val="single"/>
              </w:rPr>
              <w:t>RANGE OF REASONABLENESS</w:t>
            </w:r>
          </w:p>
        </w:tc>
        <w:tc>
          <w:tcPr>
            <w:tcW w:w="347" w:type="pct"/>
          </w:tcPr>
          <w:p w14:paraId="5C07D824" w14:textId="77777777" w:rsidR="008E5FFF" w:rsidRPr="00E76D42" w:rsidRDefault="008E5FFF" w:rsidP="008E5FFF">
            <w:pPr>
              <w:jc w:val="center"/>
              <w:rPr>
                <w:b/>
                <w:sz w:val="20"/>
                <w:u w:val="single"/>
              </w:rPr>
            </w:pPr>
            <w:r w:rsidRPr="00E76D42">
              <w:rPr>
                <w:b/>
                <w:sz w:val="20"/>
                <w:u w:val="single"/>
              </w:rPr>
              <w:t>LOW</w:t>
            </w:r>
          </w:p>
        </w:tc>
        <w:tc>
          <w:tcPr>
            <w:tcW w:w="537" w:type="pct"/>
          </w:tcPr>
          <w:p w14:paraId="33FBB9D7" w14:textId="77777777" w:rsidR="008E5FFF" w:rsidRPr="00E76D42" w:rsidRDefault="008E5FFF" w:rsidP="008E5FFF">
            <w:pPr>
              <w:jc w:val="right"/>
              <w:rPr>
                <w:b/>
                <w:sz w:val="20"/>
                <w:u w:val="single"/>
              </w:rPr>
            </w:pPr>
            <w:r w:rsidRPr="00E76D42">
              <w:rPr>
                <w:b/>
                <w:sz w:val="20"/>
                <w:u w:val="single"/>
              </w:rPr>
              <w:t>HIGH</w:t>
            </w:r>
          </w:p>
        </w:tc>
        <w:tc>
          <w:tcPr>
            <w:tcW w:w="91" w:type="pct"/>
          </w:tcPr>
          <w:p w14:paraId="5B1541FF" w14:textId="77777777" w:rsidR="008E5FFF" w:rsidRPr="00D9278B" w:rsidRDefault="008E5FFF" w:rsidP="008E5FFF">
            <w:pPr>
              <w:jc w:val="both"/>
              <w:rPr>
                <w:sz w:val="20"/>
              </w:rPr>
            </w:pPr>
          </w:p>
        </w:tc>
      </w:tr>
      <w:tr w:rsidR="008E5FFF" w:rsidRPr="00D9278B" w14:paraId="38877363" w14:textId="77777777" w:rsidTr="008E5FFF">
        <w:tc>
          <w:tcPr>
            <w:tcW w:w="172" w:type="pct"/>
          </w:tcPr>
          <w:p w14:paraId="49509E19" w14:textId="77777777" w:rsidR="008E5FFF" w:rsidRPr="00D9278B" w:rsidRDefault="008E5FFF" w:rsidP="008E5FFF">
            <w:pPr>
              <w:jc w:val="both"/>
              <w:rPr>
                <w:sz w:val="20"/>
              </w:rPr>
            </w:pPr>
          </w:p>
        </w:tc>
        <w:tc>
          <w:tcPr>
            <w:tcW w:w="903" w:type="pct"/>
          </w:tcPr>
          <w:p w14:paraId="34CE00F2" w14:textId="77777777" w:rsidR="008E5FFF" w:rsidRPr="00D9278B" w:rsidRDefault="008E5FFF" w:rsidP="008E5FFF">
            <w:pPr>
              <w:jc w:val="both"/>
              <w:rPr>
                <w:sz w:val="20"/>
              </w:rPr>
            </w:pPr>
          </w:p>
        </w:tc>
        <w:tc>
          <w:tcPr>
            <w:tcW w:w="451" w:type="pct"/>
          </w:tcPr>
          <w:p w14:paraId="5E0711EA" w14:textId="77777777" w:rsidR="008E5FFF" w:rsidRPr="00D9278B" w:rsidRDefault="008E5FFF" w:rsidP="008E5FFF">
            <w:pPr>
              <w:jc w:val="both"/>
              <w:rPr>
                <w:sz w:val="20"/>
              </w:rPr>
            </w:pPr>
          </w:p>
        </w:tc>
        <w:tc>
          <w:tcPr>
            <w:tcW w:w="451" w:type="pct"/>
          </w:tcPr>
          <w:p w14:paraId="50471B38" w14:textId="77777777" w:rsidR="008E5FFF" w:rsidRPr="00D9278B" w:rsidRDefault="008E5FFF" w:rsidP="008E5FFF">
            <w:pPr>
              <w:jc w:val="both"/>
              <w:rPr>
                <w:sz w:val="20"/>
              </w:rPr>
            </w:pPr>
          </w:p>
        </w:tc>
        <w:tc>
          <w:tcPr>
            <w:tcW w:w="590" w:type="pct"/>
          </w:tcPr>
          <w:p w14:paraId="52EC0BAF" w14:textId="77777777" w:rsidR="008E5FFF" w:rsidRPr="00D9278B" w:rsidRDefault="008E5FFF" w:rsidP="008E5FFF">
            <w:pPr>
              <w:jc w:val="both"/>
              <w:rPr>
                <w:sz w:val="20"/>
              </w:rPr>
            </w:pPr>
          </w:p>
        </w:tc>
        <w:tc>
          <w:tcPr>
            <w:tcW w:w="1458" w:type="pct"/>
            <w:gridSpan w:val="3"/>
          </w:tcPr>
          <w:p w14:paraId="44891855" w14:textId="77777777" w:rsidR="008E5FFF" w:rsidRPr="00D9278B" w:rsidRDefault="008E5FFF" w:rsidP="008E5FFF">
            <w:pPr>
              <w:jc w:val="both"/>
              <w:rPr>
                <w:sz w:val="20"/>
              </w:rPr>
            </w:pPr>
            <w:r w:rsidRPr="00D9278B">
              <w:rPr>
                <w:sz w:val="20"/>
              </w:rPr>
              <w:t xml:space="preserve">   RETURN ON EQUITY</w:t>
            </w:r>
          </w:p>
        </w:tc>
        <w:tc>
          <w:tcPr>
            <w:tcW w:w="347" w:type="pct"/>
          </w:tcPr>
          <w:p w14:paraId="5A7753F6" w14:textId="77777777" w:rsidR="008E5FFF" w:rsidRPr="00D9278B" w:rsidRDefault="008E5FFF" w:rsidP="008E5FFF">
            <w:pPr>
              <w:jc w:val="right"/>
              <w:rPr>
                <w:sz w:val="20"/>
              </w:rPr>
            </w:pPr>
            <w:r>
              <w:rPr>
                <w:sz w:val="20"/>
              </w:rPr>
              <w:t>10.24</w:t>
            </w:r>
            <w:r w:rsidRPr="00D9278B">
              <w:rPr>
                <w:sz w:val="20"/>
              </w:rPr>
              <w:t>%</w:t>
            </w:r>
          </w:p>
        </w:tc>
        <w:tc>
          <w:tcPr>
            <w:tcW w:w="537" w:type="pct"/>
          </w:tcPr>
          <w:p w14:paraId="2EDCF177" w14:textId="77777777" w:rsidR="008E5FFF" w:rsidRPr="00D9278B" w:rsidRDefault="008E5FFF" w:rsidP="008E5FFF">
            <w:pPr>
              <w:jc w:val="right"/>
              <w:rPr>
                <w:sz w:val="20"/>
              </w:rPr>
            </w:pPr>
            <w:r>
              <w:rPr>
                <w:sz w:val="20"/>
              </w:rPr>
              <w:t>12.24</w:t>
            </w:r>
            <w:r w:rsidRPr="00D9278B">
              <w:rPr>
                <w:sz w:val="20"/>
              </w:rPr>
              <w:t>%</w:t>
            </w:r>
          </w:p>
        </w:tc>
        <w:tc>
          <w:tcPr>
            <w:tcW w:w="91" w:type="pct"/>
          </w:tcPr>
          <w:p w14:paraId="6D2827B0" w14:textId="77777777" w:rsidR="008E5FFF" w:rsidRPr="00D9278B" w:rsidRDefault="008E5FFF" w:rsidP="008E5FFF">
            <w:pPr>
              <w:jc w:val="both"/>
              <w:rPr>
                <w:sz w:val="20"/>
              </w:rPr>
            </w:pPr>
          </w:p>
        </w:tc>
      </w:tr>
      <w:tr w:rsidR="008E5FFF" w:rsidRPr="00D9278B" w14:paraId="2EFE95E8" w14:textId="77777777" w:rsidTr="008E5FFF">
        <w:tc>
          <w:tcPr>
            <w:tcW w:w="172" w:type="pct"/>
          </w:tcPr>
          <w:p w14:paraId="3F627EE5" w14:textId="77777777" w:rsidR="008E5FFF" w:rsidRPr="00D9278B" w:rsidRDefault="008E5FFF" w:rsidP="008E5FFF">
            <w:pPr>
              <w:jc w:val="both"/>
              <w:rPr>
                <w:sz w:val="20"/>
              </w:rPr>
            </w:pPr>
          </w:p>
        </w:tc>
        <w:tc>
          <w:tcPr>
            <w:tcW w:w="903" w:type="pct"/>
          </w:tcPr>
          <w:p w14:paraId="40AB008A" w14:textId="77777777" w:rsidR="008E5FFF" w:rsidRPr="00D9278B" w:rsidRDefault="008E5FFF" w:rsidP="008E5FFF">
            <w:pPr>
              <w:jc w:val="both"/>
              <w:rPr>
                <w:sz w:val="20"/>
              </w:rPr>
            </w:pPr>
          </w:p>
        </w:tc>
        <w:tc>
          <w:tcPr>
            <w:tcW w:w="451" w:type="pct"/>
          </w:tcPr>
          <w:p w14:paraId="7B4096CE" w14:textId="77777777" w:rsidR="008E5FFF" w:rsidRPr="00D9278B" w:rsidRDefault="008E5FFF" w:rsidP="008E5FFF">
            <w:pPr>
              <w:jc w:val="both"/>
              <w:rPr>
                <w:sz w:val="20"/>
              </w:rPr>
            </w:pPr>
          </w:p>
        </w:tc>
        <w:tc>
          <w:tcPr>
            <w:tcW w:w="451" w:type="pct"/>
          </w:tcPr>
          <w:p w14:paraId="77E65385" w14:textId="77777777" w:rsidR="008E5FFF" w:rsidRPr="00D9278B" w:rsidRDefault="008E5FFF" w:rsidP="008E5FFF">
            <w:pPr>
              <w:jc w:val="both"/>
              <w:rPr>
                <w:sz w:val="20"/>
              </w:rPr>
            </w:pPr>
          </w:p>
        </w:tc>
        <w:tc>
          <w:tcPr>
            <w:tcW w:w="590" w:type="pct"/>
          </w:tcPr>
          <w:p w14:paraId="5A1F0ABA" w14:textId="77777777" w:rsidR="008E5FFF" w:rsidRPr="00D9278B" w:rsidRDefault="008E5FFF" w:rsidP="008E5FFF">
            <w:pPr>
              <w:jc w:val="both"/>
              <w:rPr>
                <w:sz w:val="20"/>
              </w:rPr>
            </w:pPr>
          </w:p>
        </w:tc>
        <w:tc>
          <w:tcPr>
            <w:tcW w:w="1458" w:type="pct"/>
            <w:gridSpan w:val="3"/>
          </w:tcPr>
          <w:p w14:paraId="73EB73AF" w14:textId="77777777" w:rsidR="008E5FFF" w:rsidRPr="00D9278B" w:rsidRDefault="008E5FFF" w:rsidP="008E5FFF">
            <w:pPr>
              <w:jc w:val="both"/>
              <w:rPr>
                <w:sz w:val="20"/>
              </w:rPr>
            </w:pPr>
            <w:r w:rsidRPr="00D9278B">
              <w:rPr>
                <w:sz w:val="20"/>
              </w:rPr>
              <w:t xml:space="preserve">   OVERALL RATE OF RETURN</w:t>
            </w:r>
          </w:p>
        </w:tc>
        <w:tc>
          <w:tcPr>
            <w:tcW w:w="347" w:type="pct"/>
          </w:tcPr>
          <w:p w14:paraId="2AC1F2EB" w14:textId="77777777" w:rsidR="008E5FFF" w:rsidRPr="00D9278B" w:rsidRDefault="008E5FFF" w:rsidP="008E5FFF">
            <w:pPr>
              <w:jc w:val="right"/>
              <w:rPr>
                <w:sz w:val="20"/>
              </w:rPr>
            </w:pPr>
            <w:r>
              <w:rPr>
                <w:sz w:val="20"/>
              </w:rPr>
              <w:t>7.41</w:t>
            </w:r>
            <w:r w:rsidRPr="00D9278B">
              <w:rPr>
                <w:sz w:val="20"/>
              </w:rPr>
              <w:t>%</w:t>
            </w:r>
          </w:p>
        </w:tc>
        <w:tc>
          <w:tcPr>
            <w:tcW w:w="537" w:type="pct"/>
          </w:tcPr>
          <w:p w14:paraId="6D90DC0A" w14:textId="77777777" w:rsidR="008E5FFF" w:rsidRPr="00D9278B" w:rsidRDefault="008E5FFF" w:rsidP="008E5FFF">
            <w:pPr>
              <w:jc w:val="right"/>
              <w:rPr>
                <w:sz w:val="20"/>
              </w:rPr>
            </w:pPr>
            <w:r>
              <w:rPr>
                <w:sz w:val="20"/>
              </w:rPr>
              <w:t>7.75</w:t>
            </w:r>
            <w:r w:rsidRPr="00D9278B">
              <w:rPr>
                <w:sz w:val="20"/>
              </w:rPr>
              <w:t>%</w:t>
            </w:r>
          </w:p>
        </w:tc>
        <w:tc>
          <w:tcPr>
            <w:tcW w:w="91" w:type="pct"/>
          </w:tcPr>
          <w:p w14:paraId="69564E16" w14:textId="77777777" w:rsidR="008E5FFF" w:rsidRPr="00D9278B" w:rsidRDefault="008E5FFF" w:rsidP="008E5FFF">
            <w:pPr>
              <w:jc w:val="both"/>
              <w:rPr>
                <w:sz w:val="20"/>
              </w:rPr>
            </w:pPr>
          </w:p>
        </w:tc>
      </w:tr>
      <w:tr w:rsidR="008E5FFF" w:rsidRPr="00D9278B" w14:paraId="7F2A5926" w14:textId="77777777" w:rsidTr="008E5FFF">
        <w:tc>
          <w:tcPr>
            <w:tcW w:w="172" w:type="pct"/>
          </w:tcPr>
          <w:p w14:paraId="77C9BF0B" w14:textId="77777777" w:rsidR="008E5FFF" w:rsidRPr="00D9278B" w:rsidRDefault="008E5FFF" w:rsidP="008E5FFF">
            <w:pPr>
              <w:jc w:val="both"/>
              <w:rPr>
                <w:sz w:val="20"/>
              </w:rPr>
            </w:pPr>
          </w:p>
        </w:tc>
        <w:tc>
          <w:tcPr>
            <w:tcW w:w="903" w:type="pct"/>
          </w:tcPr>
          <w:p w14:paraId="11B2FA11" w14:textId="77777777" w:rsidR="008E5FFF" w:rsidRPr="00D9278B" w:rsidRDefault="008E5FFF" w:rsidP="008E5FFF">
            <w:pPr>
              <w:jc w:val="both"/>
              <w:rPr>
                <w:sz w:val="20"/>
              </w:rPr>
            </w:pPr>
          </w:p>
        </w:tc>
        <w:tc>
          <w:tcPr>
            <w:tcW w:w="451" w:type="pct"/>
          </w:tcPr>
          <w:p w14:paraId="1A301567" w14:textId="77777777" w:rsidR="008E5FFF" w:rsidRPr="00D9278B" w:rsidRDefault="008E5FFF" w:rsidP="008E5FFF">
            <w:pPr>
              <w:jc w:val="both"/>
              <w:rPr>
                <w:sz w:val="20"/>
              </w:rPr>
            </w:pPr>
          </w:p>
        </w:tc>
        <w:tc>
          <w:tcPr>
            <w:tcW w:w="451" w:type="pct"/>
          </w:tcPr>
          <w:p w14:paraId="41B1BEE0" w14:textId="77777777" w:rsidR="008E5FFF" w:rsidRPr="00D9278B" w:rsidRDefault="008E5FFF" w:rsidP="008E5FFF">
            <w:pPr>
              <w:jc w:val="both"/>
              <w:rPr>
                <w:sz w:val="20"/>
              </w:rPr>
            </w:pPr>
          </w:p>
        </w:tc>
        <w:tc>
          <w:tcPr>
            <w:tcW w:w="590" w:type="pct"/>
          </w:tcPr>
          <w:p w14:paraId="5AF46287" w14:textId="77777777" w:rsidR="008E5FFF" w:rsidRPr="00D9278B" w:rsidRDefault="008E5FFF" w:rsidP="008E5FFF">
            <w:pPr>
              <w:jc w:val="both"/>
              <w:rPr>
                <w:sz w:val="20"/>
              </w:rPr>
            </w:pPr>
          </w:p>
        </w:tc>
        <w:tc>
          <w:tcPr>
            <w:tcW w:w="1458" w:type="pct"/>
            <w:gridSpan w:val="3"/>
          </w:tcPr>
          <w:p w14:paraId="6C74B5FF" w14:textId="77777777" w:rsidR="008E5FFF" w:rsidRPr="00D9278B" w:rsidRDefault="008E5FFF" w:rsidP="008E5FFF">
            <w:pPr>
              <w:jc w:val="both"/>
              <w:rPr>
                <w:sz w:val="20"/>
              </w:rPr>
            </w:pPr>
          </w:p>
        </w:tc>
        <w:tc>
          <w:tcPr>
            <w:tcW w:w="347" w:type="pct"/>
          </w:tcPr>
          <w:p w14:paraId="5476F97D" w14:textId="77777777" w:rsidR="008E5FFF" w:rsidRPr="00D9278B" w:rsidRDefault="008E5FFF" w:rsidP="008E5FFF">
            <w:pPr>
              <w:jc w:val="both"/>
              <w:rPr>
                <w:sz w:val="20"/>
              </w:rPr>
            </w:pPr>
          </w:p>
        </w:tc>
        <w:tc>
          <w:tcPr>
            <w:tcW w:w="537" w:type="pct"/>
          </w:tcPr>
          <w:p w14:paraId="734E0201" w14:textId="77777777" w:rsidR="008E5FFF" w:rsidRPr="00D9278B" w:rsidRDefault="008E5FFF" w:rsidP="008E5FFF">
            <w:pPr>
              <w:jc w:val="both"/>
              <w:rPr>
                <w:sz w:val="20"/>
              </w:rPr>
            </w:pPr>
          </w:p>
        </w:tc>
        <w:tc>
          <w:tcPr>
            <w:tcW w:w="91" w:type="pct"/>
          </w:tcPr>
          <w:p w14:paraId="12AFD927" w14:textId="77777777" w:rsidR="008E5FFF" w:rsidRPr="00D9278B" w:rsidRDefault="008E5FFF" w:rsidP="008E5FFF">
            <w:pPr>
              <w:jc w:val="both"/>
              <w:rPr>
                <w:sz w:val="20"/>
              </w:rPr>
            </w:pPr>
          </w:p>
        </w:tc>
      </w:tr>
    </w:tbl>
    <w:p w14:paraId="16AAF88C" w14:textId="77777777" w:rsidR="008E5FFF" w:rsidRDefault="008E5FFF" w:rsidP="00E275D8">
      <w:pPr>
        <w:pStyle w:val="BodyText"/>
      </w:pPr>
    </w:p>
    <w:p w14:paraId="380DE282" w14:textId="77777777" w:rsidR="008E5FFF" w:rsidRDefault="008E5FFF" w:rsidP="00E275D8">
      <w:pPr>
        <w:pStyle w:val="BodyText"/>
        <w:sectPr w:rsidR="008E5FFF" w:rsidSect="008E5FFF">
          <w:headerReference w:type="default" r:id="rId16"/>
          <w:pgSz w:w="15840" w:h="12240" w:orient="landscape" w:code="1"/>
          <w:pgMar w:top="1440" w:right="1584" w:bottom="1440" w:left="1440" w:header="720" w:footer="720" w:gutter="0"/>
          <w:cols w:space="720"/>
          <w:formProt w:val="0"/>
          <w:docGrid w:linePitch="360"/>
        </w:sectPr>
      </w:pPr>
    </w:p>
    <w:p w14:paraId="07B7724B" w14:textId="77777777" w:rsidR="008E5FFF" w:rsidRDefault="008E5FFF"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5"/>
        <w:gridCol w:w="4212"/>
        <w:gridCol w:w="1509"/>
        <w:gridCol w:w="1311"/>
        <w:gridCol w:w="1655"/>
        <w:gridCol w:w="1530"/>
        <w:gridCol w:w="2135"/>
        <w:gridCol w:w="245"/>
      </w:tblGrid>
      <w:tr w:rsidR="00BB1150" w:rsidRPr="00FA0131" w14:paraId="2F7980B9" w14:textId="77777777" w:rsidTr="00BB1150">
        <w:tc>
          <w:tcPr>
            <w:tcW w:w="167" w:type="pct"/>
          </w:tcPr>
          <w:p w14:paraId="23A84B4A" w14:textId="77777777" w:rsidR="00BB1150" w:rsidRPr="00FA0131" w:rsidRDefault="00BB1150" w:rsidP="00BB1150">
            <w:pPr>
              <w:rPr>
                <w:b/>
              </w:rPr>
            </w:pPr>
          </w:p>
        </w:tc>
        <w:tc>
          <w:tcPr>
            <w:tcW w:w="2698" w:type="pct"/>
            <w:gridSpan w:val="3"/>
          </w:tcPr>
          <w:p w14:paraId="0A5D1786" w14:textId="43F2427A" w:rsidR="00BB1150" w:rsidRPr="00FA0131" w:rsidRDefault="00D756CD" w:rsidP="00BB1150">
            <w:pPr>
              <w:rPr>
                <w:b/>
              </w:rPr>
            </w:pPr>
            <w:r>
              <w:rPr>
                <w:b/>
              </w:rPr>
              <w:t>ALTURAS WATER, LLC</w:t>
            </w:r>
          </w:p>
        </w:tc>
        <w:tc>
          <w:tcPr>
            <w:tcW w:w="2041" w:type="pct"/>
            <w:gridSpan w:val="3"/>
          </w:tcPr>
          <w:p w14:paraId="305C27A7" w14:textId="77777777" w:rsidR="00BB1150" w:rsidRPr="00FA0131" w:rsidRDefault="00BB1150" w:rsidP="00BB1150">
            <w:pPr>
              <w:jc w:val="right"/>
              <w:rPr>
                <w:b/>
              </w:rPr>
            </w:pPr>
            <w:r w:rsidRPr="00FA0131">
              <w:rPr>
                <w:b/>
              </w:rPr>
              <w:t>SCHEDULE NO. 3-A</w:t>
            </w:r>
          </w:p>
        </w:tc>
        <w:tc>
          <w:tcPr>
            <w:tcW w:w="94" w:type="pct"/>
          </w:tcPr>
          <w:p w14:paraId="5A69FF71" w14:textId="77777777" w:rsidR="00BB1150" w:rsidRPr="00FA0131" w:rsidRDefault="00BB1150" w:rsidP="00BB1150">
            <w:pPr>
              <w:rPr>
                <w:b/>
              </w:rPr>
            </w:pPr>
          </w:p>
        </w:tc>
      </w:tr>
      <w:tr w:rsidR="00BB1150" w:rsidRPr="00FA0131" w14:paraId="540AAED0" w14:textId="77777777" w:rsidTr="00BB1150">
        <w:tc>
          <w:tcPr>
            <w:tcW w:w="167" w:type="pct"/>
            <w:tcBorders>
              <w:bottom w:val="nil"/>
            </w:tcBorders>
          </w:tcPr>
          <w:p w14:paraId="634BF78C" w14:textId="77777777" w:rsidR="00BB1150" w:rsidRPr="00FA0131" w:rsidRDefault="00BB1150" w:rsidP="00BB1150">
            <w:pPr>
              <w:rPr>
                <w:b/>
              </w:rPr>
            </w:pPr>
          </w:p>
        </w:tc>
        <w:tc>
          <w:tcPr>
            <w:tcW w:w="2698" w:type="pct"/>
            <w:gridSpan w:val="3"/>
            <w:tcBorders>
              <w:bottom w:val="nil"/>
            </w:tcBorders>
          </w:tcPr>
          <w:p w14:paraId="7464947E" w14:textId="77777777" w:rsidR="00BB1150" w:rsidRPr="00FA0131" w:rsidRDefault="00BB1150" w:rsidP="00BB1150">
            <w:pPr>
              <w:rPr>
                <w:b/>
              </w:rPr>
            </w:pPr>
            <w:r>
              <w:rPr>
                <w:b/>
              </w:rPr>
              <w:t>TEST YEAR ENDED 06/30/2024</w:t>
            </w:r>
          </w:p>
        </w:tc>
        <w:tc>
          <w:tcPr>
            <w:tcW w:w="2041" w:type="pct"/>
            <w:gridSpan w:val="3"/>
            <w:tcBorders>
              <w:bottom w:val="nil"/>
            </w:tcBorders>
          </w:tcPr>
          <w:p w14:paraId="51A18F6C" w14:textId="77777777" w:rsidR="00BB1150" w:rsidRPr="00FA0131" w:rsidRDefault="00BB1150" w:rsidP="00BB1150">
            <w:pPr>
              <w:jc w:val="right"/>
              <w:rPr>
                <w:b/>
              </w:rPr>
            </w:pPr>
            <w:r>
              <w:rPr>
                <w:b/>
              </w:rPr>
              <w:t>DOCKET NO. 20240119</w:t>
            </w:r>
            <w:r w:rsidRPr="00FA0131">
              <w:rPr>
                <w:b/>
              </w:rPr>
              <w:t>-WU</w:t>
            </w:r>
          </w:p>
        </w:tc>
        <w:tc>
          <w:tcPr>
            <w:tcW w:w="94" w:type="pct"/>
            <w:tcBorders>
              <w:bottom w:val="nil"/>
            </w:tcBorders>
          </w:tcPr>
          <w:p w14:paraId="3E080092" w14:textId="77777777" w:rsidR="00BB1150" w:rsidRPr="00FA0131" w:rsidRDefault="00BB1150" w:rsidP="00BB1150">
            <w:pPr>
              <w:rPr>
                <w:b/>
              </w:rPr>
            </w:pPr>
          </w:p>
        </w:tc>
      </w:tr>
      <w:tr w:rsidR="00BB1150" w:rsidRPr="00FA0131" w14:paraId="5321303E" w14:textId="77777777" w:rsidTr="00BB1150">
        <w:tc>
          <w:tcPr>
            <w:tcW w:w="167" w:type="pct"/>
            <w:tcBorders>
              <w:top w:val="nil"/>
              <w:bottom w:val="single" w:sz="4" w:space="0" w:color="auto"/>
            </w:tcBorders>
          </w:tcPr>
          <w:p w14:paraId="38E1503B" w14:textId="77777777" w:rsidR="00BB1150" w:rsidRPr="00FA0131" w:rsidRDefault="00BB1150" w:rsidP="00BB1150">
            <w:pPr>
              <w:rPr>
                <w:b/>
              </w:rPr>
            </w:pPr>
          </w:p>
        </w:tc>
        <w:tc>
          <w:tcPr>
            <w:tcW w:w="2698" w:type="pct"/>
            <w:gridSpan w:val="3"/>
            <w:tcBorders>
              <w:top w:val="nil"/>
              <w:bottom w:val="single" w:sz="4" w:space="0" w:color="auto"/>
            </w:tcBorders>
          </w:tcPr>
          <w:p w14:paraId="36CFCC23" w14:textId="77777777" w:rsidR="00BB1150" w:rsidRPr="00FA0131" w:rsidRDefault="00BB1150" w:rsidP="00BB1150">
            <w:pPr>
              <w:rPr>
                <w:b/>
              </w:rPr>
            </w:pPr>
            <w:r w:rsidRPr="00FA0131">
              <w:rPr>
                <w:b/>
              </w:rPr>
              <w:t>SCHEDULE OF WATER OPERATING INCOME</w:t>
            </w:r>
          </w:p>
        </w:tc>
        <w:tc>
          <w:tcPr>
            <w:tcW w:w="635" w:type="pct"/>
            <w:tcBorders>
              <w:top w:val="nil"/>
              <w:bottom w:val="single" w:sz="4" w:space="0" w:color="auto"/>
            </w:tcBorders>
          </w:tcPr>
          <w:p w14:paraId="5CD73959" w14:textId="77777777" w:rsidR="00BB1150" w:rsidRPr="00FA0131" w:rsidRDefault="00BB1150" w:rsidP="00BB1150">
            <w:pPr>
              <w:rPr>
                <w:b/>
              </w:rPr>
            </w:pPr>
          </w:p>
        </w:tc>
        <w:tc>
          <w:tcPr>
            <w:tcW w:w="587" w:type="pct"/>
            <w:tcBorders>
              <w:top w:val="nil"/>
              <w:bottom w:val="single" w:sz="4" w:space="0" w:color="auto"/>
            </w:tcBorders>
          </w:tcPr>
          <w:p w14:paraId="47BFF4FB" w14:textId="77777777" w:rsidR="00BB1150" w:rsidRPr="00FA0131" w:rsidRDefault="00BB1150" w:rsidP="00BB1150">
            <w:pPr>
              <w:rPr>
                <w:b/>
              </w:rPr>
            </w:pPr>
          </w:p>
        </w:tc>
        <w:tc>
          <w:tcPr>
            <w:tcW w:w="819" w:type="pct"/>
            <w:tcBorders>
              <w:top w:val="nil"/>
              <w:bottom w:val="single" w:sz="4" w:space="0" w:color="auto"/>
            </w:tcBorders>
          </w:tcPr>
          <w:p w14:paraId="2A261F5F" w14:textId="77777777" w:rsidR="00BB1150" w:rsidRPr="00FA0131" w:rsidRDefault="00BB1150" w:rsidP="00BB1150">
            <w:pPr>
              <w:rPr>
                <w:b/>
              </w:rPr>
            </w:pPr>
          </w:p>
        </w:tc>
        <w:tc>
          <w:tcPr>
            <w:tcW w:w="94" w:type="pct"/>
            <w:tcBorders>
              <w:top w:val="nil"/>
              <w:bottom w:val="single" w:sz="4" w:space="0" w:color="auto"/>
            </w:tcBorders>
          </w:tcPr>
          <w:p w14:paraId="138E3F5B" w14:textId="77777777" w:rsidR="00BB1150" w:rsidRPr="00FA0131" w:rsidRDefault="00BB1150" w:rsidP="00BB1150">
            <w:pPr>
              <w:rPr>
                <w:b/>
              </w:rPr>
            </w:pPr>
          </w:p>
        </w:tc>
      </w:tr>
      <w:tr w:rsidR="00BB1150" w:rsidRPr="00FA0131" w14:paraId="48455A06" w14:textId="77777777" w:rsidTr="00BB1150">
        <w:tc>
          <w:tcPr>
            <w:tcW w:w="167" w:type="pct"/>
            <w:tcBorders>
              <w:top w:val="single" w:sz="4" w:space="0" w:color="auto"/>
            </w:tcBorders>
          </w:tcPr>
          <w:p w14:paraId="3B449E7A" w14:textId="77777777" w:rsidR="00BB1150" w:rsidRPr="00FA0131" w:rsidRDefault="00BB1150" w:rsidP="00BB1150">
            <w:pPr>
              <w:rPr>
                <w:b/>
              </w:rPr>
            </w:pPr>
          </w:p>
        </w:tc>
        <w:tc>
          <w:tcPr>
            <w:tcW w:w="1616" w:type="pct"/>
            <w:tcBorders>
              <w:top w:val="single" w:sz="4" w:space="0" w:color="auto"/>
            </w:tcBorders>
          </w:tcPr>
          <w:p w14:paraId="528093FF" w14:textId="77777777" w:rsidR="00BB1150" w:rsidRPr="00FA0131" w:rsidRDefault="00BB1150" w:rsidP="00BB1150">
            <w:pPr>
              <w:rPr>
                <w:b/>
              </w:rPr>
            </w:pPr>
          </w:p>
        </w:tc>
        <w:tc>
          <w:tcPr>
            <w:tcW w:w="579" w:type="pct"/>
            <w:tcBorders>
              <w:top w:val="single" w:sz="4" w:space="0" w:color="auto"/>
            </w:tcBorders>
          </w:tcPr>
          <w:p w14:paraId="29BA8A22" w14:textId="77777777" w:rsidR="00BB1150" w:rsidRPr="00FA0131" w:rsidRDefault="00BB1150" w:rsidP="00BB1150">
            <w:pPr>
              <w:jc w:val="center"/>
              <w:rPr>
                <w:b/>
              </w:rPr>
            </w:pPr>
            <w:r w:rsidRPr="00FA0131">
              <w:rPr>
                <w:b/>
              </w:rPr>
              <w:t>TEST</w:t>
            </w:r>
          </w:p>
        </w:tc>
        <w:tc>
          <w:tcPr>
            <w:tcW w:w="503" w:type="pct"/>
            <w:tcBorders>
              <w:top w:val="single" w:sz="4" w:space="0" w:color="auto"/>
            </w:tcBorders>
          </w:tcPr>
          <w:p w14:paraId="745214CA" w14:textId="77777777" w:rsidR="00BB1150" w:rsidRPr="00FA0131" w:rsidRDefault="00BB1150" w:rsidP="00BB1150">
            <w:pPr>
              <w:jc w:val="center"/>
              <w:rPr>
                <w:b/>
              </w:rPr>
            </w:pPr>
            <w:r w:rsidRPr="00FA0131">
              <w:rPr>
                <w:b/>
              </w:rPr>
              <w:t>STAFF</w:t>
            </w:r>
          </w:p>
        </w:tc>
        <w:tc>
          <w:tcPr>
            <w:tcW w:w="635" w:type="pct"/>
            <w:tcBorders>
              <w:top w:val="single" w:sz="4" w:space="0" w:color="auto"/>
            </w:tcBorders>
          </w:tcPr>
          <w:p w14:paraId="0BF46C71" w14:textId="77777777" w:rsidR="00BB1150" w:rsidRPr="00FA0131" w:rsidRDefault="00BB1150" w:rsidP="00BB1150">
            <w:pPr>
              <w:jc w:val="center"/>
              <w:rPr>
                <w:b/>
              </w:rPr>
            </w:pPr>
            <w:r w:rsidRPr="00FA0131">
              <w:rPr>
                <w:b/>
              </w:rPr>
              <w:t>STAFF</w:t>
            </w:r>
          </w:p>
        </w:tc>
        <w:tc>
          <w:tcPr>
            <w:tcW w:w="587" w:type="pct"/>
            <w:tcBorders>
              <w:top w:val="single" w:sz="4" w:space="0" w:color="auto"/>
            </w:tcBorders>
          </w:tcPr>
          <w:p w14:paraId="3AF0E39F" w14:textId="77777777" w:rsidR="00BB1150" w:rsidRPr="00FA0131" w:rsidRDefault="00BB1150" w:rsidP="00BB1150">
            <w:pPr>
              <w:jc w:val="center"/>
              <w:rPr>
                <w:b/>
              </w:rPr>
            </w:pPr>
            <w:r w:rsidRPr="00FA0131">
              <w:rPr>
                <w:b/>
              </w:rPr>
              <w:t>ADJ.</w:t>
            </w:r>
          </w:p>
        </w:tc>
        <w:tc>
          <w:tcPr>
            <w:tcW w:w="819" w:type="pct"/>
            <w:tcBorders>
              <w:top w:val="single" w:sz="4" w:space="0" w:color="auto"/>
            </w:tcBorders>
          </w:tcPr>
          <w:p w14:paraId="465929EC" w14:textId="77777777" w:rsidR="00BB1150" w:rsidRPr="00FA0131" w:rsidRDefault="00BB1150" w:rsidP="00BB1150">
            <w:pPr>
              <w:jc w:val="center"/>
              <w:rPr>
                <w:b/>
              </w:rPr>
            </w:pPr>
          </w:p>
        </w:tc>
        <w:tc>
          <w:tcPr>
            <w:tcW w:w="94" w:type="pct"/>
            <w:tcBorders>
              <w:top w:val="single" w:sz="4" w:space="0" w:color="auto"/>
            </w:tcBorders>
          </w:tcPr>
          <w:p w14:paraId="65AA106F" w14:textId="77777777" w:rsidR="00BB1150" w:rsidRPr="00FA0131" w:rsidRDefault="00BB1150" w:rsidP="00BB1150">
            <w:pPr>
              <w:rPr>
                <w:b/>
              </w:rPr>
            </w:pPr>
          </w:p>
        </w:tc>
      </w:tr>
      <w:tr w:rsidR="00BB1150" w:rsidRPr="00FA0131" w14:paraId="46523922" w14:textId="77777777" w:rsidTr="00BB1150">
        <w:tc>
          <w:tcPr>
            <w:tcW w:w="167" w:type="pct"/>
            <w:tcBorders>
              <w:bottom w:val="nil"/>
            </w:tcBorders>
          </w:tcPr>
          <w:p w14:paraId="279B8102" w14:textId="77777777" w:rsidR="00BB1150" w:rsidRPr="00FA0131" w:rsidRDefault="00BB1150" w:rsidP="00BB1150">
            <w:pPr>
              <w:rPr>
                <w:b/>
              </w:rPr>
            </w:pPr>
          </w:p>
        </w:tc>
        <w:tc>
          <w:tcPr>
            <w:tcW w:w="1616" w:type="pct"/>
            <w:tcBorders>
              <w:bottom w:val="nil"/>
            </w:tcBorders>
          </w:tcPr>
          <w:p w14:paraId="13B0E1A0" w14:textId="77777777" w:rsidR="00BB1150" w:rsidRPr="00FA0131" w:rsidRDefault="00BB1150" w:rsidP="00BB1150">
            <w:pPr>
              <w:rPr>
                <w:b/>
              </w:rPr>
            </w:pPr>
          </w:p>
        </w:tc>
        <w:tc>
          <w:tcPr>
            <w:tcW w:w="579" w:type="pct"/>
            <w:tcBorders>
              <w:bottom w:val="nil"/>
            </w:tcBorders>
          </w:tcPr>
          <w:p w14:paraId="03CC7DF0" w14:textId="77777777" w:rsidR="00BB1150" w:rsidRPr="00FA0131" w:rsidRDefault="00BB1150" w:rsidP="00BB1150">
            <w:pPr>
              <w:jc w:val="center"/>
              <w:rPr>
                <w:b/>
              </w:rPr>
            </w:pPr>
            <w:r w:rsidRPr="00FA0131">
              <w:rPr>
                <w:b/>
              </w:rPr>
              <w:t>YEAR PER</w:t>
            </w:r>
          </w:p>
        </w:tc>
        <w:tc>
          <w:tcPr>
            <w:tcW w:w="503" w:type="pct"/>
            <w:tcBorders>
              <w:bottom w:val="nil"/>
            </w:tcBorders>
          </w:tcPr>
          <w:p w14:paraId="57080640" w14:textId="77777777" w:rsidR="00BB1150" w:rsidRPr="00FA0131" w:rsidRDefault="00BB1150" w:rsidP="00BB1150">
            <w:pPr>
              <w:jc w:val="center"/>
              <w:rPr>
                <w:b/>
              </w:rPr>
            </w:pPr>
            <w:r w:rsidRPr="00FA0131">
              <w:rPr>
                <w:b/>
              </w:rPr>
              <w:t>ADJUST-</w:t>
            </w:r>
          </w:p>
        </w:tc>
        <w:tc>
          <w:tcPr>
            <w:tcW w:w="635" w:type="pct"/>
            <w:tcBorders>
              <w:bottom w:val="nil"/>
            </w:tcBorders>
          </w:tcPr>
          <w:p w14:paraId="69E4A994" w14:textId="77777777" w:rsidR="00BB1150" w:rsidRPr="00FA0131" w:rsidRDefault="00BB1150" w:rsidP="00BB1150">
            <w:pPr>
              <w:jc w:val="center"/>
              <w:rPr>
                <w:b/>
              </w:rPr>
            </w:pPr>
            <w:r w:rsidRPr="00FA0131">
              <w:rPr>
                <w:b/>
              </w:rPr>
              <w:t>ADJUSTED</w:t>
            </w:r>
          </w:p>
        </w:tc>
        <w:tc>
          <w:tcPr>
            <w:tcW w:w="587" w:type="pct"/>
            <w:tcBorders>
              <w:bottom w:val="nil"/>
            </w:tcBorders>
          </w:tcPr>
          <w:p w14:paraId="044A74ED" w14:textId="77777777" w:rsidR="00BB1150" w:rsidRPr="00FA0131" w:rsidRDefault="00BB1150" w:rsidP="00BB1150">
            <w:pPr>
              <w:jc w:val="center"/>
              <w:rPr>
                <w:b/>
              </w:rPr>
            </w:pPr>
            <w:r w:rsidRPr="00FA0131">
              <w:rPr>
                <w:b/>
              </w:rPr>
              <w:t>FOR</w:t>
            </w:r>
          </w:p>
        </w:tc>
        <w:tc>
          <w:tcPr>
            <w:tcW w:w="819" w:type="pct"/>
            <w:tcBorders>
              <w:bottom w:val="nil"/>
            </w:tcBorders>
          </w:tcPr>
          <w:p w14:paraId="377459A0" w14:textId="77777777" w:rsidR="00BB1150" w:rsidRPr="00FA0131" w:rsidRDefault="00BB1150" w:rsidP="00BB1150">
            <w:pPr>
              <w:jc w:val="center"/>
              <w:rPr>
                <w:b/>
              </w:rPr>
            </w:pPr>
            <w:r w:rsidRPr="00FA0131">
              <w:rPr>
                <w:b/>
              </w:rPr>
              <w:t>REVENUE</w:t>
            </w:r>
          </w:p>
        </w:tc>
        <w:tc>
          <w:tcPr>
            <w:tcW w:w="94" w:type="pct"/>
            <w:tcBorders>
              <w:bottom w:val="nil"/>
            </w:tcBorders>
          </w:tcPr>
          <w:p w14:paraId="059F2B71" w14:textId="77777777" w:rsidR="00BB1150" w:rsidRPr="00FA0131" w:rsidRDefault="00BB1150" w:rsidP="00BB1150">
            <w:pPr>
              <w:rPr>
                <w:b/>
              </w:rPr>
            </w:pPr>
          </w:p>
        </w:tc>
      </w:tr>
      <w:tr w:rsidR="00BB1150" w:rsidRPr="00FA0131" w14:paraId="30140659" w14:textId="77777777" w:rsidTr="00BB1150">
        <w:tc>
          <w:tcPr>
            <w:tcW w:w="167" w:type="pct"/>
            <w:tcBorders>
              <w:top w:val="nil"/>
              <w:bottom w:val="single" w:sz="4" w:space="0" w:color="auto"/>
            </w:tcBorders>
          </w:tcPr>
          <w:p w14:paraId="5B66B833" w14:textId="77777777" w:rsidR="00BB1150" w:rsidRPr="00FA0131" w:rsidRDefault="00BB1150" w:rsidP="00BB1150">
            <w:pPr>
              <w:rPr>
                <w:b/>
              </w:rPr>
            </w:pPr>
          </w:p>
        </w:tc>
        <w:tc>
          <w:tcPr>
            <w:tcW w:w="1616" w:type="pct"/>
            <w:tcBorders>
              <w:top w:val="nil"/>
              <w:bottom w:val="single" w:sz="4" w:space="0" w:color="auto"/>
            </w:tcBorders>
          </w:tcPr>
          <w:p w14:paraId="0EB5571E" w14:textId="77777777" w:rsidR="00BB1150" w:rsidRPr="00FA0131" w:rsidRDefault="00BB1150" w:rsidP="00BB1150">
            <w:pPr>
              <w:rPr>
                <w:b/>
              </w:rPr>
            </w:pPr>
          </w:p>
        </w:tc>
        <w:tc>
          <w:tcPr>
            <w:tcW w:w="579" w:type="pct"/>
            <w:tcBorders>
              <w:top w:val="nil"/>
              <w:bottom w:val="single" w:sz="4" w:space="0" w:color="auto"/>
            </w:tcBorders>
          </w:tcPr>
          <w:p w14:paraId="5DDBE487" w14:textId="77777777" w:rsidR="00BB1150" w:rsidRPr="00FA0131" w:rsidRDefault="00BB1150" w:rsidP="00BB1150">
            <w:pPr>
              <w:jc w:val="center"/>
              <w:rPr>
                <w:b/>
              </w:rPr>
            </w:pPr>
            <w:r w:rsidRPr="00FA0131">
              <w:rPr>
                <w:b/>
              </w:rPr>
              <w:t>UTILITY</w:t>
            </w:r>
          </w:p>
        </w:tc>
        <w:tc>
          <w:tcPr>
            <w:tcW w:w="503" w:type="pct"/>
            <w:tcBorders>
              <w:top w:val="nil"/>
              <w:bottom w:val="single" w:sz="4" w:space="0" w:color="auto"/>
            </w:tcBorders>
          </w:tcPr>
          <w:p w14:paraId="57DAE596" w14:textId="77777777" w:rsidR="00BB1150" w:rsidRPr="00FA0131" w:rsidRDefault="00BB1150" w:rsidP="00BB1150">
            <w:pPr>
              <w:jc w:val="center"/>
              <w:rPr>
                <w:b/>
              </w:rPr>
            </w:pPr>
            <w:r w:rsidRPr="00FA0131">
              <w:rPr>
                <w:b/>
              </w:rPr>
              <w:t>MENTS</w:t>
            </w:r>
          </w:p>
        </w:tc>
        <w:tc>
          <w:tcPr>
            <w:tcW w:w="635" w:type="pct"/>
            <w:tcBorders>
              <w:top w:val="nil"/>
              <w:bottom w:val="single" w:sz="4" w:space="0" w:color="auto"/>
            </w:tcBorders>
          </w:tcPr>
          <w:p w14:paraId="03A67D78" w14:textId="77777777" w:rsidR="00BB1150" w:rsidRPr="00FA0131" w:rsidRDefault="00BB1150" w:rsidP="00BB1150">
            <w:pPr>
              <w:jc w:val="center"/>
              <w:rPr>
                <w:b/>
              </w:rPr>
            </w:pPr>
            <w:r w:rsidRPr="00FA0131">
              <w:rPr>
                <w:b/>
              </w:rPr>
              <w:t>TEST YEAR</w:t>
            </w:r>
          </w:p>
        </w:tc>
        <w:tc>
          <w:tcPr>
            <w:tcW w:w="587" w:type="pct"/>
            <w:tcBorders>
              <w:top w:val="nil"/>
              <w:bottom w:val="single" w:sz="4" w:space="0" w:color="auto"/>
            </w:tcBorders>
          </w:tcPr>
          <w:p w14:paraId="25280D22" w14:textId="77777777" w:rsidR="00BB1150" w:rsidRPr="00FA0131" w:rsidRDefault="00BB1150" w:rsidP="00BB1150">
            <w:pPr>
              <w:jc w:val="center"/>
              <w:rPr>
                <w:b/>
              </w:rPr>
            </w:pPr>
            <w:r w:rsidRPr="00FA0131">
              <w:rPr>
                <w:b/>
              </w:rPr>
              <w:t>INCREASE</w:t>
            </w:r>
          </w:p>
        </w:tc>
        <w:tc>
          <w:tcPr>
            <w:tcW w:w="819" w:type="pct"/>
            <w:tcBorders>
              <w:top w:val="nil"/>
              <w:bottom w:val="single" w:sz="4" w:space="0" w:color="auto"/>
            </w:tcBorders>
          </w:tcPr>
          <w:p w14:paraId="0C8C8F19" w14:textId="77777777" w:rsidR="00BB1150" w:rsidRPr="00FA0131" w:rsidRDefault="00BB1150" w:rsidP="00BB1150">
            <w:pPr>
              <w:jc w:val="center"/>
              <w:rPr>
                <w:b/>
              </w:rPr>
            </w:pPr>
            <w:r w:rsidRPr="00FA0131">
              <w:rPr>
                <w:b/>
              </w:rPr>
              <w:t>REQUIREMENT</w:t>
            </w:r>
          </w:p>
        </w:tc>
        <w:tc>
          <w:tcPr>
            <w:tcW w:w="94" w:type="pct"/>
            <w:tcBorders>
              <w:top w:val="nil"/>
              <w:bottom w:val="single" w:sz="4" w:space="0" w:color="auto"/>
            </w:tcBorders>
          </w:tcPr>
          <w:p w14:paraId="075A58F9" w14:textId="77777777" w:rsidR="00BB1150" w:rsidRPr="00FA0131" w:rsidRDefault="00BB1150" w:rsidP="00BB1150">
            <w:pPr>
              <w:rPr>
                <w:b/>
              </w:rPr>
            </w:pPr>
          </w:p>
        </w:tc>
      </w:tr>
      <w:tr w:rsidR="00BB1150" w:rsidRPr="00FA0131" w14:paraId="7B53469B" w14:textId="77777777" w:rsidTr="00BB1150">
        <w:tc>
          <w:tcPr>
            <w:tcW w:w="167" w:type="pct"/>
            <w:tcBorders>
              <w:top w:val="single" w:sz="4" w:space="0" w:color="auto"/>
            </w:tcBorders>
          </w:tcPr>
          <w:p w14:paraId="0B445F86" w14:textId="77777777" w:rsidR="00BB1150" w:rsidRPr="00FA0131" w:rsidRDefault="00BB1150" w:rsidP="00BB1150"/>
        </w:tc>
        <w:tc>
          <w:tcPr>
            <w:tcW w:w="1616" w:type="pct"/>
            <w:tcBorders>
              <w:top w:val="single" w:sz="4" w:space="0" w:color="auto"/>
            </w:tcBorders>
          </w:tcPr>
          <w:p w14:paraId="59114D54" w14:textId="77777777" w:rsidR="00BB1150" w:rsidRPr="00FA0131" w:rsidRDefault="00BB1150" w:rsidP="00BB1150">
            <w:pPr>
              <w:rPr>
                <w:b/>
              </w:rPr>
            </w:pPr>
          </w:p>
        </w:tc>
        <w:tc>
          <w:tcPr>
            <w:tcW w:w="579" w:type="pct"/>
            <w:tcBorders>
              <w:top w:val="single" w:sz="4" w:space="0" w:color="auto"/>
            </w:tcBorders>
          </w:tcPr>
          <w:p w14:paraId="07D06B75" w14:textId="77777777" w:rsidR="00BB1150" w:rsidRPr="00FA0131" w:rsidRDefault="00BB1150" w:rsidP="00BB1150">
            <w:pPr>
              <w:jc w:val="right"/>
            </w:pPr>
          </w:p>
        </w:tc>
        <w:tc>
          <w:tcPr>
            <w:tcW w:w="503" w:type="pct"/>
            <w:tcBorders>
              <w:top w:val="single" w:sz="4" w:space="0" w:color="auto"/>
            </w:tcBorders>
          </w:tcPr>
          <w:p w14:paraId="61B7161C" w14:textId="77777777" w:rsidR="00BB1150" w:rsidRPr="00FA0131" w:rsidRDefault="00BB1150" w:rsidP="00BB1150">
            <w:pPr>
              <w:jc w:val="right"/>
            </w:pPr>
          </w:p>
        </w:tc>
        <w:tc>
          <w:tcPr>
            <w:tcW w:w="635" w:type="pct"/>
            <w:tcBorders>
              <w:top w:val="single" w:sz="4" w:space="0" w:color="auto"/>
            </w:tcBorders>
          </w:tcPr>
          <w:p w14:paraId="47D80943" w14:textId="77777777" w:rsidR="00BB1150" w:rsidRPr="00FA0131" w:rsidRDefault="00BB1150" w:rsidP="00BB1150">
            <w:pPr>
              <w:jc w:val="right"/>
            </w:pPr>
          </w:p>
        </w:tc>
        <w:tc>
          <w:tcPr>
            <w:tcW w:w="587" w:type="pct"/>
            <w:tcBorders>
              <w:top w:val="single" w:sz="4" w:space="0" w:color="auto"/>
            </w:tcBorders>
          </w:tcPr>
          <w:p w14:paraId="45E8280E" w14:textId="77777777" w:rsidR="00BB1150" w:rsidRPr="00FA0131" w:rsidRDefault="00BB1150" w:rsidP="00BB1150">
            <w:pPr>
              <w:jc w:val="right"/>
            </w:pPr>
          </w:p>
        </w:tc>
        <w:tc>
          <w:tcPr>
            <w:tcW w:w="819" w:type="pct"/>
            <w:tcBorders>
              <w:top w:val="single" w:sz="4" w:space="0" w:color="auto"/>
            </w:tcBorders>
          </w:tcPr>
          <w:p w14:paraId="76557D52" w14:textId="77777777" w:rsidR="00BB1150" w:rsidRPr="00FA0131" w:rsidRDefault="00BB1150" w:rsidP="00BB1150">
            <w:pPr>
              <w:jc w:val="right"/>
            </w:pPr>
          </w:p>
        </w:tc>
        <w:tc>
          <w:tcPr>
            <w:tcW w:w="94" w:type="pct"/>
            <w:tcBorders>
              <w:top w:val="single" w:sz="4" w:space="0" w:color="auto"/>
            </w:tcBorders>
          </w:tcPr>
          <w:p w14:paraId="48B5A3A2" w14:textId="77777777" w:rsidR="00BB1150" w:rsidRPr="00FA0131" w:rsidRDefault="00BB1150" w:rsidP="00BB1150"/>
        </w:tc>
      </w:tr>
      <w:tr w:rsidR="00BB1150" w:rsidRPr="00FA0131" w14:paraId="013D32CC" w14:textId="77777777" w:rsidTr="00BB1150">
        <w:tc>
          <w:tcPr>
            <w:tcW w:w="167" w:type="pct"/>
          </w:tcPr>
          <w:p w14:paraId="44C89075" w14:textId="77777777" w:rsidR="00BB1150" w:rsidRPr="00FA0131" w:rsidRDefault="00BB1150" w:rsidP="00BB1150">
            <w:r w:rsidRPr="00FA0131">
              <w:t>1.</w:t>
            </w:r>
          </w:p>
        </w:tc>
        <w:tc>
          <w:tcPr>
            <w:tcW w:w="1616" w:type="pct"/>
          </w:tcPr>
          <w:p w14:paraId="5D5AC4EC" w14:textId="77777777" w:rsidR="00BB1150" w:rsidRPr="00FA0131" w:rsidRDefault="00BB1150" w:rsidP="00BB1150">
            <w:pPr>
              <w:rPr>
                <w:b/>
              </w:rPr>
            </w:pPr>
            <w:r w:rsidRPr="00FA0131">
              <w:rPr>
                <w:b/>
              </w:rPr>
              <w:t>TOTAL OPERATING REVENUES</w:t>
            </w:r>
          </w:p>
        </w:tc>
        <w:tc>
          <w:tcPr>
            <w:tcW w:w="579" w:type="pct"/>
          </w:tcPr>
          <w:p w14:paraId="7E418B90" w14:textId="77777777" w:rsidR="00BB1150" w:rsidRPr="00FA0131" w:rsidRDefault="00BB1150" w:rsidP="00BB1150">
            <w:pPr>
              <w:jc w:val="right"/>
            </w:pPr>
            <w:r>
              <w:t>$37,329</w:t>
            </w:r>
          </w:p>
        </w:tc>
        <w:tc>
          <w:tcPr>
            <w:tcW w:w="503" w:type="pct"/>
          </w:tcPr>
          <w:p w14:paraId="339420DA" w14:textId="77777777" w:rsidR="00BB1150" w:rsidRPr="00FA0131" w:rsidRDefault="00BB1150" w:rsidP="00BB1150">
            <w:pPr>
              <w:jc w:val="right"/>
            </w:pPr>
            <w:r>
              <w:t>$2,671</w:t>
            </w:r>
          </w:p>
        </w:tc>
        <w:tc>
          <w:tcPr>
            <w:tcW w:w="635" w:type="pct"/>
          </w:tcPr>
          <w:p w14:paraId="54BD29AE" w14:textId="77777777" w:rsidR="00BB1150" w:rsidRPr="00FA0131" w:rsidRDefault="00BB1150" w:rsidP="00BB1150">
            <w:pPr>
              <w:jc w:val="right"/>
            </w:pPr>
            <w:r>
              <w:t>$40,000</w:t>
            </w:r>
          </w:p>
        </w:tc>
        <w:tc>
          <w:tcPr>
            <w:tcW w:w="587" w:type="pct"/>
          </w:tcPr>
          <w:p w14:paraId="77F4D3EC" w14:textId="77777777" w:rsidR="00BB1150" w:rsidRPr="00FA0131" w:rsidRDefault="00BB1150" w:rsidP="00BB1150">
            <w:pPr>
              <w:jc w:val="right"/>
            </w:pPr>
            <w:r w:rsidRPr="00FA0131">
              <w:t>$</w:t>
            </w:r>
            <w:r>
              <w:t>11,377</w:t>
            </w:r>
          </w:p>
        </w:tc>
        <w:tc>
          <w:tcPr>
            <w:tcW w:w="819" w:type="pct"/>
          </w:tcPr>
          <w:p w14:paraId="0672EB2A" w14:textId="77777777" w:rsidR="00BB1150" w:rsidRPr="00FA0131" w:rsidRDefault="00BB1150" w:rsidP="00BB1150">
            <w:pPr>
              <w:jc w:val="right"/>
            </w:pPr>
            <w:r w:rsidRPr="00FA0131">
              <w:t>$</w:t>
            </w:r>
            <w:r>
              <w:t>51,377</w:t>
            </w:r>
          </w:p>
        </w:tc>
        <w:tc>
          <w:tcPr>
            <w:tcW w:w="94" w:type="pct"/>
          </w:tcPr>
          <w:p w14:paraId="01B4696D" w14:textId="77777777" w:rsidR="00BB1150" w:rsidRPr="00FA0131" w:rsidRDefault="00BB1150" w:rsidP="00BB1150"/>
        </w:tc>
      </w:tr>
      <w:tr w:rsidR="00BB1150" w:rsidRPr="00FA0131" w14:paraId="5ACAD834" w14:textId="77777777" w:rsidTr="00BB1150">
        <w:tc>
          <w:tcPr>
            <w:tcW w:w="167" w:type="pct"/>
          </w:tcPr>
          <w:p w14:paraId="23D2786E" w14:textId="77777777" w:rsidR="00BB1150" w:rsidRPr="00FA0131" w:rsidRDefault="00BB1150" w:rsidP="00BB1150"/>
        </w:tc>
        <w:tc>
          <w:tcPr>
            <w:tcW w:w="1616" w:type="pct"/>
          </w:tcPr>
          <w:p w14:paraId="5C62E6E6" w14:textId="77777777" w:rsidR="00BB1150" w:rsidRPr="00FA0131" w:rsidRDefault="00BB1150" w:rsidP="00BB1150"/>
        </w:tc>
        <w:tc>
          <w:tcPr>
            <w:tcW w:w="579" w:type="pct"/>
          </w:tcPr>
          <w:p w14:paraId="5940F589" w14:textId="77777777" w:rsidR="00BB1150" w:rsidRPr="00FA0131" w:rsidRDefault="00BB1150" w:rsidP="00BB1150">
            <w:pPr>
              <w:jc w:val="right"/>
            </w:pPr>
          </w:p>
        </w:tc>
        <w:tc>
          <w:tcPr>
            <w:tcW w:w="503" w:type="pct"/>
          </w:tcPr>
          <w:p w14:paraId="2C186130" w14:textId="77777777" w:rsidR="00BB1150" w:rsidRPr="00FA0131" w:rsidRDefault="00BB1150" w:rsidP="00BB1150">
            <w:pPr>
              <w:jc w:val="right"/>
            </w:pPr>
          </w:p>
        </w:tc>
        <w:tc>
          <w:tcPr>
            <w:tcW w:w="635" w:type="pct"/>
          </w:tcPr>
          <w:p w14:paraId="3E552ECD" w14:textId="77777777" w:rsidR="00BB1150" w:rsidRPr="00FA0131" w:rsidRDefault="00BB1150" w:rsidP="00BB1150">
            <w:pPr>
              <w:jc w:val="right"/>
            </w:pPr>
          </w:p>
        </w:tc>
        <w:tc>
          <w:tcPr>
            <w:tcW w:w="587" w:type="pct"/>
          </w:tcPr>
          <w:p w14:paraId="64F1496F" w14:textId="77777777" w:rsidR="00BB1150" w:rsidRPr="00FA0131" w:rsidRDefault="00BB1150" w:rsidP="00BB1150">
            <w:pPr>
              <w:jc w:val="right"/>
            </w:pPr>
            <w:r>
              <w:t>28.44</w:t>
            </w:r>
            <w:r w:rsidRPr="00FA0131">
              <w:t>%</w:t>
            </w:r>
          </w:p>
        </w:tc>
        <w:tc>
          <w:tcPr>
            <w:tcW w:w="819" w:type="pct"/>
          </w:tcPr>
          <w:p w14:paraId="179B14CC" w14:textId="77777777" w:rsidR="00BB1150" w:rsidRPr="00FA0131" w:rsidRDefault="00BB1150" w:rsidP="00BB1150">
            <w:pPr>
              <w:jc w:val="right"/>
            </w:pPr>
          </w:p>
        </w:tc>
        <w:tc>
          <w:tcPr>
            <w:tcW w:w="94" w:type="pct"/>
          </w:tcPr>
          <w:p w14:paraId="3379980C" w14:textId="77777777" w:rsidR="00BB1150" w:rsidRPr="00FA0131" w:rsidRDefault="00BB1150" w:rsidP="00BB1150"/>
        </w:tc>
      </w:tr>
      <w:tr w:rsidR="00BB1150" w:rsidRPr="00FA0131" w14:paraId="567A95B1" w14:textId="77777777" w:rsidTr="00BB1150">
        <w:tc>
          <w:tcPr>
            <w:tcW w:w="167" w:type="pct"/>
          </w:tcPr>
          <w:p w14:paraId="32D5268C" w14:textId="77777777" w:rsidR="00BB1150" w:rsidRPr="00FA0131" w:rsidRDefault="00BB1150" w:rsidP="00BB1150"/>
        </w:tc>
        <w:tc>
          <w:tcPr>
            <w:tcW w:w="1616" w:type="pct"/>
          </w:tcPr>
          <w:p w14:paraId="363492AA" w14:textId="77777777" w:rsidR="00BB1150" w:rsidRPr="00FA0131" w:rsidRDefault="00BB1150" w:rsidP="00BB1150">
            <w:pPr>
              <w:rPr>
                <w:b/>
              </w:rPr>
            </w:pPr>
            <w:r w:rsidRPr="00FA0131">
              <w:rPr>
                <w:b/>
              </w:rPr>
              <w:t>OPERATING EXPENSES:</w:t>
            </w:r>
          </w:p>
        </w:tc>
        <w:tc>
          <w:tcPr>
            <w:tcW w:w="579" w:type="pct"/>
          </w:tcPr>
          <w:p w14:paraId="19EB5A61" w14:textId="77777777" w:rsidR="00BB1150" w:rsidRPr="00FA0131" w:rsidRDefault="00BB1150" w:rsidP="00BB1150">
            <w:pPr>
              <w:jc w:val="right"/>
            </w:pPr>
          </w:p>
        </w:tc>
        <w:tc>
          <w:tcPr>
            <w:tcW w:w="503" w:type="pct"/>
          </w:tcPr>
          <w:p w14:paraId="74F6EDD0" w14:textId="77777777" w:rsidR="00BB1150" w:rsidRPr="00FA0131" w:rsidRDefault="00BB1150" w:rsidP="00BB1150">
            <w:pPr>
              <w:jc w:val="right"/>
            </w:pPr>
          </w:p>
        </w:tc>
        <w:tc>
          <w:tcPr>
            <w:tcW w:w="635" w:type="pct"/>
          </w:tcPr>
          <w:p w14:paraId="400E35B4" w14:textId="77777777" w:rsidR="00BB1150" w:rsidRPr="00FA0131" w:rsidRDefault="00BB1150" w:rsidP="00BB1150">
            <w:pPr>
              <w:jc w:val="right"/>
            </w:pPr>
          </w:p>
        </w:tc>
        <w:tc>
          <w:tcPr>
            <w:tcW w:w="587" w:type="pct"/>
          </w:tcPr>
          <w:p w14:paraId="7C2F1F04" w14:textId="77777777" w:rsidR="00BB1150" w:rsidRPr="00FA0131" w:rsidRDefault="00BB1150" w:rsidP="00BB1150">
            <w:pPr>
              <w:jc w:val="right"/>
            </w:pPr>
          </w:p>
        </w:tc>
        <w:tc>
          <w:tcPr>
            <w:tcW w:w="819" w:type="pct"/>
          </w:tcPr>
          <w:p w14:paraId="36C5DA7C" w14:textId="77777777" w:rsidR="00BB1150" w:rsidRPr="00FA0131" w:rsidRDefault="00BB1150" w:rsidP="00BB1150">
            <w:pPr>
              <w:jc w:val="right"/>
            </w:pPr>
          </w:p>
        </w:tc>
        <w:tc>
          <w:tcPr>
            <w:tcW w:w="94" w:type="pct"/>
          </w:tcPr>
          <w:p w14:paraId="5F5B8E9A" w14:textId="77777777" w:rsidR="00BB1150" w:rsidRPr="00FA0131" w:rsidRDefault="00BB1150" w:rsidP="00BB1150"/>
        </w:tc>
      </w:tr>
      <w:tr w:rsidR="00BB1150" w:rsidRPr="00FA0131" w14:paraId="65133BA5" w14:textId="77777777" w:rsidTr="00BB1150">
        <w:tc>
          <w:tcPr>
            <w:tcW w:w="167" w:type="pct"/>
          </w:tcPr>
          <w:p w14:paraId="37CD88C9" w14:textId="77777777" w:rsidR="00BB1150" w:rsidRPr="00FA0131" w:rsidRDefault="00BB1150" w:rsidP="00BB1150">
            <w:r w:rsidRPr="00FA0131">
              <w:t>2.</w:t>
            </w:r>
          </w:p>
        </w:tc>
        <w:tc>
          <w:tcPr>
            <w:tcW w:w="1616" w:type="pct"/>
          </w:tcPr>
          <w:p w14:paraId="6305468F" w14:textId="77777777" w:rsidR="00BB1150" w:rsidRPr="00FA0131" w:rsidRDefault="00BB1150" w:rsidP="00BB1150">
            <w:r w:rsidRPr="00FA0131">
              <w:t xml:space="preserve">   OPERATION &amp; MAINTENANCE</w:t>
            </w:r>
          </w:p>
        </w:tc>
        <w:tc>
          <w:tcPr>
            <w:tcW w:w="579" w:type="pct"/>
          </w:tcPr>
          <w:p w14:paraId="5C70B6FC" w14:textId="77777777" w:rsidR="00BB1150" w:rsidRPr="00FA0131" w:rsidRDefault="00BB1150" w:rsidP="00BB1150">
            <w:pPr>
              <w:jc w:val="right"/>
            </w:pPr>
            <w:r>
              <w:t>$38,615</w:t>
            </w:r>
          </w:p>
        </w:tc>
        <w:tc>
          <w:tcPr>
            <w:tcW w:w="503" w:type="pct"/>
          </w:tcPr>
          <w:p w14:paraId="6B28D5FC" w14:textId="77777777" w:rsidR="00BB1150" w:rsidRPr="00FA0131" w:rsidRDefault="00BB1150" w:rsidP="00BB1150">
            <w:pPr>
              <w:jc w:val="right"/>
            </w:pPr>
            <w:r>
              <w:t>$1,464</w:t>
            </w:r>
          </w:p>
        </w:tc>
        <w:tc>
          <w:tcPr>
            <w:tcW w:w="635" w:type="pct"/>
          </w:tcPr>
          <w:p w14:paraId="18A608BB" w14:textId="77777777" w:rsidR="00BB1150" w:rsidRPr="00FA0131" w:rsidRDefault="00BB1150" w:rsidP="00BB1150">
            <w:pPr>
              <w:jc w:val="right"/>
            </w:pPr>
            <w:r>
              <w:t>$40,079</w:t>
            </w:r>
          </w:p>
        </w:tc>
        <w:tc>
          <w:tcPr>
            <w:tcW w:w="587" w:type="pct"/>
          </w:tcPr>
          <w:p w14:paraId="34A99BDE" w14:textId="77777777" w:rsidR="00BB1150" w:rsidRPr="00FA0131" w:rsidRDefault="00BB1150" w:rsidP="00BB1150">
            <w:pPr>
              <w:jc w:val="right"/>
            </w:pPr>
          </w:p>
        </w:tc>
        <w:tc>
          <w:tcPr>
            <w:tcW w:w="819" w:type="pct"/>
          </w:tcPr>
          <w:p w14:paraId="69CD5462" w14:textId="77777777" w:rsidR="00BB1150" w:rsidRPr="00FA0131" w:rsidRDefault="00BB1150" w:rsidP="00BB1150">
            <w:pPr>
              <w:jc w:val="right"/>
            </w:pPr>
            <w:r>
              <w:t>$40,079</w:t>
            </w:r>
          </w:p>
        </w:tc>
        <w:tc>
          <w:tcPr>
            <w:tcW w:w="94" w:type="pct"/>
          </w:tcPr>
          <w:p w14:paraId="052B3169" w14:textId="77777777" w:rsidR="00BB1150" w:rsidRPr="00FA0131" w:rsidRDefault="00BB1150" w:rsidP="00BB1150"/>
        </w:tc>
      </w:tr>
      <w:tr w:rsidR="00BB1150" w:rsidRPr="00FA0131" w14:paraId="1B6CF422" w14:textId="77777777" w:rsidTr="00BB1150">
        <w:tc>
          <w:tcPr>
            <w:tcW w:w="167" w:type="pct"/>
          </w:tcPr>
          <w:p w14:paraId="2DE4131E" w14:textId="77777777" w:rsidR="00BB1150" w:rsidRPr="00FA0131" w:rsidRDefault="00BB1150" w:rsidP="00BB1150">
            <w:r w:rsidRPr="00FA0131">
              <w:t>3.</w:t>
            </w:r>
          </w:p>
        </w:tc>
        <w:tc>
          <w:tcPr>
            <w:tcW w:w="1616" w:type="pct"/>
          </w:tcPr>
          <w:p w14:paraId="21BE2823" w14:textId="77777777" w:rsidR="00BB1150" w:rsidRPr="00FA0131" w:rsidRDefault="00BB1150" w:rsidP="00BB1150">
            <w:r w:rsidRPr="00FA0131">
              <w:t xml:space="preserve">   DEPRECIATION</w:t>
            </w:r>
          </w:p>
        </w:tc>
        <w:tc>
          <w:tcPr>
            <w:tcW w:w="579" w:type="pct"/>
          </w:tcPr>
          <w:p w14:paraId="17169013" w14:textId="77777777" w:rsidR="00BB1150" w:rsidRPr="00FA0131" w:rsidRDefault="00BB1150" w:rsidP="00BB1150">
            <w:pPr>
              <w:jc w:val="right"/>
            </w:pPr>
            <w:r>
              <w:t>2,448</w:t>
            </w:r>
          </w:p>
        </w:tc>
        <w:tc>
          <w:tcPr>
            <w:tcW w:w="503" w:type="pct"/>
          </w:tcPr>
          <w:p w14:paraId="57A1D5B5" w14:textId="77777777" w:rsidR="00BB1150" w:rsidRPr="00FA0131" w:rsidRDefault="00BB1150" w:rsidP="00BB1150">
            <w:pPr>
              <w:jc w:val="right"/>
            </w:pPr>
            <w:r>
              <w:t>$402</w:t>
            </w:r>
          </w:p>
        </w:tc>
        <w:tc>
          <w:tcPr>
            <w:tcW w:w="635" w:type="pct"/>
          </w:tcPr>
          <w:p w14:paraId="7690726B" w14:textId="77777777" w:rsidR="00BB1150" w:rsidRPr="00FA0131" w:rsidRDefault="00BB1150" w:rsidP="00BB1150">
            <w:pPr>
              <w:jc w:val="right"/>
            </w:pPr>
            <w:r>
              <w:t>2,850</w:t>
            </w:r>
          </w:p>
        </w:tc>
        <w:tc>
          <w:tcPr>
            <w:tcW w:w="587" w:type="pct"/>
          </w:tcPr>
          <w:p w14:paraId="1E8261C4" w14:textId="77777777" w:rsidR="00BB1150" w:rsidRPr="00FA0131" w:rsidRDefault="00BB1150" w:rsidP="00BB1150">
            <w:pPr>
              <w:jc w:val="right"/>
            </w:pPr>
          </w:p>
        </w:tc>
        <w:tc>
          <w:tcPr>
            <w:tcW w:w="819" w:type="pct"/>
          </w:tcPr>
          <w:p w14:paraId="0AED6F74" w14:textId="77777777" w:rsidR="00BB1150" w:rsidRPr="00FA0131" w:rsidRDefault="00BB1150" w:rsidP="00BB1150">
            <w:pPr>
              <w:jc w:val="right"/>
            </w:pPr>
            <w:r>
              <w:t>2,850</w:t>
            </w:r>
          </w:p>
        </w:tc>
        <w:tc>
          <w:tcPr>
            <w:tcW w:w="94" w:type="pct"/>
          </w:tcPr>
          <w:p w14:paraId="51D9610C" w14:textId="77777777" w:rsidR="00BB1150" w:rsidRPr="00FA0131" w:rsidRDefault="00BB1150" w:rsidP="00BB1150"/>
        </w:tc>
      </w:tr>
      <w:tr w:rsidR="00BB1150" w:rsidRPr="00FA0131" w14:paraId="6505C78B" w14:textId="77777777" w:rsidTr="00BB1150">
        <w:tc>
          <w:tcPr>
            <w:tcW w:w="167" w:type="pct"/>
          </w:tcPr>
          <w:p w14:paraId="3DDE8FF9" w14:textId="77777777" w:rsidR="00BB1150" w:rsidRPr="00FA0131" w:rsidRDefault="00BB1150" w:rsidP="00BB1150">
            <w:r>
              <w:t>4</w:t>
            </w:r>
            <w:r w:rsidRPr="00FA0131">
              <w:t>.</w:t>
            </w:r>
          </w:p>
        </w:tc>
        <w:tc>
          <w:tcPr>
            <w:tcW w:w="1616" w:type="pct"/>
          </w:tcPr>
          <w:p w14:paraId="1E461236" w14:textId="77777777" w:rsidR="00BB1150" w:rsidRPr="00FA0131" w:rsidRDefault="00BB1150" w:rsidP="00BB1150">
            <w:r w:rsidRPr="00FA0131">
              <w:t xml:space="preserve">   TAXES OTHER THAN INCOME</w:t>
            </w:r>
          </w:p>
        </w:tc>
        <w:tc>
          <w:tcPr>
            <w:tcW w:w="579" w:type="pct"/>
          </w:tcPr>
          <w:p w14:paraId="0135516D" w14:textId="77777777" w:rsidR="00BB1150" w:rsidRPr="00FA0131" w:rsidRDefault="00BB1150" w:rsidP="00BB1150">
            <w:pPr>
              <w:jc w:val="right"/>
            </w:pPr>
            <w:r>
              <w:t>6,540</w:t>
            </w:r>
          </w:p>
        </w:tc>
        <w:tc>
          <w:tcPr>
            <w:tcW w:w="503" w:type="pct"/>
          </w:tcPr>
          <w:p w14:paraId="758171BA" w14:textId="77777777" w:rsidR="00BB1150" w:rsidRPr="00FA0131" w:rsidRDefault="00BB1150" w:rsidP="00BB1150">
            <w:pPr>
              <w:jc w:val="right"/>
            </w:pPr>
            <w:r>
              <w:t>($3,727)</w:t>
            </w:r>
          </w:p>
        </w:tc>
        <w:tc>
          <w:tcPr>
            <w:tcW w:w="635" w:type="pct"/>
          </w:tcPr>
          <w:p w14:paraId="01F4D015" w14:textId="77777777" w:rsidR="00BB1150" w:rsidRPr="00FA0131" w:rsidRDefault="00BB1150" w:rsidP="00BB1150">
            <w:pPr>
              <w:jc w:val="right"/>
            </w:pPr>
            <w:r>
              <w:t>2,813</w:t>
            </w:r>
          </w:p>
        </w:tc>
        <w:tc>
          <w:tcPr>
            <w:tcW w:w="587" w:type="pct"/>
          </w:tcPr>
          <w:p w14:paraId="27DF56AD" w14:textId="77777777" w:rsidR="00BB1150" w:rsidRPr="00FA0131" w:rsidRDefault="00BB1150" w:rsidP="00BB1150">
            <w:pPr>
              <w:jc w:val="right"/>
            </w:pPr>
            <w:r>
              <w:t>512</w:t>
            </w:r>
          </w:p>
        </w:tc>
        <w:tc>
          <w:tcPr>
            <w:tcW w:w="819" w:type="pct"/>
          </w:tcPr>
          <w:p w14:paraId="3E0CE24C" w14:textId="77777777" w:rsidR="00BB1150" w:rsidRPr="00FA0131" w:rsidRDefault="00BB1150" w:rsidP="00BB1150">
            <w:pPr>
              <w:jc w:val="right"/>
            </w:pPr>
            <w:r>
              <w:t>3,325</w:t>
            </w:r>
          </w:p>
        </w:tc>
        <w:tc>
          <w:tcPr>
            <w:tcW w:w="94" w:type="pct"/>
          </w:tcPr>
          <w:p w14:paraId="0F5257FA" w14:textId="77777777" w:rsidR="00BB1150" w:rsidRPr="00FA0131" w:rsidRDefault="00BB1150" w:rsidP="00BB1150"/>
        </w:tc>
      </w:tr>
      <w:tr w:rsidR="00BB1150" w:rsidRPr="00FA0131" w14:paraId="058D3959" w14:textId="77777777" w:rsidTr="00BB1150">
        <w:tc>
          <w:tcPr>
            <w:tcW w:w="167" w:type="pct"/>
          </w:tcPr>
          <w:p w14:paraId="29C50267" w14:textId="77777777" w:rsidR="00BB1150" w:rsidRDefault="00BB1150" w:rsidP="00BB1150"/>
        </w:tc>
        <w:tc>
          <w:tcPr>
            <w:tcW w:w="1616" w:type="pct"/>
          </w:tcPr>
          <w:p w14:paraId="05F9FA45" w14:textId="77777777" w:rsidR="00BB1150" w:rsidRPr="00FA0131" w:rsidRDefault="00BB1150" w:rsidP="00BB1150"/>
        </w:tc>
        <w:tc>
          <w:tcPr>
            <w:tcW w:w="579" w:type="pct"/>
          </w:tcPr>
          <w:p w14:paraId="6202DC2A" w14:textId="77777777" w:rsidR="00BB1150" w:rsidRDefault="00BB1150" w:rsidP="00BB1150">
            <w:pPr>
              <w:jc w:val="right"/>
            </w:pPr>
          </w:p>
        </w:tc>
        <w:tc>
          <w:tcPr>
            <w:tcW w:w="503" w:type="pct"/>
          </w:tcPr>
          <w:p w14:paraId="22C532D1" w14:textId="77777777" w:rsidR="00BB1150" w:rsidRDefault="00BB1150" w:rsidP="00BB1150">
            <w:pPr>
              <w:jc w:val="right"/>
            </w:pPr>
          </w:p>
        </w:tc>
        <w:tc>
          <w:tcPr>
            <w:tcW w:w="635" w:type="pct"/>
          </w:tcPr>
          <w:p w14:paraId="023B4390" w14:textId="77777777" w:rsidR="00BB1150" w:rsidRDefault="00BB1150" w:rsidP="00BB1150">
            <w:pPr>
              <w:jc w:val="right"/>
            </w:pPr>
          </w:p>
        </w:tc>
        <w:tc>
          <w:tcPr>
            <w:tcW w:w="587" w:type="pct"/>
          </w:tcPr>
          <w:p w14:paraId="369B914D" w14:textId="77777777" w:rsidR="00BB1150" w:rsidRDefault="00BB1150" w:rsidP="00BB1150">
            <w:pPr>
              <w:jc w:val="right"/>
            </w:pPr>
          </w:p>
        </w:tc>
        <w:tc>
          <w:tcPr>
            <w:tcW w:w="819" w:type="pct"/>
          </w:tcPr>
          <w:p w14:paraId="09221457" w14:textId="77777777" w:rsidR="00BB1150" w:rsidRDefault="00BB1150" w:rsidP="00BB1150">
            <w:pPr>
              <w:jc w:val="right"/>
            </w:pPr>
          </w:p>
        </w:tc>
        <w:tc>
          <w:tcPr>
            <w:tcW w:w="94" w:type="pct"/>
          </w:tcPr>
          <w:p w14:paraId="7B72FE28" w14:textId="77777777" w:rsidR="00BB1150" w:rsidRPr="00FA0131" w:rsidRDefault="00BB1150" w:rsidP="00BB1150"/>
        </w:tc>
      </w:tr>
      <w:tr w:rsidR="00BB1150" w:rsidRPr="00FA0131" w14:paraId="383E44EA" w14:textId="77777777" w:rsidTr="00BB1150">
        <w:tc>
          <w:tcPr>
            <w:tcW w:w="167" w:type="pct"/>
          </w:tcPr>
          <w:p w14:paraId="15DDC5B4" w14:textId="77777777" w:rsidR="00BB1150" w:rsidRPr="00FA0131" w:rsidRDefault="00BB1150" w:rsidP="00BB1150"/>
        </w:tc>
        <w:tc>
          <w:tcPr>
            <w:tcW w:w="1616" w:type="pct"/>
          </w:tcPr>
          <w:p w14:paraId="77F650F8" w14:textId="77777777" w:rsidR="00BB1150" w:rsidRPr="00FA0131" w:rsidRDefault="00BB1150" w:rsidP="00BB1150">
            <w:pPr>
              <w:rPr>
                <w:b/>
              </w:rPr>
            </w:pPr>
            <w:r w:rsidRPr="00FA0131">
              <w:rPr>
                <w:b/>
              </w:rPr>
              <w:t>TOTAL OPERATING EXPENSES</w:t>
            </w:r>
          </w:p>
        </w:tc>
        <w:tc>
          <w:tcPr>
            <w:tcW w:w="579" w:type="pct"/>
          </w:tcPr>
          <w:p w14:paraId="3F8D3E58" w14:textId="77777777" w:rsidR="00BB1150" w:rsidRPr="00FA0131" w:rsidRDefault="00BB1150" w:rsidP="00BB1150">
            <w:pPr>
              <w:jc w:val="right"/>
              <w:rPr>
                <w:u w:val="double"/>
              </w:rPr>
            </w:pPr>
            <w:r>
              <w:rPr>
                <w:u w:val="double"/>
              </w:rPr>
              <w:t>$47,603</w:t>
            </w:r>
          </w:p>
        </w:tc>
        <w:tc>
          <w:tcPr>
            <w:tcW w:w="503" w:type="pct"/>
          </w:tcPr>
          <w:p w14:paraId="289D8060" w14:textId="77777777" w:rsidR="00BB1150" w:rsidRPr="00FA0131" w:rsidRDefault="00BB1150" w:rsidP="00BB1150">
            <w:pPr>
              <w:jc w:val="right"/>
              <w:rPr>
                <w:u w:val="double"/>
              </w:rPr>
            </w:pPr>
            <w:r>
              <w:rPr>
                <w:u w:val="double"/>
              </w:rPr>
              <w:t>($1,861)</w:t>
            </w:r>
          </w:p>
        </w:tc>
        <w:tc>
          <w:tcPr>
            <w:tcW w:w="635" w:type="pct"/>
          </w:tcPr>
          <w:p w14:paraId="3D52A483" w14:textId="77777777" w:rsidR="00BB1150" w:rsidRPr="00FA0131" w:rsidRDefault="00BB1150" w:rsidP="00BB1150">
            <w:pPr>
              <w:jc w:val="right"/>
              <w:rPr>
                <w:u w:val="double"/>
              </w:rPr>
            </w:pPr>
            <w:r>
              <w:rPr>
                <w:u w:val="double"/>
              </w:rPr>
              <w:t>$45,742</w:t>
            </w:r>
          </w:p>
        </w:tc>
        <w:tc>
          <w:tcPr>
            <w:tcW w:w="587" w:type="pct"/>
          </w:tcPr>
          <w:p w14:paraId="267E13ED" w14:textId="77777777" w:rsidR="00BB1150" w:rsidRPr="00FA0131" w:rsidRDefault="00BB1150" w:rsidP="00BB1150">
            <w:pPr>
              <w:jc w:val="right"/>
              <w:rPr>
                <w:u w:val="double"/>
              </w:rPr>
            </w:pPr>
            <w:r>
              <w:rPr>
                <w:u w:val="double"/>
              </w:rPr>
              <w:t>$512</w:t>
            </w:r>
          </w:p>
        </w:tc>
        <w:tc>
          <w:tcPr>
            <w:tcW w:w="819" w:type="pct"/>
          </w:tcPr>
          <w:p w14:paraId="4DCF38DF" w14:textId="77777777" w:rsidR="00BB1150" w:rsidRPr="00FA0131" w:rsidRDefault="00BB1150" w:rsidP="00BB1150">
            <w:pPr>
              <w:jc w:val="right"/>
              <w:rPr>
                <w:u w:val="double"/>
              </w:rPr>
            </w:pPr>
            <w:r>
              <w:rPr>
                <w:u w:val="double"/>
              </w:rPr>
              <w:t>$46,254</w:t>
            </w:r>
          </w:p>
        </w:tc>
        <w:tc>
          <w:tcPr>
            <w:tcW w:w="94" w:type="pct"/>
          </w:tcPr>
          <w:p w14:paraId="21C5B1AF" w14:textId="77777777" w:rsidR="00BB1150" w:rsidRPr="00FA0131" w:rsidRDefault="00BB1150" w:rsidP="00BB1150"/>
        </w:tc>
      </w:tr>
      <w:tr w:rsidR="00BB1150" w:rsidRPr="00FA0131" w14:paraId="1C2C78DE" w14:textId="77777777" w:rsidTr="00BB1150">
        <w:tc>
          <w:tcPr>
            <w:tcW w:w="167" w:type="pct"/>
          </w:tcPr>
          <w:p w14:paraId="47E6A3A4" w14:textId="77777777" w:rsidR="00BB1150" w:rsidRPr="00FA0131" w:rsidRDefault="00BB1150" w:rsidP="00BB1150"/>
        </w:tc>
        <w:tc>
          <w:tcPr>
            <w:tcW w:w="1616" w:type="pct"/>
          </w:tcPr>
          <w:p w14:paraId="7620B439" w14:textId="77777777" w:rsidR="00BB1150" w:rsidRPr="00FA0131" w:rsidRDefault="00BB1150" w:rsidP="00BB1150">
            <w:pPr>
              <w:rPr>
                <w:b/>
              </w:rPr>
            </w:pPr>
          </w:p>
        </w:tc>
        <w:tc>
          <w:tcPr>
            <w:tcW w:w="579" w:type="pct"/>
          </w:tcPr>
          <w:p w14:paraId="5FAEF341" w14:textId="77777777" w:rsidR="00BB1150" w:rsidRPr="00FA0131" w:rsidRDefault="00BB1150" w:rsidP="00BB1150">
            <w:pPr>
              <w:jc w:val="right"/>
            </w:pPr>
          </w:p>
        </w:tc>
        <w:tc>
          <w:tcPr>
            <w:tcW w:w="503" w:type="pct"/>
          </w:tcPr>
          <w:p w14:paraId="55B6EAE4" w14:textId="77777777" w:rsidR="00BB1150" w:rsidRPr="00FA0131" w:rsidRDefault="00BB1150" w:rsidP="00BB1150">
            <w:pPr>
              <w:jc w:val="right"/>
            </w:pPr>
          </w:p>
        </w:tc>
        <w:tc>
          <w:tcPr>
            <w:tcW w:w="635" w:type="pct"/>
          </w:tcPr>
          <w:p w14:paraId="655E0458" w14:textId="77777777" w:rsidR="00BB1150" w:rsidRPr="00FA0131" w:rsidRDefault="00BB1150" w:rsidP="00BB1150">
            <w:pPr>
              <w:jc w:val="right"/>
            </w:pPr>
          </w:p>
        </w:tc>
        <w:tc>
          <w:tcPr>
            <w:tcW w:w="587" w:type="pct"/>
          </w:tcPr>
          <w:p w14:paraId="62D983CD" w14:textId="77777777" w:rsidR="00BB1150" w:rsidRPr="00FA0131" w:rsidRDefault="00BB1150" w:rsidP="00BB1150">
            <w:pPr>
              <w:jc w:val="right"/>
            </w:pPr>
          </w:p>
        </w:tc>
        <w:tc>
          <w:tcPr>
            <w:tcW w:w="819" w:type="pct"/>
          </w:tcPr>
          <w:p w14:paraId="4DA23586" w14:textId="77777777" w:rsidR="00BB1150" w:rsidRPr="00FA0131" w:rsidRDefault="00BB1150" w:rsidP="00BB1150">
            <w:pPr>
              <w:jc w:val="right"/>
            </w:pPr>
          </w:p>
        </w:tc>
        <w:tc>
          <w:tcPr>
            <w:tcW w:w="94" w:type="pct"/>
          </w:tcPr>
          <w:p w14:paraId="62EC3EA7" w14:textId="77777777" w:rsidR="00BB1150" w:rsidRPr="00FA0131" w:rsidRDefault="00BB1150" w:rsidP="00BB1150"/>
        </w:tc>
      </w:tr>
      <w:tr w:rsidR="00BB1150" w:rsidRPr="00FA0131" w14:paraId="4F43C2F0" w14:textId="77777777" w:rsidTr="00BB1150">
        <w:tc>
          <w:tcPr>
            <w:tcW w:w="167" w:type="pct"/>
          </w:tcPr>
          <w:p w14:paraId="71259B36" w14:textId="77777777" w:rsidR="00BB1150" w:rsidRPr="00FA0131" w:rsidRDefault="00BB1150" w:rsidP="00BB1150">
            <w:r>
              <w:t>5</w:t>
            </w:r>
            <w:r w:rsidRPr="00FA0131">
              <w:t>.</w:t>
            </w:r>
          </w:p>
        </w:tc>
        <w:tc>
          <w:tcPr>
            <w:tcW w:w="1616" w:type="pct"/>
          </w:tcPr>
          <w:p w14:paraId="4AC05A28" w14:textId="77777777" w:rsidR="00BB1150" w:rsidRPr="00FA0131" w:rsidRDefault="00BB1150" w:rsidP="00BB1150">
            <w:pPr>
              <w:rPr>
                <w:b/>
              </w:rPr>
            </w:pPr>
            <w:r w:rsidRPr="00FA0131">
              <w:rPr>
                <w:b/>
              </w:rPr>
              <w:t>OPERATING INCOME/(LOSS)</w:t>
            </w:r>
          </w:p>
        </w:tc>
        <w:tc>
          <w:tcPr>
            <w:tcW w:w="579" w:type="pct"/>
          </w:tcPr>
          <w:p w14:paraId="504F8DF7" w14:textId="77777777" w:rsidR="00BB1150" w:rsidRPr="00FA0131" w:rsidRDefault="00BB1150" w:rsidP="00BB1150">
            <w:pPr>
              <w:jc w:val="right"/>
            </w:pPr>
            <w:r>
              <w:t>($10,274</w:t>
            </w:r>
            <w:r w:rsidRPr="00FA0131">
              <w:t>)</w:t>
            </w:r>
          </w:p>
        </w:tc>
        <w:tc>
          <w:tcPr>
            <w:tcW w:w="503" w:type="pct"/>
          </w:tcPr>
          <w:p w14:paraId="170629FB" w14:textId="77777777" w:rsidR="00BB1150" w:rsidRPr="00FA0131" w:rsidRDefault="00BB1150" w:rsidP="00BB1150">
            <w:pPr>
              <w:jc w:val="right"/>
            </w:pPr>
          </w:p>
        </w:tc>
        <w:tc>
          <w:tcPr>
            <w:tcW w:w="635" w:type="pct"/>
          </w:tcPr>
          <w:p w14:paraId="62852F37" w14:textId="77777777" w:rsidR="00BB1150" w:rsidRPr="00FA0131" w:rsidRDefault="00BB1150" w:rsidP="00BB1150">
            <w:pPr>
              <w:jc w:val="right"/>
            </w:pPr>
            <w:r>
              <w:t>($5,742</w:t>
            </w:r>
            <w:r w:rsidRPr="00FA0131">
              <w:t>)</w:t>
            </w:r>
          </w:p>
        </w:tc>
        <w:tc>
          <w:tcPr>
            <w:tcW w:w="587" w:type="pct"/>
          </w:tcPr>
          <w:p w14:paraId="2A713131" w14:textId="77777777" w:rsidR="00BB1150" w:rsidRPr="00FA0131" w:rsidRDefault="00BB1150" w:rsidP="00BB1150">
            <w:pPr>
              <w:jc w:val="right"/>
            </w:pPr>
          </w:p>
        </w:tc>
        <w:tc>
          <w:tcPr>
            <w:tcW w:w="819" w:type="pct"/>
          </w:tcPr>
          <w:p w14:paraId="5378E0F8" w14:textId="77777777" w:rsidR="00BB1150" w:rsidRPr="00FA0131" w:rsidRDefault="00BB1150" w:rsidP="00BB1150">
            <w:pPr>
              <w:jc w:val="right"/>
            </w:pPr>
            <w:r>
              <w:t>$5,123</w:t>
            </w:r>
          </w:p>
        </w:tc>
        <w:tc>
          <w:tcPr>
            <w:tcW w:w="94" w:type="pct"/>
          </w:tcPr>
          <w:p w14:paraId="5F5B5E76" w14:textId="77777777" w:rsidR="00BB1150" w:rsidRPr="00FA0131" w:rsidRDefault="00BB1150" w:rsidP="00BB1150"/>
        </w:tc>
      </w:tr>
      <w:tr w:rsidR="00BB1150" w:rsidRPr="00FA0131" w14:paraId="35538392" w14:textId="77777777" w:rsidTr="00BB1150">
        <w:tc>
          <w:tcPr>
            <w:tcW w:w="167" w:type="pct"/>
          </w:tcPr>
          <w:p w14:paraId="759A4481" w14:textId="77777777" w:rsidR="00BB1150" w:rsidRPr="00FA0131" w:rsidRDefault="00BB1150" w:rsidP="00BB1150"/>
        </w:tc>
        <w:tc>
          <w:tcPr>
            <w:tcW w:w="1616" w:type="pct"/>
          </w:tcPr>
          <w:p w14:paraId="3A430878" w14:textId="77777777" w:rsidR="00BB1150" w:rsidRPr="00FA0131" w:rsidRDefault="00BB1150" w:rsidP="00BB1150">
            <w:pPr>
              <w:rPr>
                <w:b/>
              </w:rPr>
            </w:pPr>
          </w:p>
        </w:tc>
        <w:tc>
          <w:tcPr>
            <w:tcW w:w="579" w:type="pct"/>
          </w:tcPr>
          <w:p w14:paraId="38A8A3F5" w14:textId="77777777" w:rsidR="00BB1150" w:rsidRPr="00FA0131" w:rsidRDefault="00BB1150" w:rsidP="00BB1150">
            <w:pPr>
              <w:jc w:val="right"/>
            </w:pPr>
          </w:p>
        </w:tc>
        <w:tc>
          <w:tcPr>
            <w:tcW w:w="503" w:type="pct"/>
          </w:tcPr>
          <w:p w14:paraId="38A6C8F8" w14:textId="77777777" w:rsidR="00BB1150" w:rsidRPr="00FA0131" w:rsidRDefault="00BB1150" w:rsidP="00BB1150">
            <w:pPr>
              <w:jc w:val="right"/>
            </w:pPr>
          </w:p>
        </w:tc>
        <w:tc>
          <w:tcPr>
            <w:tcW w:w="635" w:type="pct"/>
          </w:tcPr>
          <w:p w14:paraId="71789933" w14:textId="77777777" w:rsidR="00BB1150" w:rsidRPr="00FA0131" w:rsidRDefault="00BB1150" w:rsidP="00BB1150">
            <w:pPr>
              <w:jc w:val="right"/>
            </w:pPr>
          </w:p>
        </w:tc>
        <w:tc>
          <w:tcPr>
            <w:tcW w:w="587" w:type="pct"/>
          </w:tcPr>
          <w:p w14:paraId="3A9A21D4" w14:textId="77777777" w:rsidR="00BB1150" w:rsidRPr="00FA0131" w:rsidRDefault="00BB1150" w:rsidP="00BB1150">
            <w:pPr>
              <w:jc w:val="right"/>
            </w:pPr>
          </w:p>
        </w:tc>
        <w:tc>
          <w:tcPr>
            <w:tcW w:w="819" w:type="pct"/>
          </w:tcPr>
          <w:p w14:paraId="461095DC" w14:textId="77777777" w:rsidR="00BB1150" w:rsidRPr="00FA0131" w:rsidRDefault="00BB1150" w:rsidP="00BB1150">
            <w:pPr>
              <w:jc w:val="right"/>
            </w:pPr>
          </w:p>
        </w:tc>
        <w:tc>
          <w:tcPr>
            <w:tcW w:w="94" w:type="pct"/>
          </w:tcPr>
          <w:p w14:paraId="0551FC95" w14:textId="77777777" w:rsidR="00BB1150" w:rsidRPr="00FA0131" w:rsidRDefault="00BB1150" w:rsidP="00BB1150"/>
        </w:tc>
      </w:tr>
      <w:tr w:rsidR="00BB1150" w:rsidRPr="00FA0131" w14:paraId="6CBD819F" w14:textId="77777777" w:rsidTr="00BB1150">
        <w:tc>
          <w:tcPr>
            <w:tcW w:w="167" w:type="pct"/>
          </w:tcPr>
          <w:p w14:paraId="5FEB4EA8" w14:textId="77777777" w:rsidR="00BB1150" w:rsidRPr="00FA0131" w:rsidRDefault="00BB1150" w:rsidP="00BB1150">
            <w:r>
              <w:t>6</w:t>
            </w:r>
            <w:r w:rsidRPr="00FA0131">
              <w:t>.</w:t>
            </w:r>
          </w:p>
        </w:tc>
        <w:tc>
          <w:tcPr>
            <w:tcW w:w="1616" w:type="pct"/>
          </w:tcPr>
          <w:p w14:paraId="61355BF8" w14:textId="77777777" w:rsidR="00BB1150" w:rsidRPr="00FA0131" w:rsidRDefault="00BB1150" w:rsidP="00BB1150">
            <w:pPr>
              <w:rPr>
                <w:b/>
              </w:rPr>
            </w:pPr>
            <w:r w:rsidRPr="00FA0131">
              <w:rPr>
                <w:b/>
              </w:rPr>
              <w:t>WATER RATE BASE</w:t>
            </w:r>
          </w:p>
        </w:tc>
        <w:tc>
          <w:tcPr>
            <w:tcW w:w="579" w:type="pct"/>
          </w:tcPr>
          <w:p w14:paraId="57162A3C" w14:textId="77777777" w:rsidR="00BB1150" w:rsidRPr="00FA0131" w:rsidRDefault="00BB1150" w:rsidP="00BB1150">
            <w:pPr>
              <w:jc w:val="right"/>
            </w:pPr>
            <w:r>
              <w:t>$31,330</w:t>
            </w:r>
          </w:p>
        </w:tc>
        <w:tc>
          <w:tcPr>
            <w:tcW w:w="503" w:type="pct"/>
          </w:tcPr>
          <w:p w14:paraId="085F2448" w14:textId="77777777" w:rsidR="00BB1150" w:rsidRPr="00FA0131" w:rsidRDefault="00BB1150" w:rsidP="00BB1150">
            <w:pPr>
              <w:jc w:val="right"/>
            </w:pPr>
          </w:p>
        </w:tc>
        <w:tc>
          <w:tcPr>
            <w:tcW w:w="635" w:type="pct"/>
          </w:tcPr>
          <w:p w14:paraId="44FF8186" w14:textId="77777777" w:rsidR="00BB1150" w:rsidRPr="00FA0131" w:rsidRDefault="00BB1150" w:rsidP="00BB1150">
            <w:pPr>
              <w:jc w:val="right"/>
            </w:pPr>
            <w:r>
              <w:t>36,256</w:t>
            </w:r>
          </w:p>
        </w:tc>
        <w:tc>
          <w:tcPr>
            <w:tcW w:w="587" w:type="pct"/>
          </w:tcPr>
          <w:p w14:paraId="1918C155" w14:textId="77777777" w:rsidR="00BB1150" w:rsidRPr="00FA0131" w:rsidRDefault="00BB1150" w:rsidP="00BB1150">
            <w:pPr>
              <w:jc w:val="right"/>
            </w:pPr>
          </w:p>
        </w:tc>
        <w:tc>
          <w:tcPr>
            <w:tcW w:w="819" w:type="pct"/>
          </w:tcPr>
          <w:p w14:paraId="65BD9093" w14:textId="77777777" w:rsidR="00BB1150" w:rsidRPr="00FA0131" w:rsidRDefault="00BB1150" w:rsidP="00BB1150">
            <w:pPr>
              <w:jc w:val="right"/>
            </w:pPr>
            <w:r>
              <w:t>$67,586</w:t>
            </w:r>
          </w:p>
        </w:tc>
        <w:tc>
          <w:tcPr>
            <w:tcW w:w="94" w:type="pct"/>
          </w:tcPr>
          <w:p w14:paraId="3460482C" w14:textId="77777777" w:rsidR="00BB1150" w:rsidRPr="00FA0131" w:rsidRDefault="00BB1150" w:rsidP="00BB1150"/>
        </w:tc>
      </w:tr>
      <w:tr w:rsidR="00BB1150" w:rsidRPr="00FA0131" w14:paraId="6CE1EDE1" w14:textId="77777777" w:rsidTr="00BB1150">
        <w:tc>
          <w:tcPr>
            <w:tcW w:w="167" w:type="pct"/>
          </w:tcPr>
          <w:p w14:paraId="3D228F19" w14:textId="77777777" w:rsidR="00BB1150" w:rsidRPr="00FA0131" w:rsidRDefault="00BB1150" w:rsidP="00BB1150"/>
        </w:tc>
        <w:tc>
          <w:tcPr>
            <w:tcW w:w="1616" w:type="pct"/>
          </w:tcPr>
          <w:p w14:paraId="71D87FEE" w14:textId="77777777" w:rsidR="00BB1150" w:rsidRPr="00FA0131" w:rsidRDefault="00BB1150" w:rsidP="00BB1150">
            <w:pPr>
              <w:rPr>
                <w:b/>
              </w:rPr>
            </w:pPr>
          </w:p>
        </w:tc>
        <w:tc>
          <w:tcPr>
            <w:tcW w:w="579" w:type="pct"/>
          </w:tcPr>
          <w:p w14:paraId="19B0C31A" w14:textId="77777777" w:rsidR="00BB1150" w:rsidRPr="00FA0131" w:rsidRDefault="00BB1150" w:rsidP="00BB1150">
            <w:pPr>
              <w:jc w:val="right"/>
            </w:pPr>
          </w:p>
        </w:tc>
        <w:tc>
          <w:tcPr>
            <w:tcW w:w="503" w:type="pct"/>
          </w:tcPr>
          <w:p w14:paraId="2D3976D1" w14:textId="77777777" w:rsidR="00BB1150" w:rsidRPr="00FA0131" w:rsidRDefault="00BB1150" w:rsidP="00BB1150">
            <w:pPr>
              <w:jc w:val="right"/>
            </w:pPr>
          </w:p>
        </w:tc>
        <w:tc>
          <w:tcPr>
            <w:tcW w:w="635" w:type="pct"/>
          </w:tcPr>
          <w:p w14:paraId="108FF683" w14:textId="77777777" w:rsidR="00BB1150" w:rsidRPr="00FA0131" w:rsidRDefault="00BB1150" w:rsidP="00BB1150">
            <w:pPr>
              <w:jc w:val="right"/>
            </w:pPr>
          </w:p>
        </w:tc>
        <w:tc>
          <w:tcPr>
            <w:tcW w:w="587" w:type="pct"/>
          </w:tcPr>
          <w:p w14:paraId="7DF0B71C" w14:textId="77777777" w:rsidR="00BB1150" w:rsidRPr="00FA0131" w:rsidRDefault="00BB1150" w:rsidP="00BB1150">
            <w:pPr>
              <w:jc w:val="right"/>
            </w:pPr>
          </w:p>
        </w:tc>
        <w:tc>
          <w:tcPr>
            <w:tcW w:w="819" w:type="pct"/>
          </w:tcPr>
          <w:p w14:paraId="16AD9DDE" w14:textId="77777777" w:rsidR="00BB1150" w:rsidRPr="00FA0131" w:rsidRDefault="00BB1150" w:rsidP="00BB1150">
            <w:pPr>
              <w:jc w:val="right"/>
            </w:pPr>
          </w:p>
        </w:tc>
        <w:tc>
          <w:tcPr>
            <w:tcW w:w="94" w:type="pct"/>
          </w:tcPr>
          <w:p w14:paraId="1D8E0852" w14:textId="77777777" w:rsidR="00BB1150" w:rsidRPr="00FA0131" w:rsidRDefault="00BB1150" w:rsidP="00BB1150"/>
        </w:tc>
      </w:tr>
      <w:tr w:rsidR="00BB1150" w:rsidRPr="00FA0131" w14:paraId="56E28E9F" w14:textId="77777777" w:rsidTr="00BB1150">
        <w:tc>
          <w:tcPr>
            <w:tcW w:w="167" w:type="pct"/>
          </w:tcPr>
          <w:p w14:paraId="326FC481" w14:textId="77777777" w:rsidR="00BB1150" w:rsidRPr="00FA0131" w:rsidRDefault="00BB1150" w:rsidP="00BB1150">
            <w:r>
              <w:t>7</w:t>
            </w:r>
            <w:r w:rsidRPr="00FA0131">
              <w:t>.</w:t>
            </w:r>
          </w:p>
        </w:tc>
        <w:tc>
          <w:tcPr>
            <w:tcW w:w="1616" w:type="pct"/>
          </w:tcPr>
          <w:p w14:paraId="04D254C5" w14:textId="77777777" w:rsidR="00BB1150" w:rsidRPr="00FA0131" w:rsidRDefault="00BB1150" w:rsidP="00BB1150">
            <w:pPr>
              <w:rPr>
                <w:b/>
              </w:rPr>
            </w:pPr>
            <w:r w:rsidRPr="00FA0131">
              <w:rPr>
                <w:b/>
              </w:rPr>
              <w:t>RATE OF RETURN</w:t>
            </w:r>
          </w:p>
        </w:tc>
        <w:tc>
          <w:tcPr>
            <w:tcW w:w="579" w:type="pct"/>
          </w:tcPr>
          <w:p w14:paraId="140ABD1F" w14:textId="77777777" w:rsidR="00BB1150" w:rsidRPr="00FA0131" w:rsidRDefault="00BB1150" w:rsidP="00BB1150">
            <w:pPr>
              <w:jc w:val="right"/>
            </w:pPr>
          </w:p>
        </w:tc>
        <w:tc>
          <w:tcPr>
            <w:tcW w:w="503" w:type="pct"/>
          </w:tcPr>
          <w:p w14:paraId="7B060089" w14:textId="77777777" w:rsidR="00BB1150" w:rsidRPr="00FA0131" w:rsidRDefault="00BB1150" w:rsidP="00BB1150">
            <w:pPr>
              <w:jc w:val="right"/>
            </w:pPr>
          </w:p>
        </w:tc>
        <w:tc>
          <w:tcPr>
            <w:tcW w:w="635" w:type="pct"/>
          </w:tcPr>
          <w:p w14:paraId="304F8367" w14:textId="77777777" w:rsidR="00BB1150" w:rsidRPr="00FA0131" w:rsidRDefault="00BB1150" w:rsidP="00BB1150">
            <w:pPr>
              <w:jc w:val="right"/>
            </w:pPr>
          </w:p>
        </w:tc>
        <w:tc>
          <w:tcPr>
            <w:tcW w:w="587" w:type="pct"/>
          </w:tcPr>
          <w:p w14:paraId="7570D52A" w14:textId="77777777" w:rsidR="00BB1150" w:rsidRPr="00FA0131" w:rsidRDefault="00BB1150" w:rsidP="00BB1150">
            <w:pPr>
              <w:jc w:val="right"/>
            </w:pPr>
          </w:p>
        </w:tc>
        <w:tc>
          <w:tcPr>
            <w:tcW w:w="819" w:type="pct"/>
          </w:tcPr>
          <w:p w14:paraId="04AEA8CB" w14:textId="77777777" w:rsidR="00BB1150" w:rsidRPr="00FA0131" w:rsidRDefault="00BB1150" w:rsidP="00BB1150">
            <w:pPr>
              <w:jc w:val="right"/>
            </w:pPr>
            <w:r>
              <w:t>7.58</w:t>
            </w:r>
            <w:r w:rsidRPr="00FA0131">
              <w:t>%</w:t>
            </w:r>
          </w:p>
        </w:tc>
        <w:tc>
          <w:tcPr>
            <w:tcW w:w="94" w:type="pct"/>
          </w:tcPr>
          <w:p w14:paraId="3B8E2307" w14:textId="77777777" w:rsidR="00BB1150" w:rsidRPr="00FA0131" w:rsidRDefault="00BB1150" w:rsidP="00BB1150"/>
        </w:tc>
      </w:tr>
      <w:tr w:rsidR="00BB1150" w:rsidRPr="00FA0131" w14:paraId="2ECBE3BE" w14:textId="77777777" w:rsidTr="00BB1150">
        <w:tc>
          <w:tcPr>
            <w:tcW w:w="167" w:type="pct"/>
          </w:tcPr>
          <w:p w14:paraId="4C8643C0" w14:textId="77777777" w:rsidR="00BB1150" w:rsidRPr="00FA0131" w:rsidRDefault="00BB1150" w:rsidP="00BB1150"/>
        </w:tc>
        <w:tc>
          <w:tcPr>
            <w:tcW w:w="1616" w:type="pct"/>
          </w:tcPr>
          <w:p w14:paraId="55E1FC5C" w14:textId="77777777" w:rsidR="00BB1150" w:rsidRPr="00FA0131" w:rsidRDefault="00BB1150" w:rsidP="00BB1150"/>
        </w:tc>
        <w:tc>
          <w:tcPr>
            <w:tcW w:w="579" w:type="pct"/>
          </w:tcPr>
          <w:p w14:paraId="599B2691" w14:textId="77777777" w:rsidR="00BB1150" w:rsidRPr="00FA0131" w:rsidRDefault="00BB1150" w:rsidP="00BB1150"/>
        </w:tc>
        <w:tc>
          <w:tcPr>
            <w:tcW w:w="503" w:type="pct"/>
          </w:tcPr>
          <w:p w14:paraId="30237E04" w14:textId="77777777" w:rsidR="00BB1150" w:rsidRPr="00FA0131" w:rsidRDefault="00BB1150" w:rsidP="00BB1150"/>
        </w:tc>
        <w:tc>
          <w:tcPr>
            <w:tcW w:w="635" w:type="pct"/>
          </w:tcPr>
          <w:p w14:paraId="5CA62429" w14:textId="77777777" w:rsidR="00BB1150" w:rsidRPr="00FA0131" w:rsidRDefault="00BB1150" w:rsidP="00BB1150"/>
        </w:tc>
        <w:tc>
          <w:tcPr>
            <w:tcW w:w="587" w:type="pct"/>
          </w:tcPr>
          <w:p w14:paraId="6CC62863" w14:textId="77777777" w:rsidR="00BB1150" w:rsidRPr="00FA0131" w:rsidRDefault="00BB1150" w:rsidP="00BB1150"/>
        </w:tc>
        <w:tc>
          <w:tcPr>
            <w:tcW w:w="819" w:type="pct"/>
          </w:tcPr>
          <w:p w14:paraId="09084299" w14:textId="77777777" w:rsidR="00BB1150" w:rsidRPr="00FA0131" w:rsidRDefault="00BB1150" w:rsidP="00BB1150"/>
        </w:tc>
        <w:tc>
          <w:tcPr>
            <w:tcW w:w="94" w:type="pct"/>
          </w:tcPr>
          <w:p w14:paraId="1CEF98F6" w14:textId="77777777" w:rsidR="00BB1150" w:rsidRPr="00FA0131" w:rsidRDefault="00BB1150" w:rsidP="00BB1150"/>
        </w:tc>
      </w:tr>
    </w:tbl>
    <w:p w14:paraId="5EECC9B6" w14:textId="77777777" w:rsidR="00BB1150" w:rsidRDefault="00BB1150" w:rsidP="00E275D8">
      <w:pPr>
        <w:pStyle w:val="BodyText"/>
      </w:pPr>
    </w:p>
    <w:p w14:paraId="3D033537" w14:textId="77777777" w:rsidR="00BB1150" w:rsidRDefault="00BB1150" w:rsidP="00E275D8">
      <w:pPr>
        <w:pStyle w:val="BodyText"/>
        <w:sectPr w:rsidR="00BB1150" w:rsidSect="008E5FFF">
          <w:headerReference w:type="default" r:id="rId17"/>
          <w:pgSz w:w="15840" w:h="12240" w:orient="landscape" w:code="1"/>
          <w:pgMar w:top="1440" w:right="1584" w:bottom="1440" w:left="1440" w:header="720" w:footer="720" w:gutter="0"/>
          <w:cols w:space="720"/>
          <w:formProt w:val="0"/>
          <w:docGrid w:linePitch="360"/>
        </w:sectPr>
      </w:pPr>
    </w:p>
    <w:tbl>
      <w:tblPr>
        <w:tblStyle w:val="TableGrid3"/>
        <w:tblW w:w="5000" w:type="pct"/>
        <w:tblBorders>
          <w:insideH w:val="none" w:sz="0" w:space="0" w:color="auto"/>
          <w:insideV w:val="none" w:sz="0" w:space="0" w:color="auto"/>
        </w:tblBorders>
        <w:tblLook w:val="04A0" w:firstRow="1" w:lastRow="0" w:firstColumn="1" w:lastColumn="0" w:noHBand="0" w:noVBand="1"/>
      </w:tblPr>
      <w:tblGrid>
        <w:gridCol w:w="491"/>
        <w:gridCol w:w="5828"/>
        <w:gridCol w:w="448"/>
        <w:gridCol w:w="2587"/>
        <w:gridCol w:w="222"/>
      </w:tblGrid>
      <w:tr w:rsidR="00297A38" w:rsidRPr="00297A38" w14:paraId="3BA78FDA" w14:textId="77777777" w:rsidTr="00CD2422">
        <w:tc>
          <w:tcPr>
            <w:tcW w:w="256" w:type="pct"/>
          </w:tcPr>
          <w:p w14:paraId="5F00EFC4" w14:textId="77777777" w:rsidR="00297A38" w:rsidRPr="00297A38" w:rsidRDefault="00297A38" w:rsidP="00CD2422">
            <w:pPr>
              <w:jc w:val="both"/>
              <w:rPr>
                <w:rFonts w:ascii="Times New Roman" w:hAnsi="Times New Roman" w:cs="Times New Roman"/>
                <w:b/>
                <w:sz w:val="22"/>
              </w:rPr>
            </w:pPr>
          </w:p>
        </w:tc>
        <w:tc>
          <w:tcPr>
            <w:tcW w:w="3043" w:type="pct"/>
          </w:tcPr>
          <w:p w14:paraId="41FB17E2"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ALTURAS WATER, LLC.</w:t>
            </w:r>
          </w:p>
        </w:tc>
        <w:tc>
          <w:tcPr>
            <w:tcW w:w="1585" w:type="pct"/>
            <w:gridSpan w:val="2"/>
          </w:tcPr>
          <w:p w14:paraId="58CFFF3C" w14:textId="77777777" w:rsidR="00297A38" w:rsidRPr="00297A38" w:rsidRDefault="00297A38" w:rsidP="00CD2422">
            <w:pPr>
              <w:jc w:val="right"/>
              <w:rPr>
                <w:rFonts w:ascii="Times New Roman" w:hAnsi="Times New Roman" w:cs="Times New Roman"/>
                <w:b/>
                <w:sz w:val="22"/>
              </w:rPr>
            </w:pPr>
            <w:r w:rsidRPr="00297A38">
              <w:rPr>
                <w:rFonts w:ascii="Times New Roman" w:hAnsi="Times New Roman" w:cs="Times New Roman"/>
                <w:b/>
                <w:sz w:val="22"/>
              </w:rPr>
              <w:t>SCHEDULE 3-B</w:t>
            </w:r>
          </w:p>
        </w:tc>
        <w:tc>
          <w:tcPr>
            <w:tcW w:w="116" w:type="pct"/>
          </w:tcPr>
          <w:p w14:paraId="3E7F7B3C" w14:textId="77777777" w:rsidR="00297A38" w:rsidRPr="00297A38" w:rsidRDefault="00297A38" w:rsidP="00CD2422">
            <w:pPr>
              <w:jc w:val="both"/>
              <w:rPr>
                <w:rFonts w:ascii="Times New Roman" w:hAnsi="Times New Roman" w:cs="Times New Roman"/>
                <w:b/>
                <w:sz w:val="22"/>
              </w:rPr>
            </w:pPr>
          </w:p>
        </w:tc>
      </w:tr>
      <w:tr w:rsidR="00297A38" w:rsidRPr="00297A38" w14:paraId="4D425345" w14:textId="77777777" w:rsidTr="00CD2422">
        <w:trPr>
          <w:trHeight w:val="180"/>
        </w:trPr>
        <w:tc>
          <w:tcPr>
            <w:tcW w:w="256" w:type="pct"/>
            <w:tcBorders>
              <w:bottom w:val="nil"/>
            </w:tcBorders>
          </w:tcPr>
          <w:p w14:paraId="26467CFB" w14:textId="77777777" w:rsidR="00297A38" w:rsidRPr="00297A38" w:rsidRDefault="00297A38" w:rsidP="00CD2422">
            <w:pPr>
              <w:jc w:val="both"/>
              <w:rPr>
                <w:rFonts w:ascii="Times New Roman" w:hAnsi="Times New Roman" w:cs="Times New Roman"/>
                <w:b/>
                <w:sz w:val="22"/>
              </w:rPr>
            </w:pPr>
          </w:p>
        </w:tc>
        <w:tc>
          <w:tcPr>
            <w:tcW w:w="3043" w:type="pct"/>
            <w:tcBorders>
              <w:bottom w:val="nil"/>
            </w:tcBorders>
          </w:tcPr>
          <w:p w14:paraId="79357A67"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TEST YEAR ENDED 6/30/2024</w:t>
            </w:r>
          </w:p>
        </w:tc>
        <w:tc>
          <w:tcPr>
            <w:tcW w:w="1585" w:type="pct"/>
            <w:gridSpan w:val="2"/>
            <w:tcBorders>
              <w:bottom w:val="nil"/>
            </w:tcBorders>
          </w:tcPr>
          <w:p w14:paraId="13A5BDBA" w14:textId="77777777" w:rsidR="00297A38" w:rsidRPr="00297A38" w:rsidRDefault="00297A38" w:rsidP="00CD2422">
            <w:pPr>
              <w:jc w:val="right"/>
              <w:rPr>
                <w:rFonts w:ascii="Times New Roman" w:hAnsi="Times New Roman" w:cs="Times New Roman"/>
                <w:b/>
                <w:sz w:val="22"/>
              </w:rPr>
            </w:pPr>
            <w:r w:rsidRPr="00297A38">
              <w:rPr>
                <w:rFonts w:ascii="Times New Roman" w:hAnsi="Times New Roman" w:cs="Times New Roman"/>
                <w:b/>
                <w:sz w:val="22"/>
              </w:rPr>
              <w:t>DOCKET NO. 20240119-WU</w:t>
            </w:r>
          </w:p>
        </w:tc>
        <w:tc>
          <w:tcPr>
            <w:tcW w:w="116" w:type="pct"/>
            <w:tcBorders>
              <w:bottom w:val="nil"/>
            </w:tcBorders>
          </w:tcPr>
          <w:p w14:paraId="586C493B" w14:textId="77777777" w:rsidR="00297A38" w:rsidRPr="00297A38" w:rsidRDefault="00297A38" w:rsidP="00CD2422">
            <w:pPr>
              <w:jc w:val="both"/>
              <w:rPr>
                <w:rFonts w:ascii="Times New Roman" w:hAnsi="Times New Roman" w:cs="Times New Roman"/>
                <w:b/>
                <w:sz w:val="22"/>
              </w:rPr>
            </w:pPr>
          </w:p>
        </w:tc>
      </w:tr>
      <w:tr w:rsidR="00297A38" w:rsidRPr="00297A38" w14:paraId="1FB1A07A" w14:textId="77777777" w:rsidTr="00CD2422">
        <w:trPr>
          <w:trHeight w:val="90"/>
        </w:trPr>
        <w:tc>
          <w:tcPr>
            <w:tcW w:w="256" w:type="pct"/>
            <w:tcBorders>
              <w:top w:val="nil"/>
              <w:bottom w:val="single" w:sz="4" w:space="0" w:color="auto"/>
            </w:tcBorders>
          </w:tcPr>
          <w:p w14:paraId="04815B0E" w14:textId="77777777" w:rsidR="00297A38" w:rsidRPr="00297A38" w:rsidRDefault="00297A38" w:rsidP="00CD2422">
            <w:pPr>
              <w:jc w:val="both"/>
              <w:rPr>
                <w:rFonts w:ascii="Times New Roman" w:hAnsi="Times New Roman" w:cs="Times New Roman"/>
                <w:b/>
                <w:sz w:val="22"/>
              </w:rPr>
            </w:pPr>
          </w:p>
        </w:tc>
        <w:tc>
          <w:tcPr>
            <w:tcW w:w="3043" w:type="pct"/>
            <w:tcBorders>
              <w:top w:val="nil"/>
              <w:bottom w:val="single" w:sz="4" w:space="0" w:color="auto"/>
            </w:tcBorders>
          </w:tcPr>
          <w:p w14:paraId="718EEB85"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ADJUSTMENTS TO OPERATING INCOME</w:t>
            </w:r>
          </w:p>
        </w:tc>
        <w:tc>
          <w:tcPr>
            <w:tcW w:w="1585" w:type="pct"/>
            <w:gridSpan w:val="2"/>
            <w:tcBorders>
              <w:top w:val="nil"/>
              <w:bottom w:val="single" w:sz="4" w:space="0" w:color="auto"/>
            </w:tcBorders>
          </w:tcPr>
          <w:p w14:paraId="12EE3971" w14:textId="77777777" w:rsidR="00297A38" w:rsidRPr="00297A38" w:rsidRDefault="00297A38" w:rsidP="00CD2422">
            <w:pPr>
              <w:jc w:val="both"/>
              <w:rPr>
                <w:rFonts w:ascii="Times New Roman" w:hAnsi="Times New Roman" w:cs="Times New Roman"/>
                <w:b/>
                <w:sz w:val="22"/>
              </w:rPr>
            </w:pPr>
          </w:p>
        </w:tc>
        <w:tc>
          <w:tcPr>
            <w:tcW w:w="116" w:type="pct"/>
            <w:tcBorders>
              <w:top w:val="nil"/>
              <w:bottom w:val="single" w:sz="4" w:space="0" w:color="auto"/>
            </w:tcBorders>
          </w:tcPr>
          <w:p w14:paraId="581E5BB9" w14:textId="77777777" w:rsidR="00297A38" w:rsidRPr="00297A38" w:rsidRDefault="00297A38" w:rsidP="00CD2422">
            <w:pPr>
              <w:jc w:val="both"/>
              <w:rPr>
                <w:rFonts w:ascii="Times New Roman" w:hAnsi="Times New Roman" w:cs="Times New Roman"/>
                <w:b/>
                <w:sz w:val="22"/>
              </w:rPr>
            </w:pPr>
          </w:p>
        </w:tc>
      </w:tr>
      <w:tr w:rsidR="00297A38" w:rsidRPr="00297A38" w14:paraId="67972CF3" w14:textId="77777777" w:rsidTr="00CD2422">
        <w:tc>
          <w:tcPr>
            <w:tcW w:w="256" w:type="pct"/>
            <w:tcBorders>
              <w:top w:val="single" w:sz="4" w:space="0" w:color="auto"/>
            </w:tcBorders>
          </w:tcPr>
          <w:p w14:paraId="7C661ABE" w14:textId="77777777" w:rsidR="00297A38" w:rsidRPr="00297A38" w:rsidRDefault="00297A38" w:rsidP="00CD2422">
            <w:pPr>
              <w:jc w:val="both"/>
              <w:rPr>
                <w:rFonts w:ascii="Times New Roman" w:hAnsi="Times New Roman" w:cs="Times New Roman"/>
                <w:b/>
                <w:sz w:val="22"/>
              </w:rPr>
            </w:pPr>
          </w:p>
        </w:tc>
        <w:tc>
          <w:tcPr>
            <w:tcW w:w="3043" w:type="pct"/>
            <w:tcBorders>
              <w:top w:val="single" w:sz="4" w:space="0" w:color="auto"/>
            </w:tcBorders>
          </w:tcPr>
          <w:p w14:paraId="741CF497" w14:textId="77777777" w:rsidR="00297A38" w:rsidRPr="00297A38" w:rsidRDefault="00297A38" w:rsidP="00CD2422">
            <w:pPr>
              <w:jc w:val="both"/>
              <w:rPr>
                <w:rFonts w:ascii="Times New Roman" w:hAnsi="Times New Roman" w:cs="Times New Roman"/>
                <w:b/>
                <w:sz w:val="22"/>
              </w:rPr>
            </w:pPr>
          </w:p>
        </w:tc>
        <w:tc>
          <w:tcPr>
            <w:tcW w:w="1585" w:type="pct"/>
            <w:gridSpan w:val="2"/>
            <w:tcBorders>
              <w:top w:val="single" w:sz="4" w:space="0" w:color="auto"/>
            </w:tcBorders>
          </w:tcPr>
          <w:p w14:paraId="15E03194" w14:textId="77777777" w:rsidR="00297A38" w:rsidRPr="00297A38" w:rsidRDefault="00297A38" w:rsidP="00CD2422">
            <w:pPr>
              <w:jc w:val="right"/>
              <w:rPr>
                <w:rFonts w:ascii="Times New Roman" w:hAnsi="Times New Roman" w:cs="Times New Roman"/>
                <w:b/>
                <w:sz w:val="22"/>
              </w:rPr>
            </w:pPr>
            <w:r w:rsidRPr="00297A38">
              <w:rPr>
                <w:rFonts w:ascii="Times New Roman" w:hAnsi="Times New Roman" w:cs="Times New Roman"/>
                <w:b/>
                <w:sz w:val="22"/>
              </w:rPr>
              <w:t>WASTEWATER</w:t>
            </w:r>
          </w:p>
        </w:tc>
        <w:tc>
          <w:tcPr>
            <w:tcW w:w="116" w:type="pct"/>
            <w:tcBorders>
              <w:top w:val="single" w:sz="4" w:space="0" w:color="auto"/>
            </w:tcBorders>
          </w:tcPr>
          <w:p w14:paraId="54DAC3D2" w14:textId="77777777" w:rsidR="00297A38" w:rsidRPr="00297A38" w:rsidRDefault="00297A38" w:rsidP="00CD2422">
            <w:pPr>
              <w:jc w:val="both"/>
              <w:rPr>
                <w:rFonts w:ascii="Times New Roman" w:hAnsi="Times New Roman" w:cs="Times New Roman"/>
                <w:b/>
                <w:sz w:val="22"/>
              </w:rPr>
            </w:pPr>
          </w:p>
        </w:tc>
      </w:tr>
      <w:tr w:rsidR="00297A38" w:rsidRPr="00297A38" w14:paraId="084E98CA" w14:textId="77777777" w:rsidTr="00CD2422">
        <w:tc>
          <w:tcPr>
            <w:tcW w:w="256" w:type="pct"/>
          </w:tcPr>
          <w:p w14:paraId="2DA44211" w14:textId="77777777" w:rsidR="00297A38" w:rsidRPr="00297A38" w:rsidRDefault="00297A38" w:rsidP="00CD2422">
            <w:pPr>
              <w:jc w:val="both"/>
              <w:rPr>
                <w:rFonts w:ascii="Times New Roman" w:hAnsi="Times New Roman" w:cs="Times New Roman"/>
                <w:sz w:val="22"/>
              </w:rPr>
            </w:pPr>
          </w:p>
        </w:tc>
        <w:tc>
          <w:tcPr>
            <w:tcW w:w="3277" w:type="pct"/>
            <w:gridSpan w:val="2"/>
          </w:tcPr>
          <w:p w14:paraId="11874D36"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OPERATING REVENUES</w:t>
            </w:r>
          </w:p>
        </w:tc>
        <w:tc>
          <w:tcPr>
            <w:tcW w:w="1351" w:type="pct"/>
          </w:tcPr>
          <w:p w14:paraId="0EA9CB97" w14:textId="77777777" w:rsidR="00297A38" w:rsidRPr="00297A38" w:rsidRDefault="00297A38" w:rsidP="00CD2422">
            <w:pPr>
              <w:jc w:val="both"/>
              <w:rPr>
                <w:rFonts w:ascii="Times New Roman" w:hAnsi="Times New Roman" w:cs="Times New Roman"/>
                <w:sz w:val="22"/>
              </w:rPr>
            </w:pPr>
          </w:p>
        </w:tc>
        <w:tc>
          <w:tcPr>
            <w:tcW w:w="116" w:type="pct"/>
          </w:tcPr>
          <w:p w14:paraId="22F41176" w14:textId="77777777" w:rsidR="00297A38" w:rsidRPr="00297A38" w:rsidRDefault="00297A38" w:rsidP="00CD2422">
            <w:pPr>
              <w:jc w:val="both"/>
              <w:rPr>
                <w:rFonts w:ascii="Times New Roman" w:hAnsi="Times New Roman" w:cs="Times New Roman"/>
                <w:sz w:val="22"/>
              </w:rPr>
            </w:pPr>
          </w:p>
        </w:tc>
      </w:tr>
      <w:tr w:rsidR="00A22435" w:rsidRPr="00297A38" w14:paraId="1FBF1400" w14:textId="77777777" w:rsidTr="00CD2422">
        <w:trPr>
          <w:trHeight w:val="1485"/>
        </w:trPr>
        <w:tc>
          <w:tcPr>
            <w:tcW w:w="256" w:type="pct"/>
          </w:tcPr>
          <w:p w14:paraId="6CB817C1"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1.</w:t>
            </w:r>
          </w:p>
          <w:p w14:paraId="6D7432DC"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2.</w:t>
            </w:r>
          </w:p>
          <w:p w14:paraId="4A482458" w14:textId="1DD0038E" w:rsidR="00A22435" w:rsidRPr="00297A38" w:rsidRDefault="00A22435" w:rsidP="00A22435">
            <w:pPr>
              <w:jc w:val="both"/>
              <w:rPr>
                <w:rFonts w:ascii="Times New Roman" w:hAnsi="Times New Roman" w:cs="Times New Roman"/>
                <w:sz w:val="22"/>
              </w:rPr>
            </w:pPr>
            <w:r>
              <w:rPr>
                <w:rFonts w:ascii="Times New Roman" w:hAnsi="Times New Roman" w:cs="Times New Roman"/>
                <w:sz w:val="22"/>
              </w:rPr>
              <w:t>3.</w:t>
            </w:r>
          </w:p>
        </w:tc>
        <w:tc>
          <w:tcPr>
            <w:tcW w:w="3277" w:type="pct"/>
            <w:gridSpan w:val="2"/>
          </w:tcPr>
          <w:p w14:paraId="3D1B147B"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 xml:space="preserve">To reflect auditing adjustments to Service Revenues. </w:t>
            </w:r>
          </w:p>
          <w:p w14:paraId="52ED7D63"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the appropriate test year Service Revenues.</w:t>
            </w:r>
          </w:p>
          <w:p w14:paraId="7BF01C79"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 xml:space="preserve">To reflect the appropriate test year Miscellaneous Revenues. </w:t>
            </w:r>
          </w:p>
          <w:p w14:paraId="278037B0" w14:textId="4581422C"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b/>
                <w:sz w:val="22"/>
              </w:rPr>
              <w:t xml:space="preserve">  </w:t>
            </w:r>
            <w:r w:rsidRPr="00297A38">
              <w:rPr>
                <w:rFonts w:ascii="Times New Roman" w:hAnsi="Times New Roman" w:cs="Times New Roman"/>
                <w:sz w:val="22"/>
              </w:rPr>
              <w:t>Total</w:t>
            </w:r>
          </w:p>
        </w:tc>
        <w:tc>
          <w:tcPr>
            <w:tcW w:w="1351" w:type="pct"/>
          </w:tcPr>
          <w:p w14:paraId="7CE51B4C"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$3,260</w:t>
            </w:r>
          </w:p>
          <w:p w14:paraId="7C5533EF"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(582)</w:t>
            </w:r>
          </w:p>
          <w:p w14:paraId="6BB64571" w14:textId="77777777" w:rsidR="00A22435" w:rsidRPr="00297A38" w:rsidRDefault="00A22435" w:rsidP="00A22435">
            <w:pPr>
              <w:jc w:val="right"/>
              <w:rPr>
                <w:rFonts w:ascii="Times New Roman" w:hAnsi="Times New Roman" w:cs="Times New Roman"/>
                <w:sz w:val="22"/>
                <w:u w:val="single"/>
              </w:rPr>
            </w:pPr>
            <w:r w:rsidRPr="00297A38">
              <w:rPr>
                <w:rFonts w:ascii="Times New Roman" w:hAnsi="Times New Roman" w:cs="Times New Roman"/>
                <w:sz w:val="22"/>
                <w:u w:val="single"/>
              </w:rPr>
              <w:t>(7)</w:t>
            </w:r>
          </w:p>
          <w:p w14:paraId="4A92F65D" w14:textId="77777777" w:rsidR="00A22435" w:rsidRPr="00297A38" w:rsidRDefault="00A22435" w:rsidP="00A22435">
            <w:pPr>
              <w:jc w:val="right"/>
              <w:rPr>
                <w:rFonts w:ascii="Times New Roman" w:hAnsi="Times New Roman" w:cs="Times New Roman"/>
                <w:sz w:val="22"/>
                <w:u w:val="double"/>
              </w:rPr>
            </w:pPr>
            <w:r w:rsidRPr="00297A38">
              <w:rPr>
                <w:rFonts w:ascii="Times New Roman" w:hAnsi="Times New Roman" w:cs="Times New Roman"/>
                <w:sz w:val="22"/>
                <w:u w:val="double"/>
              </w:rPr>
              <w:t>$2,671</w:t>
            </w:r>
          </w:p>
          <w:p w14:paraId="0302206F" w14:textId="77777777" w:rsidR="00A22435" w:rsidRPr="00297A38" w:rsidRDefault="00A22435" w:rsidP="00A22435">
            <w:pPr>
              <w:rPr>
                <w:rFonts w:ascii="Times New Roman" w:hAnsi="Times New Roman" w:cs="Times New Roman"/>
                <w:sz w:val="22"/>
                <w:u w:val="double"/>
              </w:rPr>
            </w:pPr>
          </w:p>
        </w:tc>
        <w:tc>
          <w:tcPr>
            <w:tcW w:w="116" w:type="pct"/>
          </w:tcPr>
          <w:p w14:paraId="03A30337" w14:textId="77777777" w:rsidR="00A22435" w:rsidRPr="00297A38" w:rsidRDefault="00A22435" w:rsidP="00A22435">
            <w:pPr>
              <w:jc w:val="both"/>
              <w:rPr>
                <w:rFonts w:ascii="Times New Roman" w:hAnsi="Times New Roman" w:cs="Times New Roman"/>
                <w:sz w:val="22"/>
              </w:rPr>
            </w:pPr>
          </w:p>
        </w:tc>
      </w:tr>
      <w:tr w:rsidR="00297A38" w:rsidRPr="00297A38" w14:paraId="71A7E672" w14:textId="77777777" w:rsidTr="00CD2422">
        <w:tc>
          <w:tcPr>
            <w:tcW w:w="256" w:type="pct"/>
          </w:tcPr>
          <w:p w14:paraId="006F0542" w14:textId="77777777" w:rsidR="00297A38" w:rsidRPr="00297A38" w:rsidRDefault="00297A38" w:rsidP="00CD2422">
            <w:pPr>
              <w:jc w:val="both"/>
              <w:rPr>
                <w:rFonts w:ascii="Times New Roman" w:hAnsi="Times New Roman" w:cs="Times New Roman"/>
                <w:sz w:val="22"/>
              </w:rPr>
            </w:pPr>
          </w:p>
        </w:tc>
        <w:tc>
          <w:tcPr>
            <w:tcW w:w="3277" w:type="pct"/>
            <w:gridSpan w:val="2"/>
          </w:tcPr>
          <w:p w14:paraId="3E296139"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OPERATION &amp; MAINTENANCE EXPENSE</w:t>
            </w:r>
          </w:p>
        </w:tc>
        <w:tc>
          <w:tcPr>
            <w:tcW w:w="1351" w:type="pct"/>
          </w:tcPr>
          <w:p w14:paraId="5483984B" w14:textId="77777777" w:rsidR="00297A38" w:rsidRPr="00297A38" w:rsidRDefault="00297A38" w:rsidP="00CD2422">
            <w:pPr>
              <w:jc w:val="right"/>
              <w:rPr>
                <w:rFonts w:ascii="Times New Roman" w:hAnsi="Times New Roman" w:cs="Times New Roman"/>
                <w:sz w:val="22"/>
              </w:rPr>
            </w:pPr>
          </w:p>
        </w:tc>
        <w:tc>
          <w:tcPr>
            <w:tcW w:w="116" w:type="pct"/>
          </w:tcPr>
          <w:p w14:paraId="57765501" w14:textId="77777777" w:rsidR="00297A38" w:rsidRPr="00297A38" w:rsidRDefault="00297A38" w:rsidP="00CD2422">
            <w:pPr>
              <w:jc w:val="both"/>
              <w:rPr>
                <w:rFonts w:ascii="Times New Roman" w:hAnsi="Times New Roman" w:cs="Times New Roman"/>
                <w:sz w:val="22"/>
              </w:rPr>
            </w:pPr>
          </w:p>
        </w:tc>
      </w:tr>
      <w:tr w:rsidR="00297A38" w:rsidRPr="00297A38" w14:paraId="7077ED98" w14:textId="77777777" w:rsidTr="00CD2422">
        <w:tc>
          <w:tcPr>
            <w:tcW w:w="256" w:type="pct"/>
          </w:tcPr>
          <w:p w14:paraId="51409082"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1.</w:t>
            </w:r>
          </w:p>
        </w:tc>
        <w:tc>
          <w:tcPr>
            <w:tcW w:w="3277" w:type="pct"/>
            <w:gridSpan w:val="2"/>
          </w:tcPr>
          <w:p w14:paraId="34F4B70D"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Salaries and Wages – Employees (601)</w:t>
            </w:r>
          </w:p>
        </w:tc>
        <w:tc>
          <w:tcPr>
            <w:tcW w:w="1351" w:type="pct"/>
          </w:tcPr>
          <w:p w14:paraId="2B1F2FD0" w14:textId="77777777" w:rsidR="00297A38" w:rsidRPr="00297A38" w:rsidRDefault="00297A38" w:rsidP="00CD2422">
            <w:pPr>
              <w:jc w:val="right"/>
              <w:rPr>
                <w:rFonts w:ascii="Times New Roman" w:hAnsi="Times New Roman" w:cs="Times New Roman"/>
                <w:sz w:val="22"/>
              </w:rPr>
            </w:pPr>
          </w:p>
        </w:tc>
        <w:tc>
          <w:tcPr>
            <w:tcW w:w="116" w:type="pct"/>
          </w:tcPr>
          <w:p w14:paraId="6679F9FB" w14:textId="77777777" w:rsidR="00297A38" w:rsidRPr="00297A38" w:rsidRDefault="00297A38" w:rsidP="00CD2422">
            <w:pPr>
              <w:jc w:val="both"/>
              <w:rPr>
                <w:rFonts w:ascii="Times New Roman" w:hAnsi="Times New Roman" w:cs="Times New Roman"/>
                <w:sz w:val="22"/>
              </w:rPr>
            </w:pPr>
          </w:p>
        </w:tc>
      </w:tr>
      <w:tr w:rsidR="00297A38" w:rsidRPr="00297A38" w14:paraId="5C97B79D" w14:textId="77777777" w:rsidTr="00CD2422">
        <w:tc>
          <w:tcPr>
            <w:tcW w:w="256" w:type="pct"/>
          </w:tcPr>
          <w:p w14:paraId="43E2D123" w14:textId="77777777" w:rsidR="00297A38" w:rsidRPr="00297A38" w:rsidRDefault="00297A38" w:rsidP="00CD2422">
            <w:pPr>
              <w:jc w:val="both"/>
              <w:rPr>
                <w:rFonts w:ascii="Times New Roman" w:hAnsi="Times New Roman" w:cs="Times New Roman"/>
                <w:sz w:val="22"/>
              </w:rPr>
            </w:pPr>
          </w:p>
          <w:p w14:paraId="6F7DFB5C" w14:textId="77777777" w:rsidR="00297A38" w:rsidRPr="00297A38" w:rsidRDefault="00297A38" w:rsidP="00CD2422">
            <w:pPr>
              <w:jc w:val="both"/>
              <w:rPr>
                <w:rFonts w:ascii="Times New Roman" w:hAnsi="Times New Roman" w:cs="Times New Roman"/>
                <w:sz w:val="22"/>
              </w:rPr>
            </w:pPr>
          </w:p>
          <w:p w14:paraId="4F20FBD8" w14:textId="77777777" w:rsidR="00297A38" w:rsidRPr="00297A38" w:rsidRDefault="00297A38" w:rsidP="00CD2422">
            <w:pPr>
              <w:jc w:val="both"/>
              <w:rPr>
                <w:rFonts w:ascii="Times New Roman" w:hAnsi="Times New Roman" w:cs="Times New Roman"/>
                <w:sz w:val="22"/>
              </w:rPr>
            </w:pPr>
          </w:p>
          <w:p w14:paraId="3F6A7E63" w14:textId="77777777" w:rsidR="00297A38" w:rsidRPr="00297A38" w:rsidRDefault="00297A38" w:rsidP="00CD2422">
            <w:pPr>
              <w:jc w:val="both"/>
              <w:rPr>
                <w:rFonts w:ascii="Times New Roman" w:hAnsi="Times New Roman" w:cs="Times New Roman"/>
                <w:sz w:val="22"/>
              </w:rPr>
            </w:pPr>
          </w:p>
          <w:p w14:paraId="737F6B89"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2. </w:t>
            </w:r>
          </w:p>
        </w:tc>
        <w:tc>
          <w:tcPr>
            <w:tcW w:w="3277" w:type="pct"/>
            <w:gridSpan w:val="2"/>
          </w:tcPr>
          <w:p w14:paraId="7A4D6339"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05E476AD"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pro forma maintenance tech position addition.</w:t>
            </w:r>
          </w:p>
          <w:p w14:paraId="28A96CCB"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06BF6617" w14:textId="77777777" w:rsidR="00297A38" w:rsidRPr="00297A38" w:rsidRDefault="00297A38" w:rsidP="00CD2422">
            <w:pPr>
              <w:jc w:val="both"/>
              <w:rPr>
                <w:rFonts w:ascii="Times New Roman" w:hAnsi="Times New Roman" w:cs="Times New Roman"/>
                <w:sz w:val="22"/>
              </w:rPr>
            </w:pPr>
          </w:p>
          <w:p w14:paraId="77BC38A0"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Salaries and Wages – Officers and Directors (603)</w:t>
            </w:r>
          </w:p>
        </w:tc>
        <w:tc>
          <w:tcPr>
            <w:tcW w:w="1351" w:type="pct"/>
          </w:tcPr>
          <w:p w14:paraId="0AD53BC7"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$576</w:t>
            </w:r>
          </w:p>
          <w:p w14:paraId="3162F944"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1,067</w:t>
            </w:r>
          </w:p>
          <w:p w14:paraId="3D01737B"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$1,643</w:t>
            </w:r>
          </w:p>
        </w:tc>
        <w:tc>
          <w:tcPr>
            <w:tcW w:w="116" w:type="pct"/>
          </w:tcPr>
          <w:p w14:paraId="7BB7FDFC" w14:textId="77777777" w:rsidR="00297A38" w:rsidRPr="00297A38" w:rsidRDefault="00297A38" w:rsidP="00CD2422">
            <w:pPr>
              <w:jc w:val="both"/>
              <w:rPr>
                <w:rFonts w:ascii="Times New Roman" w:hAnsi="Times New Roman" w:cs="Times New Roman"/>
                <w:sz w:val="22"/>
              </w:rPr>
            </w:pPr>
          </w:p>
        </w:tc>
      </w:tr>
      <w:tr w:rsidR="00297A38" w:rsidRPr="00297A38" w14:paraId="29200869" w14:textId="77777777" w:rsidTr="00CD2422">
        <w:tc>
          <w:tcPr>
            <w:tcW w:w="256" w:type="pct"/>
          </w:tcPr>
          <w:p w14:paraId="436BE0AB" w14:textId="77777777" w:rsidR="00297A38" w:rsidRPr="00297A38" w:rsidRDefault="00297A38" w:rsidP="00CD2422">
            <w:pPr>
              <w:jc w:val="both"/>
              <w:rPr>
                <w:rFonts w:ascii="Times New Roman" w:hAnsi="Times New Roman" w:cs="Times New Roman"/>
                <w:sz w:val="22"/>
              </w:rPr>
            </w:pPr>
          </w:p>
          <w:p w14:paraId="1C96E9C6" w14:textId="77777777" w:rsidR="00297A38" w:rsidRPr="00297A38" w:rsidRDefault="00297A38" w:rsidP="00CD2422">
            <w:pPr>
              <w:jc w:val="both"/>
              <w:rPr>
                <w:rFonts w:ascii="Times New Roman" w:hAnsi="Times New Roman" w:cs="Times New Roman"/>
                <w:sz w:val="22"/>
              </w:rPr>
            </w:pPr>
          </w:p>
          <w:p w14:paraId="649308C0" w14:textId="77777777" w:rsidR="00297A38" w:rsidRPr="00297A38" w:rsidRDefault="00297A38" w:rsidP="00CD2422">
            <w:pPr>
              <w:jc w:val="both"/>
              <w:rPr>
                <w:rFonts w:ascii="Times New Roman" w:hAnsi="Times New Roman" w:cs="Times New Roman"/>
                <w:sz w:val="22"/>
              </w:rPr>
            </w:pPr>
          </w:p>
          <w:p w14:paraId="77C393F3" w14:textId="77777777" w:rsidR="00297A38" w:rsidRPr="00297A38" w:rsidRDefault="00297A38" w:rsidP="00CD2422">
            <w:pPr>
              <w:jc w:val="both"/>
              <w:rPr>
                <w:rFonts w:ascii="Times New Roman" w:hAnsi="Times New Roman" w:cs="Times New Roman"/>
                <w:sz w:val="22"/>
              </w:rPr>
            </w:pPr>
          </w:p>
          <w:p w14:paraId="250FC831"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3.</w:t>
            </w:r>
          </w:p>
          <w:p w14:paraId="697FBD77" w14:textId="77777777" w:rsidR="00297A38" w:rsidRPr="00297A38" w:rsidRDefault="00297A38" w:rsidP="00CD2422">
            <w:pPr>
              <w:jc w:val="both"/>
              <w:rPr>
                <w:rFonts w:ascii="Times New Roman" w:hAnsi="Times New Roman" w:cs="Times New Roman"/>
                <w:sz w:val="22"/>
              </w:rPr>
            </w:pPr>
          </w:p>
          <w:p w14:paraId="64946AE0" w14:textId="77777777" w:rsidR="00297A38" w:rsidRPr="00297A38" w:rsidRDefault="00297A38" w:rsidP="00CD2422">
            <w:pPr>
              <w:jc w:val="both"/>
              <w:rPr>
                <w:rFonts w:ascii="Times New Roman" w:hAnsi="Times New Roman" w:cs="Times New Roman"/>
                <w:sz w:val="22"/>
              </w:rPr>
            </w:pPr>
          </w:p>
          <w:p w14:paraId="2CD4FBC0"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4.</w:t>
            </w:r>
          </w:p>
          <w:p w14:paraId="01CACF91" w14:textId="77777777" w:rsidR="00297A38" w:rsidRPr="00297A38" w:rsidRDefault="00297A38" w:rsidP="00CD2422">
            <w:pPr>
              <w:jc w:val="both"/>
              <w:rPr>
                <w:rFonts w:ascii="Times New Roman" w:hAnsi="Times New Roman" w:cs="Times New Roman"/>
                <w:sz w:val="22"/>
              </w:rPr>
            </w:pPr>
          </w:p>
          <w:p w14:paraId="5C89A6D8" w14:textId="77777777" w:rsidR="00297A38" w:rsidRPr="00297A38" w:rsidRDefault="00297A38" w:rsidP="00CD2422">
            <w:pPr>
              <w:jc w:val="both"/>
              <w:rPr>
                <w:rFonts w:ascii="Times New Roman" w:hAnsi="Times New Roman" w:cs="Times New Roman"/>
                <w:sz w:val="22"/>
              </w:rPr>
            </w:pPr>
          </w:p>
          <w:p w14:paraId="27D29D04" w14:textId="77777777" w:rsidR="00297A38" w:rsidRPr="00297A38" w:rsidRDefault="00297A38" w:rsidP="00CD2422">
            <w:pPr>
              <w:jc w:val="both"/>
              <w:rPr>
                <w:rFonts w:ascii="Times New Roman" w:hAnsi="Times New Roman" w:cs="Times New Roman"/>
                <w:sz w:val="22"/>
              </w:rPr>
            </w:pPr>
          </w:p>
          <w:p w14:paraId="55DE6630" w14:textId="77777777" w:rsidR="00297A38" w:rsidRPr="00297A38" w:rsidRDefault="00297A38" w:rsidP="00CD2422">
            <w:pPr>
              <w:jc w:val="both"/>
              <w:rPr>
                <w:rFonts w:ascii="Times New Roman" w:hAnsi="Times New Roman" w:cs="Times New Roman"/>
                <w:sz w:val="22"/>
              </w:rPr>
            </w:pPr>
          </w:p>
          <w:p w14:paraId="50032112"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5.</w:t>
            </w:r>
          </w:p>
          <w:p w14:paraId="23187D04" w14:textId="77777777" w:rsidR="00297A38" w:rsidRPr="00297A38" w:rsidRDefault="00297A38" w:rsidP="00CD2422">
            <w:pPr>
              <w:jc w:val="both"/>
              <w:rPr>
                <w:rFonts w:ascii="Times New Roman" w:hAnsi="Times New Roman" w:cs="Times New Roman"/>
                <w:sz w:val="22"/>
              </w:rPr>
            </w:pPr>
          </w:p>
          <w:p w14:paraId="7D80D53F" w14:textId="77777777" w:rsidR="00297A38" w:rsidRPr="00297A38" w:rsidRDefault="00297A38" w:rsidP="00CD2422">
            <w:pPr>
              <w:jc w:val="both"/>
              <w:rPr>
                <w:rFonts w:ascii="Times New Roman" w:hAnsi="Times New Roman" w:cs="Times New Roman"/>
                <w:sz w:val="22"/>
              </w:rPr>
            </w:pPr>
          </w:p>
          <w:p w14:paraId="5281C713" w14:textId="77777777" w:rsidR="00297A38" w:rsidRPr="00297A38" w:rsidRDefault="00297A38" w:rsidP="00CD2422">
            <w:pPr>
              <w:jc w:val="both"/>
              <w:rPr>
                <w:rFonts w:ascii="Times New Roman" w:hAnsi="Times New Roman" w:cs="Times New Roman"/>
                <w:sz w:val="22"/>
              </w:rPr>
            </w:pPr>
          </w:p>
          <w:p w14:paraId="57BF0109" w14:textId="77777777" w:rsidR="00297A38" w:rsidRPr="00297A38" w:rsidRDefault="00297A38" w:rsidP="00CD2422">
            <w:pPr>
              <w:jc w:val="both"/>
              <w:rPr>
                <w:rFonts w:ascii="Times New Roman" w:hAnsi="Times New Roman" w:cs="Times New Roman"/>
                <w:sz w:val="22"/>
              </w:rPr>
            </w:pPr>
          </w:p>
          <w:p w14:paraId="5597AE01"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6.</w:t>
            </w:r>
          </w:p>
          <w:p w14:paraId="36FB403E" w14:textId="77777777" w:rsidR="00297A38" w:rsidRPr="00297A38" w:rsidRDefault="00297A38" w:rsidP="00CD2422">
            <w:pPr>
              <w:jc w:val="both"/>
              <w:rPr>
                <w:rFonts w:ascii="Times New Roman" w:hAnsi="Times New Roman" w:cs="Times New Roman"/>
                <w:sz w:val="22"/>
              </w:rPr>
            </w:pPr>
          </w:p>
          <w:p w14:paraId="5FDC693B" w14:textId="77777777" w:rsidR="00297A38" w:rsidRPr="00297A38" w:rsidRDefault="00297A38" w:rsidP="00CD2422">
            <w:pPr>
              <w:jc w:val="both"/>
              <w:rPr>
                <w:rFonts w:ascii="Times New Roman" w:hAnsi="Times New Roman" w:cs="Times New Roman"/>
                <w:sz w:val="22"/>
              </w:rPr>
            </w:pPr>
          </w:p>
          <w:p w14:paraId="25BDED0E" w14:textId="77777777" w:rsidR="00297A38" w:rsidRPr="00297A38" w:rsidRDefault="00297A38" w:rsidP="00CD2422">
            <w:pPr>
              <w:jc w:val="both"/>
              <w:rPr>
                <w:rFonts w:ascii="Times New Roman" w:hAnsi="Times New Roman" w:cs="Times New Roman"/>
                <w:sz w:val="22"/>
              </w:rPr>
            </w:pPr>
          </w:p>
          <w:p w14:paraId="023BE5CA" w14:textId="77777777" w:rsidR="00297A38" w:rsidRPr="00297A38" w:rsidRDefault="00297A38" w:rsidP="00CD2422">
            <w:pPr>
              <w:jc w:val="both"/>
              <w:rPr>
                <w:rFonts w:ascii="Times New Roman" w:hAnsi="Times New Roman" w:cs="Times New Roman"/>
                <w:sz w:val="22"/>
              </w:rPr>
            </w:pPr>
          </w:p>
          <w:p w14:paraId="4EEB3699"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7. </w:t>
            </w:r>
          </w:p>
          <w:p w14:paraId="309A589D" w14:textId="77777777" w:rsidR="00297A38" w:rsidRPr="00297A38" w:rsidRDefault="00297A38" w:rsidP="00CD2422">
            <w:pPr>
              <w:jc w:val="both"/>
              <w:rPr>
                <w:rFonts w:ascii="Times New Roman" w:hAnsi="Times New Roman" w:cs="Times New Roman"/>
                <w:sz w:val="22"/>
              </w:rPr>
            </w:pPr>
          </w:p>
          <w:p w14:paraId="2C463F07" w14:textId="77777777" w:rsidR="00297A38" w:rsidRPr="00297A38" w:rsidRDefault="00297A38" w:rsidP="00CD2422">
            <w:pPr>
              <w:jc w:val="both"/>
              <w:rPr>
                <w:rFonts w:ascii="Times New Roman" w:hAnsi="Times New Roman" w:cs="Times New Roman"/>
                <w:sz w:val="22"/>
              </w:rPr>
            </w:pPr>
          </w:p>
          <w:p w14:paraId="1DECA7AB" w14:textId="77777777" w:rsidR="00297A38" w:rsidRPr="00297A38" w:rsidRDefault="00297A38" w:rsidP="00CD2422">
            <w:pPr>
              <w:jc w:val="both"/>
              <w:rPr>
                <w:rFonts w:ascii="Times New Roman" w:hAnsi="Times New Roman" w:cs="Times New Roman"/>
                <w:sz w:val="22"/>
              </w:rPr>
            </w:pPr>
          </w:p>
          <w:p w14:paraId="1AE90079" w14:textId="77777777" w:rsidR="00297A38" w:rsidRPr="00297A38" w:rsidRDefault="00297A38" w:rsidP="00CD2422">
            <w:pPr>
              <w:jc w:val="both"/>
              <w:rPr>
                <w:rFonts w:ascii="Times New Roman" w:hAnsi="Times New Roman" w:cs="Times New Roman"/>
                <w:sz w:val="22"/>
              </w:rPr>
            </w:pPr>
          </w:p>
          <w:p w14:paraId="77C3E205"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8.</w:t>
            </w:r>
          </w:p>
          <w:p w14:paraId="30C2BF45" w14:textId="77777777" w:rsidR="00297A38" w:rsidRPr="00297A38" w:rsidRDefault="00297A38" w:rsidP="00CD2422">
            <w:pPr>
              <w:jc w:val="both"/>
              <w:rPr>
                <w:rFonts w:ascii="Times New Roman" w:hAnsi="Times New Roman" w:cs="Times New Roman"/>
                <w:sz w:val="22"/>
              </w:rPr>
            </w:pPr>
          </w:p>
          <w:p w14:paraId="3A3091CF" w14:textId="77777777" w:rsidR="00297A38" w:rsidRPr="00297A38" w:rsidRDefault="00297A38" w:rsidP="00CD2422">
            <w:pPr>
              <w:jc w:val="both"/>
              <w:rPr>
                <w:rFonts w:ascii="Times New Roman" w:hAnsi="Times New Roman" w:cs="Times New Roman"/>
                <w:sz w:val="22"/>
              </w:rPr>
            </w:pPr>
          </w:p>
          <w:p w14:paraId="74568092" w14:textId="77777777" w:rsidR="00297A38" w:rsidRPr="00297A38" w:rsidRDefault="00297A38" w:rsidP="00CD2422">
            <w:pPr>
              <w:jc w:val="both"/>
              <w:rPr>
                <w:rFonts w:ascii="Times New Roman" w:hAnsi="Times New Roman" w:cs="Times New Roman"/>
                <w:sz w:val="22"/>
              </w:rPr>
            </w:pPr>
          </w:p>
          <w:p w14:paraId="358F6118" w14:textId="77777777" w:rsidR="00297A38" w:rsidRPr="00297A38" w:rsidRDefault="00297A38" w:rsidP="00CD2422">
            <w:pPr>
              <w:jc w:val="both"/>
              <w:rPr>
                <w:rFonts w:ascii="Times New Roman" w:hAnsi="Times New Roman" w:cs="Times New Roman"/>
                <w:sz w:val="22"/>
              </w:rPr>
            </w:pPr>
          </w:p>
          <w:p w14:paraId="588C9987" w14:textId="77777777" w:rsidR="00297A38" w:rsidRPr="00297A38" w:rsidRDefault="00297A38" w:rsidP="00CD2422">
            <w:pPr>
              <w:jc w:val="both"/>
              <w:rPr>
                <w:rFonts w:ascii="Times New Roman" w:hAnsi="Times New Roman" w:cs="Times New Roman"/>
                <w:sz w:val="22"/>
              </w:rPr>
            </w:pPr>
          </w:p>
          <w:p w14:paraId="24EAB8A5"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9.</w:t>
            </w:r>
          </w:p>
          <w:p w14:paraId="5BBA5B4B" w14:textId="77777777" w:rsidR="00297A38" w:rsidRPr="00297A38" w:rsidRDefault="00297A38" w:rsidP="00CD2422">
            <w:pPr>
              <w:jc w:val="both"/>
              <w:rPr>
                <w:rFonts w:ascii="Times New Roman" w:hAnsi="Times New Roman" w:cs="Times New Roman"/>
                <w:sz w:val="22"/>
              </w:rPr>
            </w:pPr>
          </w:p>
          <w:p w14:paraId="174D45C8" w14:textId="77777777" w:rsidR="00297A38" w:rsidRPr="00297A38" w:rsidRDefault="00297A38" w:rsidP="00CD2422">
            <w:pPr>
              <w:jc w:val="both"/>
              <w:rPr>
                <w:rFonts w:ascii="Times New Roman" w:hAnsi="Times New Roman" w:cs="Times New Roman"/>
                <w:sz w:val="22"/>
              </w:rPr>
            </w:pPr>
          </w:p>
          <w:p w14:paraId="0A7AD4F6" w14:textId="77777777" w:rsidR="00297A38" w:rsidRPr="00297A38" w:rsidRDefault="00297A38" w:rsidP="00CD2422">
            <w:pPr>
              <w:jc w:val="both"/>
              <w:rPr>
                <w:rFonts w:ascii="Times New Roman" w:hAnsi="Times New Roman" w:cs="Times New Roman"/>
                <w:sz w:val="22"/>
              </w:rPr>
            </w:pPr>
          </w:p>
          <w:p w14:paraId="2548A9E6" w14:textId="77777777" w:rsidR="00297A38" w:rsidRPr="00297A38" w:rsidRDefault="00297A38" w:rsidP="00CD2422">
            <w:pPr>
              <w:jc w:val="both"/>
              <w:rPr>
                <w:rFonts w:ascii="Times New Roman" w:hAnsi="Times New Roman" w:cs="Times New Roman"/>
                <w:sz w:val="22"/>
              </w:rPr>
            </w:pPr>
          </w:p>
          <w:p w14:paraId="6FAAAFCC"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10.</w:t>
            </w:r>
          </w:p>
          <w:p w14:paraId="02271DBF" w14:textId="77777777" w:rsidR="00297A38" w:rsidRPr="00297A38" w:rsidRDefault="00297A38" w:rsidP="00CD2422">
            <w:pPr>
              <w:jc w:val="both"/>
              <w:rPr>
                <w:rFonts w:ascii="Times New Roman" w:hAnsi="Times New Roman" w:cs="Times New Roman"/>
                <w:sz w:val="22"/>
              </w:rPr>
            </w:pPr>
          </w:p>
          <w:p w14:paraId="31ACECF3" w14:textId="77777777" w:rsidR="00297A38" w:rsidRPr="00297A38" w:rsidRDefault="00297A38" w:rsidP="00CD2422">
            <w:pPr>
              <w:jc w:val="both"/>
              <w:rPr>
                <w:rFonts w:ascii="Times New Roman" w:hAnsi="Times New Roman" w:cs="Times New Roman"/>
                <w:sz w:val="22"/>
              </w:rPr>
            </w:pPr>
          </w:p>
          <w:p w14:paraId="520AE179"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11.</w:t>
            </w:r>
          </w:p>
          <w:p w14:paraId="0678BC79" w14:textId="77777777" w:rsidR="00297A38" w:rsidRPr="00297A38" w:rsidRDefault="00297A38" w:rsidP="00CD2422">
            <w:pPr>
              <w:jc w:val="both"/>
              <w:rPr>
                <w:rFonts w:ascii="Times New Roman" w:hAnsi="Times New Roman" w:cs="Times New Roman"/>
                <w:sz w:val="22"/>
              </w:rPr>
            </w:pPr>
          </w:p>
          <w:p w14:paraId="60E31571" w14:textId="77777777" w:rsidR="00297A38" w:rsidRPr="00297A38" w:rsidRDefault="00297A38" w:rsidP="00CD2422">
            <w:pPr>
              <w:jc w:val="both"/>
              <w:rPr>
                <w:rFonts w:ascii="Times New Roman" w:hAnsi="Times New Roman" w:cs="Times New Roman"/>
                <w:sz w:val="22"/>
              </w:rPr>
            </w:pPr>
          </w:p>
          <w:p w14:paraId="02BA85B1"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12. </w:t>
            </w:r>
          </w:p>
          <w:p w14:paraId="48A79185" w14:textId="77777777" w:rsidR="00297A38" w:rsidRPr="00297A38" w:rsidRDefault="00297A38" w:rsidP="00CD2422">
            <w:pPr>
              <w:jc w:val="both"/>
              <w:rPr>
                <w:rFonts w:ascii="Times New Roman" w:hAnsi="Times New Roman" w:cs="Times New Roman"/>
                <w:sz w:val="22"/>
              </w:rPr>
            </w:pPr>
          </w:p>
          <w:p w14:paraId="5F867A54" w14:textId="77777777" w:rsidR="00297A38" w:rsidRPr="00297A38" w:rsidRDefault="00297A38" w:rsidP="00CD2422">
            <w:pPr>
              <w:jc w:val="both"/>
              <w:rPr>
                <w:rFonts w:ascii="Times New Roman" w:hAnsi="Times New Roman" w:cs="Times New Roman"/>
                <w:sz w:val="22"/>
              </w:rPr>
            </w:pPr>
          </w:p>
          <w:p w14:paraId="450FBF48" w14:textId="77777777" w:rsidR="00297A38" w:rsidRPr="00297A38" w:rsidRDefault="00297A38" w:rsidP="00CD2422">
            <w:pPr>
              <w:jc w:val="both"/>
              <w:rPr>
                <w:rFonts w:ascii="Times New Roman" w:hAnsi="Times New Roman" w:cs="Times New Roman"/>
                <w:sz w:val="22"/>
              </w:rPr>
            </w:pPr>
          </w:p>
          <w:p w14:paraId="082A1409" w14:textId="77777777" w:rsidR="00297A38" w:rsidRPr="00297A38" w:rsidRDefault="00297A38" w:rsidP="00CD2422">
            <w:pPr>
              <w:jc w:val="both"/>
              <w:rPr>
                <w:rFonts w:ascii="Times New Roman" w:hAnsi="Times New Roman" w:cs="Times New Roman"/>
                <w:sz w:val="22"/>
              </w:rPr>
            </w:pPr>
          </w:p>
          <w:p w14:paraId="514F5FCE"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13. </w:t>
            </w:r>
          </w:p>
          <w:p w14:paraId="6D1B4710" w14:textId="77777777" w:rsidR="00297A38" w:rsidRPr="00297A38" w:rsidRDefault="00297A38" w:rsidP="00CD2422">
            <w:pPr>
              <w:jc w:val="both"/>
              <w:rPr>
                <w:rFonts w:ascii="Times New Roman" w:hAnsi="Times New Roman" w:cs="Times New Roman"/>
                <w:sz w:val="22"/>
              </w:rPr>
            </w:pPr>
          </w:p>
          <w:p w14:paraId="4A8219DD" w14:textId="77777777" w:rsidR="00297A38" w:rsidRPr="00297A38" w:rsidRDefault="00297A38" w:rsidP="00CD2422">
            <w:pPr>
              <w:jc w:val="both"/>
              <w:rPr>
                <w:rFonts w:ascii="Times New Roman" w:hAnsi="Times New Roman" w:cs="Times New Roman"/>
                <w:sz w:val="22"/>
              </w:rPr>
            </w:pPr>
          </w:p>
          <w:p w14:paraId="7C27003C"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14. </w:t>
            </w:r>
          </w:p>
          <w:p w14:paraId="7F40EC8A" w14:textId="77777777" w:rsidR="00297A38" w:rsidRPr="00297A38" w:rsidRDefault="00297A38" w:rsidP="00CD2422">
            <w:pPr>
              <w:jc w:val="both"/>
              <w:rPr>
                <w:rFonts w:ascii="Times New Roman" w:hAnsi="Times New Roman" w:cs="Times New Roman"/>
                <w:sz w:val="22"/>
              </w:rPr>
            </w:pPr>
          </w:p>
          <w:p w14:paraId="78BF55F4" w14:textId="77777777" w:rsidR="00297A38" w:rsidRPr="00297A38" w:rsidRDefault="00297A38" w:rsidP="00CD2422">
            <w:pPr>
              <w:jc w:val="both"/>
              <w:rPr>
                <w:rFonts w:ascii="Times New Roman" w:hAnsi="Times New Roman" w:cs="Times New Roman"/>
                <w:sz w:val="22"/>
              </w:rPr>
            </w:pPr>
          </w:p>
          <w:p w14:paraId="5F515A2A"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15.         </w:t>
            </w:r>
          </w:p>
        </w:tc>
        <w:tc>
          <w:tcPr>
            <w:tcW w:w="3277" w:type="pct"/>
            <w:gridSpan w:val="2"/>
          </w:tcPr>
          <w:p w14:paraId="4EFCE615"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571391E3"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remove auditing adjustment reversal.</w:t>
            </w:r>
          </w:p>
          <w:p w14:paraId="24D09EA3"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72629FA4" w14:textId="77777777" w:rsidR="00297A38" w:rsidRPr="00297A38" w:rsidRDefault="00297A38" w:rsidP="00CD2422">
            <w:pPr>
              <w:jc w:val="both"/>
              <w:rPr>
                <w:rFonts w:ascii="Times New Roman" w:hAnsi="Times New Roman" w:cs="Times New Roman"/>
                <w:sz w:val="22"/>
              </w:rPr>
            </w:pPr>
          </w:p>
          <w:p w14:paraId="4C933AE8"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Employee Pensions and Benefits (604)</w:t>
            </w:r>
          </w:p>
          <w:p w14:paraId="4747B883"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257E5873" w14:textId="77777777" w:rsidR="00297A38" w:rsidRPr="00297A38" w:rsidRDefault="00297A38" w:rsidP="00CD2422">
            <w:pPr>
              <w:jc w:val="both"/>
              <w:rPr>
                <w:rFonts w:ascii="Times New Roman" w:hAnsi="Times New Roman" w:cs="Times New Roman"/>
                <w:sz w:val="22"/>
              </w:rPr>
            </w:pPr>
          </w:p>
          <w:p w14:paraId="7B140BF7"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Purchased Power (615)</w:t>
            </w:r>
          </w:p>
          <w:p w14:paraId="4B1BFAEA"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0B75CA56"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EUW adjustment.</w:t>
            </w:r>
          </w:p>
          <w:p w14:paraId="40E00B3A"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6E1B7C92" w14:textId="77777777" w:rsidR="00297A38" w:rsidRPr="00297A38" w:rsidRDefault="00297A38" w:rsidP="00CD2422">
            <w:pPr>
              <w:jc w:val="both"/>
              <w:rPr>
                <w:rFonts w:ascii="Times New Roman" w:hAnsi="Times New Roman" w:cs="Times New Roman"/>
                <w:sz w:val="22"/>
              </w:rPr>
            </w:pPr>
          </w:p>
          <w:p w14:paraId="2F86D856"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Chemicals Expense (618)</w:t>
            </w:r>
          </w:p>
          <w:p w14:paraId="63263946"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4C70310F"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EUW adjustment.</w:t>
            </w:r>
          </w:p>
          <w:p w14:paraId="0716E53E"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1465385E" w14:textId="77777777" w:rsidR="00297A38" w:rsidRPr="00297A38" w:rsidRDefault="00297A38" w:rsidP="00CD2422">
            <w:pPr>
              <w:jc w:val="both"/>
              <w:rPr>
                <w:rFonts w:ascii="Times New Roman" w:hAnsi="Times New Roman" w:cs="Times New Roman"/>
                <w:sz w:val="22"/>
              </w:rPr>
            </w:pPr>
          </w:p>
          <w:p w14:paraId="0A303482"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Materials and Supplies (620)</w:t>
            </w:r>
          </w:p>
          <w:p w14:paraId="765B2834"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22224FF3"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documentation provided by the Utility.</w:t>
            </w:r>
          </w:p>
          <w:p w14:paraId="1961D6E6"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597E032E" w14:textId="77777777" w:rsidR="00297A38" w:rsidRPr="00297A38" w:rsidRDefault="00297A38" w:rsidP="00CD2422">
            <w:pPr>
              <w:jc w:val="both"/>
              <w:rPr>
                <w:rFonts w:ascii="Times New Roman" w:hAnsi="Times New Roman" w:cs="Times New Roman"/>
                <w:sz w:val="22"/>
              </w:rPr>
            </w:pPr>
          </w:p>
          <w:p w14:paraId="524CDC71"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Contractual Services – Professional (631)</w:t>
            </w:r>
          </w:p>
          <w:p w14:paraId="69B1C7FF"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64525F85"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Utility response.</w:t>
            </w:r>
          </w:p>
          <w:p w14:paraId="47276202"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4CE7C7C2" w14:textId="77777777" w:rsidR="00297A38" w:rsidRPr="00297A38" w:rsidRDefault="00297A38" w:rsidP="00CD2422">
            <w:pPr>
              <w:jc w:val="both"/>
              <w:rPr>
                <w:rFonts w:ascii="Times New Roman" w:hAnsi="Times New Roman" w:cs="Times New Roman"/>
                <w:sz w:val="22"/>
              </w:rPr>
            </w:pPr>
          </w:p>
          <w:p w14:paraId="72E73FEE"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Contractual Services – Testing (635)</w:t>
            </w:r>
          </w:p>
          <w:p w14:paraId="2C8C813A"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254659FA"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documentation proved in Response to Staff’s data request.</w:t>
            </w:r>
          </w:p>
          <w:p w14:paraId="16F67F60"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triennial sample amortization.</w:t>
            </w:r>
          </w:p>
          <w:p w14:paraId="09813828"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3D540570" w14:textId="77777777" w:rsidR="00297A38" w:rsidRPr="00297A38" w:rsidRDefault="00297A38" w:rsidP="00CD2422">
            <w:pPr>
              <w:jc w:val="both"/>
              <w:rPr>
                <w:rFonts w:ascii="Times New Roman" w:hAnsi="Times New Roman" w:cs="Times New Roman"/>
                <w:sz w:val="22"/>
              </w:rPr>
            </w:pPr>
          </w:p>
          <w:p w14:paraId="5B616849"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Contractual Services – Other (636)</w:t>
            </w:r>
          </w:p>
          <w:p w14:paraId="42EAA71D"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3F19E145"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remove double amortization of deferred tank inspection.</w:t>
            </w:r>
          </w:p>
          <w:p w14:paraId="5EE3F6D2"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6A80BF90" w14:textId="77777777" w:rsidR="00297A38" w:rsidRPr="00297A38" w:rsidRDefault="00297A38" w:rsidP="00CD2422">
            <w:pPr>
              <w:jc w:val="both"/>
              <w:rPr>
                <w:rFonts w:ascii="Times New Roman" w:hAnsi="Times New Roman" w:cs="Times New Roman"/>
                <w:sz w:val="22"/>
              </w:rPr>
            </w:pPr>
          </w:p>
          <w:p w14:paraId="6841D904"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Rental Expense (640)</w:t>
            </w:r>
          </w:p>
          <w:p w14:paraId="412F6943"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52E5FE04" w14:textId="77777777" w:rsidR="00297A38" w:rsidRPr="00297A38" w:rsidRDefault="00297A38" w:rsidP="00CD2422">
            <w:pPr>
              <w:jc w:val="both"/>
              <w:rPr>
                <w:rFonts w:ascii="Times New Roman" w:hAnsi="Times New Roman" w:cs="Times New Roman"/>
                <w:sz w:val="22"/>
              </w:rPr>
            </w:pPr>
          </w:p>
          <w:p w14:paraId="5C4EAEA7"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Transportation Expense (650)</w:t>
            </w:r>
          </w:p>
          <w:p w14:paraId="518F1648"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7956AB49" w14:textId="77777777" w:rsidR="00297A38" w:rsidRPr="00297A38" w:rsidRDefault="00297A38" w:rsidP="00CD2422">
            <w:pPr>
              <w:jc w:val="both"/>
              <w:rPr>
                <w:rFonts w:ascii="Times New Roman" w:hAnsi="Times New Roman" w:cs="Times New Roman"/>
                <w:sz w:val="22"/>
              </w:rPr>
            </w:pPr>
          </w:p>
          <w:p w14:paraId="0CF5F547"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Insurance Expense (655)</w:t>
            </w:r>
          </w:p>
          <w:p w14:paraId="52CF4BAE"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75973676"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Utility’s adjustment due to policy timing.</w:t>
            </w:r>
          </w:p>
          <w:p w14:paraId="45114E6B"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 xml:space="preserve">   Subtotal</w:t>
            </w:r>
          </w:p>
          <w:p w14:paraId="43FA3AF5" w14:textId="77777777" w:rsidR="00297A38" w:rsidRPr="00297A38" w:rsidRDefault="00297A38" w:rsidP="00CD2422">
            <w:pPr>
              <w:jc w:val="both"/>
              <w:rPr>
                <w:rFonts w:ascii="Times New Roman" w:hAnsi="Times New Roman" w:cs="Times New Roman"/>
                <w:sz w:val="22"/>
              </w:rPr>
            </w:pPr>
          </w:p>
          <w:p w14:paraId="71B4ABE8"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Rate Case Expense (665)</w:t>
            </w:r>
          </w:p>
          <w:p w14:paraId="3B33DA7E"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1/4 rate case expense.</w:t>
            </w:r>
          </w:p>
          <w:p w14:paraId="4F51ED50" w14:textId="77777777" w:rsidR="00297A38" w:rsidRPr="00297A38" w:rsidRDefault="00297A38" w:rsidP="00CD2422">
            <w:pPr>
              <w:jc w:val="both"/>
              <w:rPr>
                <w:rFonts w:ascii="Times New Roman" w:hAnsi="Times New Roman" w:cs="Times New Roman"/>
                <w:sz w:val="22"/>
              </w:rPr>
            </w:pPr>
          </w:p>
          <w:p w14:paraId="1509F23A"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Bad Debt Expense (670)</w:t>
            </w:r>
          </w:p>
          <w:p w14:paraId="399E5E95"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a three year average Bad Debt expense.</w:t>
            </w:r>
          </w:p>
          <w:p w14:paraId="0B9F46DC" w14:textId="77777777" w:rsidR="00297A38" w:rsidRPr="00297A38" w:rsidRDefault="00297A38" w:rsidP="00CD2422">
            <w:pPr>
              <w:jc w:val="both"/>
              <w:rPr>
                <w:rFonts w:ascii="Times New Roman" w:hAnsi="Times New Roman" w:cs="Times New Roman"/>
                <w:sz w:val="22"/>
              </w:rPr>
            </w:pPr>
          </w:p>
          <w:p w14:paraId="786E1965"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Miscellaneous Expense (675)</w:t>
            </w:r>
          </w:p>
          <w:p w14:paraId="32D12FBA" w14:textId="77777777" w:rsidR="00297A38" w:rsidRPr="00297A38" w:rsidRDefault="00297A38" w:rsidP="00CD2422">
            <w:pPr>
              <w:jc w:val="both"/>
              <w:rPr>
                <w:rFonts w:ascii="Times New Roman" w:hAnsi="Times New Roman" w:cs="Times New Roman"/>
                <w:sz w:val="22"/>
              </w:rPr>
            </w:pPr>
            <w:r w:rsidRPr="00297A38">
              <w:rPr>
                <w:rFonts w:ascii="Times New Roman" w:hAnsi="Times New Roman" w:cs="Times New Roman"/>
                <w:sz w:val="22"/>
              </w:rPr>
              <w:t>To reflect unsupported expenses.</w:t>
            </w:r>
          </w:p>
        </w:tc>
        <w:tc>
          <w:tcPr>
            <w:tcW w:w="1351" w:type="pct"/>
          </w:tcPr>
          <w:p w14:paraId="1E20CC1D"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$444</w:t>
            </w:r>
          </w:p>
          <w:p w14:paraId="6B432A55"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(444)</w:t>
            </w:r>
          </w:p>
          <w:p w14:paraId="0ABBE8C2"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$0</w:t>
            </w:r>
          </w:p>
          <w:p w14:paraId="65DD00EA" w14:textId="77777777" w:rsidR="00297A38" w:rsidRPr="00297A38" w:rsidRDefault="00297A38" w:rsidP="00CD2422">
            <w:pPr>
              <w:jc w:val="right"/>
              <w:rPr>
                <w:rFonts w:ascii="Times New Roman" w:hAnsi="Times New Roman" w:cs="Times New Roman"/>
                <w:sz w:val="22"/>
              </w:rPr>
            </w:pPr>
          </w:p>
          <w:p w14:paraId="6A78F1D0" w14:textId="77777777" w:rsidR="00297A38" w:rsidRPr="00297A38" w:rsidRDefault="00297A38" w:rsidP="00CD2422">
            <w:pPr>
              <w:jc w:val="right"/>
              <w:rPr>
                <w:rFonts w:ascii="Times New Roman" w:hAnsi="Times New Roman" w:cs="Times New Roman"/>
                <w:sz w:val="22"/>
              </w:rPr>
            </w:pPr>
          </w:p>
          <w:p w14:paraId="3CE1AC7A"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($6)</w:t>
            </w:r>
          </w:p>
          <w:p w14:paraId="38A29E16" w14:textId="77777777" w:rsidR="00297A38" w:rsidRPr="00297A38" w:rsidRDefault="00297A38" w:rsidP="00CD2422">
            <w:pPr>
              <w:jc w:val="right"/>
              <w:rPr>
                <w:rFonts w:ascii="Times New Roman" w:hAnsi="Times New Roman" w:cs="Times New Roman"/>
                <w:sz w:val="22"/>
              </w:rPr>
            </w:pPr>
          </w:p>
          <w:p w14:paraId="51977CB2" w14:textId="77777777" w:rsidR="00297A38" w:rsidRPr="00297A38" w:rsidRDefault="00297A38" w:rsidP="00CD2422">
            <w:pPr>
              <w:jc w:val="right"/>
              <w:rPr>
                <w:rFonts w:ascii="Times New Roman" w:hAnsi="Times New Roman" w:cs="Times New Roman"/>
                <w:sz w:val="22"/>
              </w:rPr>
            </w:pPr>
          </w:p>
          <w:p w14:paraId="3B97962D"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($10)</w:t>
            </w:r>
          </w:p>
          <w:p w14:paraId="41690A33"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(363)</w:t>
            </w:r>
          </w:p>
          <w:p w14:paraId="75B915CC"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($373)</w:t>
            </w:r>
          </w:p>
          <w:p w14:paraId="58863A0E" w14:textId="77777777" w:rsidR="00297A38" w:rsidRPr="00297A38" w:rsidRDefault="00297A38" w:rsidP="00CD2422">
            <w:pPr>
              <w:jc w:val="right"/>
              <w:rPr>
                <w:rFonts w:ascii="Times New Roman" w:hAnsi="Times New Roman" w:cs="Times New Roman"/>
                <w:sz w:val="22"/>
              </w:rPr>
            </w:pPr>
          </w:p>
          <w:p w14:paraId="306E0A2C" w14:textId="77777777" w:rsidR="00297A38" w:rsidRPr="00297A38" w:rsidRDefault="00297A38" w:rsidP="00CD2422">
            <w:pPr>
              <w:jc w:val="right"/>
              <w:rPr>
                <w:rFonts w:ascii="Times New Roman" w:hAnsi="Times New Roman" w:cs="Times New Roman"/>
                <w:sz w:val="22"/>
              </w:rPr>
            </w:pPr>
          </w:p>
          <w:p w14:paraId="088900B8"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($203)</w:t>
            </w:r>
          </w:p>
          <w:p w14:paraId="0AED584E"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(345)</w:t>
            </w:r>
          </w:p>
          <w:p w14:paraId="4E616A6C"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($548)</w:t>
            </w:r>
          </w:p>
          <w:p w14:paraId="0A3C9305" w14:textId="77777777" w:rsidR="00297A38" w:rsidRPr="00297A38" w:rsidRDefault="00297A38" w:rsidP="00CD2422">
            <w:pPr>
              <w:jc w:val="right"/>
              <w:rPr>
                <w:rFonts w:ascii="Times New Roman" w:hAnsi="Times New Roman" w:cs="Times New Roman"/>
                <w:sz w:val="22"/>
              </w:rPr>
            </w:pPr>
          </w:p>
          <w:p w14:paraId="50E0DBDD" w14:textId="77777777" w:rsidR="00297A38" w:rsidRPr="00297A38" w:rsidRDefault="00297A38" w:rsidP="00CD2422">
            <w:pPr>
              <w:jc w:val="right"/>
              <w:rPr>
                <w:rFonts w:ascii="Times New Roman" w:hAnsi="Times New Roman" w:cs="Times New Roman"/>
                <w:sz w:val="22"/>
              </w:rPr>
            </w:pPr>
          </w:p>
          <w:p w14:paraId="5D5F9E33"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($2,022)</w:t>
            </w:r>
          </w:p>
          <w:p w14:paraId="38450077"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3,395</w:t>
            </w:r>
          </w:p>
          <w:p w14:paraId="4A2FAB53"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$1,373</w:t>
            </w:r>
          </w:p>
          <w:p w14:paraId="21CC5DAE" w14:textId="77777777" w:rsidR="00297A38" w:rsidRPr="00297A38" w:rsidRDefault="00297A38" w:rsidP="00CD2422">
            <w:pPr>
              <w:jc w:val="right"/>
              <w:rPr>
                <w:rFonts w:ascii="Times New Roman" w:hAnsi="Times New Roman" w:cs="Times New Roman"/>
                <w:sz w:val="22"/>
              </w:rPr>
            </w:pPr>
          </w:p>
          <w:p w14:paraId="38329D79" w14:textId="77777777" w:rsidR="00297A38" w:rsidRPr="00297A38" w:rsidRDefault="00297A38" w:rsidP="00CD2422">
            <w:pPr>
              <w:jc w:val="right"/>
              <w:rPr>
                <w:rFonts w:ascii="Times New Roman" w:hAnsi="Times New Roman" w:cs="Times New Roman"/>
                <w:sz w:val="22"/>
              </w:rPr>
            </w:pPr>
          </w:p>
          <w:p w14:paraId="08D00CD1"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$1,515</w:t>
            </w:r>
          </w:p>
          <w:p w14:paraId="308869F2"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(1,537)</w:t>
            </w:r>
          </w:p>
          <w:p w14:paraId="7C552F58"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($22)</w:t>
            </w:r>
          </w:p>
          <w:p w14:paraId="6B063947" w14:textId="77777777" w:rsidR="00297A38" w:rsidRPr="00297A38" w:rsidRDefault="00297A38" w:rsidP="00CD2422">
            <w:pPr>
              <w:jc w:val="right"/>
              <w:rPr>
                <w:rFonts w:ascii="Times New Roman" w:hAnsi="Times New Roman" w:cs="Times New Roman"/>
                <w:sz w:val="22"/>
              </w:rPr>
            </w:pPr>
          </w:p>
          <w:p w14:paraId="68D051CD" w14:textId="77777777" w:rsidR="00297A38" w:rsidRPr="00297A38" w:rsidRDefault="00297A38" w:rsidP="00CD2422">
            <w:pPr>
              <w:jc w:val="right"/>
              <w:rPr>
                <w:rFonts w:ascii="Times New Roman" w:hAnsi="Times New Roman" w:cs="Times New Roman"/>
                <w:sz w:val="22"/>
              </w:rPr>
            </w:pPr>
          </w:p>
          <w:p w14:paraId="1ADF0CCD"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($1,460)</w:t>
            </w:r>
          </w:p>
          <w:p w14:paraId="79FADA74"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4,410</w:t>
            </w:r>
          </w:p>
          <w:p w14:paraId="279B8702"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(1,712)</w:t>
            </w:r>
          </w:p>
          <w:p w14:paraId="14971CBD"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$1,238</w:t>
            </w:r>
          </w:p>
          <w:p w14:paraId="04363D4E" w14:textId="77777777" w:rsidR="00297A38" w:rsidRPr="00297A38" w:rsidRDefault="00297A38" w:rsidP="00CD2422">
            <w:pPr>
              <w:jc w:val="right"/>
              <w:rPr>
                <w:rFonts w:ascii="Times New Roman" w:hAnsi="Times New Roman" w:cs="Times New Roman"/>
                <w:sz w:val="22"/>
              </w:rPr>
            </w:pPr>
          </w:p>
          <w:p w14:paraId="2FDA871E" w14:textId="77777777" w:rsidR="00297A38" w:rsidRPr="00297A38" w:rsidRDefault="00297A38" w:rsidP="00CD2422">
            <w:pPr>
              <w:jc w:val="right"/>
              <w:rPr>
                <w:rFonts w:ascii="Times New Roman" w:hAnsi="Times New Roman" w:cs="Times New Roman"/>
                <w:sz w:val="22"/>
              </w:rPr>
            </w:pPr>
          </w:p>
          <w:p w14:paraId="6D7E6310"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($32)</w:t>
            </w:r>
          </w:p>
          <w:p w14:paraId="24AB3C7F"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(144)</w:t>
            </w:r>
          </w:p>
          <w:p w14:paraId="583CAC53"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($176)</w:t>
            </w:r>
          </w:p>
          <w:p w14:paraId="2AABE457" w14:textId="77777777" w:rsidR="00297A38" w:rsidRPr="00297A38" w:rsidRDefault="00297A38" w:rsidP="00CD2422">
            <w:pPr>
              <w:jc w:val="right"/>
              <w:rPr>
                <w:rFonts w:ascii="Times New Roman" w:hAnsi="Times New Roman" w:cs="Times New Roman"/>
                <w:sz w:val="22"/>
              </w:rPr>
            </w:pPr>
          </w:p>
          <w:p w14:paraId="1F639E92" w14:textId="77777777" w:rsidR="00297A38" w:rsidRPr="00297A38" w:rsidRDefault="00297A38" w:rsidP="00CD2422">
            <w:pPr>
              <w:jc w:val="right"/>
              <w:rPr>
                <w:rFonts w:ascii="Times New Roman" w:hAnsi="Times New Roman" w:cs="Times New Roman"/>
                <w:sz w:val="22"/>
              </w:rPr>
            </w:pPr>
          </w:p>
          <w:p w14:paraId="4BC70D06"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($507)</w:t>
            </w:r>
          </w:p>
          <w:p w14:paraId="2E4B6BAF" w14:textId="77777777" w:rsidR="00297A38" w:rsidRPr="00297A38" w:rsidRDefault="00297A38" w:rsidP="00CD2422">
            <w:pPr>
              <w:jc w:val="right"/>
              <w:rPr>
                <w:rFonts w:ascii="Times New Roman" w:hAnsi="Times New Roman" w:cs="Times New Roman"/>
                <w:sz w:val="22"/>
              </w:rPr>
            </w:pPr>
          </w:p>
          <w:p w14:paraId="1E6EDD83" w14:textId="77777777" w:rsidR="00297A38" w:rsidRPr="00297A38" w:rsidRDefault="00297A38" w:rsidP="00CD2422">
            <w:pPr>
              <w:jc w:val="right"/>
              <w:rPr>
                <w:rFonts w:ascii="Times New Roman" w:hAnsi="Times New Roman" w:cs="Times New Roman"/>
                <w:sz w:val="22"/>
              </w:rPr>
            </w:pPr>
          </w:p>
          <w:p w14:paraId="1E34A244"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($2)</w:t>
            </w:r>
          </w:p>
          <w:p w14:paraId="6441BC9A" w14:textId="77777777" w:rsidR="00297A38" w:rsidRPr="00297A38" w:rsidRDefault="00297A38" w:rsidP="00CD2422">
            <w:pPr>
              <w:jc w:val="right"/>
              <w:rPr>
                <w:rFonts w:ascii="Times New Roman" w:hAnsi="Times New Roman" w:cs="Times New Roman"/>
                <w:sz w:val="22"/>
              </w:rPr>
            </w:pPr>
          </w:p>
          <w:p w14:paraId="48ED5F19" w14:textId="77777777" w:rsidR="00297A38" w:rsidRPr="00297A38" w:rsidRDefault="00297A38" w:rsidP="00CD2422">
            <w:pPr>
              <w:jc w:val="right"/>
              <w:rPr>
                <w:rFonts w:ascii="Times New Roman" w:hAnsi="Times New Roman" w:cs="Times New Roman"/>
                <w:sz w:val="22"/>
              </w:rPr>
            </w:pPr>
          </w:p>
          <w:p w14:paraId="55662549"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$181</w:t>
            </w:r>
          </w:p>
          <w:p w14:paraId="4AB14E3D"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(109)</w:t>
            </w:r>
          </w:p>
          <w:p w14:paraId="0F136982"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$72</w:t>
            </w:r>
          </w:p>
          <w:p w14:paraId="76C3508D" w14:textId="77777777" w:rsidR="00297A38" w:rsidRPr="00297A38" w:rsidRDefault="00297A38" w:rsidP="00CD2422">
            <w:pPr>
              <w:jc w:val="right"/>
              <w:rPr>
                <w:rFonts w:ascii="Times New Roman" w:hAnsi="Times New Roman" w:cs="Times New Roman"/>
                <w:sz w:val="22"/>
              </w:rPr>
            </w:pPr>
          </w:p>
          <w:p w14:paraId="3DF6377F" w14:textId="77777777" w:rsidR="00297A38" w:rsidRPr="00297A38" w:rsidRDefault="00297A38" w:rsidP="00CD2422">
            <w:pPr>
              <w:jc w:val="right"/>
              <w:rPr>
                <w:rFonts w:ascii="Times New Roman" w:hAnsi="Times New Roman" w:cs="Times New Roman"/>
                <w:sz w:val="22"/>
              </w:rPr>
            </w:pPr>
          </w:p>
          <w:p w14:paraId="29BBC9CC"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(663)</w:t>
            </w:r>
          </w:p>
          <w:p w14:paraId="2439559A" w14:textId="77777777" w:rsidR="00297A38" w:rsidRPr="00297A38" w:rsidRDefault="00297A38" w:rsidP="00CD2422">
            <w:pPr>
              <w:jc w:val="right"/>
              <w:rPr>
                <w:rFonts w:ascii="Times New Roman" w:hAnsi="Times New Roman" w:cs="Times New Roman"/>
                <w:sz w:val="22"/>
              </w:rPr>
            </w:pPr>
          </w:p>
          <w:p w14:paraId="4695BB27" w14:textId="77777777" w:rsidR="00297A38" w:rsidRPr="00297A38" w:rsidRDefault="00297A38" w:rsidP="00CD2422">
            <w:pPr>
              <w:jc w:val="right"/>
              <w:rPr>
                <w:rFonts w:ascii="Times New Roman" w:hAnsi="Times New Roman" w:cs="Times New Roman"/>
                <w:sz w:val="22"/>
              </w:rPr>
            </w:pPr>
          </w:p>
          <w:p w14:paraId="7939A892" w14:textId="77777777" w:rsidR="00297A38" w:rsidRPr="00297A38" w:rsidRDefault="00297A38" w:rsidP="00CD2422">
            <w:pPr>
              <w:jc w:val="right"/>
              <w:rPr>
                <w:rFonts w:ascii="Times New Roman" w:hAnsi="Times New Roman" w:cs="Times New Roman"/>
                <w:sz w:val="22"/>
              </w:rPr>
            </w:pPr>
            <w:r w:rsidRPr="00297A38">
              <w:rPr>
                <w:rFonts w:ascii="Times New Roman" w:hAnsi="Times New Roman" w:cs="Times New Roman"/>
                <w:sz w:val="22"/>
              </w:rPr>
              <w:t>(385)</w:t>
            </w:r>
          </w:p>
          <w:p w14:paraId="3404EE56" w14:textId="77777777" w:rsidR="00297A38" w:rsidRPr="00297A38" w:rsidRDefault="00297A38" w:rsidP="00CD2422">
            <w:pPr>
              <w:jc w:val="right"/>
              <w:rPr>
                <w:rFonts w:ascii="Times New Roman" w:hAnsi="Times New Roman" w:cs="Times New Roman"/>
                <w:sz w:val="22"/>
              </w:rPr>
            </w:pPr>
          </w:p>
          <w:p w14:paraId="3C38387A" w14:textId="77777777" w:rsidR="00297A38" w:rsidRPr="00297A38" w:rsidRDefault="00297A38" w:rsidP="00CD2422">
            <w:pPr>
              <w:jc w:val="right"/>
              <w:rPr>
                <w:rFonts w:ascii="Times New Roman" w:hAnsi="Times New Roman" w:cs="Times New Roman"/>
                <w:sz w:val="22"/>
              </w:rPr>
            </w:pPr>
          </w:p>
          <w:p w14:paraId="53DB74FD" w14:textId="77777777" w:rsidR="00297A38" w:rsidRPr="00297A38" w:rsidRDefault="00297A38" w:rsidP="00CD2422">
            <w:pPr>
              <w:jc w:val="right"/>
              <w:rPr>
                <w:rFonts w:ascii="Times New Roman" w:hAnsi="Times New Roman" w:cs="Times New Roman"/>
                <w:sz w:val="22"/>
                <w:u w:val="single"/>
              </w:rPr>
            </w:pPr>
            <w:r w:rsidRPr="00297A38">
              <w:rPr>
                <w:rFonts w:ascii="Times New Roman" w:hAnsi="Times New Roman" w:cs="Times New Roman"/>
                <w:sz w:val="22"/>
                <w:u w:val="single"/>
              </w:rPr>
              <w:t>(180)</w:t>
            </w:r>
          </w:p>
          <w:p w14:paraId="2523F17E" w14:textId="77777777" w:rsidR="00297A38" w:rsidRPr="00297A38" w:rsidRDefault="00297A38" w:rsidP="00CD2422">
            <w:pPr>
              <w:rPr>
                <w:rFonts w:ascii="Times New Roman" w:hAnsi="Times New Roman" w:cs="Times New Roman"/>
                <w:sz w:val="22"/>
              </w:rPr>
            </w:pPr>
          </w:p>
        </w:tc>
        <w:tc>
          <w:tcPr>
            <w:tcW w:w="116" w:type="pct"/>
          </w:tcPr>
          <w:p w14:paraId="6EF4319B" w14:textId="77777777" w:rsidR="00297A38" w:rsidRPr="00297A38" w:rsidRDefault="00297A38" w:rsidP="00CD2422">
            <w:pPr>
              <w:jc w:val="both"/>
              <w:rPr>
                <w:rFonts w:ascii="Times New Roman" w:hAnsi="Times New Roman" w:cs="Times New Roman"/>
                <w:sz w:val="22"/>
              </w:rPr>
            </w:pPr>
          </w:p>
        </w:tc>
      </w:tr>
      <w:tr w:rsidR="00297A38" w:rsidRPr="00297A38" w14:paraId="3EFD1787" w14:textId="77777777" w:rsidTr="00CD2422">
        <w:tc>
          <w:tcPr>
            <w:tcW w:w="256" w:type="pct"/>
          </w:tcPr>
          <w:p w14:paraId="4CEF7CC9" w14:textId="77777777" w:rsidR="00297A38" w:rsidRPr="00297A38" w:rsidRDefault="00297A38" w:rsidP="00CD2422">
            <w:pPr>
              <w:jc w:val="both"/>
              <w:rPr>
                <w:rFonts w:ascii="Times New Roman" w:hAnsi="Times New Roman" w:cs="Times New Roman"/>
                <w:sz w:val="22"/>
              </w:rPr>
            </w:pPr>
          </w:p>
        </w:tc>
        <w:tc>
          <w:tcPr>
            <w:tcW w:w="3277" w:type="pct"/>
            <w:gridSpan w:val="2"/>
          </w:tcPr>
          <w:p w14:paraId="1A93004A" w14:textId="77777777" w:rsidR="00297A38" w:rsidRPr="00297A38" w:rsidRDefault="00297A38" w:rsidP="00CD2422">
            <w:pPr>
              <w:jc w:val="both"/>
              <w:rPr>
                <w:rFonts w:ascii="Times New Roman" w:hAnsi="Times New Roman" w:cs="Times New Roman"/>
                <w:sz w:val="22"/>
              </w:rPr>
            </w:pPr>
          </w:p>
        </w:tc>
        <w:tc>
          <w:tcPr>
            <w:tcW w:w="1351" w:type="pct"/>
          </w:tcPr>
          <w:p w14:paraId="147EE57C" w14:textId="77777777" w:rsidR="00297A38" w:rsidRPr="00297A38" w:rsidRDefault="00297A38" w:rsidP="00CD2422">
            <w:pPr>
              <w:jc w:val="right"/>
              <w:rPr>
                <w:rFonts w:ascii="Times New Roman" w:hAnsi="Times New Roman" w:cs="Times New Roman"/>
                <w:sz w:val="22"/>
              </w:rPr>
            </w:pPr>
          </w:p>
        </w:tc>
        <w:tc>
          <w:tcPr>
            <w:tcW w:w="116" w:type="pct"/>
          </w:tcPr>
          <w:p w14:paraId="63368E47" w14:textId="77777777" w:rsidR="00297A38" w:rsidRPr="00297A38" w:rsidRDefault="00297A38" w:rsidP="00CD2422">
            <w:pPr>
              <w:jc w:val="both"/>
              <w:rPr>
                <w:rFonts w:ascii="Times New Roman" w:hAnsi="Times New Roman" w:cs="Times New Roman"/>
                <w:sz w:val="22"/>
              </w:rPr>
            </w:pPr>
          </w:p>
        </w:tc>
      </w:tr>
      <w:tr w:rsidR="00297A38" w:rsidRPr="00297A38" w14:paraId="36F3B11E" w14:textId="77777777" w:rsidTr="00CD2422">
        <w:tc>
          <w:tcPr>
            <w:tcW w:w="256" w:type="pct"/>
          </w:tcPr>
          <w:p w14:paraId="0E7C78CD" w14:textId="77777777" w:rsidR="00297A38" w:rsidRPr="00297A38" w:rsidRDefault="00297A38" w:rsidP="00CD2422">
            <w:pPr>
              <w:jc w:val="both"/>
              <w:rPr>
                <w:rFonts w:ascii="Times New Roman" w:hAnsi="Times New Roman" w:cs="Times New Roman"/>
                <w:sz w:val="22"/>
              </w:rPr>
            </w:pPr>
          </w:p>
        </w:tc>
        <w:tc>
          <w:tcPr>
            <w:tcW w:w="3277" w:type="pct"/>
            <w:gridSpan w:val="2"/>
          </w:tcPr>
          <w:p w14:paraId="58331362"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TOTAL OPERATION &amp; MAINTENANCE ADJUSTMENTS</w:t>
            </w:r>
          </w:p>
        </w:tc>
        <w:tc>
          <w:tcPr>
            <w:tcW w:w="1351" w:type="pct"/>
          </w:tcPr>
          <w:p w14:paraId="3A7B784F"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$876</w:t>
            </w:r>
          </w:p>
        </w:tc>
        <w:tc>
          <w:tcPr>
            <w:tcW w:w="116" w:type="pct"/>
          </w:tcPr>
          <w:p w14:paraId="2DC34325" w14:textId="77777777" w:rsidR="00297A38" w:rsidRPr="00297A38" w:rsidRDefault="00297A38" w:rsidP="00CD2422">
            <w:pPr>
              <w:jc w:val="both"/>
              <w:rPr>
                <w:rFonts w:ascii="Times New Roman" w:hAnsi="Times New Roman" w:cs="Times New Roman"/>
                <w:sz w:val="22"/>
              </w:rPr>
            </w:pPr>
          </w:p>
        </w:tc>
      </w:tr>
      <w:tr w:rsidR="00297A38" w:rsidRPr="00297A38" w14:paraId="58B132C0" w14:textId="77777777" w:rsidTr="00CD2422">
        <w:tc>
          <w:tcPr>
            <w:tcW w:w="256" w:type="pct"/>
          </w:tcPr>
          <w:p w14:paraId="3DDE9B19" w14:textId="77777777" w:rsidR="00297A38" w:rsidRPr="00297A38" w:rsidRDefault="00297A38" w:rsidP="00CD2422">
            <w:pPr>
              <w:jc w:val="both"/>
              <w:rPr>
                <w:rFonts w:ascii="Times New Roman" w:hAnsi="Times New Roman" w:cs="Times New Roman"/>
                <w:sz w:val="22"/>
              </w:rPr>
            </w:pPr>
          </w:p>
        </w:tc>
        <w:tc>
          <w:tcPr>
            <w:tcW w:w="3277" w:type="pct"/>
            <w:gridSpan w:val="2"/>
          </w:tcPr>
          <w:p w14:paraId="1FF0E7B3" w14:textId="77777777" w:rsidR="00297A38" w:rsidRPr="00297A38" w:rsidRDefault="00297A38" w:rsidP="00CD2422">
            <w:pPr>
              <w:jc w:val="both"/>
              <w:rPr>
                <w:rFonts w:ascii="Times New Roman" w:hAnsi="Times New Roman" w:cs="Times New Roman"/>
                <w:sz w:val="22"/>
              </w:rPr>
            </w:pPr>
          </w:p>
        </w:tc>
        <w:tc>
          <w:tcPr>
            <w:tcW w:w="1351" w:type="pct"/>
          </w:tcPr>
          <w:p w14:paraId="77F57ACB" w14:textId="77777777" w:rsidR="00297A38" w:rsidRPr="00297A38" w:rsidRDefault="00297A38" w:rsidP="00CD2422">
            <w:pPr>
              <w:jc w:val="right"/>
              <w:rPr>
                <w:rFonts w:ascii="Times New Roman" w:hAnsi="Times New Roman" w:cs="Times New Roman"/>
                <w:sz w:val="22"/>
              </w:rPr>
            </w:pPr>
          </w:p>
        </w:tc>
        <w:tc>
          <w:tcPr>
            <w:tcW w:w="116" w:type="pct"/>
          </w:tcPr>
          <w:p w14:paraId="1F74A380" w14:textId="77777777" w:rsidR="00297A38" w:rsidRPr="00297A38" w:rsidRDefault="00297A38" w:rsidP="00CD2422">
            <w:pPr>
              <w:jc w:val="both"/>
              <w:rPr>
                <w:rFonts w:ascii="Times New Roman" w:hAnsi="Times New Roman" w:cs="Times New Roman"/>
                <w:sz w:val="22"/>
              </w:rPr>
            </w:pPr>
          </w:p>
        </w:tc>
      </w:tr>
      <w:tr w:rsidR="00297A38" w:rsidRPr="00297A38" w14:paraId="44FD9444" w14:textId="77777777" w:rsidTr="00CD2422">
        <w:tc>
          <w:tcPr>
            <w:tcW w:w="256" w:type="pct"/>
          </w:tcPr>
          <w:p w14:paraId="20F4D402" w14:textId="77777777" w:rsidR="00297A38" w:rsidRPr="00297A38" w:rsidRDefault="00297A38" w:rsidP="00CD2422">
            <w:pPr>
              <w:jc w:val="both"/>
              <w:rPr>
                <w:rFonts w:ascii="Times New Roman" w:hAnsi="Times New Roman" w:cs="Times New Roman"/>
                <w:sz w:val="22"/>
              </w:rPr>
            </w:pPr>
          </w:p>
        </w:tc>
        <w:tc>
          <w:tcPr>
            <w:tcW w:w="3277" w:type="pct"/>
            <w:gridSpan w:val="2"/>
          </w:tcPr>
          <w:p w14:paraId="6B76058C"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DEPRECIATION EXPENSE</w:t>
            </w:r>
          </w:p>
        </w:tc>
        <w:tc>
          <w:tcPr>
            <w:tcW w:w="1351" w:type="pct"/>
          </w:tcPr>
          <w:p w14:paraId="29BFCE3C" w14:textId="77777777" w:rsidR="00297A38" w:rsidRPr="00297A38" w:rsidRDefault="00297A38" w:rsidP="00CD2422">
            <w:pPr>
              <w:jc w:val="right"/>
              <w:rPr>
                <w:rFonts w:ascii="Times New Roman" w:hAnsi="Times New Roman" w:cs="Times New Roman"/>
                <w:sz w:val="22"/>
              </w:rPr>
            </w:pPr>
          </w:p>
        </w:tc>
        <w:tc>
          <w:tcPr>
            <w:tcW w:w="116" w:type="pct"/>
          </w:tcPr>
          <w:p w14:paraId="3E57AFBC" w14:textId="77777777" w:rsidR="00297A38" w:rsidRPr="00297A38" w:rsidRDefault="00297A38" w:rsidP="00CD2422">
            <w:pPr>
              <w:jc w:val="both"/>
              <w:rPr>
                <w:rFonts w:ascii="Times New Roman" w:hAnsi="Times New Roman" w:cs="Times New Roman"/>
                <w:sz w:val="22"/>
              </w:rPr>
            </w:pPr>
          </w:p>
        </w:tc>
      </w:tr>
      <w:tr w:rsidR="00A22435" w:rsidRPr="00297A38" w14:paraId="0FD0F7DE" w14:textId="77777777" w:rsidTr="00CD2422">
        <w:tc>
          <w:tcPr>
            <w:tcW w:w="256" w:type="pct"/>
          </w:tcPr>
          <w:p w14:paraId="748A7DAB"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1.</w:t>
            </w:r>
          </w:p>
          <w:p w14:paraId="4F2DCDCB" w14:textId="0003FEFD" w:rsidR="00A22435" w:rsidRPr="00297A38" w:rsidRDefault="00A22435" w:rsidP="00A22435">
            <w:pPr>
              <w:jc w:val="both"/>
              <w:rPr>
                <w:rFonts w:ascii="Times New Roman" w:hAnsi="Times New Roman" w:cs="Times New Roman"/>
                <w:sz w:val="22"/>
              </w:rPr>
            </w:pPr>
            <w:r>
              <w:rPr>
                <w:rFonts w:ascii="Times New Roman" w:hAnsi="Times New Roman" w:cs="Times New Roman"/>
                <w:sz w:val="22"/>
              </w:rPr>
              <w:t>2.</w:t>
            </w:r>
          </w:p>
        </w:tc>
        <w:tc>
          <w:tcPr>
            <w:tcW w:w="3277" w:type="pct"/>
            <w:gridSpan w:val="2"/>
          </w:tcPr>
          <w:p w14:paraId="75DCF100"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appropriate depreciation expense.</w:t>
            </w:r>
          </w:p>
          <w:p w14:paraId="38167DF5"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pro forma additions.</w:t>
            </w:r>
          </w:p>
          <w:p w14:paraId="4B04BA49" w14:textId="51EADFEB"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 xml:space="preserve">   Total</w:t>
            </w:r>
          </w:p>
        </w:tc>
        <w:tc>
          <w:tcPr>
            <w:tcW w:w="1351" w:type="pct"/>
          </w:tcPr>
          <w:p w14:paraId="0F6B717E"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$80</w:t>
            </w:r>
          </w:p>
          <w:p w14:paraId="27EDA2A0" w14:textId="77777777" w:rsidR="00A22435" w:rsidRPr="00297A38" w:rsidRDefault="00A22435" w:rsidP="00A22435">
            <w:pPr>
              <w:jc w:val="right"/>
              <w:rPr>
                <w:rFonts w:ascii="Times New Roman" w:hAnsi="Times New Roman" w:cs="Times New Roman"/>
                <w:sz w:val="22"/>
                <w:u w:val="single"/>
              </w:rPr>
            </w:pPr>
            <w:r w:rsidRPr="00297A38">
              <w:rPr>
                <w:rFonts w:ascii="Times New Roman" w:hAnsi="Times New Roman" w:cs="Times New Roman"/>
                <w:sz w:val="22"/>
                <w:u w:val="single"/>
              </w:rPr>
              <w:t>322</w:t>
            </w:r>
          </w:p>
          <w:p w14:paraId="6284A246" w14:textId="77777777" w:rsidR="00A22435" w:rsidRPr="00297A38" w:rsidRDefault="00A22435" w:rsidP="00A22435">
            <w:pPr>
              <w:jc w:val="right"/>
              <w:rPr>
                <w:rFonts w:ascii="Times New Roman" w:hAnsi="Times New Roman" w:cs="Times New Roman"/>
                <w:sz w:val="22"/>
                <w:u w:val="double"/>
              </w:rPr>
            </w:pPr>
            <w:r w:rsidRPr="00297A38">
              <w:rPr>
                <w:rFonts w:ascii="Times New Roman" w:hAnsi="Times New Roman" w:cs="Times New Roman"/>
                <w:sz w:val="22"/>
                <w:u w:val="double"/>
              </w:rPr>
              <w:t>$402</w:t>
            </w:r>
          </w:p>
        </w:tc>
        <w:tc>
          <w:tcPr>
            <w:tcW w:w="116" w:type="pct"/>
          </w:tcPr>
          <w:p w14:paraId="15524294" w14:textId="77777777" w:rsidR="00A22435" w:rsidRPr="00297A38" w:rsidRDefault="00A22435" w:rsidP="00A22435">
            <w:pPr>
              <w:jc w:val="both"/>
              <w:rPr>
                <w:rFonts w:ascii="Times New Roman" w:hAnsi="Times New Roman" w:cs="Times New Roman"/>
                <w:sz w:val="22"/>
              </w:rPr>
            </w:pPr>
          </w:p>
        </w:tc>
      </w:tr>
      <w:tr w:rsidR="00A22435" w:rsidRPr="00297A38" w14:paraId="2D744BAA" w14:textId="77777777" w:rsidTr="00CD2422">
        <w:tc>
          <w:tcPr>
            <w:tcW w:w="256" w:type="pct"/>
          </w:tcPr>
          <w:p w14:paraId="5EC1B9CB" w14:textId="77777777" w:rsidR="00A22435" w:rsidRPr="00297A38" w:rsidRDefault="00A22435" w:rsidP="00A22435">
            <w:pPr>
              <w:jc w:val="both"/>
              <w:rPr>
                <w:rFonts w:ascii="Times New Roman" w:hAnsi="Times New Roman" w:cs="Times New Roman"/>
                <w:sz w:val="22"/>
              </w:rPr>
            </w:pPr>
          </w:p>
        </w:tc>
        <w:tc>
          <w:tcPr>
            <w:tcW w:w="3277" w:type="pct"/>
            <w:gridSpan w:val="2"/>
          </w:tcPr>
          <w:p w14:paraId="490178C9" w14:textId="77777777" w:rsidR="00A22435" w:rsidRPr="00297A38" w:rsidRDefault="00A22435" w:rsidP="00A22435">
            <w:pPr>
              <w:jc w:val="both"/>
              <w:rPr>
                <w:rFonts w:ascii="Times New Roman" w:hAnsi="Times New Roman" w:cs="Times New Roman"/>
                <w:sz w:val="22"/>
              </w:rPr>
            </w:pPr>
          </w:p>
        </w:tc>
        <w:tc>
          <w:tcPr>
            <w:tcW w:w="1351" w:type="pct"/>
          </w:tcPr>
          <w:p w14:paraId="5883A144" w14:textId="77777777" w:rsidR="00A22435" w:rsidRPr="00297A38" w:rsidRDefault="00A22435" w:rsidP="00A22435">
            <w:pPr>
              <w:jc w:val="right"/>
              <w:rPr>
                <w:rFonts w:ascii="Times New Roman" w:hAnsi="Times New Roman" w:cs="Times New Roman"/>
                <w:sz w:val="22"/>
              </w:rPr>
            </w:pPr>
          </w:p>
        </w:tc>
        <w:tc>
          <w:tcPr>
            <w:tcW w:w="116" w:type="pct"/>
          </w:tcPr>
          <w:p w14:paraId="4CCE9D45" w14:textId="77777777" w:rsidR="00A22435" w:rsidRPr="00297A38" w:rsidRDefault="00A22435" w:rsidP="00A22435">
            <w:pPr>
              <w:jc w:val="both"/>
              <w:rPr>
                <w:rFonts w:ascii="Times New Roman" w:hAnsi="Times New Roman" w:cs="Times New Roman"/>
                <w:sz w:val="22"/>
              </w:rPr>
            </w:pPr>
          </w:p>
        </w:tc>
      </w:tr>
      <w:tr w:rsidR="00A22435" w:rsidRPr="00297A38" w14:paraId="16D7E19D" w14:textId="77777777" w:rsidTr="00CD2422">
        <w:tc>
          <w:tcPr>
            <w:tcW w:w="256" w:type="pct"/>
          </w:tcPr>
          <w:p w14:paraId="61878C4D" w14:textId="77777777" w:rsidR="00A22435" w:rsidRPr="00297A38" w:rsidRDefault="00A22435" w:rsidP="00A22435">
            <w:pPr>
              <w:jc w:val="both"/>
              <w:rPr>
                <w:rFonts w:ascii="Times New Roman" w:hAnsi="Times New Roman" w:cs="Times New Roman"/>
                <w:sz w:val="22"/>
              </w:rPr>
            </w:pPr>
          </w:p>
        </w:tc>
        <w:tc>
          <w:tcPr>
            <w:tcW w:w="3277" w:type="pct"/>
            <w:gridSpan w:val="2"/>
          </w:tcPr>
          <w:p w14:paraId="281E541E" w14:textId="36C4114D" w:rsidR="00A22435" w:rsidRPr="00297A38" w:rsidRDefault="00A22435" w:rsidP="00A22435">
            <w:pPr>
              <w:jc w:val="both"/>
              <w:rPr>
                <w:rFonts w:ascii="Times New Roman" w:hAnsi="Times New Roman" w:cs="Times New Roman"/>
                <w:b/>
                <w:sz w:val="22"/>
              </w:rPr>
            </w:pPr>
            <w:r w:rsidRPr="00297A38">
              <w:rPr>
                <w:rFonts w:ascii="Times New Roman" w:hAnsi="Times New Roman" w:cs="Times New Roman"/>
                <w:b/>
                <w:sz w:val="22"/>
              </w:rPr>
              <w:t>TAXES OTHER THAN INCOME</w:t>
            </w:r>
          </w:p>
        </w:tc>
        <w:tc>
          <w:tcPr>
            <w:tcW w:w="1351" w:type="pct"/>
          </w:tcPr>
          <w:p w14:paraId="2E8DDD30" w14:textId="77777777" w:rsidR="00A22435" w:rsidRPr="00297A38" w:rsidRDefault="00A22435" w:rsidP="00A22435">
            <w:pPr>
              <w:jc w:val="right"/>
              <w:rPr>
                <w:rFonts w:ascii="Times New Roman" w:hAnsi="Times New Roman" w:cs="Times New Roman"/>
                <w:sz w:val="22"/>
              </w:rPr>
            </w:pPr>
          </w:p>
        </w:tc>
        <w:tc>
          <w:tcPr>
            <w:tcW w:w="116" w:type="pct"/>
          </w:tcPr>
          <w:p w14:paraId="136B4F8F" w14:textId="77777777" w:rsidR="00A22435" w:rsidRPr="00297A38" w:rsidRDefault="00A22435" w:rsidP="00A22435">
            <w:pPr>
              <w:jc w:val="both"/>
              <w:rPr>
                <w:rFonts w:ascii="Times New Roman" w:hAnsi="Times New Roman" w:cs="Times New Roman"/>
                <w:sz w:val="22"/>
              </w:rPr>
            </w:pPr>
          </w:p>
        </w:tc>
      </w:tr>
      <w:tr w:rsidR="00A22435" w:rsidRPr="00297A38" w14:paraId="46D61357" w14:textId="77777777" w:rsidTr="00CD2422">
        <w:tc>
          <w:tcPr>
            <w:tcW w:w="256" w:type="pct"/>
          </w:tcPr>
          <w:p w14:paraId="72F71481" w14:textId="1AD876AA" w:rsidR="00A22435" w:rsidRPr="00297A38" w:rsidRDefault="00A22435" w:rsidP="00A22435">
            <w:pPr>
              <w:jc w:val="both"/>
              <w:rPr>
                <w:rFonts w:ascii="Times New Roman" w:hAnsi="Times New Roman" w:cs="Times New Roman"/>
                <w:sz w:val="22"/>
              </w:rPr>
            </w:pPr>
            <w:r>
              <w:rPr>
                <w:rFonts w:ascii="Times New Roman" w:hAnsi="Times New Roman" w:cs="Times New Roman"/>
                <w:sz w:val="22"/>
              </w:rPr>
              <w:t>1.</w:t>
            </w:r>
          </w:p>
        </w:tc>
        <w:tc>
          <w:tcPr>
            <w:tcW w:w="3277" w:type="pct"/>
            <w:gridSpan w:val="2"/>
          </w:tcPr>
          <w:p w14:paraId="0BDA9C37" w14:textId="11F97459"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auditing adjustments.</w:t>
            </w:r>
          </w:p>
        </w:tc>
        <w:tc>
          <w:tcPr>
            <w:tcW w:w="1351" w:type="pct"/>
          </w:tcPr>
          <w:p w14:paraId="5CA7AD7D"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$147</w:t>
            </w:r>
          </w:p>
        </w:tc>
        <w:tc>
          <w:tcPr>
            <w:tcW w:w="116" w:type="pct"/>
          </w:tcPr>
          <w:p w14:paraId="27B78780" w14:textId="77777777" w:rsidR="00A22435" w:rsidRPr="00297A38" w:rsidRDefault="00A22435" w:rsidP="00A22435">
            <w:pPr>
              <w:jc w:val="both"/>
              <w:rPr>
                <w:rFonts w:ascii="Times New Roman" w:hAnsi="Times New Roman" w:cs="Times New Roman"/>
                <w:sz w:val="22"/>
              </w:rPr>
            </w:pPr>
          </w:p>
        </w:tc>
      </w:tr>
      <w:tr w:rsidR="00A22435" w:rsidRPr="00297A38" w14:paraId="32E39EF0" w14:textId="77777777" w:rsidTr="00CD2422">
        <w:tc>
          <w:tcPr>
            <w:tcW w:w="256" w:type="pct"/>
          </w:tcPr>
          <w:p w14:paraId="29F138E6"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2.</w:t>
            </w:r>
          </w:p>
          <w:p w14:paraId="26209CBC"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3.</w:t>
            </w:r>
          </w:p>
          <w:p w14:paraId="4C298F38"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4.</w:t>
            </w:r>
          </w:p>
          <w:p w14:paraId="716836A6"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5.</w:t>
            </w:r>
          </w:p>
          <w:p w14:paraId="4605804E" w14:textId="77777777" w:rsidR="00A22435" w:rsidRDefault="00A22435" w:rsidP="00A22435">
            <w:pPr>
              <w:jc w:val="both"/>
              <w:rPr>
                <w:rFonts w:ascii="Times New Roman" w:hAnsi="Times New Roman" w:cs="Times New Roman"/>
                <w:sz w:val="22"/>
              </w:rPr>
            </w:pPr>
            <w:r>
              <w:rPr>
                <w:rFonts w:ascii="Times New Roman" w:hAnsi="Times New Roman" w:cs="Times New Roman"/>
                <w:sz w:val="22"/>
              </w:rPr>
              <w:t>6.</w:t>
            </w:r>
          </w:p>
          <w:p w14:paraId="1DB0C248" w14:textId="5C180FDE" w:rsidR="00A22435" w:rsidRPr="00297A38" w:rsidRDefault="00A22435" w:rsidP="00A22435">
            <w:pPr>
              <w:jc w:val="both"/>
              <w:rPr>
                <w:rFonts w:ascii="Times New Roman" w:hAnsi="Times New Roman" w:cs="Times New Roman"/>
                <w:sz w:val="22"/>
              </w:rPr>
            </w:pPr>
            <w:r>
              <w:rPr>
                <w:rFonts w:ascii="Times New Roman" w:hAnsi="Times New Roman" w:cs="Times New Roman"/>
                <w:sz w:val="22"/>
              </w:rPr>
              <w:t>7.</w:t>
            </w:r>
          </w:p>
        </w:tc>
        <w:tc>
          <w:tcPr>
            <w:tcW w:w="3277" w:type="pct"/>
            <w:gridSpan w:val="2"/>
          </w:tcPr>
          <w:p w14:paraId="19B232E6"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appropriate test year RAFs.</w:t>
            </w:r>
          </w:p>
          <w:p w14:paraId="645765E3"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removal of DEP fee.</w:t>
            </w:r>
          </w:p>
          <w:p w14:paraId="07ECA87C"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removal of Polk County Service Tax.</w:t>
            </w:r>
          </w:p>
          <w:p w14:paraId="1D08498F"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payroll tax auditing adjustment.</w:t>
            </w:r>
          </w:p>
          <w:p w14:paraId="61FAA261"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payroll tax of pro forma maintenance technician addition.</w:t>
            </w:r>
          </w:p>
          <w:p w14:paraId="67343C40" w14:textId="77777777"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sz w:val="22"/>
              </w:rPr>
              <w:t>To reflect property taxes associated with pro-forma plant additions.</w:t>
            </w:r>
          </w:p>
          <w:p w14:paraId="6089A657" w14:textId="59F85B5C" w:rsidR="00A22435" w:rsidRPr="00297A38" w:rsidRDefault="00A22435" w:rsidP="00A22435">
            <w:pPr>
              <w:jc w:val="both"/>
              <w:rPr>
                <w:rFonts w:ascii="Times New Roman" w:hAnsi="Times New Roman" w:cs="Times New Roman"/>
                <w:sz w:val="22"/>
              </w:rPr>
            </w:pPr>
            <w:r w:rsidRPr="00297A38">
              <w:rPr>
                <w:rFonts w:ascii="Times New Roman" w:hAnsi="Times New Roman" w:cs="Times New Roman"/>
                <w:b/>
                <w:sz w:val="22"/>
              </w:rPr>
              <w:t xml:space="preserve">   </w:t>
            </w:r>
            <w:r w:rsidRPr="00297A38">
              <w:rPr>
                <w:rFonts w:ascii="Times New Roman" w:hAnsi="Times New Roman" w:cs="Times New Roman"/>
                <w:sz w:val="22"/>
              </w:rPr>
              <w:t>Total</w:t>
            </w:r>
          </w:p>
        </w:tc>
        <w:tc>
          <w:tcPr>
            <w:tcW w:w="1351" w:type="pct"/>
          </w:tcPr>
          <w:p w14:paraId="1BBF4587"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(27)</w:t>
            </w:r>
          </w:p>
          <w:p w14:paraId="13DB116E"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(600)</w:t>
            </w:r>
          </w:p>
          <w:p w14:paraId="56386414"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(3,506)</w:t>
            </w:r>
          </w:p>
          <w:p w14:paraId="4C64392B"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47</w:t>
            </w:r>
          </w:p>
          <w:p w14:paraId="3BF201A9" w14:textId="77777777" w:rsidR="00A22435" w:rsidRPr="00297A38" w:rsidRDefault="00A22435" w:rsidP="00A22435">
            <w:pPr>
              <w:jc w:val="right"/>
              <w:rPr>
                <w:rFonts w:ascii="Times New Roman" w:hAnsi="Times New Roman" w:cs="Times New Roman"/>
                <w:sz w:val="22"/>
              </w:rPr>
            </w:pPr>
            <w:r w:rsidRPr="00297A38">
              <w:rPr>
                <w:rFonts w:ascii="Times New Roman" w:hAnsi="Times New Roman" w:cs="Times New Roman"/>
                <w:sz w:val="22"/>
              </w:rPr>
              <w:t>83</w:t>
            </w:r>
          </w:p>
          <w:p w14:paraId="4E367E78" w14:textId="77777777" w:rsidR="00A22435" w:rsidRPr="00297A38" w:rsidRDefault="00A22435" w:rsidP="00A22435">
            <w:pPr>
              <w:jc w:val="right"/>
              <w:rPr>
                <w:rFonts w:ascii="Times New Roman" w:hAnsi="Times New Roman" w:cs="Times New Roman"/>
                <w:sz w:val="22"/>
                <w:u w:val="single"/>
              </w:rPr>
            </w:pPr>
            <w:r w:rsidRPr="00297A38">
              <w:rPr>
                <w:rFonts w:ascii="Times New Roman" w:hAnsi="Times New Roman" w:cs="Times New Roman"/>
                <w:sz w:val="22"/>
                <w:u w:val="single"/>
              </w:rPr>
              <w:t>129</w:t>
            </w:r>
          </w:p>
          <w:p w14:paraId="1B9EA5C7" w14:textId="77777777" w:rsidR="00A22435" w:rsidRPr="00297A38" w:rsidRDefault="00A22435" w:rsidP="00A22435">
            <w:pPr>
              <w:jc w:val="right"/>
              <w:rPr>
                <w:rFonts w:ascii="Times New Roman" w:hAnsi="Times New Roman" w:cs="Times New Roman"/>
                <w:sz w:val="22"/>
                <w:u w:val="double"/>
              </w:rPr>
            </w:pPr>
            <w:r w:rsidRPr="00297A38">
              <w:rPr>
                <w:rFonts w:ascii="Times New Roman" w:hAnsi="Times New Roman" w:cs="Times New Roman"/>
                <w:sz w:val="22"/>
                <w:u w:val="double"/>
              </w:rPr>
              <w:t>($3,727)</w:t>
            </w:r>
          </w:p>
        </w:tc>
        <w:tc>
          <w:tcPr>
            <w:tcW w:w="116" w:type="pct"/>
          </w:tcPr>
          <w:p w14:paraId="304A7126" w14:textId="77777777" w:rsidR="00A22435" w:rsidRPr="00297A38" w:rsidRDefault="00A22435" w:rsidP="00A22435">
            <w:pPr>
              <w:jc w:val="both"/>
              <w:rPr>
                <w:rFonts w:ascii="Times New Roman" w:hAnsi="Times New Roman" w:cs="Times New Roman"/>
                <w:sz w:val="22"/>
              </w:rPr>
            </w:pPr>
          </w:p>
        </w:tc>
      </w:tr>
      <w:tr w:rsidR="00297A38" w:rsidRPr="00297A38" w14:paraId="235B5B7C" w14:textId="77777777" w:rsidTr="00CD2422">
        <w:tc>
          <w:tcPr>
            <w:tcW w:w="256" w:type="pct"/>
          </w:tcPr>
          <w:p w14:paraId="615538C0" w14:textId="77777777" w:rsidR="00297A38" w:rsidRPr="00297A38" w:rsidRDefault="00297A38" w:rsidP="00CD2422">
            <w:pPr>
              <w:jc w:val="both"/>
              <w:rPr>
                <w:rFonts w:ascii="Times New Roman" w:hAnsi="Times New Roman" w:cs="Times New Roman"/>
                <w:sz w:val="22"/>
              </w:rPr>
            </w:pPr>
          </w:p>
        </w:tc>
        <w:tc>
          <w:tcPr>
            <w:tcW w:w="3277" w:type="pct"/>
            <w:gridSpan w:val="2"/>
          </w:tcPr>
          <w:p w14:paraId="1D6EF63E" w14:textId="77777777" w:rsidR="00297A38" w:rsidRPr="00297A38" w:rsidRDefault="00297A38" w:rsidP="00CD2422">
            <w:pPr>
              <w:jc w:val="both"/>
              <w:rPr>
                <w:rFonts w:ascii="Times New Roman" w:hAnsi="Times New Roman" w:cs="Times New Roman"/>
                <w:b/>
                <w:sz w:val="22"/>
              </w:rPr>
            </w:pPr>
          </w:p>
          <w:p w14:paraId="44E96FDB" w14:textId="77777777" w:rsidR="00297A38" w:rsidRPr="00297A38" w:rsidRDefault="00297A38" w:rsidP="00CD2422">
            <w:pPr>
              <w:jc w:val="both"/>
              <w:rPr>
                <w:rFonts w:ascii="Times New Roman" w:hAnsi="Times New Roman" w:cs="Times New Roman"/>
                <w:b/>
                <w:sz w:val="22"/>
              </w:rPr>
            </w:pPr>
            <w:r w:rsidRPr="00297A38">
              <w:rPr>
                <w:rFonts w:ascii="Times New Roman" w:hAnsi="Times New Roman" w:cs="Times New Roman"/>
                <w:b/>
                <w:sz w:val="22"/>
              </w:rPr>
              <w:t>TOTAL OPERATING EXPENSE ADJUSTMENTS</w:t>
            </w:r>
          </w:p>
        </w:tc>
        <w:tc>
          <w:tcPr>
            <w:tcW w:w="1351" w:type="pct"/>
          </w:tcPr>
          <w:p w14:paraId="4A74FB66" w14:textId="77777777" w:rsidR="00297A38" w:rsidRPr="00297A38" w:rsidRDefault="00297A38" w:rsidP="00CD2422">
            <w:pPr>
              <w:jc w:val="right"/>
              <w:rPr>
                <w:rFonts w:ascii="Times New Roman" w:hAnsi="Times New Roman" w:cs="Times New Roman"/>
                <w:sz w:val="22"/>
                <w:u w:val="double"/>
              </w:rPr>
            </w:pPr>
          </w:p>
          <w:p w14:paraId="04DD65E7" w14:textId="77777777" w:rsidR="00297A38" w:rsidRPr="00297A38" w:rsidRDefault="00297A38" w:rsidP="00CD2422">
            <w:pPr>
              <w:jc w:val="right"/>
              <w:rPr>
                <w:rFonts w:ascii="Times New Roman" w:hAnsi="Times New Roman" w:cs="Times New Roman"/>
                <w:sz w:val="22"/>
                <w:u w:val="double"/>
              </w:rPr>
            </w:pPr>
            <w:r w:rsidRPr="00297A38">
              <w:rPr>
                <w:rFonts w:ascii="Times New Roman" w:hAnsi="Times New Roman" w:cs="Times New Roman"/>
                <w:sz w:val="22"/>
                <w:u w:val="double"/>
              </w:rPr>
              <w:t>($1,861)</w:t>
            </w:r>
          </w:p>
        </w:tc>
        <w:tc>
          <w:tcPr>
            <w:tcW w:w="116" w:type="pct"/>
          </w:tcPr>
          <w:p w14:paraId="3C9B0D55" w14:textId="77777777" w:rsidR="00297A38" w:rsidRPr="00297A38" w:rsidRDefault="00297A38" w:rsidP="00CD2422">
            <w:pPr>
              <w:jc w:val="both"/>
              <w:rPr>
                <w:rFonts w:ascii="Times New Roman" w:hAnsi="Times New Roman" w:cs="Times New Roman"/>
                <w:sz w:val="22"/>
              </w:rPr>
            </w:pPr>
          </w:p>
        </w:tc>
      </w:tr>
      <w:tr w:rsidR="00297A38" w:rsidRPr="00297A38" w14:paraId="78A962F4" w14:textId="77777777" w:rsidTr="00CD2422">
        <w:trPr>
          <w:trHeight w:val="80"/>
        </w:trPr>
        <w:tc>
          <w:tcPr>
            <w:tcW w:w="256" w:type="pct"/>
          </w:tcPr>
          <w:p w14:paraId="02D16337" w14:textId="77777777" w:rsidR="00297A38" w:rsidRPr="00297A38" w:rsidRDefault="00297A38" w:rsidP="00CD2422">
            <w:pPr>
              <w:jc w:val="both"/>
              <w:rPr>
                <w:rFonts w:ascii="Times New Roman" w:hAnsi="Times New Roman" w:cs="Times New Roman"/>
                <w:sz w:val="22"/>
              </w:rPr>
            </w:pPr>
          </w:p>
        </w:tc>
        <w:tc>
          <w:tcPr>
            <w:tcW w:w="3277" w:type="pct"/>
            <w:gridSpan w:val="2"/>
          </w:tcPr>
          <w:p w14:paraId="35D7ED2D" w14:textId="77777777" w:rsidR="00297A38" w:rsidRPr="00297A38" w:rsidRDefault="00297A38" w:rsidP="00CD2422">
            <w:pPr>
              <w:jc w:val="both"/>
              <w:rPr>
                <w:rFonts w:ascii="Times New Roman" w:hAnsi="Times New Roman" w:cs="Times New Roman"/>
                <w:sz w:val="22"/>
              </w:rPr>
            </w:pPr>
          </w:p>
        </w:tc>
        <w:tc>
          <w:tcPr>
            <w:tcW w:w="1351" w:type="pct"/>
          </w:tcPr>
          <w:p w14:paraId="37B2BA08" w14:textId="77777777" w:rsidR="00297A38" w:rsidRPr="00297A38" w:rsidRDefault="00297A38" w:rsidP="00CD2422">
            <w:pPr>
              <w:jc w:val="both"/>
              <w:rPr>
                <w:rFonts w:ascii="Times New Roman" w:hAnsi="Times New Roman" w:cs="Times New Roman"/>
                <w:sz w:val="22"/>
              </w:rPr>
            </w:pPr>
          </w:p>
        </w:tc>
        <w:tc>
          <w:tcPr>
            <w:tcW w:w="116" w:type="pct"/>
          </w:tcPr>
          <w:p w14:paraId="5E9797DA" w14:textId="77777777" w:rsidR="00297A38" w:rsidRPr="00297A38" w:rsidRDefault="00297A38" w:rsidP="00CD2422">
            <w:pPr>
              <w:jc w:val="both"/>
              <w:rPr>
                <w:rFonts w:ascii="Times New Roman" w:hAnsi="Times New Roman" w:cs="Times New Roman"/>
                <w:sz w:val="22"/>
              </w:rPr>
            </w:pPr>
          </w:p>
        </w:tc>
      </w:tr>
    </w:tbl>
    <w:p w14:paraId="1E44E098" w14:textId="77777777" w:rsidR="00297A38" w:rsidRDefault="00297A38" w:rsidP="00E275D8">
      <w:pPr>
        <w:pStyle w:val="BodyText"/>
        <w:sectPr w:rsidR="00297A38" w:rsidSect="00BB1150">
          <w:headerReference w:type="default" r:id="rId18"/>
          <w:pgSz w:w="12240" w:h="15840" w:code="1"/>
          <w:pgMar w:top="1584" w:right="1440" w:bottom="1440" w:left="1440" w:header="720" w:footer="720" w:gutter="0"/>
          <w:cols w:space="720"/>
          <w:formProt w:val="0"/>
          <w:docGrid w:linePitch="360"/>
        </w:sectPr>
      </w:pPr>
    </w:p>
    <w:p w14:paraId="337D846C" w14:textId="77777777" w:rsidR="00BB1150" w:rsidRDefault="00BB1150" w:rsidP="00E275D8">
      <w:pPr>
        <w:pStyle w:val="BodyText"/>
      </w:pPr>
    </w:p>
    <w:tbl>
      <w:tblPr>
        <w:tblW w:w="9576" w:type="dxa"/>
        <w:tblInd w:w="117" w:type="dxa"/>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BB1150" w14:paraId="186A86B1" w14:textId="77777777" w:rsidTr="00BB1150">
        <w:trPr>
          <w:trHeight w:val="280"/>
        </w:trPr>
        <w:tc>
          <w:tcPr>
            <w:tcW w:w="5806" w:type="dxa"/>
            <w:gridSpan w:val="2"/>
            <w:tcBorders>
              <w:top w:val="single" w:sz="4" w:space="0" w:color="000000"/>
              <w:left w:val="single" w:sz="4" w:space="0" w:color="000000"/>
            </w:tcBorders>
          </w:tcPr>
          <w:p w14:paraId="714DEAA3" w14:textId="192397BE" w:rsidR="00BB1150" w:rsidRDefault="00D756CD" w:rsidP="00BB1150">
            <w:pPr>
              <w:pStyle w:val="TableParagraph"/>
              <w:spacing w:line="260" w:lineRule="exact"/>
              <w:ind w:left="328"/>
              <w:rPr>
                <w:b/>
                <w:sz w:val="24"/>
              </w:rPr>
            </w:pPr>
            <w:r>
              <w:rPr>
                <w:b/>
                <w:sz w:val="24"/>
              </w:rPr>
              <w:t>ALTURAS WATER, LLC</w:t>
            </w:r>
          </w:p>
        </w:tc>
        <w:tc>
          <w:tcPr>
            <w:tcW w:w="3770" w:type="dxa"/>
            <w:gridSpan w:val="3"/>
            <w:tcBorders>
              <w:top w:val="single" w:sz="4" w:space="0" w:color="000000"/>
              <w:right w:val="single" w:sz="4" w:space="0" w:color="000000"/>
            </w:tcBorders>
          </w:tcPr>
          <w:p w14:paraId="552F7363" w14:textId="77777777" w:rsidR="00BB1150" w:rsidRDefault="00BB1150" w:rsidP="00BB1150">
            <w:pPr>
              <w:pStyle w:val="TableParagraph"/>
              <w:spacing w:line="260" w:lineRule="exact"/>
              <w:ind w:left="1209"/>
              <w:rPr>
                <w:b/>
                <w:sz w:val="24"/>
              </w:rPr>
            </w:pPr>
            <w:bookmarkStart w:id="17" w:name="_bookmark37"/>
            <w:bookmarkEnd w:id="17"/>
            <w:r>
              <w:rPr>
                <w:b/>
                <w:sz w:val="24"/>
              </w:rPr>
              <w:t>SCHEDULE</w:t>
            </w:r>
            <w:r>
              <w:rPr>
                <w:b/>
                <w:spacing w:val="-3"/>
                <w:sz w:val="24"/>
              </w:rPr>
              <w:t xml:space="preserve"> </w:t>
            </w:r>
            <w:r>
              <w:rPr>
                <w:b/>
                <w:sz w:val="24"/>
              </w:rPr>
              <w:t>NO.</w:t>
            </w:r>
            <w:r>
              <w:rPr>
                <w:b/>
                <w:spacing w:val="-3"/>
                <w:sz w:val="24"/>
              </w:rPr>
              <w:t xml:space="preserve"> </w:t>
            </w:r>
            <w:r>
              <w:rPr>
                <w:b/>
                <w:sz w:val="24"/>
              </w:rPr>
              <w:t>3-</w:t>
            </w:r>
            <w:r>
              <w:rPr>
                <w:b/>
                <w:spacing w:val="-10"/>
                <w:sz w:val="24"/>
              </w:rPr>
              <w:t>C</w:t>
            </w:r>
          </w:p>
        </w:tc>
      </w:tr>
      <w:tr w:rsidR="00BB1150" w14:paraId="4C0EE89C" w14:textId="77777777" w:rsidTr="00BB1150">
        <w:trPr>
          <w:trHeight w:val="275"/>
        </w:trPr>
        <w:tc>
          <w:tcPr>
            <w:tcW w:w="5806" w:type="dxa"/>
            <w:gridSpan w:val="2"/>
            <w:tcBorders>
              <w:left w:val="single" w:sz="4" w:space="0" w:color="000000"/>
            </w:tcBorders>
          </w:tcPr>
          <w:p w14:paraId="49BDF317" w14:textId="77777777" w:rsidR="00BB1150" w:rsidRDefault="00BB1150" w:rsidP="00BB1150">
            <w:pPr>
              <w:pStyle w:val="TableParagraph"/>
              <w:ind w:left="328"/>
              <w:rPr>
                <w:b/>
                <w:sz w:val="24"/>
              </w:rPr>
            </w:pPr>
            <w:r>
              <w:rPr>
                <w:b/>
                <w:sz w:val="24"/>
              </w:rPr>
              <w:t>TEST</w:t>
            </w:r>
            <w:r>
              <w:rPr>
                <w:b/>
                <w:spacing w:val="57"/>
                <w:sz w:val="24"/>
              </w:rPr>
              <w:t xml:space="preserve"> </w:t>
            </w:r>
            <w:r>
              <w:rPr>
                <w:b/>
                <w:sz w:val="24"/>
              </w:rPr>
              <w:t>YEAR</w:t>
            </w:r>
            <w:r>
              <w:rPr>
                <w:b/>
                <w:spacing w:val="-2"/>
                <w:sz w:val="24"/>
              </w:rPr>
              <w:t xml:space="preserve"> </w:t>
            </w:r>
            <w:r>
              <w:rPr>
                <w:b/>
                <w:sz w:val="24"/>
              </w:rPr>
              <w:t>ENDED</w:t>
            </w:r>
            <w:r>
              <w:rPr>
                <w:b/>
                <w:spacing w:val="-3"/>
                <w:sz w:val="24"/>
              </w:rPr>
              <w:t xml:space="preserve"> </w:t>
            </w:r>
            <w:r>
              <w:rPr>
                <w:b/>
                <w:spacing w:val="-2"/>
                <w:sz w:val="24"/>
              </w:rPr>
              <w:t>06/30/2024</w:t>
            </w:r>
          </w:p>
        </w:tc>
        <w:tc>
          <w:tcPr>
            <w:tcW w:w="3770" w:type="dxa"/>
            <w:gridSpan w:val="3"/>
            <w:tcBorders>
              <w:right w:val="single" w:sz="4" w:space="0" w:color="000000"/>
            </w:tcBorders>
          </w:tcPr>
          <w:p w14:paraId="17239B70" w14:textId="77777777" w:rsidR="00BB1150" w:rsidRDefault="00BB1150" w:rsidP="00BB1150">
            <w:pPr>
              <w:pStyle w:val="TableParagraph"/>
              <w:ind w:left="410"/>
              <w:rPr>
                <w:b/>
                <w:sz w:val="24"/>
              </w:rPr>
            </w:pPr>
            <w:r>
              <w:rPr>
                <w:b/>
                <w:sz w:val="24"/>
              </w:rPr>
              <w:t>DOCKET</w:t>
            </w:r>
            <w:r>
              <w:rPr>
                <w:b/>
                <w:spacing w:val="-3"/>
                <w:sz w:val="24"/>
              </w:rPr>
              <w:t xml:space="preserve"> </w:t>
            </w:r>
            <w:r>
              <w:rPr>
                <w:b/>
                <w:sz w:val="24"/>
              </w:rPr>
              <w:t>NO.</w:t>
            </w:r>
            <w:r>
              <w:rPr>
                <w:b/>
                <w:spacing w:val="-3"/>
                <w:sz w:val="24"/>
              </w:rPr>
              <w:t xml:space="preserve"> </w:t>
            </w:r>
            <w:r>
              <w:rPr>
                <w:b/>
                <w:sz w:val="24"/>
              </w:rPr>
              <w:t>20240119-</w:t>
            </w:r>
            <w:r>
              <w:rPr>
                <w:b/>
                <w:spacing w:val="-5"/>
                <w:sz w:val="24"/>
              </w:rPr>
              <w:t>WU</w:t>
            </w:r>
          </w:p>
        </w:tc>
      </w:tr>
      <w:tr w:rsidR="00BB1150" w14:paraId="5CF52342" w14:textId="77777777" w:rsidTr="00BB1150">
        <w:trPr>
          <w:trHeight w:val="271"/>
        </w:trPr>
        <w:tc>
          <w:tcPr>
            <w:tcW w:w="5806" w:type="dxa"/>
            <w:gridSpan w:val="2"/>
            <w:tcBorders>
              <w:left w:val="single" w:sz="4" w:space="0" w:color="000000"/>
              <w:bottom w:val="single" w:sz="4" w:space="0" w:color="000000"/>
            </w:tcBorders>
          </w:tcPr>
          <w:p w14:paraId="72FE891A" w14:textId="77777777" w:rsidR="00BB1150" w:rsidRDefault="00BB1150" w:rsidP="00BB1150">
            <w:pPr>
              <w:pStyle w:val="TableParagraph"/>
              <w:spacing w:line="252" w:lineRule="exact"/>
              <w:ind w:left="328"/>
              <w:rPr>
                <w:b/>
                <w:sz w:val="24"/>
              </w:rPr>
            </w:pPr>
            <w:r>
              <w:rPr>
                <w:b/>
                <w:sz w:val="24"/>
              </w:rPr>
              <w:t>ANALYSIS</w:t>
            </w:r>
            <w:r>
              <w:rPr>
                <w:b/>
                <w:spacing w:val="-2"/>
                <w:sz w:val="24"/>
              </w:rPr>
              <w:t xml:space="preserve"> </w:t>
            </w:r>
            <w:r>
              <w:rPr>
                <w:b/>
                <w:sz w:val="24"/>
              </w:rPr>
              <w:t>OF</w:t>
            </w:r>
            <w:r>
              <w:rPr>
                <w:b/>
                <w:spacing w:val="-4"/>
                <w:sz w:val="24"/>
              </w:rPr>
              <w:t xml:space="preserve"> </w:t>
            </w:r>
            <w:r>
              <w:rPr>
                <w:b/>
                <w:sz w:val="24"/>
              </w:rPr>
              <w:t>WATER</w:t>
            </w:r>
            <w:r>
              <w:rPr>
                <w:b/>
                <w:spacing w:val="-3"/>
                <w:sz w:val="24"/>
              </w:rPr>
              <w:t xml:space="preserve"> </w:t>
            </w:r>
            <w:r>
              <w:rPr>
                <w:b/>
                <w:sz w:val="24"/>
              </w:rPr>
              <w:t>O&amp;M</w:t>
            </w:r>
            <w:r>
              <w:rPr>
                <w:b/>
                <w:spacing w:val="-2"/>
                <w:sz w:val="24"/>
              </w:rPr>
              <w:t xml:space="preserve"> EXPENSES</w:t>
            </w:r>
          </w:p>
        </w:tc>
        <w:tc>
          <w:tcPr>
            <w:tcW w:w="3770" w:type="dxa"/>
            <w:gridSpan w:val="3"/>
            <w:tcBorders>
              <w:bottom w:val="single" w:sz="4" w:space="0" w:color="000000"/>
              <w:right w:val="single" w:sz="4" w:space="0" w:color="000000"/>
            </w:tcBorders>
          </w:tcPr>
          <w:p w14:paraId="29DEA1E2" w14:textId="77777777" w:rsidR="00BB1150" w:rsidRDefault="00BB1150" w:rsidP="00BB1150">
            <w:pPr>
              <w:pStyle w:val="TableParagraph"/>
              <w:spacing w:line="240" w:lineRule="auto"/>
              <w:rPr>
                <w:sz w:val="20"/>
              </w:rPr>
            </w:pPr>
          </w:p>
        </w:tc>
      </w:tr>
      <w:tr w:rsidR="00BB1150" w14:paraId="10DCDF55" w14:textId="77777777" w:rsidTr="00BB1150">
        <w:trPr>
          <w:trHeight w:val="280"/>
        </w:trPr>
        <w:tc>
          <w:tcPr>
            <w:tcW w:w="1297" w:type="dxa"/>
            <w:tcBorders>
              <w:top w:val="single" w:sz="4" w:space="0" w:color="000000"/>
              <w:left w:val="single" w:sz="4" w:space="0" w:color="000000"/>
            </w:tcBorders>
          </w:tcPr>
          <w:p w14:paraId="435671BE" w14:textId="77777777" w:rsidR="00BB1150" w:rsidRDefault="00BB1150" w:rsidP="00BB1150">
            <w:pPr>
              <w:pStyle w:val="TableParagraph"/>
              <w:spacing w:line="240" w:lineRule="auto"/>
              <w:rPr>
                <w:sz w:val="20"/>
              </w:rPr>
            </w:pPr>
          </w:p>
        </w:tc>
        <w:tc>
          <w:tcPr>
            <w:tcW w:w="4509" w:type="dxa"/>
            <w:tcBorders>
              <w:top w:val="single" w:sz="4" w:space="0" w:color="000000"/>
            </w:tcBorders>
          </w:tcPr>
          <w:p w14:paraId="66566CE6" w14:textId="77777777" w:rsidR="00BB1150" w:rsidRDefault="00BB1150" w:rsidP="00BB1150">
            <w:pPr>
              <w:pStyle w:val="TableParagraph"/>
              <w:spacing w:line="240" w:lineRule="auto"/>
              <w:rPr>
                <w:sz w:val="20"/>
              </w:rPr>
            </w:pPr>
          </w:p>
        </w:tc>
        <w:tc>
          <w:tcPr>
            <w:tcW w:w="1262" w:type="dxa"/>
            <w:tcBorders>
              <w:top w:val="single" w:sz="4" w:space="0" w:color="000000"/>
            </w:tcBorders>
          </w:tcPr>
          <w:p w14:paraId="1C9C9C75" w14:textId="77777777" w:rsidR="00BB1150" w:rsidRDefault="00BB1150" w:rsidP="00BB1150">
            <w:pPr>
              <w:pStyle w:val="TableParagraph"/>
              <w:spacing w:line="260" w:lineRule="exact"/>
              <w:ind w:left="230"/>
              <w:rPr>
                <w:b/>
                <w:sz w:val="24"/>
              </w:rPr>
            </w:pPr>
            <w:r>
              <w:rPr>
                <w:b/>
                <w:spacing w:val="-2"/>
                <w:sz w:val="24"/>
              </w:rPr>
              <w:t>TOTAL</w:t>
            </w:r>
          </w:p>
        </w:tc>
        <w:tc>
          <w:tcPr>
            <w:tcW w:w="1229" w:type="dxa"/>
            <w:tcBorders>
              <w:top w:val="single" w:sz="4" w:space="0" w:color="000000"/>
            </w:tcBorders>
          </w:tcPr>
          <w:p w14:paraId="3F2AF35E" w14:textId="77777777" w:rsidR="00BB1150" w:rsidRDefault="00BB1150" w:rsidP="00BB1150">
            <w:pPr>
              <w:pStyle w:val="TableParagraph"/>
              <w:spacing w:line="260" w:lineRule="exact"/>
              <w:ind w:left="237"/>
              <w:rPr>
                <w:b/>
                <w:sz w:val="24"/>
              </w:rPr>
            </w:pPr>
            <w:r>
              <w:rPr>
                <w:b/>
                <w:spacing w:val="-2"/>
                <w:sz w:val="24"/>
              </w:rPr>
              <w:t>STAFF</w:t>
            </w:r>
          </w:p>
        </w:tc>
        <w:tc>
          <w:tcPr>
            <w:tcW w:w="1279" w:type="dxa"/>
            <w:tcBorders>
              <w:top w:val="single" w:sz="4" w:space="0" w:color="000000"/>
              <w:right w:val="single" w:sz="4" w:space="0" w:color="000000"/>
            </w:tcBorders>
          </w:tcPr>
          <w:p w14:paraId="6DC74632" w14:textId="77777777" w:rsidR="00BB1150" w:rsidRDefault="00BB1150" w:rsidP="00BB1150">
            <w:pPr>
              <w:pStyle w:val="TableParagraph"/>
              <w:spacing w:line="260" w:lineRule="exact"/>
              <w:ind w:right="317"/>
              <w:jc w:val="right"/>
              <w:rPr>
                <w:b/>
                <w:sz w:val="24"/>
              </w:rPr>
            </w:pPr>
            <w:r>
              <w:rPr>
                <w:b/>
                <w:spacing w:val="-2"/>
                <w:sz w:val="24"/>
              </w:rPr>
              <w:t>TOTAL</w:t>
            </w:r>
          </w:p>
        </w:tc>
      </w:tr>
      <w:tr w:rsidR="00BB1150" w14:paraId="26942575" w14:textId="77777777" w:rsidTr="00BB1150">
        <w:trPr>
          <w:trHeight w:val="276"/>
        </w:trPr>
        <w:tc>
          <w:tcPr>
            <w:tcW w:w="1297" w:type="dxa"/>
            <w:tcBorders>
              <w:left w:val="single" w:sz="4" w:space="0" w:color="000000"/>
            </w:tcBorders>
          </w:tcPr>
          <w:p w14:paraId="04707A67" w14:textId="77777777" w:rsidR="00BB1150" w:rsidRDefault="00BB1150" w:rsidP="00BB1150">
            <w:pPr>
              <w:pStyle w:val="TableParagraph"/>
              <w:spacing w:line="240" w:lineRule="auto"/>
              <w:rPr>
                <w:sz w:val="20"/>
              </w:rPr>
            </w:pPr>
          </w:p>
        </w:tc>
        <w:tc>
          <w:tcPr>
            <w:tcW w:w="4509" w:type="dxa"/>
          </w:tcPr>
          <w:p w14:paraId="6A146F92" w14:textId="77777777" w:rsidR="00BB1150" w:rsidRDefault="00BB1150" w:rsidP="00BB1150">
            <w:pPr>
              <w:pStyle w:val="TableParagraph"/>
              <w:spacing w:line="240" w:lineRule="auto"/>
              <w:rPr>
                <w:sz w:val="20"/>
              </w:rPr>
            </w:pPr>
          </w:p>
        </w:tc>
        <w:tc>
          <w:tcPr>
            <w:tcW w:w="1262" w:type="dxa"/>
          </w:tcPr>
          <w:p w14:paraId="2D09300C" w14:textId="77777777" w:rsidR="00BB1150" w:rsidRDefault="00BB1150" w:rsidP="00BB1150">
            <w:pPr>
              <w:pStyle w:val="TableParagraph"/>
              <w:ind w:left="410"/>
              <w:rPr>
                <w:b/>
                <w:sz w:val="24"/>
              </w:rPr>
            </w:pPr>
            <w:r>
              <w:rPr>
                <w:b/>
                <w:spacing w:val="-5"/>
                <w:sz w:val="24"/>
              </w:rPr>
              <w:t>PER</w:t>
            </w:r>
          </w:p>
        </w:tc>
        <w:tc>
          <w:tcPr>
            <w:tcW w:w="1229" w:type="dxa"/>
          </w:tcPr>
          <w:p w14:paraId="54850770" w14:textId="77777777" w:rsidR="00BB1150" w:rsidRDefault="00BB1150" w:rsidP="00BB1150">
            <w:pPr>
              <w:pStyle w:val="TableParagraph"/>
              <w:ind w:right="100"/>
              <w:jc w:val="right"/>
              <w:rPr>
                <w:b/>
                <w:sz w:val="24"/>
              </w:rPr>
            </w:pPr>
            <w:r>
              <w:rPr>
                <w:b/>
                <w:spacing w:val="-2"/>
                <w:sz w:val="24"/>
              </w:rPr>
              <w:t>ADJUST-</w:t>
            </w:r>
          </w:p>
        </w:tc>
        <w:tc>
          <w:tcPr>
            <w:tcW w:w="1279" w:type="dxa"/>
            <w:tcBorders>
              <w:right w:val="single" w:sz="4" w:space="0" w:color="000000"/>
            </w:tcBorders>
          </w:tcPr>
          <w:p w14:paraId="0E7B2DAE" w14:textId="77777777" w:rsidR="00BB1150" w:rsidRDefault="00BB1150" w:rsidP="00BB1150">
            <w:pPr>
              <w:pStyle w:val="TableParagraph"/>
              <w:ind w:left="292"/>
              <w:rPr>
                <w:b/>
                <w:sz w:val="24"/>
              </w:rPr>
            </w:pPr>
            <w:r>
              <w:rPr>
                <w:b/>
                <w:spacing w:val="-5"/>
                <w:sz w:val="24"/>
              </w:rPr>
              <w:t>PER</w:t>
            </w:r>
          </w:p>
        </w:tc>
      </w:tr>
      <w:tr w:rsidR="00BB1150" w14:paraId="05B6EC55" w14:textId="77777777" w:rsidTr="00BB1150">
        <w:trPr>
          <w:trHeight w:val="271"/>
        </w:trPr>
        <w:tc>
          <w:tcPr>
            <w:tcW w:w="1297" w:type="dxa"/>
            <w:tcBorders>
              <w:left w:val="single" w:sz="4" w:space="0" w:color="000000"/>
              <w:bottom w:val="single" w:sz="4" w:space="0" w:color="000000"/>
            </w:tcBorders>
          </w:tcPr>
          <w:p w14:paraId="1C6DCAA7" w14:textId="77777777" w:rsidR="00BB1150" w:rsidRDefault="00BB1150" w:rsidP="00BB1150">
            <w:pPr>
              <w:pStyle w:val="TableParagraph"/>
              <w:spacing w:line="252" w:lineRule="exact"/>
              <w:ind w:left="224"/>
              <w:jc w:val="center"/>
              <w:rPr>
                <w:b/>
                <w:sz w:val="24"/>
              </w:rPr>
            </w:pPr>
            <w:r>
              <w:rPr>
                <w:b/>
                <w:spacing w:val="-2"/>
                <w:sz w:val="24"/>
              </w:rPr>
              <w:t>ACCT.#</w:t>
            </w:r>
          </w:p>
        </w:tc>
        <w:tc>
          <w:tcPr>
            <w:tcW w:w="4509" w:type="dxa"/>
            <w:tcBorders>
              <w:bottom w:val="single" w:sz="4" w:space="0" w:color="000000"/>
            </w:tcBorders>
          </w:tcPr>
          <w:p w14:paraId="3B0437A5" w14:textId="77777777" w:rsidR="00BB1150" w:rsidRDefault="00BB1150" w:rsidP="00BB1150">
            <w:pPr>
              <w:pStyle w:val="TableParagraph"/>
              <w:spacing w:line="252" w:lineRule="exact"/>
              <w:ind w:left="1441"/>
              <w:rPr>
                <w:b/>
                <w:sz w:val="24"/>
              </w:rPr>
            </w:pPr>
            <w:r>
              <w:rPr>
                <w:b/>
                <w:spacing w:val="-2"/>
                <w:sz w:val="24"/>
              </w:rPr>
              <w:t>DESCRIPTION</w:t>
            </w:r>
          </w:p>
        </w:tc>
        <w:tc>
          <w:tcPr>
            <w:tcW w:w="1262" w:type="dxa"/>
            <w:tcBorders>
              <w:bottom w:val="single" w:sz="4" w:space="0" w:color="000000"/>
            </w:tcBorders>
          </w:tcPr>
          <w:p w14:paraId="2BD779A7" w14:textId="77777777" w:rsidR="00BB1150" w:rsidRDefault="00BB1150" w:rsidP="00BB1150">
            <w:pPr>
              <w:pStyle w:val="TableParagraph"/>
              <w:spacing w:line="252" w:lineRule="exact"/>
              <w:ind w:right="100"/>
              <w:jc w:val="right"/>
              <w:rPr>
                <w:b/>
                <w:sz w:val="24"/>
              </w:rPr>
            </w:pPr>
            <w:r>
              <w:rPr>
                <w:b/>
                <w:spacing w:val="-2"/>
                <w:sz w:val="24"/>
              </w:rPr>
              <w:t>UTILITY</w:t>
            </w:r>
          </w:p>
        </w:tc>
        <w:tc>
          <w:tcPr>
            <w:tcW w:w="1229" w:type="dxa"/>
            <w:tcBorders>
              <w:bottom w:val="single" w:sz="4" w:space="0" w:color="000000"/>
            </w:tcBorders>
          </w:tcPr>
          <w:p w14:paraId="0462C4CD" w14:textId="77777777" w:rsidR="00BB1150" w:rsidRDefault="00BB1150" w:rsidP="00BB1150">
            <w:pPr>
              <w:pStyle w:val="TableParagraph"/>
              <w:spacing w:line="252" w:lineRule="exact"/>
              <w:ind w:left="259"/>
              <w:rPr>
                <w:b/>
                <w:sz w:val="24"/>
              </w:rPr>
            </w:pPr>
            <w:r>
              <w:rPr>
                <w:b/>
                <w:spacing w:val="-4"/>
                <w:sz w:val="24"/>
              </w:rPr>
              <w:t>MENT</w:t>
            </w:r>
          </w:p>
        </w:tc>
        <w:tc>
          <w:tcPr>
            <w:tcW w:w="1279" w:type="dxa"/>
            <w:tcBorders>
              <w:bottom w:val="single" w:sz="4" w:space="0" w:color="000000"/>
              <w:right w:val="single" w:sz="4" w:space="0" w:color="000000"/>
            </w:tcBorders>
          </w:tcPr>
          <w:p w14:paraId="5C24AABD" w14:textId="77777777" w:rsidR="00BB1150" w:rsidRDefault="00BB1150" w:rsidP="00BB1150">
            <w:pPr>
              <w:pStyle w:val="TableParagraph"/>
              <w:spacing w:line="252" w:lineRule="exact"/>
              <w:ind w:right="359"/>
              <w:jc w:val="right"/>
              <w:rPr>
                <w:b/>
                <w:sz w:val="24"/>
              </w:rPr>
            </w:pPr>
            <w:r>
              <w:rPr>
                <w:b/>
                <w:spacing w:val="-2"/>
                <w:sz w:val="24"/>
              </w:rPr>
              <w:t>STAFF</w:t>
            </w:r>
          </w:p>
        </w:tc>
      </w:tr>
      <w:tr w:rsidR="00BB1150" w14:paraId="539E8E44" w14:textId="77777777" w:rsidTr="00BB1150">
        <w:trPr>
          <w:trHeight w:val="551"/>
        </w:trPr>
        <w:tc>
          <w:tcPr>
            <w:tcW w:w="1297" w:type="dxa"/>
            <w:tcBorders>
              <w:top w:val="single" w:sz="4" w:space="0" w:color="000000"/>
              <w:left w:val="single" w:sz="4" w:space="0" w:color="000000"/>
            </w:tcBorders>
          </w:tcPr>
          <w:p w14:paraId="559519EC" w14:textId="77777777" w:rsidR="00BB1150" w:rsidRDefault="00BB1150" w:rsidP="00BB1150">
            <w:pPr>
              <w:pStyle w:val="TableParagraph"/>
              <w:spacing w:before="270" w:line="261" w:lineRule="exact"/>
              <w:ind w:left="224"/>
              <w:jc w:val="center"/>
              <w:rPr>
                <w:sz w:val="24"/>
              </w:rPr>
            </w:pPr>
            <w:r>
              <w:rPr>
                <w:spacing w:val="-5"/>
                <w:sz w:val="24"/>
              </w:rPr>
              <w:t>601</w:t>
            </w:r>
          </w:p>
        </w:tc>
        <w:tc>
          <w:tcPr>
            <w:tcW w:w="4509" w:type="dxa"/>
            <w:tcBorders>
              <w:top w:val="single" w:sz="4" w:space="0" w:color="000000"/>
            </w:tcBorders>
          </w:tcPr>
          <w:p w14:paraId="5410508B" w14:textId="77777777" w:rsidR="00BB1150" w:rsidRDefault="00BB1150" w:rsidP="00BB1150">
            <w:pPr>
              <w:pStyle w:val="TableParagraph"/>
              <w:spacing w:before="270" w:line="261" w:lineRule="exact"/>
              <w:ind w:left="114"/>
              <w:rPr>
                <w:sz w:val="24"/>
              </w:rPr>
            </w:pPr>
            <w:r>
              <w:rPr>
                <w:sz w:val="24"/>
              </w:rPr>
              <w:t>Salaries</w:t>
            </w:r>
            <w:r>
              <w:rPr>
                <w:spacing w:val="-2"/>
                <w:sz w:val="24"/>
              </w:rPr>
              <w:t xml:space="preserve"> </w:t>
            </w:r>
            <w:r>
              <w:rPr>
                <w:sz w:val="24"/>
              </w:rPr>
              <w:t>and</w:t>
            </w:r>
            <w:r>
              <w:rPr>
                <w:spacing w:val="-2"/>
                <w:sz w:val="24"/>
              </w:rPr>
              <w:t xml:space="preserve"> </w:t>
            </w:r>
            <w:r>
              <w:rPr>
                <w:sz w:val="24"/>
              </w:rPr>
              <w:t>Wages</w:t>
            </w:r>
            <w:r>
              <w:rPr>
                <w:spacing w:val="-2"/>
                <w:sz w:val="24"/>
              </w:rPr>
              <w:t xml:space="preserve"> </w:t>
            </w:r>
            <w:r>
              <w:rPr>
                <w:sz w:val="24"/>
              </w:rPr>
              <w:t>–</w:t>
            </w:r>
            <w:r>
              <w:rPr>
                <w:spacing w:val="-1"/>
                <w:sz w:val="24"/>
              </w:rPr>
              <w:t xml:space="preserve"> </w:t>
            </w:r>
            <w:r>
              <w:rPr>
                <w:spacing w:val="-2"/>
                <w:sz w:val="24"/>
              </w:rPr>
              <w:t>Employees</w:t>
            </w:r>
          </w:p>
        </w:tc>
        <w:tc>
          <w:tcPr>
            <w:tcW w:w="1262" w:type="dxa"/>
            <w:tcBorders>
              <w:top w:val="single" w:sz="4" w:space="0" w:color="000000"/>
            </w:tcBorders>
          </w:tcPr>
          <w:p w14:paraId="10EECE39" w14:textId="77777777" w:rsidR="00BB1150" w:rsidRDefault="00BB1150" w:rsidP="00BB1150">
            <w:pPr>
              <w:pStyle w:val="TableParagraph"/>
              <w:spacing w:before="270" w:line="261" w:lineRule="exact"/>
              <w:ind w:right="103"/>
              <w:jc w:val="right"/>
              <w:rPr>
                <w:sz w:val="24"/>
              </w:rPr>
            </w:pPr>
            <w:r>
              <w:rPr>
                <w:spacing w:val="-2"/>
                <w:sz w:val="24"/>
              </w:rPr>
              <w:t>$8,915</w:t>
            </w:r>
          </w:p>
        </w:tc>
        <w:tc>
          <w:tcPr>
            <w:tcW w:w="1229" w:type="dxa"/>
            <w:tcBorders>
              <w:top w:val="single" w:sz="4" w:space="0" w:color="000000"/>
            </w:tcBorders>
          </w:tcPr>
          <w:p w14:paraId="346A1F7F" w14:textId="77777777" w:rsidR="00BB1150" w:rsidRPr="006A4612" w:rsidRDefault="00BB1150" w:rsidP="00BB1150">
            <w:pPr>
              <w:pStyle w:val="TableParagraph"/>
              <w:spacing w:before="270" w:line="261" w:lineRule="exact"/>
              <w:ind w:right="101"/>
              <w:jc w:val="right"/>
              <w:rPr>
                <w:spacing w:val="-2"/>
                <w:sz w:val="24"/>
              </w:rPr>
            </w:pPr>
            <w:r>
              <w:rPr>
                <w:spacing w:val="-2"/>
                <w:sz w:val="24"/>
              </w:rPr>
              <w:t>$1,643</w:t>
            </w:r>
          </w:p>
        </w:tc>
        <w:tc>
          <w:tcPr>
            <w:tcW w:w="1279" w:type="dxa"/>
            <w:tcBorders>
              <w:top w:val="single" w:sz="4" w:space="0" w:color="000000"/>
              <w:right w:val="single" w:sz="4" w:space="0" w:color="000000"/>
            </w:tcBorders>
          </w:tcPr>
          <w:p w14:paraId="66472D37" w14:textId="77777777" w:rsidR="00BB1150" w:rsidRDefault="00BB1150" w:rsidP="00BB1150">
            <w:pPr>
              <w:pStyle w:val="TableParagraph"/>
              <w:spacing w:before="270" w:line="261" w:lineRule="exact"/>
              <w:ind w:right="319"/>
              <w:jc w:val="right"/>
              <w:rPr>
                <w:sz w:val="24"/>
              </w:rPr>
            </w:pPr>
            <w:r>
              <w:rPr>
                <w:spacing w:val="-2"/>
                <w:sz w:val="24"/>
              </w:rPr>
              <w:t>$10,558</w:t>
            </w:r>
          </w:p>
        </w:tc>
      </w:tr>
      <w:tr w:rsidR="00BB1150" w14:paraId="79EBA974" w14:textId="77777777" w:rsidTr="00BB1150">
        <w:trPr>
          <w:trHeight w:val="276"/>
        </w:trPr>
        <w:tc>
          <w:tcPr>
            <w:tcW w:w="1297" w:type="dxa"/>
            <w:tcBorders>
              <w:left w:val="single" w:sz="4" w:space="0" w:color="000000"/>
            </w:tcBorders>
          </w:tcPr>
          <w:p w14:paraId="04C4A724" w14:textId="77777777" w:rsidR="00BB1150" w:rsidRDefault="00BB1150" w:rsidP="00BB1150">
            <w:pPr>
              <w:pStyle w:val="TableParagraph"/>
              <w:ind w:left="224"/>
              <w:jc w:val="center"/>
              <w:rPr>
                <w:sz w:val="24"/>
              </w:rPr>
            </w:pPr>
            <w:r>
              <w:rPr>
                <w:spacing w:val="-5"/>
                <w:sz w:val="24"/>
              </w:rPr>
              <w:t>603</w:t>
            </w:r>
          </w:p>
        </w:tc>
        <w:tc>
          <w:tcPr>
            <w:tcW w:w="4509" w:type="dxa"/>
          </w:tcPr>
          <w:p w14:paraId="074CBACB" w14:textId="77777777" w:rsidR="00BB1150" w:rsidRDefault="00BB1150" w:rsidP="00BB1150">
            <w:pPr>
              <w:pStyle w:val="TableParagraph"/>
              <w:ind w:left="114"/>
              <w:rPr>
                <w:sz w:val="24"/>
              </w:rPr>
            </w:pPr>
            <w:r>
              <w:rPr>
                <w:sz w:val="24"/>
              </w:rPr>
              <w:t>Salaries</w:t>
            </w:r>
            <w:r>
              <w:rPr>
                <w:spacing w:val="-2"/>
                <w:sz w:val="24"/>
              </w:rPr>
              <w:t xml:space="preserve"> </w:t>
            </w:r>
            <w:r>
              <w:rPr>
                <w:sz w:val="24"/>
              </w:rPr>
              <w:t>and</w:t>
            </w:r>
            <w:r>
              <w:rPr>
                <w:spacing w:val="-2"/>
                <w:sz w:val="24"/>
              </w:rPr>
              <w:t xml:space="preserve"> </w:t>
            </w:r>
            <w:r>
              <w:rPr>
                <w:sz w:val="24"/>
              </w:rPr>
              <w:t>Wages</w:t>
            </w:r>
            <w:r>
              <w:rPr>
                <w:spacing w:val="-1"/>
                <w:sz w:val="24"/>
              </w:rPr>
              <w:t xml:space="preserve"> </w:t>
            </w:r>
            <w:r>
              <w:rPr>
                <w:sz w:val="24"/>
              </w:rPr>
              <w:t>–</w:t>
            </w:r>
            <w:r>
              <w:rPr>
                <w:spacing w:val="-2"/>
                <w:sz w:val="24"/>
              </w:rPr>
              <w:t xml:space="preserve"> </w:t>
            </w:r>
            <w:r>
              <w:rPr>
                <w:sz w:val="24"/>
              </w:rPr>
              <w:t>Officers</w:t>
            </w:r>
            <w:r>
              <w:rPr>
                <w:spacing w:val="-2"/>
                <w:sz w:val="24"/>
              </w:rPr>
              <w:t xml:space="preserve"> </w:t>
            </w:r>
            <w:r>
              <w:rPr>
                <w:sz w:val="24"/>
              </w:rPr>
              <w:t>and</w:t>
            </w:r>
            <w:r>
              <w:rPr>
                <w:spacing w:val="-1"/>
                <w:sz w:val="24"/>
              </w:rPr>
              <w:t xml:space="preserve"> </w:t>
            </w:r>
            <w:r>
              <w:rPr>
                <w:spacing w:val="-2"/>
                <w:sz w:val="24"/>
              </w:rPr>
              <w:t>Directors</w:t>
            </w:r>
          </w:p>
        </w:tc>
        <w:tc>
          <w:tcPr>
            <w:tcW w:w="1262" w:type="dxa"/>
          </w:tcPr>
          <w:p w14:paraId="25A69F64" w14:textId="77777777" w:rsidR="00BB1150" w:rsidRDefault="00BB1150" w:rsidP="00BB1150">
            <w:pPr>
              <w:pStyle w:val="TableParagraph"/>
              <w:ind w:right="103"/>
              <w:jc w:val="right"/>
              <w:rPr>
                <w:sz w:val="24"/>
              </w:rPr>
            </w:pPr>
            <w:r>
              <w:rPr>
                <w:spacing w:val="-2"/>
                <w:sz w:val="24"/>
              </w:rPr>
              <w:t>1,600</w:t>
            </w:r>
          </w:p>
        </w:tc>
        <w:tc>
          <w:tcPr>
            <w:tcW w:w="1229" w:type="dxa"/>
          </w:tcPr>
          <w:p w14:paraId="043D882A" w14:textId="77777777" w:rsidR="00BB1150" w:rsidRDefault="00BB1150" w:rsidP="00BB1150">
            <w:pPr>
              <w:pStyle w:val="TableParagraph"/>
              <w:ind w:right="101"/>
              <w:jc w:val="right"/>
              <w:rPr>
                <w:sz w:val="24"/>
              </w:rPr>
            </w:pPr>
            <w:r>
              <w:rPr>
                <w:spacing w:val="-5"/>
                <w:sz w:val="24"/>
              </w:rPr>
              <w:t>0</w:t>
            </w:r>
          </w:p>
        </w:tc>
        <w:tc>
          <w:tcPr>
            <w:tcW w:w="1279" w:type="dxa"/>
            <w:tcBorders>
              <w:right w:val="single" w:sz="4" w:space="0" w:color="000000"/>
            </w:tcBorders>
          </w:tcPr>
          <w:p w14:paraId="479D55A6" w14:textId="77777777" w:rsidR="00BB1150" w:rsidRDefault="00BB1150" w:rsidP="00BB1150">
            <w:pPr>
              <w:pStyle w:val="TableParagraph"/>
              <w:ind w:right="319"/>
              <w:jc w:val="right"/>
              <w:rPr>
                <w:sz w:val="24"/>
              </w:rPr>
            </w:pPr>
            <w:r>
              <w:rPr>
                <w:spacing w:val="-2"/>
                <w:sz w:val="24"/>
              </w:rPr>
              <w:t>1,600</w:t>
            </w:r>
          </w:p>
        </w:tc>
      </w:tr>
      <w:tr w:rsidR="00BB1150" w14:paraId="733873BA" w14:textId="77777777" w:rsidTr="00BB1150">
        <w:trPr>
          <w:trHeight w:val="275"/>
        </w:trPr>
        <w:tc>
          <w:tcPr>
            <w:tcW w:w="1297" w:type="dxa"/>
            <w:tcBorders>
              <w:left w:val="single" w:sz="4" w:space="0" w:color="000000"/>
            </w:tcBorders>
          </w:tcPr>
          <w:p w14:paraId="60D0B369" w14:textId="77777777" w:rsidR="00BB1150" w:rsidRDefault="00BB1150" w:rsidP="00BB1150">
            <w:pPr>
              <w:pStyle w:val="TableParagraph"/>
              <w:ind w:left="224"/>
              <w:jc w:val="center"/>
              <w:rPr>
                <w:sz w:val="24"/>
              </w:rPr>
            </w:pPr>
            <w:r>
              <w:rPr>
                <w:spacing w:val="-5"/>
                <w:sz w:val="24"/>
              </w:rPr>
              <w:t>604</w:t>
            </w:r>
          </w:p>
        </w:tc>
        <w:tc>
          <w:tcPr>
            <w:tcW w:w="4509" w:type="dxa"/>
          </w:tcPr>
          <w:p w14:paraId="417FAF1E" w14:textId="77777777" w:rsidR="00BB1150" w:rsidRDefault="00BB1150" w:rsidP="00BB1150">
            <w:pPr>
              <w:pStyle w:val="TableParagraph"/>
              <w:ind w:left="114"/>
              <w:rPr>
                <w:sz w:val="24"/>
              </w:rPr>
            </w:pPr>
            <w:r>
              <w:rPr>
                <w:sz w:val="24"/>
              </w:rPr>
              <w:t>Employee</w:t>
            </w:r>
            <w:r>
              <w:rPr>
                <w:spacing w:val="-5"/>
                <w:sz w:val="24"/>
              </w:rPr>
              <w:t xml:space="preserve"> </w:t>
            </w:r>
            <w:r>
              <w:rPr>
                <w:sz w:val="24"/>
              </w:rPr>
              <w:t>Pensions</w:t>
            </w:r>
            <w:r>
              <w:rPr>
                <w:spacing w:val="-3"/>
                <w:sz w:val="24"/>
              </w:rPr>
              <w:t xml:space="preserve"> </w:t>
            </w:r>
            <w:r>
              <w:rPr>
                <w:sz w:val="24"/>
              </w:rPr>
              <w:t>and</w:t>
            </w:r>
            <w:r>
              <w:rPr>
                <w:spacing w:val="-1"/>
                <w:sz w:val="24"/>
              </w:rPr>
              <w:t xml:space="preserve"> </w:t>
            </w:r>
            <w:r>
              <w:rPr>
                <w:spacing w:val="-2"/>
                <w:sz w:val="24"/>
              </w:rPr>
              <w:t>Benefits</w:t>
            </w:r>
          </w:p>
        </w:tc>
        <w:tc>
          <w:tcPr>
            <w:tcW w:w="1262" w:type="dxa"/>
          </w:tcPr>
          <w:p w14:paraId="5A6DE1EC" w14:textId="77777777" w:rsidR="00BB1150" w:rsidRDefault="00BB1150" w:rsidP="00BB1150">
            <w:pPr>
              <w:pStyle w:val="TableParagraph"/>
              <w:ind w:right="103"/>
              <w:jc w:val="right"/>
              <w:rPr>
                <w:sz w:val="24"/>
              </w:rPr>
            </w:pPr>
            <w:r>
              <w:rPr>
                <w:spacing w:val="-10"/>
                <w:sz w:val="24"/>
              </w:rPr>
              <w:t>6</w:t>
            </w:r>
          </w:p>
        </w:tc>
        <w:tc>
          <w:tcPr>
            <w:tcW w:w="1229" w:type="dxa"/>
          </w:tcPr>
          <w:p w14:paraId="4480F446" w14:textId="77777777" w:rsidR="00BB1150" w:rsidRDefault="00BB1150" w:rsidP="00BB1150">
            <w:pPr>
              <w:pStyle w:val="TableParagraph"/>
              <w:ind w:right="101"/>
              <w:jc w:val="right"/>
              <w:rPr>
                <w:sz w:val="24"/>
              </w:rPr>
            </w:pPr>
            <w:r>
              <w:rPr>
                <w:spacing w:val="-5"/>
                <w:sz w:val="24"/>
              </w:rPr>
              <w:t>(6)</w:t>
            </w:r>
          </w:p>
        </w:tc>
        <w:tc>
          <w:tcPr>
            <w:tcW w:w="1279" w:type="dxa"/>
            <w:tcBorders>
              <w:right w:val="single" w:sz="4" w:space="0" w:color="000000"/>
            </w:tcBorders>
          </w:tcPr>
          <w:p w14:paraId="2227FD98" w14:textId="77777777" w:rsidR="00BB1150" w:rsidRDefault="00BB1150" w:rsidP="00BB1150">
            <w:pPr>
              <w:pStyle w:val="TableParagraph"/>
              <w:ind w:right="319"/>
              <w:jc w:val="right"/>
              <w:rPr>
                <w:sz w:val="24"/>
              </w:rPr>
            </w:pPr>
            <w:r>
              <w:rPr>
                <w:spacing w:val="-5"/>
                <w:sz w:val="24"/>
              </w:rPr>
              <w:t>0</w:t>
            </w:r>
          </w:p>
        </w:tc>
      </w:tr>
      <w:tr w:rsidR="00BB1150" w14:paraId="20B4D99E" w14:textId="77777777" w:rsidTr="00BB1150">
        <w:trPr>
          <w:trHeight w:val="276"/>
        </w:trPr>
        <w:tc>
          <w:tcPr>
            <w:tcW w:w="1297" w:type="dxa"/>
            <w:tcBorders>
              <w:left w:val="single" w:sz="4" w:space="0" w:color="000000"/>
            </w:tcBorders>
          </w:tcPr>
          <w:p w14:paraId="57BC99A9" w14:textId="77777777" w:rsidR="00BB1150" w:rsidRDefault="00BB1150" w:rsidP="00BB1150">
            <w:pPr>
              <w:pStyle w:val="TableParagraph"/>
              <w:ind w:left="224"/>
              <w:jc w:val="center"/>
              <w:rPr>
                <w:sz w:val="24"/>
              </w:rPr>
            </w:pPr>
            <w:r>
              <w:rPr>
                <w:spacing w:val="-5"/>
                <w:sz w:val="24"/>
              </w:rPr>
              <w:t>615</w:t>
            </w:r>
          </w:p>
        </w:tc>
        <w:tc>
          <w:tcPr>
            <w:tcW w:w="4509" w:type="dxa"/>
          </w:tcPr>
          <w:p w14:paraId="795FC23B" w14:textId="77777777" w:rsidR="00BB1150" w:rsidRDefault="00BB1150" w:rsidP="00BB1150">
            <w:pPr>
              <w:pStyle w:val="TableParagraph"/>
              <w:ind w:left="114"/>
              <w:rPr>
                <w:sz w:val="24"/>
              </w:rPr>
            </w:pPr>
            <w:r>
              <w:rPr>
                <w:sz w:val="24"/>
              </w:rPr>
              <w:t>Purchased</w:t>
            </w:r>
            <w:r>
              <w:rPr>
                <w:spacing w:val="-4"/>
                <w:sz w:val="24"/>
              </w:rPr>
              <w:t xml:space="preserve"> </w:t>
            </w:r>
            <w:r>
              <w:rPr>
                <w:spacing w:val="-2"/>
                <w:sz w:val="24"/>
              </w:rPr>
              <w:t>Power</w:t>
            </w:r>
          </w:p>
        </w:tc>
        <w:tc>
          <w:tcPr>
            <w:tcW w:w="1262" w:type="dxa"/>
          </w:tcPr>
          <w:p w14:paraId="69AB4977" w14:textId="77777777" w:rsidR="00BB1150" w:rsidRDefault="00BB1150" w:rsidP="00BB1150">
            <w:pPr>
              <w:pStyle w:val="TableParagraph"/>
              <w:ind w:right="103"/>
              <w:jc w:val="right"/>
              <w:rPr>
                <w:sz w:val="24"/>
              </w:rPr>
            </w:pPr>
            <w:r>
              <w:rPr>
                <w:spacing w:val="-2"/>
                <w:sz w:val="24"/>
              </w:rPr>
              <w:t>2,241</w:t>
            </w:r>
          </w:p>
        </w:tc>
        <w:tc>
          <w:tcPr>
            <w:tcW w:w="1229" w:type="dxa"/>
          </w:tcPr>
          <w:p w14:paraId="6B2E5A21" w14:textId="77777777" w:rsidR="00BB1150" w:rsidRDefault="00BB1150" w:rsidP="00BB1150">
            <w:pPr>
              <w:pStyle w:val="TableParagraph"/>
              <w:ind w:right="101"/>
              <w:jc w:val="right"/>
              <w:rPr>
                <w:sz w:val="24"/>
              </w:rPr>
            </w:pPr>
            <w:r>
              <w:rPr>
                <w:spacing w:val="-10"/>
                <w:sz w:val="24"/>
              </w:rPr>
              <w:t>(373)</w:t>
            </w:r>
          </w:p>
        </w:tc>
        <w:tc>
          <w:tcPr>
            <w:tcW w:w="1279" w:type="dxa"/>
            <w:tcBorders>
              <w:right w:val="single" w:sz="4" w:space="0" w:color="000000"/>
            </w:tcBorders>
          </w:tcPr>
          <w:p w14:paraId="6C44A683" w14:textId="77777777" w:rsidR="00BB1150" w:rsidRDefault="00BB1150" w:rsidP="00BB1150">
            <w:pPr>
              <w:pStyle w:val="TableParagraph"/>
              <w:ind w:right="319"/>
              <w:jc w:val="right"/>
              <w:rPr>
                <w:sz w:val="24"/>
              </w:rPr>
            </w:pPr>
            <w:r>
              <w:rPr>
                <w:spacing w:val="-2"/>
                <w:sz w:val="24"/>
              </w:rPr>
              <w:t>1,868</w:t>
            </w:r>
          </w:p>
        </w:tc>
      </w:tr>
      <w:tr w:rsidR="00BB1150" w14:paraId="1F78E226" w14:textId="77777777" w:rsidTr="00BB1150">
        <w:trPr>
          <w:trHeight w:val="275"/>
        </w:trPr>
        <w:tc>
          <w:tcPr>
            <w:tcW w:w="1297" w:type="dxa"/>
            <w:tcBorders>
              <w:left w:val="single" w:sz="4" w:space="0" w:color="000000"/>
            </w:tcBorders>
          </w:tcPr>
          <w:p w14:paraId="550D36C6" w14:textId="77777777" w:rsidR="00BB1150" w:rsidRDefault="00BB1150" w:rsidP="00BB1150">
            <w:pPr>
              <w:pStyle w:val="TableParagraph"/>
              <w:ind w:left="224"/>
              <w:jc w:val="center"/>
              <w:rPr>
                <w:sz w:val="24"/>
              </w:rPr>
            </w:pPr>
            <w:r>
              <w:rPr>
                <w:spacing w:val="-5"/>
                <w:sz w:val="24"/>
              </w:rPr>
              <w:t>618</w:t>
            </w:r>
          </w:p>
        </w:tc>
        <w:tc>
          <w:tcPr>
            <w:tcW w:w="4509" w:type="dxa"/>
          </w:tcPr>
          <w:p w14:paraId="76FB227E" w14:textId="77777777" w:rsidR="00BB1150" w:rsidRDefault="00BB1150" w:rsidP="00BB1150">
            <w:pPr>
              <w:pStyle w:val="TableParagraph"/>
              <w:ind w:left="114"/>
              <w:rPr>
                <w:sz w:val="24"/>
              </w:rPr>
            </w:pPr>
            <w:r>
              <w:rPr>
                <w:spacing w:val="-2"/>
                <w:sz w:val="24"/>
              </w:rPr>
              <w:t>Chemicals</w:t>
            </w:r>
          </w:p>
        </w:tc>
        <w:tc>
          <w:tcPr>
            <w:tcW w:w="1262" w:type="dxa"/>
          </w:tcPr>
          <w:p w14:paraId="1B673070" w14:textId="77777777" w:rsidR="00BB1150" w:rsidRDefault="00BB1150" w:rsidP="00BB1150">
            <w:pPr>
              <w:pStyle w:val="TableParagraph"/>
              <w:ind w:right="103"/>
              <w:jc w:val="right"/>
              <w:rPr>
                <w:sz w:val="24"/>
              </w:rPr>
            </w:pPr>
            <w:r>
              <w:rPr>
                <w:sz w:val="24"/>
              </w:rPr>
              <w:t>2,130</w:t>
            </w:r>
          </w:p>
        </w:tc>
        <w:tc>
          <w:tcPr>
            <w:tcW w:w="1229" w:type="dxa"/>
          </w:tcPr>
          <w:p w14:paraId="60BA0B7B" w14:textId="77777777" w:rsidR="00BB1150" w:rsidRDefault="00BB1150" w:rsidP="00BB1150">
            <w:pPr>
              <w:pStyle w:val="TableParagraph"/>
              <w:ind w:right="101"/>
              <w:jc w:val="right"/>
              <w:rPr>
                <w:sz w:val="24"/>
              </w:rPr>
            </w:pPr>
            <w:r>
              <w:rPr>
                <w:spacing w:val="-10"/>
                <w:sz w:val="24"/>
              </w:rPr>
              <w:t>(548)</w:t>
            </w:r>
          </w:p>
        </w:tc>
        <w:tc>
          <w:tcPr>
            <w:tcW w:w="1279" w:type="dxa"/>
            <w:tcBorders>
              <w:right w:val="single" w:sz="4" w:space="0" w:color="000000"/>
            </w:tcBorders>
          </w:tcPr>
          <w:p w14:paraId="5C5762DF" w14:textId="77777777" w:rsidR="00BB1150" w:rsidRDefault="00BB1150" w:rsidP="00BB1150">
            <w:pPr>
              <w:pStyle w:val="TableParagraph"/>
              <w:ind w:right="319"/>
              <w:jc w:val="right"/>
              <w:rPr>
                <w:sz w:val="24"/>
              </w:rPr>
            </w:pPr>
            <w:r>
              <w:rPr>
                <w:spacing w:val="-2"/>
                <w:sz w:val="24"/>
              </w:rPr>
              <w:t>1,582</w:t>
            </w:r>
          </w:p>
        </w:tc>
      </w:tr>
      <w:tr w:rsidR="00BB1150" w14:paraId="1DD14289" w14:textId="77777777" w:rsidTr="00BB1150">
        <w:trPr>
          <w:trHeight w:val="276"/>
        </w:trPr>
        <w:tc>
          <w:tcPr>
            <w:tcW w:w="1297" w:type="dxa"/>
            <w:tcBorders>
              <w:left w:val="single" w:sz="4" w:space="0" w:color="000000"/>
            </w:tcBorders>
          </w:tcPr>
          <w:p w14:paraId="7B889D2C" w14:textId="77777777" w:rsidR="00BB1150" w:rsidRDefault="00BB1150" w:rsidP="00BB1150">
            <w:pPr>
              <w:pStyle w:val="TableParagraph"/>
              <w:ind w:left="224"/>
              <w:jc w:val="center"/>
              <w:rPr>
                <w:sz w:val="24"/>
              </w:rPr>
            </w:pPr>
            <w:r>
              <w:rPr>
                <w:spacing w:val="-5"/>
                <w:sz w:val="24"/>
              </w:rPr>
              <w:t>620</w:t>
            </w:r>
          </w:p>
        </w:tc>
        <w:tc>
          <w:tcPr>
            <w:tcW w:w="4509" w:type="dxa"/>
          </w:tcPr>
          <w:p w14:paraId="4302AB3A" w14:textId="77777777" w:rsidR="00BB1150" w:rsidRDefault="00BB1150" w:rsidP="00BB1150">
            <w:pPr>
              <w:pStyle w:val="TableParagraph"/>
              <w:ind w:left="114"/>
              <w:rPr>
                <w:sz w:val="24"/>
              </w:rPr>
            </w:pPr>
            <w:r>
              <w:rPr>
                <w:sz w:val="24"/>
              </w:rPr>
              <w:t>Materials</w:t>
            </w:r>
            <w:r>
              <w:rPr>
                <w:spacing w:val="-3"/>
                <w:sz w:val="24"/>
              </w:rPr>
              <w:t xml:space="preserve"> </w:t>
            </w:r>
            <w:r>
              <w:rPr>
                <w:sz w:val="24"/>
              </w:rPr>
              <w:t>and</w:t>
            </w:r>
            <w:r>
              <w:rPr>
                <w:spacing w:val="-2"/>
                <w:sz w:val="24"/>
              </w:rPr>
              <w:t xml:space="preserve"> Supplies</w:t>
            </w:r>
          </w:p>
        </w:tc>
        <w:tc>
          <w:tcPr>
            <w:tcW w:w="1262" w:type="dxa"/>
          </w:tcPr>
          <w:p w14:paraId="586FAEDA" w14:textId="77777777" w:rsidR="00BB1150" w:rsidRDefault="00BB1150" w:rsidP="00BB1150">
            <w:pPr>
              <w:pStyle w:val="TableParagraph"/>
              <w:ind w:right="103"/>
              <w:jc w:val="right"/>
              <w:rPr>
                <w:sz w:val="24"/>
              </w:rPr>
            </w:pPr>
            <w:r>
              <w:rPr>
                <w:spacing w:val="-2"/>
                <w:sz w:val="24"/>
              </w:rPr>
              <w:t>2,525</w:t>
            </w:r>
          </w:p>
        </w:tc>
        <w:tc>
          <w:tcPr>
            <w:tcW w:w="1229" w:type="dxa"/>
          </w:tcPr>
          <w:p w14:paraId="4F93D8C8" w14:textId="77777777" w:rsidR="00BB1150" w:rsidRDefault="00BB1150" w:rsidP="00BB1150">
            <w:pPr>
              <w:pStyle w:val="TableParagraph"/>
              <w:ind w:right="101"/>
              <w:jc w:val="right"/>
              <w:rPr>
                <w:sz w:val="24"/>
              </w:rPr>
            </w:pPr>
            <w:r>
              <w:rPr>
                <w:spacing w:val="-10"/>
                <w:sz w:val="24"/>
              </w:rPr>
              <w:t>1,373</w:t>
            </w:r>
          </w:p>
        </w:tc>
        <w:tc>
          <w:tcPr>
            <w:tcW w:w="1279" w:type="dxa"/>
            <w:tcBorders>
              <w:right w:val="single" w:sz="4" w:space="0" w:color="000000"/>
            </w:tcBorders>
          </w:tcPr>
          <w:p w14:paraId="75F04699" w14:textId="77777777" w:rsidR="00BB1150" w:rsidRDefault="00BB1150" w:rsidP="00BB1150">
            <w:pPr>
              <w:pStyle w:val="TableParagraph"/>
              <w:ind w:right="319"/>
              <w:jc w:val="right"/>
              <w:rPr>
                <w:sz w:val="24"/>
              </w:rPr>
            </w:pPr>
            <w:r>
              <w:rPr>
                <w:spacing w:val="-2"/>
                <w:sz w:val="24"/>
              </w:rPr>
              <w:t>3,898</w:t>
            </w:r>
          </w:p>
        </w:tc>
      </w:tr>
      <w:tr w:rsidR="00BB1150" w14:paraId="1C59810B" w14:textId="77777777" w:rsidTr="00BB1150">
        <w:trPr>
          <w:trHeight w:val="275"/>
        </w:trPr>
        <w:tc>
          <w:tcPr>
            <w:tcW w:w="1297" w:type="dxa"/>
            <w:tcBorders>
              <w:left w:val="single" w:sz="4" w:space="0" w:color="000000"/>
            </w:tcBorders>
          </w:tcPr>
          <w:p w14:paraId="7FF24B6C" w14:textId="77777777" w:rsidR="00BB1150" w:rsidRDefault="00BB1150" w:rsidP="00BB1150">
            <w:pPr>
              <w:pStyle w:val="TableParagraph"/>
              <w:ind w:left="224"/>
              <w:jc w:val="center"/>
              <w:rPr>
                <w:sz w:val="24"/>
              </w:rPr>
            </w:pPr>
            <w:r>
              <w:rPr>
                <w:spacing w:val="-5"/>
                <w:sz w:val="24"/>
              </w:rPr>
              <w:t>631</w:t>
            </w:r>
          </w:p>
        </w:tc>
        <w:tc>
          <w:tcPr>
            <w:tcW w:w="4509" w:type="dxa"/>
          </w:tcPr>
          <w:p w14:paraId="0D445D48" w14:textId="77777777" w:rsidR="00BB1150" w:rsidRDefault="00BB1150" w:rsidP="00BB1150">
            <w:pPr>
              <w:pStyle w:val="TableParagraph"/>
              <w:ind w:left="114"/>
              <w:rPr>
                <w:sz w:val="24"/>
              </w:rPr>
            </w:pPr>
            <w:r>
              <w:rPr>
                <w:sz w:val="24"/>
              </w:rPr>
              <w:t>Contractual</w:t>
            </w:r>
            <w:r>
              <w:rPr>
                <w:spacing w:val="-3"/>
                <w:sz w:val="24"/>
              </w:rPr>
              <w:t xml:space="preserve"> </w:t>
            </w:r>
            <w:r>
              <w:rPr>
                <w:sz w:val="24"/>
              </w:rPr>
              <w:t>Services</w:t>
            </w:r>
            <w:r>
              <w:rPr>
                <w:spacing w:val="-3"/>
                <w:sz w:val="24"/>
              </w:rPr>
              <w:t xml:space="preserve"> </w:t>
            </w:r>
            <w:r>
              <w:rPr>
                <w:sz w:val="24"/>
              </w:rPr>
              <w:t>–</w:t>
            </w:r>
            <w:r>
              <w:rPr>
                <w:spacing w:val="-2"/>
                <w:sz w:val="24"/>
              </w:rPr>
              <w:t xml:space="preserve"> Professional</w:t>
            </w:r>
          </w:p>
        </w:tc>
        <w:tc>
          <w:tcPr>
            <w:tcW w:w="1262" w:type="dxa"/>
          </w:tcPr>
          <w:p w14:paraId="12BB4E21" w14:textId="77777777" w:rsidR="00BB1150" w:rsidRDefault="00BB1150" w:rsidP="00BB1150">
            <w:pPr>
              <w:pStyle w:val="TableParagraph"/>
              <w:ind w:right="103"/>
              <w:jc w:val="right"/>
              <w:rPr>
                <w:sz w:val="24"/>
              </w:rPr>
            </w:pPr>
            <w:r>
              <w:rPr>
                <w:spacing w:val="-2"/>
                <w:sz w:val="24"/>
              </w:rPr>
              <w:t>265</w:t>
            </w:r>
          </w:p>
        </w:tc>
        <w:tc>
          <w:tcPr>
            <w:tcW w:w="1229" w:type="dxa"/>
          </w:tcPr>
          <w:p w14:paraId="36B0F997" w14:textId="77777777" w:rsidR="00BB1150" w:rsidRDefault="00BB1150" w:rsidP="00BB1150">
            <w:pPr>
              <w:pStyle w:val="TableParagraph"/>
              <w:ind w:right="101"/>
              <w:jc w:val="right"/>
              <w:rPr>
                <w:sz w:val="24"/>
              </w:rPr>
            </w:pPr>
            <w:r>
              <w:rPr>
                <w:spacing w:val="-10"/>
                <w:sz w:val="24"/>
              </w:rPr>
              <w:t>(22)</w:t>
            </w:r>
          </w:p>
        </w:tc>
        <w:tc>
          <w:tcPr>
            <w:tcW w:w="1279" w:type="dxa"/>
            <w:tcBorders>
              <w:right w:val="single" w:sz="4" w:space="0" w:color="000000"/>
            </w:tcBorders>
          </w:tcPr>
          <w:p w14:paraId="3E63F923" w14:textId="77777777" w:rsidR="00BB1150" w:rsidRDefault="00BB1150" w:rsidP="00BB1150">
            <w:pPr>
              <w:pStyle w:val="TableParagraph"/>
              <w:ind w:right="319"/>
              <w:jc w:val="right"/>
              <w:rPr>
                <w:sz w:val="24"/>
              </w:rPr>
            </w:pPr>
            <w:r>
              <w:rPr>
                <w:spacing w:val="-2"/>
                <w:sz w:val="24"/>
              </w:rPr>
              <w:t>243</w:t>
            </w:r>
          </w:p>
        </w:tc>
      </w:tr>
      <w:tr w:rsidR="00BB1150" w14:paraId="1BD1E152" w14:textId="77777777" w:rsidTr="00BB1150">
        <w:trPr>
          <w:trHeight w:val="276"/>
        </w:trPr>
        <w:tc>
          <w:tcPr>
            <w:tcW w:w="1297" w:type="dxa"/>
            <w:tcBorders>
              <w:left w:val="single" w:sz="4" w:space="0" w:color="000000"/>
            </w:tcBorders>
          </w:tcPr>
          <w:p w14:paraId="30B847DB" w14:textId="77777777" w:rsidR="00BB1150" w:rsidRDefault="00BB1150" w:rsidP="00BB1150">
            <w:pPr>
              <w:pStyle w:val="TableParagraph"/>
              <w:ind w:left="224"/>
              <w:jc w:val="center"/>
              <w:rPr>
                <w:sz w:val="24"/>
              </w:rPr>
            </w:pPr>
            <w:r>
              <w:rPr>
                <w:spacing w:val="-5"/>
                <w:sz w:val="24"/>
              </w:rPr>
              <w:t>635</w:t>
            </w:r>
          </w:p>
        </w:tc>
        <w:tc>
          <w:tcPr>
            <w:tcW w:w="4509" w:type="dxa"/>
          </w:tcPr>
          <w:p w14:paraId="28A973A1" w14:textId="77777777" w:rsidR="00BB1150" w:rsidRDefault="00BB1150" w:rsidP="00BB1150">
            <w:pPr>
              <w:pStyle w:val="TableParagraph"/>
              <w:ind w:left="114"/>
              <w:rPr>
                <w:sz w:val="24"/>
              </w:rPr>
            </w:pPr>
            <w:r>
              <w:rPr>
                <w:sz w:val="24"/>
              </w:rPr>
              <w:t>Contractual</w:t>
            </w:r>
            <w:r>
              <w:rPr>
                <w:spacing w:val="-3"/>
                <w:sz w:val="24"/>
              </w:rPr>
              <w:t xml:space="preserve"> </w:t>
            </w:r>
            <w:r>
              <w:rPr>
                <w:sz w:val="24"/>
              </w:rPr>
              <w:t>Services</w:t>
            </w:r>
            <w:r>
              <w:rPr>
                <w:spacing w:val="-3"/>
                <w:sz w:val="24"/>
              </w:rPr>
              <w:t xml:space="preserve"> </w:t>
            </w:r>
            <w:r>
              <w:rPr>
                <w:sz w:val="24"/>
              </w:rPr>
              <w:t>–</w:t>
            </w:r>
            <w:r>
              <w:rPr>
                <w:spacing w:val="-2"/>
                <w:sz w:val="24"/>
              </w:rPr>
              <w:t xml:space="preserve"> Testing</w:t>
            </w:r>
          </w:p>
        </w:tc>
        <w:tc>
          <w:tcPr>
            <w:tcW w:w="1262" w:type="dxa"/>
          </w:tcPr>
          <w:p w14:paraId="07C59D84" w14:textId="77777777" w:rsidR="00BB1150" w:rsidRDefault="00BB1150" w:rsidP="00BB1150">
            <w:pPr>
              <w:pStyle w:val="TableParagraph"/>
              <w:ind w:right="103"/>
              <w:jc w:val="right"/>
              <w:rPr>
                <w:sz w:val="24"/>
              </w:rPr>
            </w:pPr>
            <w:r>
              <w:rPr>
                <w:spacing w:val="-2"/>
                <w:sz w:val="24"/>
              </w:rPr>
              <w:t>1,460</w:t>
            </w:r>
          </w:p>
        </w:tc>
        <w:tc>
          <w:tcPr>
            <w:tcW w:w="1229" w:type="dxa"/>
          </w:tcPr>
          <w:p w14:paraId="43388301" w14:textId="77777777" w:rsidR="00BB1150" w:rsidRDefault="00BB1150" w:rsidP="00BB1150">
            <w:pPr>
              <w:pStyle w:val="TableParagraph"/>
              <w:ind w:right="101"/>
              <w:jc w:val="right"/>
              <w:rPr>
                <w:sz w:val="24"/>
              </w:rPr>
            </w:pPr>
            <w:r>
              <w:rPr>
                <w:spacing w:val="-10"/>
                <w:sz w:val="24"/>
              </w:rPr>
              <w:t>1,238</w:t>
            </w:r>
          </w:p>
        </w:tc>
        <w:tc>
          <w:tcPr>
            <w:tcW w:w="1279" w:type="dxa"/>
            <w:tcBorders>
              <w:right w:val="single" w:sz="4" w:space="0" w:color="000000"/>
            </w:tcBorders>
          </w:tcPr>
          <w:p w14:paraId="6A06A416" w14:textId="77777777" w:rsidR="00BB1150" w:rsidRDefault="00BB1150" w:rsidP="00BB1150">
            <w:pPr>
              <w:pStyle w:val="TableParagraph"/>
              <w:ind w:right="319"/>
              <w:jc w:val="right"/>
              <w:rPr>
                <w:sz w:val="24"/>
              </w:rPr>
            </w:pPr>
            <w:r>
              <w:rPr>
                <w:spacing w:val="-2"/>
                <w:sz w:val="24"/>
              </w:rPr>
              <w:t>2,698</w:t>
            </w:r>
          </w:p>
        </w:tc>
      </w:tr>
      <w:tr w:rsidR="00BB1150" w14:paraId="71ABCF84" w14:textId="77777777" w:rsidTr="00BB1150">
        <w:trPr>
          <w:trHeight w:val="275"/>
        </w:trPr>
        <w:tc>
          <w:tcPr>
            <w:tcW w:w="1297" w:type="dxa"/>
            <w:tcBorders>
              <w:left w:val="single" w:sz="4" w:space="0" w:color="000000"/>
            </w:tcBorders>
          </w:tcPr>
          <w:p w14:paraId="5DBDCDE5" w14:textId="77777777" w:rsidR="00BB1150" w:rsidRDefault="00BB1150" w:rsidP="00BB1150">
            <w:pPr>
              <w:pStyle w:val="TableParagraph"/>
              <w:ind w:left="224"/>
              <w:jc w:val="center"/>
              <w:rPr>
                <w:sz w:val="24"/>
              </w:rPr>
            </w:pPr>
            <w:r>
              <w:rPr>
                <w:spacing w:val="-5"/>
                <w:sz w:val="24"/>
              </w:rPr>
              <w:t>636</w:t>
            </w:r>
          </w:p>
        </w:tc>
        <w:tc>
          <w:tcPr>
            <w:tcW w:w="4509" w:type="dxa"/>
          </w:tcPr>
          <w:p w14:paraId="5590B27E" w14:textId="77777777" w:rsidR="00BB1150" w:rsidRDefault="00BB1150" w:rsidP="00BB1150">
            <w:pPr>
              <w:pStyle w:val="TableParagraph"/>
              <w:ind w:left="114"/>
              <w:rPr>
                <w:sz w:val="24"/>
              </w:rPr>
            </w:pPr>
            <w:r>
              <w:rPr>
                <w:sz w:val="24"/>
              </w:rPr>
              <w:t>Contractual</w:t>
            </w:r>
            <w:r>
              <w:rPr>
                <w:spacing w:val="-3"/>
                <w:sz w:val="24"/>
              </w:rPr>
              <w:t xml:space="preserve"> </w:t>
            </w:r>
            <w:r>
              <w:rPr>
                <w:sz w:val="24"/>
              </w:rPr>
              <w:t>Services</w:t>
            </w:r>
            <w:r>
              <w:rPr>
                <w:spacing w:val="-3"/>
                <w:sz w:val="24"/>
              </w:rPr>
              <w:t xml:space="preserve"> </w:t>
            </w:r>
            <w:r>
              <w:rPr>
                <w:sz w:val="24"/>
              </w:rPr>
              <w:t xml:space="preserve">– </w:t>
            </w:r>
            <w:r>
              <w:rPr>
                <w:spacing w:val="-4"/>
                <w:sz w:val="24"/>
              </w:rPr>
              <w:t>Other</w:t>
            </w:r>
          </w:p>
        </w:tc>
        <w:tc>
          <w:tcPr>
            <w:tcW w:w="1262" w:type="dxa"/>
          </w:tcPr>
          <w:p w14:paraId="2B1C5F9F" w14:textId="77777777" w:rsidR="00BB1150" w:rsidRDefault="00BB1150" w:rsidP="00BB1150">
            <w:pPr>
              <w:pStyle w:val="TableParagraph"/>
              <w:ind w:right="103"/>
              <w:jc w:val="right"/>
              <w:rPr>
                <w:sz w:val="24"/>
              </w:rPr>
            </w:pPr>
            <w:r>
              <w:rPr>
                <w:spacing w:val="-2"/>
                <w:sz w:val="24"/>
              </w:rPr>
              <w:t>7,092</w:t>
            </w:r>
          </w:p>
        </w:tc>
        <w:tc>
          <w:tcPr>
            <w:tcW w:w="1229" w:type="dxa"/>
          </w:tcPr>
          <w:p w14:paraId="7A8D140D" w14:textId="77777777" w:rsidR="00BB1150" w:rsidRDefault="00BB1150" w:rsidP="00BB1150">
            <w:pPr>
              <w:pStyle w:val="TableParagraph"/>
              <w:ind w:right="103"/>
              <w:jc w:val="right"/>
              <w:rPr>
                <w:sz w:val="24"/>
              </w:rPr>
            </w:pPr>
            <w:r>
              <w:rPr>
                <w:spacing w:val="-2"/>
                <w:sz w:val="24"/>
              </w:rPr>
              <w:t>(176)</w:t>
            </w:r>
          </w:p>
        </w:tc>
        <w:tc>
          <w:tcPr>
            <w:tcW w:w="1279" w:type="dxa"/>
            <w:tcBorders>
              <w:right w:val="single" w:sz="4" w:space="0" w:color="000000"/>
            </w:tcBorders>
          </w:tcPr>
          <w:p w14:paraId="114726E5" w14:textId="77777777" w:rsidR="00BB1150" w:rsidRDefault="00BB1150" w:rsidP="00BB1150">
            <w:pPr>
              <w:pStyle w:val="TableParagraph"/>
              <w:ind w:right="319"/>
              <w:jc w:val="right"/>
              <w:rPr>
                <w:sz w:val="24"/>
              </w:rPr>
            </w:pPr>
            <w:r>
              <w:rPr>
                <w:spacing w:val="-2"/>
                <w:sz w:val="24"/>
              </w:rPr>
              <w:t>6,916</w:t>
            </w:r>
          </w:p>
        </w:tc>
      </w:tr>
      <w:tr w:rsidR="00BB1150" w14:paraId="66350475" w14:textId="77777777" w:rsidTr="00BB1150">
        <w:trPr>
          <w:trHeight w:val="276"/>
        </w:trPr>
        <w:tc>
          <w:tcPr>
            <w:tcW w:w="1297" w:type="dxa"/>
            <w:tcBorders>
              <w:left w:val="single" w:sz="4" w:space="0" w:color="000000"/>
            </w:tcBorders>
          </w:tcPr>
          <w:p w14:paraId="67450139" w14:textId="77777777" w:rsidR="00BB1150" w:rsidRDefault="00BB1150" w:rsidP="00BB1150">
            <w:pPr>
              <w:pStyle w:val="TableParagraph"/>
              <w:ind w:left="224"/>
              <w:jc w:val="center"/>
              <w:rPr>
                <w:sz w:val="24"/>
              </w:rPr>
            </w:pPr>
            <w:r>
              <w:rPr>
                <w:spacing w:val="-5"/>
                <w:sz w:val="24"/>
              </w:rPr>
              <w:t>640</w:t>
            </w:r>
          </w:p>
        </w:tc>
        <w:tc>
          <w:tcPr>
            <w:tcW w:w="4509" w:type="dxa"/>
          </w:tcPr>
          <w:p w14:paraId="5D4CD4BA" w14:textId="77777777" w:rsidR="00BB1150" w:rsidRDefault="00BB1150" w:rsidP="00BB1150">
            <w:pPr>
              <w:pStyle w:val="TableParagraph"/>
              <w:ind w:left="114"/>
              <w:rPr>
                <w:sz w:val="24"/>
              </w:rPr>
            </w:pPr>
            <w:r>
              <w:rPr>
                <w:spacing w:val="-2"/>
                <w:sz w:val="24"/>
              </w:rPr>
              <w:t>Rents</w:t>
            </w:r>
          </w:p>
        </w:tc>
        <w:tc>
          <w:tcPr>
            <w:tcW w:w="1262" w:type="dxa"/>
          </w:tcPr>
          <w:p w14:paraId="6789C86C" w14:textId="77777777" w:rsidR="00BB1150" w:rsidRDefault="00BB1150" w:rsidP="00BB1150">
            <w:pPr>
              <w:pStyle w:val="TableParagraph"/>
              <w:ind w:right="103"/>
              <w:jc w:val="right"/>
              <w:rPr>
                <w:sz w:val="24"/>
              </w:rPr>
            </w:pPr>
            <w:r>
              <w:rPr>
                <w:spacing w:val="-2"/>
                <w:sz w:val="24"/>
              </w:rPr>
              <w:t>1,155</w:t>
            </w:r>
          </w:p>
        </w:tc>
        <w:tc>
          <w:tcPr>
            <w:tcW w:w="1229" w:type="dxa"/>
          </w:tcPr>
          <w:p w14:paraId="2BDAC3CF" w14:textId="77777777" w:rsidR="00BB1150" w:rsidRDefault="00BB1150" w:rsidP="00BB1150">
            <w:pPr>
              <w:pStyle w:val="TableParagraph"/>
              <w:ind w:right="101"/>
              <w:jc w:val="right"/>
              <w:rPr>
                <w:sz w:val="24"/>
              </w:rPr>
            </w:pPr>
            <w:r>
              <w:rPr>
                <w:spacing w:val="-10"/>
                <w:sz w:val="24"/>
              </w:rPr>
              <w:t>(507)</w:t>
            </w:r>
          </w:p>
        </w:tc>
        <w:tc>
          <w:tcPr>
            <w:tcW w:w="1279" w:type="dxa"/>
            <w:tcBorders>
              <w:right w:val="single" w:sz="4" w:space="0" w:color="000000"/>
            </w:tcBorders>
          </w:tcPr>
          <w:p w14:paraId="0296973F" w14:textId="77777777" w:rsidR="00BB1150" w:rsidRDefault="00BB1150" w:rsidP="00BB1150">
            <w:pPr>
              <w:pStyle w:val="TableParagraph"/>
              <w:ind w:right="319"/>
              <w:jc w:val="right"/>
              <w:rPr>
                <w:sz w:val="24"/>
              </w:rPr>
            </w:pPr>
            <w:r>
              <w:rPr>
                <w:spacing w:val="-2"/>
                <w:sz w:val="24"/>
              </w:rPr>
              <w:t>648</w:t>
            </w:r>
          </w:p>
        </w:tc>
      </w:tr>
      <w:tr w:rsidR="00BB1150" w14:paraId="223798DB" w14:textId="77777777" w:rsidTr="00BB1150">
        <w:trPr>
          <w:trHeight w:val="276"/>
        </w:trPr>
        <w:tc>
          <w:tcPr>
            <w:tcW w:w="1297" w:type="dxa"/>
            <w:tcBorders>
              <w:left w:val="single" w:sz="4" w:space="0" w:color="000000"/>
            </w:tcBorders>
          </w:tcPr>
          <w:p w14:paraId="1AF8DBAB" w14:textId="77777777" w:rsidR="00BB1150" w:rsidRDefault="00BB1150" w:rsidP="00BB1150">
            <w:pPr>
              <w:pStyle w:val="TableParagraph"/>
              <w:ind w:left="224"/>
              <w:jc w:val="center"/>
              <w:rPr>
                <w:sz w:val="24"/>
              </w:rPr>
            </w:pPr>
            <w:r>
              <w:rPr>
                <w:spacing w:val="-5"/>
                <w:sz w:val="24"/>
              </w:rPr>
              <w:t>650</w:t>
            </w:r>
          </w:p>
        </w:tc>
        <w:tc>
          <w:tcPr>
            <w:tcW w:w="4509" w:type="dxa"/>
          </w:tcPr>
          <w:p w14:paraId="580FED76" w14:textId="77777777" w:rsidR="00BB1150" w:rsidRDefault="00BB1150" w:rsidP="00BB1150">
            <w:pPr>
              <w:pStyle w:val="TableParagraph"/>
              <w:ind w:left="114"/>
              <w:rPr>
                <w:sz w:val="24"/>
              </w:rPr>
            </w:pPr>
            <w:r>
              <w:rPr>
                <w:sz w:val="24"/>
              </w:rPr>
              <w:t>Transportation</w:t>
            </w:r>
            <w:r>
              <w:rPr>
                <w:spacing w:val="-6"/>
                <w:sz w:val="24"/>
              </w:rPr>
              <w:t xml:space="preserve"> </w:t>
            </w:r>
            <w:r>
              <w:rPr>
                <w:spacing w:val="-2"/>
                <w:sz w:val="24"/>
              </w:rPr>
              <w:t>Expense</w:t>
            </w:r>
          </w:p>
        </w:tc>
        <w:tc>
          <w:tcPr>
            <w:tcW w:w="1262" w:type="dxa"/>
          </w:tcPr>
          <w:p w14:paraId="7615A680" w14:textId="77777777" w:rsidR="00BB1150" w:rsidRDefault="00BB1150" w:rsidP="00BB1150">
            <w:pPr>
              <w:pStyle w:val="TableParagraph"/>
              <w:ind w:right="103"/>
              <w:jc w:val="right"/>
              <w:rPr>
                <w:sz w:val="24"/>
              </w:rPr>
            </w:pPr>
            <w:r>
              <w:rPr>
                <w:spacing w:val="-2"/>
                <w:sz w:val="24"/>
              </w:rPr>
              <w:t>1,777</w:t>
            </w:r>
          </w:p>
        </w:tc>
        <w:tc>
          <w:tcPr>
            <w:tcW w:w="1229" w:type="dxa"/>
          </w:tcPr>
          <w:p w14:paraId="37A16626" w14:textId="77777777" w:rsidR="00BB1150" w:rsidRDefault="00BB1150" w:rsidP="00BB1150">
            <w:pPr>
              <w:pStyle w:val="TableParagraph"/>
              <w:ind w:right="101"/>
              <w:jc w:val="right"/>
              <w:rPr>
                <w:sz w:val="24"/>
              </w:rPr>
            </w:pPr>
            <w:r>
              <w:rPr>
                <w:spacing w:val="-10"/>
                <w:sz w:val="24"/>
              </w:rPr>
              <w:t>(2)</w:t>
            </w:r>
          </w:p>
        </w:tc>
        <w:tc>
          <w:tcPr>
            <w:tcW w:w="1279" w:type="dxa"/>
            <w:tcBorders>
              <w:right w:val="single" w:sz="4" w:space="0" w:color="000000"/>
            </w:tcBorders>
          </w:tcPr>
          <w:p w14:paraId="45D89E24" w14:textId="77777777" w:rsidR="00BB1150" w:rsidRDefault="00BB1150" w:rsidP="00BB1150">
            <w:pPr>
              <w:pStyle w:val="TableParagraph"/>
              <w:ind w:right="319"/>
              <w:jc w:val="right"/>
              <w:rPr>
                <w:sz w:val="24"/>
              </w:rPr>
            </w:pPr>
            <w:r>
              <w:rPr>
                <w:spacing w:val="-2"/>
                <w:sz w:val="24"/>
              </w:rPr>
              <w:t>1,775</w:t>
            </w:r>
          </w:p>
        </w:tc>
      </w:tr>
      <w:tr w:rsidR="00BB1150" w14:paraId="434B3A54" w14:textId="77777777" w:rsidTr="00BB1150">
        <w:trPr>
          <w:trHeight w:val="275"/>
        </w:trPr>
        <w:tc>
          <w:tcPr>
            <w:tcW w:w="1297" w:type="dxa"/>
            <w:tcBorders>
              <w:left w:val="single" w:sz="4" w:space="0" w:color="000000"/>
            </w:tcBorders>
          </w:tcPr>
          <w:p w14:paraId="49EFD1DD" w14:textId="77777777" w:rsidR="00BB1150" w:rsidRDefault="00BB1150" w:rsidP="00BB1150">
            <w:pPr>
              <w:pStyle w:val="TableParagraph"/>
              <w:ind w:left="224"/>
              <w:jc w:val="center"/>
              <w:rPr>
                <w:sz w:val="24"/>
              </w:rPr>
            </w:pPr>
            <w:r>
              <w:rPr>
                <w:spacing w:val="-5"/>
                <w:sz w:val="24"/>
              </w:rPr>
              <w:t>655</w:t>
            </w:r>
          </w:p>
        </w:tc>
        <w:tc>
          <w:tcPr>
            <w:tcW w:w="4509" w:type="dxa"/>
          </w:tcPr>
          <w:p w14:paraId="1052EFFE" w14:textId="77777777" w:rsidR="00BB1150" w:rsidRDefault="00BB1150" w:rsidP="00BB1150">
            <w:pPr>
              <w:pStyle w:val="TableParagraph"/>
              <w:ind w:left="114"/>
              <w:rPr>
                <w:sz w:val="24"/>
              </w:rPr>
            </w:pPr>
            <w:r>
              <w:rPr>
                <w:sz w:val="24"/>
              </w:rPr>
              <w:t>Insurance</w:t>
            </w:r>
            <w:r>
              <w:rPr>
                <w:spacing w:val="-7"/>
                <w:sz w:val="24"/>
              </w:rPr>
              <w:t xml:space="preserve"> </w:t>
            </w:r>
            <w:r>
              <w:rPr>
                <w:spacing w:val="-2"/>
                <w:sz w:val="24"/>
              </w:rPr>
              <w:t>Expense</w:t>
            </w:r>
          </w:p>
        </w:tc>
        <w:tc>
          <w:tcPr>
            <w:tcW w:w="1262" w:type="dxa"/>
          </w:tcPr>
          <w:p w14:paraId="58CD9B8B" w14:textId="77777777" w:rsidR="00BB1150" w:rsidRDefault="00BB1150" w:rsidP="00BB1150">
            <w:pPr>
              <w:pStyle w:val="TableParagraph"/>
              <w:ind w:right="103"/>
              <w:jc w:val="right"/>
              <w:rPr>
                <w:sz w:val="24"/>
              </w:rPr>
            </w:pPr>
            <w:r>
              <w:rPr>
                <w:spacing w:val="-2"/>
                <w:sz w:val="24"/>
              </w:rPr>
              <w:t>4,706</w:t>
            </w:r>
          </w:p>
        </w:tc>
        <w:tc>
          <w:tcPr>
            <w:tcW w:w="1229" w:type="dxa"/>
          </w:tcPr>
          <w:p w14:paraId="62D50D25" w14:textId="77777777" w:rsidR="00BB1150" w:rsidRDefault="00BB1150" w:rsidP="00BB1150">
            <w:pPr>
              <w:pStyle w:val="TableParagraph"/>
              <w:ind w:right="101"/>
              <w:jc w:val="right"/>
              <w:rPr>
                <w:sz w:val="24"/>
              </w:rPr>
            </w:pPr>
            <w:r>
              <w:rPr>
                <w:spacing w:val="-10"/>
                <w:sz w:val="24"/>
              </w:rPr>
              <w:t>72</w:t>
            </w:r>
          </w:p>
        </w:tc>
        <w:tc>
          <w:tcPr>
            <w:tcW w:w="1279" w:type="dxa"/>
            <w:tcBorders>
              <w:right w:val="single" w:sz="4" w:space="0" w:color="000000"/>
            </w:tcBorders>
          </w:tcPr>
          <w:p w14:paraId="226622A1" w14:textId="77777777" w:rsidR="00BB1150" w:rsidRDefault="00BB1150" w:rsidP="00BB1150">
            <w:pPr>
              <w:pStyle w:val="TableParagraph"/>
              <w:ind w:right="319"/>
              <w:jc w:val="right"/>
              <w:rPr>
                <w:sz w:val="24"/>
              </w:rPr>
            </w:pPr>
            <w:r>
              <w:rPr>
                <w:spacing w:val="-2"/>
                <w:sz w:val="24"/>
              </w:rPr>
              <w:t>4,778</w:t>
            </w:r>
          </w:p>
        </w:tc>
      </w:tr>
      <w:tr w:rsidR="00BB1150" w14:paraId="5D360EED" w14:textId="77777777" w:rsidTr="00BB1150">
        <w:trPr>
          <w:trHeight w:val="276"/>
        </w:trPr>
        <w:tc>
          <w:tcPr>
            <w:tcW w:w="1297" w:type="dxa"/>
            <w:tcBorders>
              <w:left w:val="single" w:sz="4" w:space="0" w:color="000000"/>
            </w:tcBorders>
          </w:tcPr>
          <w:p w14:paraId="38097910" w14:textId="77777777" w:rsidR="00BB1150" w:rsidRDefault="00BB1150" w:rsidP="00BB1150">
            <w:pPr>
              <w:pStyle w:val="TableParagraph"/>
              <w:ind w:left="224"/>
              <w:jc w:val="center"/>
              <w:rPr>
                <w:sz w:val="24"/>
              </w:rPr>
            </w:pPr>
            <w:r>
              <w:rPr>
                <w:spacing w:val="-5"/>
                <w:sz w:val="24"/>
              </w:rPr>
              <w:t>665</w:t>
            </w:r>
          </w:p>
        </w:tc>
        <w:tc>
          <w:tcPr>
            <w:tcW w:w="4509" w:type="dxa"/>
          </w:tcPr>
          <w:p w14:paraId="5E763EC4" w14:textId="77777777" w:rsidR="00BB1150" w:rsidRDefault="00BB1150" w:rsidP="00BB1150">
            <w:pPr>
              <w:pStyle w:val="TableParagraph"/>
              <w:ind w:left="114"/>
              <w:rPr>
                <w:sz w:val="24"/>
              </w:rPr>
            </w:pPr>
            <w:r>
              <w:rPr>
                <w:sz w:val="24"/>
              </w:rPr>
              <w:t>Regulatory</w:t>
            </w:r>
            <w:r>
              <w:rPr>
                <w:spacing w:val="-6"/>
                <w:sz w:val="24"/>
              </w:rPr>
              <w:t xml:space="preserve"> </w:t>
            </w:r>
            <w:r>
              <w:rPr>
                <w:sz w:val="24"/>
              </w:rPr>
              <w:t xml:space="preserve">Commission </w:t>
            </w:r>
            <w:r>
              <w:rPr>
                <w:spacing w:val="-2"/>
                <w:sz w:val="24"/>
              </w:rPr>
              <w:t>Expense</w:t>
            </w:r>
          </w:p>
        </w:tc>
        <w:tc>
          <w:tcPr>
            <w:tcW w:w="1262" w:type="dxa"/>
          </w:tcPr>
          <w:p w14:paraId="7952CAE1" w14:textId="77777777" w:rsidR="00BB1150" w:rsidRDefault="00BB1150" w:rsidP="00BB1150">
            <w:pPr>
              <w:pStyle w:val="TableParagraph"/>
              <w:ind w:right="103"/>
              <w:jc w:val="right"/>
              <w:rPr>
                <w:sz w:val="24"/>
              </w:rPr>
            </w:pPr>
            <w:r>
              <w:rPr>
                <w:spacing w:val="-5"/>
                <w:sz w:val="24"/>
              </w:rPr>
              <w:t>1,143</w:t>
            </w:r>
          </w:p>
        </w:tc>
        <w:tc>
          <w:tcPr>
            <w:tcW w:w="1229" w:type="dxa"/>
          </w:tcPr>
          <w:p w14:paraId="783E063B" w14:textId="77777777" w:rsidR="00BB1150" w:rsidRDefault="00BB1150" w:rsidP="00BB1150">
            <w:pPr>
              <w:pStyle w:val="TableParagraph"/>
              <w:ind w:right="101"/>
              <w:jc w:val="right"/>
              <w:rPr>
                <w:sz w:val="24"/>
              </w:rPr>
            </w:pPr>
            <w:r>
              <w:rPr>
                <w:spacing w:val="-5"/>
                <w:sz w:val="24"/>
              </w:rPr>
              <w:t>(663)</w:t>
            </w:r>
          </w:p>
        </w:tc>
        <w:tc>
          <w:tcPr>
            <w:tcW w:w="1279" w:type="dxa"/>
            <w:tcBorders>
              <w:right w:val="single" w:sz="4" w:space="0" w:color="000000"/>
            </w:tcBorders>
          </w:tcPr>
          <w:p w14:paraId="7E82063B" w14:textId="77777777" w:rsidR="00BB1150" w:rsidRDefault="00BB1150" w:rsidP="00BB1150">
            <w:pPr>
              <w:pStyle w:val="TableParagraph"/>
              <w:ind w:right="319"/>
              <w:jc w:val="right"/>
              <w:rPr>
                <w:sz w:val="24"/>
              </w:rPr>
            </w:pPr>
            <w:r>
              <w:rPr>
                <w:spacing w:val="-2"/>
                <w:sz w:val="24"/>
              </w:rPr>
              <w:t>480</w:t>
            </w:r>
          </w:p>
        </w:tc>
      </w:tr>
      <w:tr w:rsidR="00BB1150" w14:paraId="6968FBB3" w14:textId="77777777" w:rsidTr="00BB1150">
        <w:trPr>
          <w:trHeight w:val="275"/>
        </w:trPr>
        <w:tc>
          <w:tcPr>
            <w:tcW w:w="1297" w:type="dxa"/>
            <w:tcBorders>
              <w:left w:val="single" w:sz="4" w:space="0" w:color="000000"/>
            </w:tcBorders>
          </w:tcPr>
          <w:p w14:paraId="7DE77FEC" w14:textId="77777777" w:rsidR="00BB1150" w:rsidRDefault="00BB1150" w:rsidP="00BB1150">
            <w:pPr>
              <w:pStyle w:val="TableParagraph"/>
              <w:ind w:left="224"/>
              <w:jc w:val="center"/>
              <w:rPr>
                <w:sz w:val="24"/>
              </w:rPr>
            </w:pPr>
            <w:r>
              <w:rPr>
                <w:spacing w:val="-5"/>
                <w:sz w:val="24"/>
              </w:rPr>
              <w:t>670</w:t>
            </w:r>
          </w:p>
        </w:tc>
        <w:tc>
          <w:tcPr>
            <w:tcW w:w="4509" w:type="dxa"/>
          </w:tcPr>
          <w:p w14:paraId="35237B2B" w14:textId="77777777" w:rsidR="00BB1150" w:rsidRDefault="00BB1150" w:rsidP="00BB1150">
            <w:pPr>
              <w:pStyle w:val="TableParagraph"/>
              <w:ind w:left="114"/>
              <w:rPr>
                <w:sz w:val="24"/>
              </w:rPr>
            </w:pPr>
            <w:r>
              <w:rPr>
                <w:sz w:val="24"/>
              </w:rPr>
              <w:t>Bad</w:t>
            </w:r>
            <w:r>
              <w:rPr>
                <w:spacing w:val="-2"/>
                <w:sz w:val="24"/>
              </w:rPr>
              <w:t xml:space="preserve"> </w:t>
            </w:r>
            <w:r>
              <w:rPr>
                <w:sz w:val="24"/>
              </w:rPr>
              <w:t>Debt</w:t>
            </w:r>
            <w:r>
              <w:rPr>
                <w:spacing w:val="-1"/>
                <w:sz w:val="24"/>
              </w:rPr>
              <w:t xml:space="preserve"> </w:t>
            </w:r>
            <w:r>
              <w:rPr>
                <w:spacing w:val="-2"/>
                <w:sz w:val="24"/>
              </w:rPr>
              <w:t>Expense</w:t>
            </w:r>
          </w:p>
        </w:tc>
        <w:tc>
          <w:tcPr>
            <w:tcW w:w="1262" w:type="dxa"/>
          </w:tcPr>
          <w:p w14:paraId="2D38F2F8" w14:textId="77777777" w:rsidR="00BB1150" w:rsidRDefault="00BB1150" w:rsidP="00BB1150">
            <w:pPr>
              <w:pStyle w:val="TableParagraph"/>
              <w:ind w:right="103"/>
              <w:jc w:val="right"/>
              <w:rPr>
                <w:sz w:val="24"/>
              </w:rPr>
            </w:pPr>
            <w:r>
              <w:rPr>
                <w:spacing w:val="-5"/>
                <w:sz w:val="24"/>
              </w:rPr>
              <w:t>647</w:t>
            </w:r>
          </w:p>
        </w:tc>
        <w:tc>
          <w:tcPr>
            <w:tcW w:w="1229" w:type="dxa"/>
          </w:tcPr>
          <w:p w14:paraId="7CCDDF78" w14:textId="77777777" w:rsidR="00BB1150" w:rsidRDefault="00BB1150" w:rsidP="00BB1150">
            <w:pPr>
              <w:pStyle w:val="TableParagraph"/>
              <w:ind w:right="101"/>
              <w:jc w:val="right"/>
              <w:rPr>
                <w:sz w:val="24"/>
              </w:rPr>
            </w:pPr>
            <w:r>
              <w:rPr>
                <w:spacing w:val="-5"/>
                <w:sz w:val="24"/>
              </w:rPr>
              <w:t>(385)</w:t>
            </w:r>
          </w:p>
        </w:tc>
        <w:tc>
          <w:tcPr>
            <w:tcW w:w="1279" w:type="dxa"/>
            <w:tcBorders>
              <w:right w:val="single" w:sz="4" w:space="0" w:color="000000"/>
            </w:tcBorders>
          </w:tcPr>
          <w:p w14:paraId="0102F476" w14:textId="77777777" w:rsidR="00BB1150" w:rsidRDefault="00BB1150" w:rsidP="00BB1150">
            <w:pPr>
              <w:pStyle w:val="TableParagraph"/>
              <w:ind w:right="319"/>
              <w:jc w:val="right"/>
              <w:rPr>
                <w:sz w:val="24"/>
              </w:rPr>
            </w:pPr>
            <w:r>
              <w:rPr>
                <w:spacing w:val="-2"/>
                <w:sz w:val="24"/>
              </w:rPr>
              <w:t>262</w:t>
            </w:r>
          </w:p>
        </w:tc>
      </w:tr>
      <w:tr w:rsidR="00BB1150" w14:paraId="56DB921F" w14:textId="77777777" w:rsidTr="00BB1150">
        <w:trPr>
          <w:trHeight w:val="414"/>
        </w:trPr>
        <w:tc>
          <w:tcPr>
            <w:tcW w:w="1297" w:type="dxa"/>
            <w:tcBorders>
              <w:left w:val="single" w:sz="4" w:space="0" w:color="000000"/>
            </w:tcBorders>
          </w:tcPr>
          <w:p w14:paraId="7B8D0201" w14:textId="77777777" w:rsidR="00BB1150" w:rsidRDefault="00BB1150" w:rsidP="00BB1150">
            <w:pPr>
              <w:pStyle w:val="TableParagraph"/>
              <w:spacing w:line="271" w:lineRule="exact"/>
              <w:ind w:left="224"/>
              <w:jc w:val="center"/>
              <w:rPr>
                <w:sz w:val="24"/>
              </w:rPr>
            </w:pPr>
            <w:r>
              <w:rPr>
                <w:spacing w:val="-5"/>
                <w:sz w:val="24"/>
              </w:rPr>
              <w:t>675</w:t>
            </w:r>
          </w:p>
        </w:tc>
        <w:tc>
          <w:tcPr>
            <w:tcW w:w="4509" w:type="dxa"/>
          </w:tcPr>
          <w:p w14:paraId="6B92CEF5" w14:textId="77777777" w:rsidR="00BB1150" w:rsidRDefault="00BB1150" w:rsidP="00BB1150">
            <w:pPr>
              <w:pStyle w:val="TableParagraph"/>
              <w:spacing w:line="271" w:lineRule="exact"/>
              <w:ind w:left="114"/>
              <w:rPr>
                <w:sz w:val="24"/>
              </w:rPr>
            </w:pPr>
            <w:r>
              <w:rPr>
                <w:sz w:val="24"/>
              </w:rPr>
              <w:t>Miscellaneous</w:t>
            </w:r>
            <w:r>
              <w:rPr>
                <w:spacing w:val="-4"/>
                <w:sz w:val="24"/>
              </w:rPr>
              <w:t xml:space="preserve"> </w:t>
            </w:r>
            <w:r>
              <w:rPr>
                <w:spacing w:val="-2"/>
                <w:sz w:val="24"/>
              </w:rPr>
              <w:t>Expenses</w:t>
            </w:r>
          </w:p>
        </w:tc>
        <w:tc>
          <w:tcPr>
            <w:tcW w:w="1262" w:type="dxa"/>
          </w:tcPr>
          <w:p w14:paraId="7A1A6ABC" w14:textId="77777777" w:rsidR="00BB1150" w:rsidRDefault="00BB1150" w:rsidP="00BB1150">
            <w:pPr>
              <w:pStyle w:val="TableParagraph"/>
              <w:spacing w:line="271" w:lineRule="exact"/>
              <w:ind w:right="103"/>
              <w:jc w:val="right"/>
              <w:rPr>
                <w:sz w:val="24"/>
              </w:rPr>
            </w:pPr>
            <w:r>
              <w:rPr>
                <w:spacing w:val="-2"/>
                <w:sz w:val="24"/>
                <w:u w:val="single"/>
              </w:rPr>
              <w:t>2,953</w:t>
            </w:r>
          </w:p>
        </w:tc>
        <w:tc>
          <w:tcPr>
            <w:tcW w:w="1229" w:type="dxa"/>
          </w:tcPr>
          <w:p w14:paraId="627DB77D" w14:textId="77777777" w:rsidR="00BB1150" w:rsidRDefault="00BB1150" w:rsidP="00BB1150">
            <w:pPr>
              <w:pStyle w:val="TableParagraph"/>
              <w:spacing w:line="271" w:lineRule="exact"/>
              <w:ind w:right="101"/>
              <w:jc w:val="right"/>
              <w:rPr>
                <w:sz w:val="24"/>
              </w:rPr>
            </w:pPr>
            <w:r>
              <w:rPr>
                <w:spacing w:val="-10"/>
                <w:sz w:val="24"/>
                <w:u w:val="single"/>
              </w:rPr>
              <w:t>(180)</w:t>
            </w:r>
          </w:p>
        </w:tc>
        <w:tc>
          <w:tcPr>
            <w:tcW w:w="1279" w:type="dxa"/>
            <w:tcBorders>
              <w:right w:val="single" w:sz="4" w:space="0" w:color="000000"/>
            </w:tcBorders>
          </w:tcPr>
          <w:p w14:paraId="0BF526BB" w14:textId="77777777" w:rsidR="00BB1150" w:rsidRDefault="00BB1150" w:rsidP="00BB1150">
            <w:pPr>
              <w:pStyle w:val="TableParagraph"/>
              <w:spacing w:line="271" w:lineRule="exact"/>
              <w:ind w:right="319"/>
              <w:jc w:val="right"/>
              <w:rPr>
                <w:sz w:val="24"/>
              </w:rPr>
            </w:pPr>
            <w:r>
              <w:rPr>
                <w:spacing w:val="-2"/>
                <w:sz w:val="24"/>
                <w:u w:val="single"/>
              </w:rPr>
              <w:t>2,773</w:t>
            </w:r>
          </w:p>
        </w:tc>
      </w:tr>
      <w:tr w:rsidR="00BB1150" w14:paraId="4B6CE796" w14:textId="77777777" w:rsidTr="00BB1150">
        <w:trPr>
          <w:trHeight w:val="551"/>
        </w:trPr>
        <w:tc>
          <w:tcPr>
            <w:tcW w:w="1297" w:type="dxa"/>
            <w:tcBorders>
              <w:left w:val="single" w:sz="4" w:space="0" w:color="000000"/>
            </w:tcBorders>
          </w:tcPr>
          <w:p w14:paraId="4081A653" w14:textId="77777777" w:rsidR="00BB1150" w:rsidRDefault="00BB1150" w:rsidP="00BB1150">
            <w:pPr>
              <w:pStyle w:val="TableParagraph"/>
              <w:spacing w:line="240" w:lineRule="auto"/>
              <w:rPr>
                <w:sz w:val="24"/>
              </w:rPr>
            </w:pPr>
          </w:p>
        </w:tc>
        <w:tc>
          <w:tcPr>
            <w:tcW w:w="4509" w:type="dxa"/>
          </w:tcPr>
          <w:p w14:paraId="48D689AE" w14:textId="77777777" w:rsidR="00BB1150" w:rsidRDefault="00BB1150" w:rsidP="00BB1150">
            <w:pPr>
              <w:pStyle w:val="TableParagraph"/>
              <w:spacing w:before="133" w:line="240" w:lineRule="auto"/>
              <w:ind w:left="114"/>
              <w:rPr>
                <w:sz w:val="24"/>
              </w:rPr>
            </w:pPr>
            <w:r>
              <w:rPr>
                <w:sz w:val="24"/>
              </w:rPr>
              <w:t>Total</w:t>
            </w:r>
            <w:r>
              <w:rPr>
                <w:spacing w:val="-3"/>
                <w:sz w:val="24"/>
              </w:rPr>
              <w:t xml:space="preserve"> </w:t>
            </w:r>
            <w:r>
              <w:rPr>
                <w:sz w:val="24"/>
              </w:rPr>
              <w:t>O&amp;M</w:t>
            </w:r>
            <w:r>
              <w:rPr>
                <w:spacing w:val="-2"/>
                <w:sz w:val="24"/>
              </w:rPr>
              <w:t xml:space="preserve"> Expense</w:t>
            </w:r>
          </w:p>
        </w:tc>
        <w:tc>
          <w:tcPr>
            <w:tcW w:w="1262" w:type="dxa"/>
          </w:tcPr>
          <w:p w14:paraId="696CB5A5" w14:textId="77777777" w:rsidR="00BB1150" w:rsidRDefault="00BB1150" w:rsidP="00BB1150">
            <w:pPr>
              <w:pStyle w:val="TableParagraph"/>
              <w:spacing w:before="133" w:line="240" w:lineRule="auto"/>
              <w:ind w:right="103"/>
              <w:jc w:val="right"/>
              <w:rPr>
                <w:sz w:val="24"/>
              </w:rPr>
            </w:pPr>
            <w:r>
              <w:rPr>
                <w:spacing w:val="-2"/>
                <w:sz w:val="24"/>
                <w:u w:val="double"/>
              </w:rPr>
              <w:t>$38,615</w:t>
            </w:r>
          </w:p>
        </w:tc>
        <w:tc>
          <w:tcPr>
            <w:tcW w:w="1229" w:type="dxa"/>
          </w:tcPr>
          <w:p w14:paraId="0A816831" w14:textId="77777777" w:rsidR="00BB1150" w:rsidRDefault="00BB1150" w:rsidP="00BB1150">
            <w:pPr>
              <w:pStyle w:val="TableParagraph"/>
              <w:spacing w:before="133" w:line="240" w:lineRule="auto"/>
              <w:ind w:right="101"/>
              <w:jc w:val="right"/>
              <w:rPr>
                <w:sz w:val="24"/>
              </w:rPr>
            </w:pPr>
            <w:r>
              <w:rPr>
                <w:spacing w:val="-2"/>
                <w:sz w:val="24"/>
                <w:u w:val="double"/>
              </w:rPr>
              <w:t>$1,464</w:t>
            </w:r>
          </w:p>
        </w:tc>
        <w:tc>
          <w:tcPr>
            <w:tcW w:w="1279" w:type="dxa"/>
            <w:tcBorders>
              <w:right w:val="single" w:sz="4" w:space="0" w:color="000000"/>
            </w:tcBorders>
          </w:tcPr>
          <w:p w14:paraId="2186CCD6" w14:textId="77777777" w:rsidR="00BB1150" w:rsidRDefault="00BB1150" w:rsidP="00BB1150">
            <w:pPr>
              <w:pStyle w:val="TableParagraph"/>
              <w:spacing w:before="133" w:line="240" w:lineRule="auto"/>
              <w:ind w:right="319"/>
              <w:jc w:val="right"/>
              <w:rPr>
                <w:sz w:val="24"/>
              </w:rPr>
            </w:pPr>
            <w:r>
              <w:rPr>
                <w:spacing w:val="-2"/>
                <w:sz w:val="24"/>
                <w:u w:val="double"/>
              </w:rPr>
              <w:t>$40,079</w:t>
            </w:r>
          </w:p>
        </w:tc>
      </w:tr>
      <w:tr w:rsidR="00BB1150" w14:paraId="006E53D9" w14:textId="77777777" w:rsidTr="00BB1150">
        <w:trPr>
          <w:trHeight w:val="690"/>
        </w:trPr>
        <w:tc>
          <w:tcPr>
            <w:tcW w:w="1297" w:type="dxa"/>
            <w:tcBorders>
              <w:left w:val="single" w:sz="4" w:space="0" w:color="000000"/>
              <w:bottom w:val="single" w:sz="4" w:space="0" w:color="000000"/>
            </w:tcBorders>
          </w:tcPr>
          <w:p w14:paraId="2BFD4806" w14:textId="77777777" w:rsidR="00BB1150" w:rsidRDefault="00BB1150" w:rsidP="00BB1150">
            <w:pPr>
              <w:pStyle w:val="TableParagraph"/>
              <w:spacing w:line="240" w:lineRule="auto"/>
              <w:rPr>
                <w:sz w:val="24"/>
              </w:rPr>
            </w:pPr>
          </w:p>
        </w:tc>
        <w:tc>
          <w:tcPr>
            <w:tcW w:w="4509" w:type="dxa"/>
            <w:tcBorders>
              <w:bottom w:val="single" w:sz="4" w:space="0" w:color="000000"/>
            </w:tcBorders>
          </w:tcPr>
          <w:p w14:paraId="2EC0E28D" w14:textId="77777777" w:rsidR="00BB1150" w:rsidRDefault="00BB1150" w:rsidP="00BB1150">
            <w:pPr>
              <w:pStyle w:val="TableParagraph"/>
              <w:spacing w:before="133" w:line="240" w:lineRule="auto"/>
              <w:ind w:left="114"/>
              <w:rPr>
                <w:sz w:val="24"/>
              </w:rPr>
            </w:pPr>
            <w:r>
              <w:rPr>
                <w:sz w:val="24"/>
              </w:rPr>
              <w:t>Working</w:t>
            </w:r>
            <w:r>
              <w:rPr>
                <w:spacing w:val="-4"/>
                <w:sz w:val="24"/>
              </w:rPr>
              <w:t xml:space="preserve"> </w:t>
            </w:r>
            <w:r>
              <w:rPr>
                <w:sz w:val="24"/>
              </w:rPr>
              <w:t>Capital</w:t>
            </w:r>
            <w:r>
              <w:rPr>
                <w:spacing w:val="-1"/>
                <w:sz w:val="24"/>
              </w:rPr>
              <w:t xml:space="preserve"> </w:t>
            </w:r>
            <w:r>
              <w:rPr>
                <w:sz w:val="24"/>
              </w:rPr>
              <w:t>is</w:t>
            </w:r>
            <w:r>
              <w:rPr>
                <w:spacing w:val="-1"/>
                <w:sz w:val="24"/>
              </w:rPr>
              <w:t xml:space="preserve"> </w:t>
            </w:r>
            <w:r>
              <w:rPr>
                <w:sz w:val="24"/>
              </w:rPr>
              <w:t>1/8</w:t>
            </w:r>
            <w:r>
              <w:rPr>
                <w:spacing w:val="-1"/>
                <w:sz w:val="24"/>
              </w:rPr>
              <w:t xml:space="preserve"> </w:t>
            </w:r>
            <w:r>
              <w:rPr>
                <w:sz w:val="24"/>
              </w:rPr>
              <w:t>of</w:t>
            </w:r>
            <w:r>
              <w:rPr>
                <w:spacing w:val="-2"/>
                <w:sz w:val="24"/>
              </w:rPr>
              <w:t xml:space="preserve"> </w:t>
            </w:r>
            <w:r>
              <w:rPr>
                <w:sz w:val="24"/>
              </w:rPr>
              <w:t>O&amp;M</w:t>
            </w:r>
            <w:r>
              <w:rPr>
                <w:spacing w:val="-1"/>
                <w:sz w:val="24"/>
              </w:rPr>
              <w:t xml:space="preserve"> </w:t>
            </w:r>
            <w:r>
              <w:rPr>
                <w:sz w:val="24"/>
              </w:rPr>
              <w:t xml:space="preserve">less </w:t>
            </w:r>
            <w:r>
              <w:rPr>
                <w:spacing w:val="-5"/>
                <w:sz w:val="24"/>
              </w:rPr>
              <w:t>RCE</w:t>
            </w:r>
          </w:p>
        </w:tc>
        <w:tc>
          <w:tcPr>
            <w:tcW w:w="1262" w:type="dxa"/>
            <w:tcBorders>
              <w:bottom w:val="single" w:sz="4" w:space="0" w:color="000000"/>
            </w:tcBorders>
          </w:tcPr>
          <w:p w14:paraId="38C002EE" w14:textId="77777777" w:rsidR="00BB1150" w:rsidRDefault="00BB1150" w:rsidP="00BB1150">
            <w:pPr>
              <w:pStyle w:val="TableParagraph"/>
              <w:spacing w:line="240" w:lineRule="auto"/>
              <w:rPr>
                <w:sz w:val="24"/>
              </w:rPr>
            </w:pPr>
          </w:p>
        </w:tc>
        <w:tc>
          <w:tcPr>
            <w:tcW w:w="1229" w:type="dxa"/>
            <w:tcBorders>
              <w:bottom w:val="single" w:sz="4" w:space="0" w:color="000000"/>
            </w:tcBorders>
          </w:tcPr>
          <w:p w14:paraId="393D37C8" w14:textId="77777777" w:rsidR="00BB1150" w:rsidRDefault="00BB1150" w:rsidP="00BB1150">
            <w:pPr>
              <w:pStyle w:val="TableParagraph"/>
              <w:spacing w:line="240" w:lineRule="auto"/>
              <w:rPr>
                <w:sz w:val="24"/>
              </w:rPr>
            </w:pPr>
          </w:p>
        </w:tc>
        <w:tc>
          <w:tcPr>
            <w:tcW w:w="1279" w:type="dxa"/>
            <w:tcBorders>
              <w:bottom w:val="single" w:sz="4" w:space="0" w:color="000000"/>
              <w:right w:val="single" w:sz="4" w:space="0" w:color="000000"/>
            </w:tcBorders>
          </w:tcPr>
          <w:p w14:paraId="7C91CCE4" w14:textId="77777777" w:rsidR="00BB1150" w:rsidRDefault="00BB1150" w:rsidP="00BB1150">
            <w:pPr>
              <w:pStyle w:val="TableParagraph"/>
              <w:spacing w:before="133" w:line="240" w:lineRule="auto"/>
              <w:ind w:right="319"/>
              <w:jc w:val="right"/>
              <w:rPr>
                <w:sz w:val="24"/>
              </w:rPr>
            </w:pPr>
            <w:r>
              <w:rPr>
                <w:spacing w:val="-2"/>
                <w:sz w:val="24"/>
              </w:rPr>
              <w:t>$4,950</w:t>
            </w:r>
          </w:p>
        </w:tc>
      </w:tr>
    </w:tbl>
    <w:p w14:paraId="2393599E" w14:textId="77777777" w:rsidR="00BB1150" w:rsidRDefault="00BB1150" w:rsidP="00E275D8">
      <w:pPr>
        <w:pStyle w:val="BodyText"/>
      </w:pPr>
    </w:p>
    <w:p w14:paraId="66E1B533" w14:textId="77777777" w:rsidR="00BB1150" w:rsidRDefault="00BB1150" w:rsidP="00E275D8">
      <w:pPr>
        <w:pStyle w:val="BodyText"/>
        <w:sectPr w:rsidR="00BB1150" w:rsidSect="00BB1150">
          <w:headerReference w:type="default" r:id="rId19"/>
          <w:pgSz w:w="12240" w:h="15840" w:code="1"/>
          <w:pgMar w:top="1584" w:right="1440" w:bottom="1440" w:left="1440" w:header="720" w:footer="720" w:gutter="0"/>
          <w:cols w:space="720"/>
          <w:formProt w:val="0"/>
          <w:docGrid w:linePitch="360"/>
        </w:sectPr>
      </w:pPr>
    </w:p>
    <w:p w14:paraId="7BF150B5" w14:textId="77777777" w:rsidR="00BB1150" w:rsidRDefault="00BB1150" w:rsidP="00E275D8">
      <w:pPr>
        <w:pStyle w:val="BodyText"/>
      </w:pPr>
    </w:p>
    <w:tbl>
      <w:tblPr>
        <w:tblW w:w="10300" w:type="dxa"/>
        <w:jc w:val="center"/>
        <w:tblLook w:val="04A0" w:firstRow="1" w:lastRow="0" w:firstColumn="1" w:lastColumn="0" w:noHBand="0" w:noVBand="1"/>
      </w:tblPr>
      <w:tblGrid>
        <w:gridCol w:w="4950"/>
        <w:gridCol w:w="1228"/>
        <w:gridCol w:w="1872"/>
        <w:gridCol w:w="2480"/>
      </w:tblGrid>
      <w:tr w:rsidR="00B625C7" w14:paraId="6A786B58" w14:textId="77777777" w:rsidTr="00B625C7">
        <w:trPr>
          <w:trHeight w:val="315"/>
          <w:jc w:val="center"/>
        </w:trPr>
        <w:tc>
          <w:tcPr>
            <w:tcW w:w="4950" w:type="dxa"/>
            <w:tcBorders>
              <w:top w:val="single" w:sz="8" w:space="0" w:color="000000"/>
              <w:left w:val="single" w:sz="8" w:space="0" w:color="000000"/>
              <w:bottom w:val="nil"/>
              <w:right w:val="nil"/>
            </w:tcBorders>
            <w:shd w:val="clear" w:color="auto" w:fill="auto"/>
            <w:noWrap/>
            <w:vAlign w:val="bottom"/>
            <w:hideMark/>
          </w:tcPr>
          <w:p w14:paraId="6EFC53E7" w14:textId="77777777" w:rsidR="00B625C7" w:rsidRDefault="00B625C7" w:rsidP="00B625C7">
            <w:pPr>
              <w:rPr>
                <w:b/>
                <w:bCs/>
                <w:color w:val="000000"/>
                <w:sz w:val="20"/>
                <w:szCs w:val="20"/>
              </w:rPr>
            </w:pPr>
            <w:r>
              <w:rPr>
                <w:b/>
                <w:bCs/>
                <w:color w:val="000000"/>
                <w:sz w:val="20"/>
                <w:szCs w:val="20"/>
              </w:rPr>
              <w:t>ALTURAS WATER, LLC</w:t>
            </w:r>
          </w:p>
        </w:tc>
        <w:tc>
          <w:tcPr>
            <w:tcW w:w="998" w:type="dxa"/>
            <w:tcBorders>
              <w:top w:val="single" w:sz="8" w:space="0" w:color="000000"/>
              <w:left w:val="nil"/>
              <w:bottom w:val="nil"/>
              <w:right w:val="nil"/>
            </w:tcBorders>
            <w:shd w:val="clear" w:color="auto" w:fill="auto"/>
            <w:noWrap/>
            <w:vAlign w:val="bottom"/>
            <w:hideMark/>
          </w:tcPr>
          <w:p w14:paraId="612BC065" w14:textId="77777777" w:rsidR="00B625C7" w:rsidRDefault="00B625C7" w:rsidP="00B625C7">
            <w:r>
              <w:t> </w:t>
            </w:r>
          </w:p>
        </w:tc>
        <w:tc>
          <w:tcPr>
            <w:tcW w:w="1872" w:type="dxa"/>
            <w:tcBorders>
              <w:top w:val="single" w:sz="8" w:space="0" w:color="000000"/>
              <w:left w:val="nil"/>
              <w:bottom w:val="nil"/>
              <w:right w:val="nil"/>
            </w:tcBorders>
            <w:shd w:val="clear" w:color="auto" w:fill="auto"/>
            <w:noWrap/>
            <w:vAlign w:val="bottom"/>
            <w:hideMark/>
          </w:tcPr>
          <w:p w14:paraId="6680C239" w14:textId="77777777" w:rsidR="00B625C7" w:rsidRDefault="00B625C7" w:rsidP="00B625C7">
            <w:r>
              <w:t> </w:t>
            </w:r>
          </w:p>
        </w:tc>
        <w:tc>
          <w:tcPr>
            <w:tcW w:w="2480" w:type="dxa"/>
            <w:tcBorders>
              <w:top w:val="single" w:sz="8" w:space="0" w:color="000000"/>
              <w:left w:val="nil"/>
              <w:bottom w:val="nil"/>
              <w:right w:val="single" w:sz="8" w:space="0" w:color="000000"/>
            </w:tcBorders>
            <w:shd w:val="clear" w:color="auto" w:fill="auto"/>
            <w:noWrap/>
            <w:vAlign w:val="bottom"/>
            <w:hideMark/>
          </w:tcPr>
          <w:p w14:paraId="74A7F53F" w14:textId="77777777" w:rsidR="00B625C7" w:rsidRDefault="00B625C7" w:rsidP="00B625C7">
            <w:pPr>
              <w:jc w:val="right"/>
              <w:rPr>
                <w:b/>
                <w:bCs/>
                <w:sz w:val="20"/>
                <w:szCs w:val="20"/>
              </w:rPr>
            </w:pPr>
            <w:r>
              <w:rPr>
                <w:b/>
                <w:bCs/>
                <w:sz w:val="20"/>
                <w:szCs w:val="20"/>
              </w:rPr>
              <w:t>SCHEDULE NO. 4</w:t>
            </w:r>
          </w:p>
        </w:tc>
      </w:tr>
      <w:tr w:rsidR="00B625C7" w14:paraId="57F5CA16"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28BAF9BE" w14:textId="77777777" w:rsidR="00B625C7" w:rsidRDefault="00B625C7" w:rsidP="00B625C7">
            <w:pPr>
              <w:rPr>
                <w:b/>
                <w:bCs/>
                <w:color w:val="000000"/>
                <w:sz w:val="20"/>
                <w:szCs w:val="20"/>
              </w:rPr>
            </w:pPr>
            <w:r>
              <w:rPr>
                <w:b/>
                <w:bCs/>
                <w:color w:val="000000"/>
                <w:sz w:val="20"/>
                <w:szCs w:val="20"/>
              </w:rPr>
              <w:t>TEST YEAR ENDED 6/30/24</w:t>
            </w:r>
          </w:p>
        </w:tc>
        <w:tc>
          <w:tcPr>
            <w:tcW w:w="998" w:type="dxa"/>
            <w:tcBorders>
              <w:top w:val="nil"/>
              <w:left w:val="nil"/>
              <w:bottom w:val="nil"/>
              <w:right w:val="nil"/>
            </w:tcBorders>
            <w:shd w:val="clear" w:color="auto" w:fill="auto"/>
            <w:noWrap/>
            <w:vAlign w:val="bottom"/>
            <w:hideMark/>
          </w:tcPr>
          <w:p w14:paraId="280BC1A5" w14:textId="77777777" w:rsidR="00B625C7" w:rsidRDefault="00B625C7" w:rsidP="00B625C7">
            <w:pPr>
              <w:rPr>
                <w:b/>
                <w:bCs/>
                <w:color w:val="000000"/>
                <w:sz w:val="20"/>
                <w:szCs w:val="20"/>
              </w:rPr>
            </w:pPr>
          </w:p>
        </w:tc>
        <w:tc>
          <w:tcPr>
            <w:tcW w:w="1872" w:type="dxa"/>
            <w:tcBorders>
              <w:top w:val="nil"/>
              <w:left w:val="nil"/>
              <w:bottom w:val="nil"/>
              <w:right w:val="nil"/>
            </w:tcBorders>
            <w:shd w:val="clear" w:color="auto" w:fill="auto"/>
            <w:noWrap/>
            <w:vAlign w:val="bottom"/>
            <w:hideMark/>
          </w:tcPr>
          <w:p w14:paraId="6610A5B0" w14:textId="77777777" w:rsidR="00B625C7" w:rsidRDefault="00B625C7" w:rsidP="00B625C7">
            <w:pPr>
              <w:rPr>
                <w:sz w:val="20"/>
                <w:szCs w:val="20"/>
              </w:rPr>
            </w:pPr>
          </w:p>
        </w:tc>
        <w:tc>
          <w:tcPr>
            <w:tcW w:w="2480" w:type="dxa"/>
            <w:tcBorders>
              <w:top w:val="nil"/>
              <w:left w:val="nil"/>
              <w:bottom w:val="nil"/>
              <w:right w:val="single" w:sz="8" w:space="0" w:color="auto"/>
            </w:tcBorders>
            <w:shd w:val="clear" w:color="auto" w:fill="auto"/>
            <w:noWrap/>
            <w:vAlign w:val="bottom"/>
            <w:hideMark/>
          </w:tcPr>
          <w:p w14:paraId="27B14D78" w14:textId="77777777" w:rsidR="00B625C7" w:rsidRDefault="00B625C7" w:rsidP="00B625C7">
            <w:pPr>
              <w:jc w:val="right"/>
              <w:rPr>
                <w:b/>
                <w:bCs/>
                <w:color w:val="000000"/>
                <w:sz w:val="20"/>
                <w:szCs w:val="20"/>
              </w:rPr>
            </w:pPr>
            <w:r>
              <w:rPr>
                <w:b/>
                <w:bCs/>
                <w:color w:val="000000"/>
                <w:sz w:val="20"/>
                <w:szCs w:val="20"/>
              </w:rPr>
              <w:t>Docket NO. 20240119-WU</w:t>
            </w:r>
          </w:p>
        </w:tc>
      </w:tr>
      <w:tr w:rsidR="00B625C7" w14:paraId="66CC6D31" w14:textId="77777777" w:rsidTr="00B625C7">
        <w:trPr>
          <w:trHeight w:val="315"/>
          <w:jc w:val="center"/>
        </w:trPr>
        <w:tc>
          <w:tcPr>
            <w:tcW w:w="4950" w:type="dxa"/>
            <w:tcBorders>
              <w:top w:val="nil"/>
              <w:left w:val="single" w:sz="8" w:space="0" w:color="000000"/>
              <w:bottom w:val="nil"/>
              <w:right w:val="nil"/>
            </w:tcBorders>
            <w:shd w:val="clear" w:color="auto" w:fill="auto"/>
            <w:noWrap/>
            <w:vAlign w:val="bottom"/>
            <w:hideMark/>
          </w:tcPr>
          <w:p w14:paraId="0B569180" w14:textId="77777777" w:rsidR="00B625C7" w:rsidRDefault="00B625C7" w:rsidP="00B625C7">
            <w:pPr>
              <w:rPr>
                <w:b/>
                <w:bCs/>
                <w:color w:val="000000"/>
                <w:sz w:val="20"/>
                <w:szCs w:val="20"/>
              </w:rPr>
            </w:pPr>
            <w:r>
              <w:rPr>
                <w:b/>
                <w:bCs/>
                <w:color w:val="000000"/>
                <w:sz w:val="20"/>
                <w:szCs w:val="20"/>
              </w:rPr>
              <w:t>MONTHLY WATER RATES</w:t>
            </w:r>
          </w:p>
        </w:tc>
        <w:tc>
          <w:tcPr>
            <w:tcW w:w="998" w:type="dxa"/>
            <w:tcBorders>
              <w:top w:val="nil"/>
              <w:left w:val="nil"/>
              <w:bottom w:val="single" w:sz="8" w:space="0" w:color="auto"/>
              <w:right w:val="nil"/>
            </w:tcBorders>
            <w:shd w:val="clear" w:color="auto" w:fill="auto"/>
            <w:noWrap/>
            <w:vAlign w:val="bottom"/>
            <w:hideMark/>
          </w:tcPr>
          <w:p w14:paraId="1318975F" w14:textId="77777777" w:rsidR="00B625C7" w:rsidRDefault="00B625C7" w:rsidP="00B625C7">
            <w:pPr>
              <w:rPr>
                <w:b/>
                <w:bCs/>
                <w:color w:val="000000"/>
                <w:sz w:val="20"/>
                <w:szCs w:val="20"/>
              </w:rPr>
            </w:pPr>
            <w:r>
              <w:rPr>
                <w:b/>
                <w:bCs/>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14:paraId="3173D002" w14:textId="77777777" w:rsidR="00B625C7" w:rsidRDefault="00B625C7" w:rsidP="00B625C7">
            <w:pPr>
              <w:jc w:val="right"/>
              <w:rPr>
                <w:b/>
                <w:bCs/>
                <w:color w:val="000000"/>
                <w:sz w:val="20"/>
                <w:szCs w:val="20"/>
              </w:rPr>
            </w:pPr>
            <w:r>
              <w:rPr>
                <w:b/>
                <w:bCs/>
                <w:color w:val="000000"/>
                <w:sz w:val="20"/>
                <w:szCs w:val="20"/>
              </w:rPr>
              <w:t> </w:t>
            </w:r>
          </w:p>
        </w:tc>
        <w:tc>
          <w:tcPr>
            <w:tcW w:w="2480" w:type="dxa"/>
            <w:tcBorders>
              <w:top w:val="nil"/>
              <w:left w:val="nil"/>
              <w:bottom w:val="single" w:sz="8" w:space="0" w:color="auto"/>
              <w:right w:val="single" w:sz="8" w:space="0" w:color="auto"/>
            </w:tcBorders>
            <w:shd w:val="clear" w:color="auto" w:fill="auto"/>
            <w:noWrap/>
            <w:vAlign w:val="bottom"/>
            <w:hideMark/>
          </w:tcPr>
          <w:p w14:paraId="42FFB4EB" w14:textId="77777777" w:rsidR="00B625C7" w:rsidRDefault="00B625C7" w:rsidP="00B625C7">
            <w:pPr>
              <w:jc w:val="right"/>
              <w:rPr>
                <w:b/>
                <w:bCs/>
                <w:color w:val="000000"/>
                <w:sz w:val="20"/>
                <w:szCs w:val="20"/>
              </w:rPr>
            </w:pPr>
            <w:r>
              <w:rPr>
                <w:b/>
                <w:bCs/>
                <w:color w:val="000000"/>
                <w:sz w:val="20"/>
                <w:szCs w:val="20"/>
              </w:rPr>
              <w:t> </w:t>
            </w:r>
          </w:p>
        </w:tc>
      </w:tr>
      <w:tr w:rsidR="00B625C7" w14:paraId="4CAE2902" w14:textId="77777777" w:rsidTr="00B625C7">
        <w:trPr>
          <w:trHeight w:val="315"/>
          <w:jc w:val="center"/>
        </w:trPr>
        <w:tc>
          <w:tcPr>
            <w:tcW w:w="4950" w:type="dxa"/>
            <w:tcBorders>
              <w:top w:val="single" w:sz="8" w:space="0" w:color="000000"/>
              <w:left w:val="single" w:sz="8" w:space="0" w:color="000000"/>
              <w:bottom w:val="nil"/>
              <w:right w:val="nil"/>
            </w:tcBorders>
            <w:shd w:val="clear" w:color="auto" w:fill="auto"/>
            <w:noWrap/>
            <w:vAlign w:val="bottom"/>
            <w:hideMark/>
          </w:tcPr>
          <w:p w14:paraId="4B85D820" w14:textId="77777777" w:rsidR="00B625C7" w:rsidRDefault="00B625C7" w:rsidP="00B625C7">
            <w:pPr>
              <w:rPr>
                <w:b/>
                <w:bCs/>
                <w:sz w:val="20"/>
                <w:szCs w:val="20"/>
              </w:rPr>
            </w:pPr>
            <w:r>
              <w:rPr>
                <w:b/>
                <w:bCs/>
                <w:sz w:val="20"/>
                <w:szCs w:val="20"/>
              </w:rPr>
              <w:t> </w:t>
            </w:r>
          </w:p>
        </w:tc>
        <w:tc>
          <w:tcPr>
            <w:tcW w:w="998" w:type="dxa"/>
            <w:tcBorders>
              <w:top w:val="nil"/>
              <w:left w:val="nil"/>
              <w:bottom w:val="nil"/>
              <w:right w:val="nil"/>
            </w:tcBorders>
            <w:shd w:val="clear" w:color="auto" w:fill="auto"/>
            <w:noWrap/>
            <w:vAlign w:val="bottom"/>
            <w:hideMark/>
          </w:tcPr>
          <w:p w14:paraId="68C12FF8" w14:textId="77777777" w:rsidR="00B625C7" w:rsidRDefault="00B625C7" w:rsidP="00B625C7">
            <w:pPr>
              <w:rPr>
                <w:b/>
                <w:bCs/>
                <w:sz w:val="20"/>
                <w:szCs w:val="20"/>
              </w:rPr>
            </w:pPr>
          </w:p>
        </w:tc>
        <w:tc>
          <w:tcPr>
            <w:tcW w:w="1872" w:type="dxa"/>
            <w:tcBorders>
              <w:top w:val="nil"/>
              <w:left w:val="nil"/>
              <w:bottom w:val="nil"/>
              <w:right w:val="nil"/>
            </w:tcBorders>
            <w:shd w:val="clear" w:color="auto" w:fill="auto"/>
            <w:noWrap/>
            <w:vAlign w:val="bottom"/>
            <w:hideMark/>
          </w:tcPr>
          <w:p w14:paraId="565A2FF5" w14:textId="77777777" w:rsidR="00B625C7" w:rsidRDefault="00B625C7" w:rsidP="00B625C7">
            <w:pPr>
              <w:jc w:val="center"/>
              <w:rPr>
                <w:b/>
                <w:bCs/>
                <w:color w:val="000000"/>
                <w:sz w:val="20"/>
                <w:szCs w:val="20"/>
              </w:rPr>
            </w:pPr>
            <w:r>
              <w:rPr>
                <w:b/>
                <w:bCs/>
                <w:color w:val="000000"/>
                <w:sz w:val="20"/>
                <w:szCs w:val="20"/>
              </w:rPr>
              <w:t> </w:t>
            </w:r>
          </w:p>
        </w:tc>
        <w:tc>
          <w:tcPr>
            <w:tcW w:w="2480" w:type="dxa"/>
            <w:tcBorders>
              <w:top w:val="nil"/>
              <w:left w:val="nil"/>
              <w:bottom w:val="nil"/>
              <w:right w:val="single" w:sz="8" w:space="0" w:color="auto"/>
            </w:tcBorders>
            <w:shd w:val="clear" w:color="auto" w:fill="auto"/>
            <w:noWrap/>
            <w:vAlign w:val="bottom"/>
            <w:hideMark/>
          </w:tcPr>
          <w:p w14:paraId="5CEEB54D" w14:textId="77777777" w:rsidR="00B625C7" w:rsidRDefault="00B625C7" w:rsidP="00B625C7">
            <w:pPr>
              <w:jc w:val="center"/>
              <w:rPr>
                <w:b/>
                <w:bCs/>
                <w:sz w:val="20"/>
                <w:szCs w:val="20"/>
              </w:rPr>
            </w:pPr>
            <w:r>
              <w:rPr>
                <w:b/>
                <w:bCs/>
                <w:sz w:val="20"/>
                <w:szCs w:val="20"/>
              </w:rPr>
              <w:t> </w:t>
            </w:r>
          </w:p>
        </w:tc>
      </w:tr>
      <w:tr w:rsidR="00B625C7" w14:paraId="695B6C53"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506809FE" w14:textId="77777777" w:rsidR="00B625C7" w:rsidRDefault="00B625C7" w:rsidP="00B625C7">
            <w:pPr>
              <w:rPr>
                <w:b/>
                <w:bCs/>
                <w:sz w:val="20"/>
                <w:szCs w:val="20"/>
              </w:rPr>
            </w:pPr>
            <w:r>
              <w:rPr>
                <w:b/>
                <w:bCs/>
                <w:sz w:val="20"/>
                <w:szCs w:val="20"/>
              </w:rPr>
              <w:t> </w:t>
            </w:r>
          </w:p>
        </w:tc>
        <w:tc>
          <w:tcPr>
            <w:tcW w:w="998" w:type="dxa"/>
            <w:tcBorders>
              <w:top w:val="nil"/>
              <w:left w:val="nil"/>
              <w:bottom w:val="nil"/>
              <w:right w:val="nil"/>
            </w:tcBorders>
            <w:shd w:val="clear" w:color="auto" w:fill="auto"/>
            <w:noWrap/>
            <w:vAlign w:val="bottom"/>
            <w:hideMark/>
          </w:tcPr>
          <w:p w14:paraId="42542E10" w14:textId="77777777" w:rsidR="00B625C7" w:rsidRDefault="00B625C7" w:rsidP="00B625C7">
            <w:pPr>
              <w:jc w:val="center"/>
              <w:rPr>
                <w:b/>
                <w:bCs/>
                <w:color w:val="000000"/>
                <w:sz w:val="20"/>
                <w:szCs w:val="20"/>
              </w:rPr>
            </w:pPr>
            <w:r>
              <w:rPr>
                <w:b/>
                <w:bCs/>
                <w:color w:val="000000"/>
                <w:sz w:val="20"/>
                <w:szCs w:val="20"/>
              </w:rPr>
              <w:t>UTILITY'S</w:t>
            </w:r>
          </w:p>
        </w:tc>
        <w:tc>
          <w:tcPr>
            <w:tcW w:w="1872" w:type="dxa"/>
            <w:tcBorders>
              <w:top w:val="nil"/>
              <w:left w:val="nil"/>
              <w:bottom w:val="nil"/>
              <w:right w:val="nil"/>
            </w:tcBorders>
            <w:shd w:val="clear" w:color="auto" w:fill="auto"/>
            <w:noWrap/>
            <w:vAlign w:val="bottom"/>
            <w:hideMark/>
          </w:tcPr>
          <w:p w14:paraId="3277FF05" w14:textId="77777777" w:rsidR="00B625C7" w:rsidRDefault="00B625C7" w:rsidP="00B625C7">
            <w:pPr>
              <w:jc w:val="center"/>
              <w:rPr>
                <w:b/>
                <w:bCs/>
                <w:color w:val="000000"/>
                <w:sz w:val="20"/>
                <w:szCs w:val="20"/>
              </w:rPr>
            </w:pPr>
            <w:r>
              <w:rPr>
                <w:b/>
                <w:bCs/>
                <w:color w:val="000000"/>
                <w:sz w:val="20"/>
                <w:szCs w:val="20"/>
              </w:rPr>
              <w:t>STAFF</w:t>
            </w:r>
          </w:p>
        </w:tc>
        <w:tc>
          <w:tcPr>
            <w:tcW w:w="2480" w:type="dxa"/>
            <w:tcBorders>
              <w:top w:val="nil"/>
              <w:left w:val="nil"/>
              <w:bottom w:val="nil"/>
              <w:right w:val="single" w:sz="8" w:space="0" w:color="auto"/>
            </w:tcBorders>
            <w:shd w:val="clear" w:color="auto" w:fill="auto"/>
            <w:noWrap/>
            <w:vAlign w:val="bottom"/>
            <w:hideMark/>
          </w:tcPr>
          <w:p w14:paraId="407F292D" w14:textId="77777777" w:rsidR="00B625C7" w:rsidRDefault="00B625C7" w:rsidP="00B625C7">
            <w:pPr>
              <w:jc w:val="center"/>
              <w:rPr>
                <w:b/>
                <w:bCs/>
                <w:sz w:val="20"/>
                <w:szCs w:val="20"/>
              </w:rPr>
            </w:pPr>
            <w:r>
              <w:rPr>
                <w:b/>
                <w:bCs/>
                <w:sz w:val="20"/>
                <w:szCs w:val="20"/>
              </w:rPr>
              <w:t>4-YEAR</w:t>
            </w:r>
          </w:p>
        </w:tc>
      </w:tr>
      <w:tr w:rsidR="00B625C7" w14:paraId="3BBD4C7E"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7357A934" w14:textId="77777777" w:rsidR="00B625C7" w:rsidRDefault="00B625C7" w:rsidP="00B625C7">
            <w:pPr>
              <w:rPr>
                <w:b/>
                <w:bCs/>
                <w:sz w:val="20"/>
                <w:szCs w:val="20"/>
                <w:u w:val="single"/>
              </w:rPr>
            </w:pPr>
          </w:p>
        </w:tc>
        <w:tc>
          <w:tcPr>
            <w:tcW w:w="998" w:type="dxa"/>
            <w:tcBorders>
              <w:top w:val="nil"/>
              <w:left w:val="nil"/>
              <w:bottom w:val="nil"/>
              <w:right w:val="nil"/>
            </w:tcBorders>
            <w:shd w:val="clear" w:color="auto" w:fill="auto"/>
            <w:noWrap/>
            <w:vAlign w:val="bottom"/>
            <w:hideMark/>
          </w:tcPr>
          <w:p w14:paraId="0503362B" w14:textId="77777777" w:rsidR="00B625C7" w:rsidRDefault="00B625C7" w:rsidP="00B625C7">
            <w:pPr>
              <w:jc w:val="center"/>
              <w:rPr>
                <w:b/>
                <w:bCs/>
                <w:color w:val="000000"/>
                <w:sz w:val="20"/>
                <w:szCs w:val="20"/>
              </w:rPr>
            </w:pPr>
            <w:r>
              <w:rPr>
                <w:b/>
                <w:bCs/>
                <w:color w:val="000000"/>
                <w:sz w:val="20"/>
                <w:szCs w:val="20"/>
              </w:rPr>
              <w:t>CURRENT</w:t>
            </w:r>
          </w:p>
        </w:tc>
        <w:tc>
          <w:tcPr>
            <w:tcW w:w="1872" w:type="dxa"/>
            <w:tcBorders>
              <w:top w:val="nil"/>
              <w:left w:val="nil"/>
              <w:bottom w:val="nil"/>
              <w:right w:val="nil"/>
            </w:tcBorders>
            <w:shd w:val="clear" w:color="auto" w:fill="auto"/>
            <w:noWrap/>
            <w:vAlign w:val="bottom"/>
            <w:hideMark/>
          </w:tcPr>
          <w:p w14:paraId="6741AFEA" w14:textId="77777777" w:rsidR="00B625C7" w:rsidRDefault="00B625C7" w:rsidP="00B625C7">
            <w:pPr>
              <w:jc w:val="center"/>
              <w:rPr>
                <w:b/>
                <w:bCs/>
                <w:color w:val="000000"/>
                <w:sz w:val="20"/>
                <w:szCs w:val="20"/>
              </w:rPr>
            </w:pPr>
            <w:r>
              <w:rPr>
                <w:b/>
                <w:bCs/>
                <w:color w:val="000000"/>
                <w:sz w:val="20"/>
                <w:szCs w:val="20"/>
              </w:rPr>
              <w:t>RECOMMENDED</w:t>
            </w:r>
          </w:p>
        </w:tc>
        <w:tc>
          <w:tcPr>
            <w:tcW w:w="2480" w:type="dxa"/>
            <w:tcBorders>
              <w:top w:val="nil"/>
              <w:left w:val="nil"/>
              <w:bottom w:val="nil"/>
              <w:right w:val="single" w:sz="8" w:space="0" w:color="auto"/>
            </w:tcBorders>
            <w:shd w:val="clear" w:color="auto" w:fill="auto"/>
            <w:noWrap/>
            <w:vAlign w:val="bottom"/>
            <w:hideMark/>
          </w:tcPr>
          <w:p w14:paraId="5E0688DC" w14:textId="77777777" w:rsidR="00B625C7" w:rsidRDefault="00B625C7" w:rsidP="00B625C7">
            <w:pPr>
              <w:jc w:val="center"/>
              <w:rPr>
                <w:b/>
                <w:bCs/>
                <w:sz w:val="20"/>
                <w:szCs w:val="20"/>
              </w:rPr>
            </w:pPr>
            <w:r>
              <w:rPr>
                <w:b/>
                <w:bCs/>
                <w:sz w:val="20"/>
                <w:szCs w:val="20"/>
              </w:rPr>
              <w:t>RATE</w:t>
            </w:r>
          </w:p>
        </w:tc>
      </w:tr>
      <w:tr w:rsidR="00B625C7" w14:paraId="1B5CF925" w14:textId="77777777" w:rsidTr="00B625C7">
        <w:trPr>
          <w:trHeight w:val="315"/>
          <w:jc w:val="center"/>
        </w:trPr>
        <w:tc>
          <w:tcPr>
            <w:tcW w:w="4950" w:type="dxa"/>
            <w:tcBorders>
              <w:top w:val="nil"/>
              <w:left w:val="single" w:sz="8" w:space="0" w:color="000000"/>
              <w:bottom w:val="single" w:sz="8" w:space="0" w:color="000000"/>
              <w:right w:val="nil"/>
            </w:tcBorders>
            <w:shd w:val="clear" w:color="auto" w:fill="auto"/>
            <w:noWrap/>
            <w:vAlign w:val="bottom"/>
            <w:hideMark/>
          </w:tcPr>
          <w:p w14:paraId="682C5F2E" w14:textId="77777777" w:rsidR="00B625C7" w:rsidRDefault="00B625C7" w:rsidP="00B625C7">
            <w:pPr>
              <w:rPr>
                <w:b/>
                <w:bCs/>
                <w:sz w:val="20"/>
                <w:szCs w:val="20"/>
                <w:u w:val="single"/>
              </w:rPr>
            </w:pPr>
          </w:p>
        </w:tc>
        <w:tc>
          <w:tcPr>
            <w:tcW w:w="998" w:type="dxa"/>
            <w:tcBorders>
              <w:top w:val="nil"/>
              <w:left w:val="nil"/>
              <w:bottom w:val="single" w:sz="8" w:space="0" w:color="000000"/>
              <w:right w:val="nil"/>
            </w:tcBorders>
            <w:shd w:val="clear" w:color="auto" w:fill="auto"/>
            <w:noWrap/>
            <w:vAlign w:val="bottom"/>
            <w:hideMark/>
          </w:tcPr>
          <w:p w14:paraId="094C46A6" w14:textId="77777777" w:rsidR="00B625C7" w:rsidRDefault="00B625C7" w:rsidP="00B625C7">
            <w:pPr>
              <w:jc w:val="center"/>
              <w:rPr>
                <w:b/>
                <w:bCs/>
                <w:color w:val="000000"/>
                <w:sz w:val="20"/>
                <w:szCs w:val="20"/>
              </w:rPr>
            </w:pPr>
            <w:r>
              <w:rPr>
                <w:b/>
                <w:bCs/>
                <w:color w:val="000000"/>
                <w:sz w:val="20"/>
                <w:szCs w:val="20"/>
              </w:rPr>
              <w:t>RATES</w:t>
            </w:r>
          </w:p>
        </w:tc>
        <w:tc>
          <w:tcPr>
            <w:tcW w:w="1872" w:type="dxa"/>
            <w:tcBorders>
              <w:top w:val="nil"/>
              <w:left w:val="nil"/>
              <w:bottom w:val="single" w:sz="8" w:space="0" w:color="000000"/>
              <w:right w:val="nil"/>
            </w:tcBorders>
            <w:shd w:val="clear" w:color="auto" w:fill="auto"/>
            <w:noWrap/>
            <w:vAlign w:val="bottom"/>
            <w:hideMark/>
          </w:tcPr>
          <w:p w14:paraId="4E3F071A" w14:textId="77777777" w:rsidR="00B625C7" w:rsidRDefault="00B625C7" w:rsidP="00B625C7">
            <w:pPr>
              <w:jc w:val="center"/>
              <w:rPr>
                <w:b/>
                <w:bCs/>
                <w:color w:val="000000"/>
                <w:sz w:val="20"/>
                <w:szCs w:val="20"/>
              </w:rPr>
            </w:pPr>
            <w:r>
              <w:rPr>
                <w:b/>
                <w:bCs/>
                <w:color w:val="000000"/>
                <w:sz w:val="20"/>
                <w:szCs w:val="20"/>
              </w:rPr>
              <w:t>RATES</w:t>
            </w:r>
          </w:p>
        </w:tc>
        <w:tc>
          <w:tcPr>
            <w:tcW w:w="2480" w:type="dxa"/>
            <w:tcBorders>
              <w:top w:val="nil"/>
              <w:left w:val="nil"/>
              <w:bottom w:val="single" w:sz="8" w:space="0" w:color="auto"/>
              <w:right w:val="single" w:sz="8" w:space="0" w:color="auto"/>
            </w:tcBorders>
            <w:shd w:val="clear" w:color="auto" w:fill="auto"/>
            <w:noWrap/>
            <w:vAlign w:val="bottom"/>
            <w:hideMark/>
          </w:tcPr>
          <w:p w14:paraId="63003E25" w14:textId="77777777" w:rsidR="00B625C7" w:rsidRDefault="00B625C7" w:rsidP="00B625C7">
            <w:pPr>
              <w:jc w:val="center"/>
              <w:rPr>
                <w:b/>
                <w:bCs/>
                <w:sz w:val="20"/>
                <w:szCs w:val="20"/>
              </w:rPr>
            </w:pPr>
            <w:r>
              <w:rPr>
                <w:b/>
                <w:bCs/>
                <w:sz w:val="20"/>
                <w:szCs w:val="20"/>
              </w:rPr>
              <w:t>REDUCTION</w:t>
            </w:r>
          </w:p>
        </w:tc>
      </w:tr>
      <w:tr w:rsidR="00B625C7" w14:paraId="74010059"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58CEC2E7" w14:textId="77777777" w:rsidR="00B625C7" w:rsidRDefault="00B625C7" w:rsidP="00B625C7">
            <w:pPr>
              <w:rPr>
                <w:b/>
                <w:bCs/>
                <w:color w:val="000000"/>
                <w:sz w:val="20"/>
                <w:szCs w:val="20"/>
                <w:u w:val="single"/>
              </w:rPr>
            </w:pPr>
            <w:r>
              <w:rPr>
                <w:b/>
                <w:bCs/>
                <w:color w:val="000000"/>
                <w:sz w:val="20"/>
                <w:szCs w:val="20"/>
                <w:u w:val="single"/>
              </w:rPr>
              <w:t>Residential and General Service</w:t>
            </w:r>
          </w:p>
        </w:tc>
        <w:tc>
          <w:tcPr>
            <w:tcW w:w="998" w:type="dxa"/>
            <w:tcBorders>
              <w:top w:val="nil"/>
              <w:left w:val="nil"/>
              <w:bottom w:val="nil"/>
              <w:right w:val="nil"/>
            </w:tcBorders>
            <w:shd w:val="clear" w:color="auto" w:fill="auto"/>
            <w:noWrap/>
            <w:vAlign w:val="bottom"/>
            <w:hideMark/>
          </w:tcPr>
          <w:p w14:paraId="0F17F62E" w14:textId="77777777" w:rsidR="00B625C7" w:rsidRDefault="00B625C7" w:rsidP="00B625C7">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14:paraId="254C0985" w14:textId="77777777" w:rsidR="00B625C7" w:rsidRDefault="00B625C7" w:rsidP="00B625C7">
            <w:pPr>
              <w:jc w:val="center"/>
              <w:rPr>
                <w:sz w:val="20"/>
                <w:szCs w:val="20"/>
              </w:rPr>
            </w:pPr>
          </w:p>
        </w:tc>
        <w:tc>
          <w:tcPr>
            <w:tcW w:w="2480" w:type="dxa"/>
            <w:tcBorders>
              <w:top w:val="nil"/>
              <w:left w:val="nil"/>
              <w:bottom w:val="nil"/>
              <w:right w:val="single" w:sz="8" w:space="0" w:color="auto"/>
            </w:tcBorders>
            <w:shd w:val="clear" w:color="auto" w:fill="auto"/>
            <w:noWrap/>
            <w:vAlign w:val="bottom"/>
            <w:hideMark/>
          </w:tcPr>
          <w:p w14:paraId="7115FFBE" w14:textId="77777777" w:rsidR="00B625C7" w:rsidRDefault="00B625C7" w:rsidP="00B625C7">
            <w:pPr>
              <w:rPr>
                <w:sz w:val="20"/>
                <w:szCs w:val="20"/>
              </w:rPr>
            </w:pPr>
            <w:r>
              <w:rPr>
                <w:sz w:val="20"/>
                <w:szCs w:val="20"/>
              </w:rPr>
              <w:t> </w:t>
            </w:r>
          </w:p>
        </w:tc>
      </w:tr>
      <w:tr w:rsidR="00B625C7" w14:paraId="51DD9D13"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65775EED" w14:textId="77777777" w:rsidR="00B625C7" w:rsidRDefault="00B625C7" w:rsidP="00B625C7">
            <w:pPr>
              <w:rPr>
                <w:color w:val="000000"/>
                <w:sz w:val="20"/>
                <w:szCs w:val="20"/>
              </w:rPr>
            </w:pPr>
            <w:r>
              <w:rPr>
                <w:color w:val="000000"/>
                <w:sz w:val="20"/>
                <w:szCs w:val="20"/>
              </w:rPr>
              <w:t>Base Facility Charge by Meter Size</w:t>
            </w:r>
          </w:p>
        </w:tc>
        <w:tc>
          <w:tcPr>
            <w:tcW w:w="998" w:type="dxa"/>
            <w:tcBorders>
              <w:top w:val="nil"/>
              <w:left w:val="nil"/>
              <w:bottom w:val="nil"/>
              <w:right w:val="nil"/>
            </w:tcBorders>
            <w:shd w:val="clear" w:color="auto" w:fill="auto"/>
            <w:noWrap/>
            <w:vAlign w:val="bottom"/>
            <w:hideMark/>
          </w:tcPr>
          <w:p w14:paraId="2F818908" w14:textId="77777777" w:rsidR="00B625C7" w:rsidRDefault="00B625C7" w:rsidP="00B625C7">
            <w:pPr>
              <w:rPr>
                <w:color w:val="000000"/>
                <w:sz w:val="20"/>
                <w:szCs w:val="20"/>
              </w:rPr>
            </w:pPr>
          </w:p>
        </w:tc>
        <w:tc>
          <w:tcPr>
            <w:tcW w:w="1872" w:type="dxa"/>
            <w:tcBorders>
              <w:top w:val="nil"/>
              <w:left w:val="nil"/>
              <w:bottom w:val="nil"/>
              <w:right w:val="nil"/>
            </w:tcBorders>
            <w:shd w:val="clear" w:color="auto" w:fill="auto"/>
            <w:noWrap/>
            <w:vAlign w:val="bottom"/>
            <w:hideMark/>
          </w:tcPr>
          <w:p w14:paraId="1772D711"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2BB174E1" w14:textId="77777777" w:rsidR="00B625C7" w:rsidRDefault="00B625C7" w:rsidP="00B625C7">
            <w:pPr>
              <w:rPr>
                <w:sz w:val="20"/>
                <w:szCs w:val="20"/>
              </w:rPr>
            </w:pPr>
            <w:r>
              <w:rPr>
                <w:sz w:val="20"/>
                <w:szCs w:val="20"/>
              </w:rPr>
              <w:t> </w:t>
            </w:r>
          </w:p>
        </w:tc>
      </w:tr>
      <w:tr w:rsidR="00B625C7" w14:paraId="7CEE489C"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3DDFCABA" w14:textId="77777777" w:rsidR="00B625C7" w:rsidRDefault="00B625C7" w:rsidP="00B625C7">
            <w:pPr>
              <w:rPr>
                <w:color w:val="000000"/>
                <w:sz w:val="20"/>
                <w:szCs w:val="20"/>
              </w:rPr>
            </w:pPr>
            <w:r>
              <w:rPr>
                <w:color w:val="000000"/>
                <w:sz w:val="20"/>
                <w:szCs w:val="20"/>
              </w:rPr>
              <w:t>5/8" x 3/4"</w:t>
            </w:r>
          </w:p>
        </w:tc>
        <w:tc>
          <w:tcPr>
            <w:tcW w:w="998" w:type="dxa"/>
            <w:tcBorders>
              <w:top w:val="nil"/>
              <w:left w:val="nil"/>
              <w:bottom w:val="nil"/>
              <w:right w:val="nil"/>
            </w:tcBorders>
            <w:shd w:val="clear" w:color="auto" w:fill="auto"/>
            <w:noWrap/>
            <w:vAlign w:val="bottom"/>
            <w:hideMark/>
          </w:tcPr>
          <w:p w14:paraId="4D711FD4" w14:textId="77777777" w:rsidR="00B625C7" w:rsidRDefault="00B625C7" w:rsidP="00B625C7">
            <w:pPr>
              <w:jc w:val="right"/>
              <w:rPr>
                <w:color w:val="000000"/>
                <w:sz w:val="20"/>
                <w:szCs w:val="20"/>
              </w:rPr>
            </w:pPr>
            <w:r>
              <w:rPr>
                <w:color w:val="000000"/>
                <w:sz w:val="20"/>
                <w:szCs w:val="20"/>
              </w:rPr>
              <w:t>$17.85</w:t>
            </w:r>
          </w:p>
        </w:tc>
        <w:tc>
          <w:tcPr>
            <w:tcW w:w="1872" w:type="dxa"/>
            <w:tcBorders>
              <w:top w:val="nil"/>
              <w:left w:val="nil"/>
              <w:bottom w:val="nil"/>
              <w:right w:val="nil"/>
            </w:tcBorders>
            <w:shd w:val="clear" w:color="auto" w:fill="auto"/>
            <w:noWrap/>
            <w:vAlign w:val="bottom"/>
            <w:hideMark/>
          </w:tcPr>
          <w:p w14:paraId="07DEF531" w14:textId="77777777" w:rsidR="00B625C7" w:rsidRDefault="00B625C7" w:rsidP="00B625C7">
            <w:pPr>
              <w:jc w:val="right"/>
              <w:rPr>
                <w:color w:val="000000"/>
                <w:sz w:val="20"/>
                <w:szCs w:val="20"/>
              </w:rPr>
            </w:pPr>
            <w:r>
              <w:rPr>
                <w:color w:val="000000"/>
                <w:sz w:val="20"/>
                <w:szCs w:val="20"/>
              </w:rPr>
              <w:t>$18.55</w:t>
            </w:r>
          </w:p>
        </w:tc>
        <w:tc>
          <w:tcPr>
            <w:tcW w:w="2480" w:type="dxa"/>
            <w:tcBorders>
              <w:top w:val="nil"/>
              <w:left w:val="nil"/>
              <w:bottom w:val="nil"/>
              <w:right w:val="single" w:sz="8" w:space="0" w:color="auto"/>
            </w:tcBorders>
            <w:shd w:val="clear" w:color="auto" w:fill="auto"/>
            <w:noWrap/>
            <w:vAlign w:val="bottom"/>
            <w:hideMark/>
          </w:tcPr>
          <w:p w14:paraId="0F70FEDE" w14:textId="77777777" w:rsidR="00B625C7" w:rsidRDefault="00B625C7" w:rsidP="00B625C7">
            <w:pPr>
              <w:jc w:val="right"/>
              <w:rPr>
                <w:sz w:val="20"/>
                <w:szCs w:val="20"/>
              </w:rPr>
            </w:pPr>
            <w:r>
              <w:rPr>
                <w:sz w:val="20"/>
                <w:szCs w:val="20"/>
              </w:rPr>
              <w:t>$0.18</w:t>
            </w:r>
          </w:p>
        </w:tc>
      </w:tr>
      <w:tr w:rsidR="00B625C7" w14:paraId="73D02FEF"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5C649131" w14:textId="77777777" w:rsidR="00B625C7" w:rsidRDefault="00B625C7" w:rsidP="00B625C7">
            <w:pPr>
              <w:rPr>
                <w:color w:val="000000"/>
                <w:sz w:val="20"/>
                <w:szCs w:val="20"/>
              </w:rPr>
            </w:pPr>
            <w:r>
              <w:rPr>
                <w:color w:val="000000"/>
                <w:sz w:val="20"/>
                <w:szCs w:val="20"/>
              </w:rPr>
              <w:t>3/4"</w:t>
            </w:r>
          </w:p>
        </w:tc>
        <w:tc>
          <w:tcPr>
            <w:tcW w:w="998" w:type="dxa"/>
            <w:tcBorders>
              <w:top w:val="nil"/>
              <w:left w:val="nil"/>
              <w:bottom w:val="nil"/>
              <w:right w:val="nil"/>
            </w:tcBorders>
            <w:shd w:val="clear" w:color="auto" w:fill="auto"/>
            <w:noWrap/>
            <w:vAlign w:val="bottom"/>
            <w:hideMark/>
          </w:tcPr>
          <w:p w14:paraId="1922DCD8" w14:textId="77777777" w:rsidR="00B625C7" w:rsidRDefault="00B625C7" w:rsidP="00B625C7">
            <w:pPr>
              <w:jc w:val="right"/>
              <w:rPr>
                <w:color w:val="000000"/>
                <w:sz w:val="20"/>
                <w:szCs w:val="20"/>
              </w:rPr>
            </w:pPr>
            <w:r>
              <w:rPr>
                <w:color w:val="000000"/>
                <w:sz w:val="20"/>
                <w:szCs w:val="20"/>
              </w:rPr>
              <w:t>$26.77</w:t>
            </w:r>
          </w:p>
        </w:tc>
        <w:tc>
          <w:tcPr>
            <w:tcW w:w="1872" w:type="dxa"/>
            <w:tcBorders>
              <w:top w:val="nil"/>
              <w:left w:val="nil"/>
              <w:bottom w:val="nil"/>
              <w:right w:val="nil"/>
            </w:tcBorders>
            <w:shd w:val="clear" w:color="auto" w:fill="auto"/>
            <w:noWrap/>
            <w:vAlign w:val="bottom"/>
            <w:hideMark/>
          </w:tcPr>
          <w:p w14:paraId="697F0E5A" w14:textId="77777777" w:rsidR="00B625C7" w:rsidRDefault="00B625C7" w:rsidP="00B625C7">
            <w:pPr>
              <w:jc w:val="right"/>
              <w:rPr>
                <w:color w:val="000000"/>
                <w:sz w:val="20"/>
                <w:szCs w:val="20"/>
              </w:rPr>
            </w:pPr>
            <w:r>
              <w:rPr>
                <w:color w:val="000000"/>
                <w:sz w:val="20"/>
                <w:szCs w:val="20"/>
              </w:rPr>
              <w:t>$27.83</w:t>
            </w:r>
          </w:p>
        </w:tc>
        <w:tc>
          <w:tcPr>
            <w:tcW w:w="2480" w:type="dxa"/>
            <w:tcBorders>
              <w:top w:val="nil"/>
              <w:left w:val="nil"/>
              <w:bottom w:val="nil"/>
              <w:right w:val="single" w:sz="8" w:space="0" w:color="auto"/>
            </w:tcBorders>
            <w:shd w:val="clear" w:color="auto" w:fill="auto"/>
            <w:noWrap/>
            <w:vAlign w:val="bottom"/>
            <w:hideMark/>
          </w:tcPr>
          <w:p w14:paraId="4A568243" w14:textId="77777777" w:rsidR="00B625C7" w:rsidRDefault="00B625C7" w:rsidP="00B625C7">
            <w:pPr>
              <w:jc w:val="right"/>
              <w:rPr>
                <w:sz w:val="20"/>
                <w:szCs w:val="20"/>
              </w:rPr>
            </w:pPr>
            <w:r>
              <w:rPr>
                <w:sz w:val="20"/>
                <w:szCs w:val="20"/>
              </w:rPr>
              <w:t>$0.27</w:t>
            </w:r>
          </w:p>
        </w:tc>
      </w:tr>
      <w:tr w:rsidR="00B625C7" w14:paraId="2673AE5D"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14CBDDBC" w14:textId="77777777" w:rsidR="00B625C7" w:rsidRDefault="00B625C7" w:rsidP="00B625C7">
            <w:pPr>
              <w:rPr>
                <w:color w:val="000000"/>
                <w:sz w:val="20"/>
                <w:szCs w:val="20"/>
              </w:rPr>
            </w:pPr>
            <w:r>
              <w:rPr>
                <w:color w:val="000000"/>
                <w:sz w:val="20"/>
                <w:szCs w:val="20"/>
              </w:rPr>
              <w:t>1"</w:t>
            </w:r>
          </w:p>
        </w:tc>
        <w:tc>
          <w:tcPr>
            <w:tcW w:w="998" w:type="dxa"/>
            <w:tcBorders>
              <w:top w:val="nil"/>
              <w:left w:val="nil"/>
              <w:bottom w:val="nil"/>
              <w:right w:val="nil"/>
            </w:tcBorders>
            <w:shd w:val="clear" w:color="auto" w:fill="auto"/>
            <w:noWrap/>
            <w:vAlign w:val="bottom"/>
            <w:hideMark/>
          </w:tcPr>
          <w:p w14:paraId="6C063D27" w14:textId="77777777" w:rsidR="00B625C7" w:rsidRDefault="00B625C7" w:rsidP="00B625C7">
            <w:pPr>
              <w:jc w:val="right"/>
              <w:rPr>
                <w:color w:val="000000"/>
                <w:sz w:val="20"/>
                <w:szCs w:val="20"/>
              </w:rPr>
            </w:pPr>
            <w:r>
              <w:rPr>
                <w:color w:val="000000"/>
                <w:sz w:val="20"/>
                <w:szCs w:val="20"/>
              </w:rPr>
              <w:t>$44.62</w:t>
            </w:r>
          </w:p>
        </w:tc>
        <w:tc>
          <w:tcPr>
            <w:tcW w:w="1872" w:type="dxa"/>
            <w:tcBorders>
              <w:top w:val="nil"/>
              <w:left w:val="nil"/>
              <w:bottom w:val="nil"/>
              <w:right w:val="nil"/>
            </w:tcBorders>
            <w:shd w:val="clear" w:color="auto" w:fill="auto"/>
            <w:noWrap/>
            <w:vAlign w:val="bottom"/>
            <w:hideMark/>
          </w:tcPr>
          <w:p w14:paraId="4664E26D" w14:textId="77777777" w:rsidR="00B625C7" w:rsidRDefault="00B625C7" w:rsidP="00B625C7">
            <w:pPr>
              <w:jc w:val="right"/>
              <w:rPr>
                <w:color w:val="000000"/>
                <w:sz w:val="20"/>
                <w:szCs w:val="20"/>
              </w:rPr>
            </w:pPr>
            <w:r>
              <w:rPr>
                <w:color w:val="000000"/>
                <w:sz w:val="20"/>
                <w:szCs w:val="20"/>
              </w:rPr>
              <w:t>$46.38</w:t>
            </w:r>
          </w:p>
        </w:tc>
        <w:tc>
          <w:tcPr>
            <w:tcW w:w="2480" w:type="dxa"/>
            <w:tcBorders>
              <w:top w:val="nil"/>
              <w:left w:val="nil"/>
              <w:bottom w:val="nil"/>
              <w:right w:val="single" w:sz="8" w:space="0" w:color="auto"/>
            </w:tcBorders>
            <w:shd w:val="clear" w:color="auto" w:fill="auto"/>
            <w:noWrap/>
            <w:vAlign w:val="bottom"/>
            <w:hideMark/>
          </w:tcPr>
          <w:p w14:paraId="274F40BF" w14:textId="77777777" w:rsidR="00B625C7" w:rsidRDefault="00B625C7" w:rsidP="00B625C7">
            <w:pPr>
              <w:jc w:val="right"/>
              <w:rPr>
                <w:sz w:val="20"/>
                <w:szCs w:val="20"/>
              </w:rPr>
            </w:pPr>
            <w:r>
              <w:rPr>
                <w:sz w:val="20"/>
                <w:szCs w:val="20"/>
              </w:rPr>
              <w:t>$0.45</w:t>
            </w:r>
          </w:p>
        </w:tc>
      </w:tr>
      <w:tr w:rsidR="00B625C7" w14:paraId="10052245"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3EF4EA7F" w14:textId="77777777" w:rsidR="00B625C7" w:rsidRDefault="00B625C7" w:rsidP="00B625C7">
            <w:pPr>
              <w:rPr>
                <w:color w:val="000000"/>
                <w:sz w:val="20"/>
                <w:szCs w:val="20"/>
              </w:rPr>
            </w:pPr>
            <w:r>
              <w:rPr>
                <w:color w:val="000000"/>
                <w:sz w:val="20"/>
                <w:szCs w:val="20"/>
              </w:rPr>
              <w:t>1-1/2"</w:t>
            </w:r>
          </w:p>
        </w:tc>
        <w:tc>
          <w:tcPr>
            <w:tcW w:w="998" w:type="dxa"/>
            <w:tcBorders>
              <w:top w:val="nil"/>
              <w:left w:val="nil"/>
              <w:bottom w:val="nil"/>
              <w:right w:val="nil"/>
            </w:tcBorders>
            <w:shd w:val="clear" w:color="auto" w:fill="auto"/>
            <w:noWrap/>
            <w:vAlign w:val="bottom"/>
            <w:hideMark/>
          </w:tcPr>
          <w:p w14:paraId="54D4D344" w14:textId="77777777" w:rsidR="00B625C7" w:rsidRDefault="00B625C7" w:rsidP="00B625C7">
            <w:pPr>
              <w:jc w:val="right"/>
              <w:rPr>
                <w:color w:val="000000"/>
                <w:sz w:val="20"/>
                <w:szCs w:val="20"/>
              </w:rPr>
            </w:pPr>
            <w:r>
              <w:rPr>
                <w:color w:val="000000"/>
                <w:sz w:val="20"/>
                <w:szCs w:val="20"/>
              </w:rPr>
              <w:t>$89.25</w:t>
            </w:r>
          </w:p>
        </w:tc>
        <w:tc>
          <w:tcPr>
            <w:tcW w:w="1872" w:type="dxa"/>
            <w:tcBorders>
              <w:top w:val="nil"/>
              <w:left w:val="nil"/>
              <w:bottom w:val="nil"/>
              <w:right w:val="nil"/>
            </w:tcBorders>
            <w:shd w:val="clear" w:color="auto" w:fill="auto"/>
            <w:noWrap/>
            <w:vAlign w:val="bottom"/>
            <w:hideMark/>
          </w:tcPr>
          <w:p w14:paraId="03B9BC56" w14:textId="77777777" w:rsidR="00B625C7" w:rsidRDefault="00B625C7" w:rsidP="00B625C7">
            <w:pPr>
              <w:jc w:val="right"/>
              <w:rPr>
                <w:color w:val="000000"/>
                <w:sz w:val="20"/>
                <w:szCs w:val="20"/>
              </w:rPr>
            </w:pPr>
            <w:r>
              <w:rPr>
                <w:color w:val="000000"/>
                <w:sz w:val="20"/>
                <w:szCs w:val="20"/>
              </w:rPr>
              <w:t>$92.75</w:t>
            </w:r>
          </w:p>
        </w:tc>
        <w:tc>
          <w:tcPr>
            <w:tcW w:w="2480" w:type="dxa"/>
            <w:tcBorders>
              <w:top w:val="nil"/>
              <w:left w:val="nil"/>
              <w:bottom w:val="nil"/>
              <w:right w:val="single" w:sz="8" w:space="0" w:color="auto"/>
            </w:tcBorders>
            <w:shd w:val="clear" w:color="auto" w:fill="auto"/>
            <w:noWrap/>
            <w:vAlign w:val="bottom"/>
            <w:hideMark/>
          </w:tcPr>
          <w:p w14:paraId="077AE08C" w14:textId="77777777" w:rsidR="00B625C7" w:rsidRDefault="00B625C7" w:rsidP="00B625C7">
            <w:pPr>
              <w:jc w:val="right"/>
              <w:rPr>
                <w:sz w:val="20"/>
                <w:szCs w:val="20"/>
              </w:rPr>
            </w:pPr>
            <w:r>
              <w:rPr>
                <w:sz w:val="20"/>
                <w:szCs w:val="20"/>
              </w:rPr>
              <w:t>$0.89</w:t>
            </w:r>
          </w:p>
        </w:tc>
      </w:tr>
      <w:tr w:rsidR="00B625C7" w14:paraId="3746E7BC"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30006884" w14:textId="77777777" w:rsidR="00B625C7" w:rsidRDefault="00B625C7" w:rsidP="00B625C7">
            <w:pPr>
              <w:rPr>
                <w:color w:val="000000"/>
                <w:sz w:val="20"/>
                <w:szCs w:val="20"/>
              </w:rPr>
            </w:pPr>
            <w:r>
              <w:rPr>
                <w:color w:val="000000"/>
                <w:sz w:val="20"/>
                <w:szCs w:val="20"/>
              </w:rPr>
              <w:t>2"</w:t>
            </w:r>
          </w:p>
        </w:tc>
        <w:tc>
          <w:tcPr>
            <w:tcW w:w="998" w:type="dxa"/>
            <w:tcBorders>
              <w:top w:val="nil"/>
              <w:left w:val="nil"/>
              <w:bottom w:val="nil"/>
              <w:right w:val="nil"/>
            </w:tcBorders>
            <w:shd w:val="clear" w:color="auto" w:fill="auto"/>
            <w:noWrap/>
            <w:vAlign w:val="bottom"/>
            <w:hideMark/>
          </w:tcPr>
          <w:p w14:paraId="1AB65351" w14:textId="77777777" w:rsidR="00B625C7" w:rsidRDefault="00B625C7" w:rsidP="00B625C7">
            <w:pPr>
              <w:jc w:val="right"/>
              <w:rPr>
                <w:color w:val="000000"/>
                <w:sz w:val="20"/>
                <w:szCs w:val="20"/>
              </w:rPr>
            </w:pPr>
            <w:r>
              <w:rPr>
                <w:color w:val="000000"/>
                <w:sz w:val="20"/>
                <w:szCs w:val="20"/>
              </w:rPr>
              <w:t>$142.80</w:t>
            </w:r>
          </w:p>
        </w:tc>
        <w:tc>
          <w:tcPr>
            <w:tcW w:w="1872" w:type="dxa"/>
            <w:tcBorders>
              <w:top w:val="nil"/>
              <w:left w:val="nil"/>
              <w:bottom w:val="nil"/>
              <w:right w:val="nil"/>
            </w:tcBorders>
            <w:shd w:val="clear" w:color="auto" w:fill="auto"/>
            <w:noWrap/>
            <w:vAlign w:val="bottom"/>
            <w:hideMark/>
          </w:tcPr>
          <w:p w14:paraId="5FA70937" w14:textId="77777777" w:rsidR="00B625C7" w:rsidRDefault="00B625C7" w:rsidP="00B625C7">
            <w:pPr>
              <w:jc w:val="right"/>
              <w:rPr>
                <w:color w:val="000000"/>
                <w:sz w:val="20"/>
                <w:szCs w:val="20"/>
              </w:rPr>
            </w:pPr>
            <w:r>
              <w:rPr>
                <w:color w:val="000000"/>
                <w:sz w:val="20"/>
                <w:szCs w:val="20"/>
              </w:rPr>
              <w:t>$148.40</w:t>
            </w:r>
          </w:p>
        </w:tc>
        <w:tc>
          <w:tcPr>
            <w:tcW w:w="2480" w:type="dxa"/>
            <w:tcBorders>
              <w:top w:val="nil"/>
              <w:left w:val="nil"/>
              <w:bottom w:val="nil"/>
              <w:right w:val="single" w:sz="8" w:space="0" w:color="auto"/>
            </w:tcBorders>
            <w:shd w:val="clear" w:color="auto" w:fill="auto"/>
            <w:noWrap/>
            <w:vAlign w:val="bottom"/>
            <w:hideMark/>
          </w:tcPr>
          <w:p w14:paraId="26196510" w14:textId="77777777" w:rsidR="00B625C7" w:rsidRDefault="00B625C7" w:rsidP="00B625C7">
            <w:pPr>
              <w:jc w:val="right"/>
              <w:rPr>
                <w:sz w:val="20"/>
                <w:szCs w:val="20"/>
              </w:rPr>
            </w:pPr>
            <w:r>
              <w:rPr>
                <w:sz w:val="20"/>
                <w:szCs w:val="20"/>
              </w:rPr>
              <w:t>$1.42</w:t>
            </w:r>
          </w:p>
        </w:tc>
      </w:tr>
      <w:tr w:rsidR="00B625C7" w14:paraId="73BC49BE"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3634F7BB" w14:textId="77777777" w:rsidR="00B625C7" w:rsidRDefault="00B625C7" w:rsidP="00B625C7">
            <w:pPr>
              <w:rPr>
                <w:color w:val="000000"/>
                <w:sz w:val="20"/>
                <w:szCs w:val="20"/>
              </w:rPr>
            </w:pPr>
            <w:r>
              <w:rPr>
                <w:color w:val="000000"/>
                <w:sz w:val="20"/>
                <w:szCs w:val="20"/>
              </w:rPr>
              <w:t>3"</w:t>
            </w:r>
          </w:p>
        </w:tc>
        <w:tc>
          <w:tcPr>
            <w:tcW w:w="998" w:type="dxa"/>
            <w:tcBorders>
              <w:top w:val="nil"/>
              <w:left w:val="nil"/>
              <w:bottom w:val="nil"/>
              <w:right w:val="nil"/>
            </w:tcBorders>
            <w:shd w:val="clear" w:color="auto" w:fill="auto"/>
            <w:noWrap/>
            <w:vAlign w:val="bottom"/>
            <w:hideMark/>
          </w:tcPr>
          <w:p w14:paraId="29109202" w14:textId="77777777" w:rsidR="00B625C7" w:rsidRDefault="00B625C7" w:rsidP="00B625C7">
            <w:pPr>
              <w:jc w:val="right"/>
              <w:rPr>
                <w:color w:val="000000"/>
                <w:sz w:val="20"/>
                <w:szCs w:val="20"/>
              </w:rPr>
            </w:pPr>
            <w:r>
              <w:rPr>
                <w:color w:val="000000"/>
                <w:sz w:val="20"/>
                <w:szCs w:val="20"/>
              </w:rPr>
              <w:t>$285.60</w:t>
            </w:r>
          </w:p>
        </w:tc>
        <w:tc>
          <w:tcPr>
            <w:tcW w:w="1872" w:type="dxa"/>
            <w:tcBorders>
              <w:top w:val="nil"/>
              <w:left w:val="nil"/>
              <w:bottom w:val="nil"/>
              <w:right w:val="nil"/>
            </w:tcBorders>
            <w:shd w:val="clear" w:color="auto" w:fill="auto"/>
            <w:noWrap/>
            <w:vAlign w:val="bottom"/>
            <w:hideMark/>
          </w:tcPr>
          <w:p w14:paraId="7BBE1EBB" w14:textId="77777777" w:rsidR="00B625C7" w:rsidRDefault="00B625C7" w:rsidP="00B625C7">
            <w:pPr>
              <w:jc w:val="right"/>
              <w:rPr>
                <w:color w:val="000000"/>
                <w:sz w:val="20"/>
                <w:szCs w:val="20"/>
              </w:rPr>
            </w:pPr>
            <w:r>
              <w:rPr>
                <w:color w:val="000000"/>
                <w:sz w:val="20"/>
                <w:szCs w:val="20"/>
              </w:rPr>
              <w:t>$296.80</w:t>
            </w:r>
          </w:p>
        </w:tc>
        <w:tc>
          <w:tcPr>
            <w:tcW w:w="2480" w:type="dxa"/>
            <w:tcBorders>
              <w:top w:val="nil"/>
              <w:left w:val="nil"/>
              <w:bottom w:val="nil"/>
              <w:right w:val="single" w:sz="8" w:space="0" w:color="auto"/>
            </w:tcBorders>
            <w:shd w:val="clear" w:color="auto" w:fill="auto"/>
            <w:noWrap/>
            <w:vAlign w:val="bottom"/>
            <w:hideMark/>
          </w:tcPr>
          <w:p w14:paraId="47ADDB21" w14:textId="77777777" w:rsidR="00B625C7" w:rsidRDefault="00B625C7" w:rsidP="00B625C7">
            <w:pPr>
              <w:jc w:val="right"/>
              <w:rPr>
                <w:sz w:val="20"/>
                <w:szCs w:val="20"/>
              </w:rPr>
            </w:pPr>
            <w:r>
              <w:rPr>
                <w:sz w:val="20"/>
                <w:szCs w:val="20"/>
              </w:rPr>
              <w:t>$2.85</w:t>
            </w:r>
          </w:p>
        </w:tc>
      </w:tr>
      <w:tr w:rsidR="00B625C7" w14:paraId="711284BF"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1965E62D" w14:textId="77777777" w:rsidR="00B625C7" w:rsidRDefault="00B625C7" w:rsidP="00B625C7">
            <w:pPr>
              <w:rPr>
                <w:color w:val="000000"/>
                <w:sz w:val="20"/>
                <w:szCs w:val="20"/>
              </w:rPr>
            </w:pPr>
            <w:r>
              <w:rPr>
                <w:color w:val="000000"/>
                <w:sz w:val="20"/>
                <w:szCs w:val="20"/>
              </w:rPr>
              <w:t>4"</w:t>
            </w:r>
          </w:p>
        </w:tc>
        <w:tc>
          <w:tcPr>
            <w:tcW w:w="998" w:type="dxa"/>
            <w:tcBorders>
              <w:top w:val="nil"/>
              <w:left w:val="nil"/>
              <w:bottom w:val="nil"/>
              <w:right w:val="nil"/>
            </w:tcBorders>
            <w:shd w:val="clear" w:color="auto" w:fill="auto"/>
            <w:noWrap/>
            <w:vAlign w:val="bottom"/>
            <w:hideMark/>
          </w:tcPr>
          <w:p w14:paraId="753C1267" w14:textId="77777777" w:rsidR="00B625C7" w:rsidRDefault="00B625C7" w:rsidP="00B625C7">
            <w:pPr>
              <w:jc w:val="right"/>
              <w:rPr>
                <w:color w:val="000000"/>
                <w:sz w:val="20"/>
                <w:szCs w:val="20"/>
              </w:rPr>
            </w:pPr>
            <w:r>
              <w:rPr>
                <w:color w:val="000000"/>
                <w:sz w:val="20"/>
                <w:szCs w:val="20"/>
              </w:rPr>
              <w:t>$446.25</w:t>
            </w:r>
          </w:p>
        </w:tc>
        <w:tc>
          <w:tcPr>
            <w:tcW w:w="1872" w:type="dxa"/>
            <w:tcBorders>
              <w:top w:val="nil"/>
              <w:left w:val="nil"/>
              <w:bottom w:val="nil"/>
              <w:right w:val="nil"/>
            </w:tcBorders>
            <w:shd w:val="clear" w:color="auto" w:fill="auto"/>
            <w:noWrap/>
            <w:vAlign w:val="bottom"/>
            <w:hideMark/>
          </w:tcPr>
          <w:p w14:paraId="1C9AF341" w14:textId="77777777" w:rsidR="00B625C7" w:rsidRDefault="00B625C7" w:rsidP="00B625C7">
            <w:pPr>
              <w:jc w:val="right"/>
              <w:rPr>
                <w:color w:val="000000"/>
                <w:sz w:val="20"/>
                <w:szCs w:val="20"/>
              </w:rPr>
            </w:pPr>
            <w:r>
              <w:rPr>
                <w:color w:val="000000"/>
                <w:sz w:val="20"/>
                <w:szCs w:val="20"/>
              </w:rPr>
              <w:t>$463.75</w:t>
            </w:r>
          </w:p>
        </w:tc>
        <w:tc>
          <w:tcPr>
            <w:tcW w:w="2480" w:type="dxa"/>
            <w:tcBorders>
              <w:top w:val="nil"/>
              <w:left w:val="nil"/>
              <w:bottom w:val="nil"/>
              <w:right w:val="single" w:sz="8" w:space="0" w:color="auto"/>
            </w:tcBorders>
            <w:shd w:val="clear" w:color="auto" w:fill="auto"/>
            <w:noWrap/>
            <w:vAlign w:val="bottom"/>
            <w:hideMark/>
          </w:tcPr>
          <w:p w14:paraId="7F72C593" w14:textId="77777777" w:rsidR="00B625C7" w:rsidRDefault="00B625C7" w:rsidP="00B625C7">
            <w:pPr>
              <w:jc w:val="right"/>
              <w:rPr>
                <w:sz w:val="20"/>
                <w:szCs w:val="20"/>
              </w:rPr>
            </w:pPr>
            <w:r>
              <w:rPr>
                <w:sz w:val="20"/>
                <w:szCs w:val="20"/>
              </w:rPr>
              <w:t>$4.45</w:t>
            </w:r>
          </w:p>
        </w:tc>
      </w:tr>
      <w:tr w:rsidR="00B625C7" w14:paraId="54F83720"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6E7B8666" w14:textId="77777777" w:rsidR="00B625C7" w:rsidRDefault="00B625C7" w:rsidP="00B625C7">
            <w:pPr>
              <w:rPr>
                <w:color w:val="000000"/>
                <w:sz w:val="20"/>
                <w:szCs w:val="20"/>
              </w:rPr>
            </w:pPr>
            <w:r>
              <w:rPr>
                <w:color w:val="000000"/>
                <w:sz w:val="20"/>
                <w:szCs w:val="20"/>
              </w:rPr>
              <w:t>6"</w:t>
            </w:r>
          </w:p>
        </w:tc>
        <w:tc>
          <w:tcPr>
            <w:tcW w:w="998" w:type="dxa"/>
            <w:tcBorders>
              <w:top w:val="nil"/>
              <w:left w:val="nil"/>
              <w:bottom w:val="nil"/>
              <w:right w:val="nil"/>
            </w:tcBorders>
            <w:shd w:val="clear" w:color="auto" w:fill="auto"/>
            <w:noWrap/>
            <w:vAlign w:val="bottom"/>
            <w:hideMark/>
          </w:tcPr>
          <w:p w14:paraId="13DFF05E" w14:textId="77777777" w:rsidR="00B625C7" w:rsidRDefault="00B625C7" w:rsidP="00B625C7">
            <w:pPr>
              <w:jc w:val="right"/>
              <w:rPr>
                <w:color w:val="000000"/>
                <w:sz w:val="20"/>
                <w:szCs w:val="20"/>
              </w:rPr>
            </w:pPr>
            <w:r>
              <w:rPr>
                <w:color w:val="000000"/>
                <w:sz w:val="20"/>
                <w:szCs w:val="20"/>
              </w:rPr>
              <w:t>$892.50</w:t>
            </w:r>
          </w:p>
        </w:tc>
        <w:tc>
          <w:tcPr>
            <w:tcW w:w="1872" w:type="dxa"/>
            <w:tcBorders>
              <w:top w:val="nil"/>
              <w:left w:val="nil"/>
              <w:bottom w:val="nil"/>
              <w:right w:val="nil"/>
            </w:tcBorders>
            <w:shd w:val="clear" w:color="auto" w:fill="auto"/>
            <w:noWrap/>
            <w:vAlign w:val="bottom"/>
            <w:hideMark/>
          </w:tcPr>
          <w:p w14:paraId="1114FCA0" w14:textId="77777777" w:rsidR="00B625C7" w:rsidRDefault="00B625C7" w:rsidP="00B625C7">
            <w:pPr>
              <w:jc w:val="right"/>
              <w:rPr>
                <w:color w:val="000000"/>
                <w:sz w:val="20"/>
                <w:szCs w:val="20"/>
              </w:rPr>
            </w:pPr>
            <w:r>
              <w:rPr>
                <w:color w:val="000000"/>
                <w:sz w:val="20"/>
                <w:szCs w:val="20"/>
              </w:rPr>
              <w:t>$927.50</w:t>
            </w:r>
          </w:p>
        </w:tc>
        <w:tc>
          <w:tcPr>
            <w:tcW w:w="2480" w:type="dxa"/>
            <w:tcBorders>
              <w:top w:val="nil"/>
              <w:left w:val="nil"/>
              <w:bottom w:val="nil"/>
              <w:right w:val="single" w:sz="8" w:space="0" w:color="auto"/>
            </w:tcBorders>
            <w:shd w:val="clear" w:color="auto" w:fill="auto"/>
            <w:noWrap/>
            <w:vAlign w:val="bottom"/>
            <w:hideMark/>
          </w:tcPr>
          <w:p w14:paraId="6D2C3B9F" w14:textId="77777777" w:rsidR="00B625C7" w:rsidRDefault="00B625C7" w:rsidP="00B625C7">
            <w:pPr>
              <w:jc w:val="right"/>
              <w:rPr>
                <w:sz w:val="20"/>
                <w:szCs w:val="20"/>
              </w:rPr>
            </w:pPr>
            <w:r>
              <w:rPr>
                <w:sz w:val="20"/>
                <w:szCs w:val="20"/>
              </w:rPr>
              <w:t>$8.90</w:t>
            </w:r>
          </w:p>
        </w:tc>
      </w:tr>
      <w:tr w:rsidR="00B625C7" w14:paraId="6AC4E3D2"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5167A3E9" w14:textId="77777777" w:rsidR="00B625C7" w:rsidRDefault="00B625C7" w:rsidP="00B625C7">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100800F5" w14:textId="77777777" w:rsidR="00B625C7" w:rsidRDefault="00B625C7" w:rsidP="00B625C7">
            <w:pPr>
              <w:rPr>
                <w:color w:val="000000"/>
                <w:sz w:val="20"/>
                <w:szCs w:val="20"/>
              </w:rPr>
            </w:pPr>
          </w:p>
        </w:tc>
        <w:tc>
          <w:tcPr>
            <w:tcW w:w="1872" w:type="dxa"/>
            <w:tcBorders>
              <w:top w:val="nil"/>
              <w:left w:val="nil"/>
              <w:bottom w:val="nil"/>
              <w:right w:val="nil"/>
            </w:tcBorders>
            <w:shd w:val="clear" w:color="auto" w:fill="auto"/>
            <w:noWrap/>
            <w:vAlign w:val="bottom"/>
            <w:hideMark/>
          </w:tcPr>
          <w:p w14:paraId="1E196C48"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505BBF40" w14:textId="77777777" w:rsidR="00B625C7" w:rsidRDefault="00B625C7" w:rsidP="00B625C7">
            <w:pPr>
              <w:rPr>
                <w:sz w:val="20"/>
                <w:szCs w:val="20"/>
              </w:rPr>
            </w:pPr>
            <w:r>
              <w:rPr>
                <w:sz w:val="20"/>
                <w:szCs w:val="20"/>
              </w:rPr>
              <w:t> </w:t>
            </w:r>
          </w:p>
        </w:tc>
      </w:tr>
      <w:tr w:rsidR="00B625C7" w14:paraId="23DA14A7"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1E64ECDF" w14:textId="77777777" w:rsidR="00B625C7" w:rsidRDefault="00B625C7" w:rsidP="00B625C7">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20DFEAF9" w14:textId="77777777" w:rsidR="00B625C7" w:rsidRDefault="00B625C7" w:rsidP="00B625C7">
            <w:pPr>
              <w:rPr>
                <w:color w:val="000000"/>
                <w:sz w:val="20"/>
                <w:szCs w:val="20"/>
              </w:rPr>
            </w:pPr>
          </w:p>
        </w:tc>
        <w:tc>
          <w:tcPr>
            <w:tcW w:w="1872" w:type="dxa"/>
            <w:tcBorders>
              <w:top w:val="nil"/>
              <w:left w:val="nil"/>
              <w:bottom w:val="nil"/>
              <w:right w:val="nil"/>
            </w:tcBorders>
            <w:shd w:val="clear" w:color="auto" w:fill="auto"/>
            <w:noWrap/>
            <w:vAlign w:val="bottom"/>
            <w:hideMark/>
          </w:tcPr>
          <w:p w14:paraId="494622A1"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22AB61F7" w14:textId="77777777" w:rsidR="00B625C7" w:rsidRDefault="00B625C7" w:rsidP="00B625C7">
            <w:pPr>
              <w:rPr>
                <w:sz w:val="20"/>
                <w:szCs w:val="20"/>
              </w:rPr>
            </w:pPr>
            <w:r>
              <w:rPr>
                <w:sz w:val="20"/>
                <w:szCs w:val="20"/>
              </w:rPr>
              <w:t> </w:t>
            </w:r>
          </w:p>
        </w:tc>
      </w:tr>
      <w:tr w:rsidR="00B625C7" w14:paraId="059F07BC"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00570EEF" w14:textId="77777777" w:rsidR="00B625C7" w:rsidRDefault="00B625C7" w:rsidP="00B625C7">
            <w:pPr>
              <w:rPr>
                <w:sz w:val="20"/>
                <w:szCs w:val="20"/>
              </w:rPr>
            </w:pPr>
            <w:r>
              <w:rPr>
                <w:sz w:val="20"/>
                <w:szCs w:val="20"/>
              </w:rPr>
              <w:t xml:space="preserve">Charge per 1,000 gallons </w:t>
            </w:r>
          </w:p>
        </w:tc>
        <w:tc>
          <w:tcPr>
            <w:tcW w:w="998" w:type="dxa"/>
            <w:tcBorders>
              <w:top w:val="nil"/>
              <w:left w:val="nil"/>
              <w:bottom w:val="nil"/>
              <w:right w:val="nil"/>
            </w:tcBorders>
            <w:shd w:val="clear" w:color="auto" w:fill="auto"/>
            <w:noWrap/>
            <w:vAlign w:val="bottom"/>
            <w:hideMark/>
          </w:tcPr>
          <w:p w14:paraId="26E48625" w14:textId="77777777" w:rsidR="00B625C7" w:rsidRDefault="00B625C7" w:rsidP="00B625C7">
            <w:pPr>
              <w:jc w:val="right"/>
              <w:rPr>
                <w:color w:val="000000"/>
                <w:sz w:val="20"/>
                <w:szCs w:val="20"/>
              </w:rPr>
            </w:pPr>
            <w:r>
              <w:rPr>
                <w:color w:val="000000"/>
                <w:sz w:val="20"/>
                <w:szCs w:val="20"/>
              </w:rPr>
              <w:t>$8.05</w:t>
            </w:r>
          </w:p>
        </w:tc>
        <w:tc>
          <w:tcPr>
            <w:tcW w:w="1872" w:type="dxa"/>
            <w:tcBorders>
              <w:top w:val="nil"/>
              <w:left w:val="nil"/>
              <w:bottom w:val="nil"/>
              <w:right w:val="nil"/>
            </w:tcBorders>
            <w:shd w:val="clear" w:color="auto" w:fill="auto"/>
            <w:noWrap/>
            <w:vAlign w:val="bottom"/>
            <w:hideMark/>
          </w:tcPr>
          <w:p w14:paraId="27FB1070" w14:textId="77777777" w:rsidR="00B625C7" w:rsidRDefault="00B625C7" w:rsidP="00B625C7">
            <w:pPr>
              <w:jc w:val="right"/>
              <w:rPr>
                <w:color w:val="000000"/>
                <w:sz w:val="20"/>
                <w:szCs w:val="20"/>
              </w:rPr>
            </w:pPr>
            <w:r>
              <w:rPr>
                <w:color w:val="000000"/>
                <w:sz w:val="20"/>
                <w:szCs w:val="20"/>
              </w:rPr>
              <w:t>N/A</w:t>
            </w:r>
          </w:p>
        </w:tc>
        <w:tc>
          <w:tcPr>
            <w:tcW w:w="2480" w:type="dxa"/>
            <w:tcBorders>
              <w:top w:val="nil"/>
              <w:left w:val="nil"/>
              <w:bottom w:val="nil"/>
              <w:right w:val="single" w:sz="8" w:space="0" w:color="auto"/>
            </w:tcBorders>
            <w:shd w:val="clear" w:color="auto" w:fill="auto"/>
            <w:noWrap/>
            <w:vAlign w:val="bottom"/>
            <w:hideMark/>
          </w:tcPr>
          <w:p w14:paraId="65B25620" w14:textId="77777777" w:rsidR="00B625C7" w:rsidRDefault="00B625C7" w:rsidP="00B625C7">
            <w:pPr>
              <w:jc w:val="right"/>
              <w:rPr>
                <w:sz w:val="20"/>
                <w:szCs w:val="20"/>
              </w:rPr>
            </w:pPr>
            <w:r>
              <w:rPr>
                <w:sz w:val="20"/>
                <w:szCs w:val="20"/>
              </w:rPr>
              <w:t>N/A</w:t>
            </w:r>
          </w:p>
        </w:tc>
      </w:tr>
      <w:tr w:rsidR="00B625C7" w14:paraId="73B86CE3"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40F85F4F" w14:textId="77777777" w:rsidR="00B625C7" w:rsidRDefault="00B625C7" w:rsidP="00B625C7">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136D3364" w14:textId="77777777" w:rsidR="00B625C7" w:rsidRDefault="00B625C7" w:rsidP="00B625C7">
            <w:pPr>
              <w:rPr>
                <w:color w:val="000000"/>
                <w:sz w:val="20"/>
                <w:szCs w:val="20"/>
              </w:rPr>
            </w:pPr>
          </w:p>
        </w:tc>
        <w:tc>
          <w:tcPr>
            <w:tcW w:w="1872" w:type="dxa"/>
            <w:tcBorders>
              <w:top w:val="nil"/>
              <w:left w:val="nil"/>
              <w:bottom w:val="nil"/>
              <w:right w:val="nil"/>
            </w:tcBorders>
            <w:shd w:val="clear" w:color="auto" w:fill="auto"/>
            <w:noWrap/>
            <w:vAlign w:val="bottom"/>
            <w:hideMark/>
          </w:tcPr>
          <w:p w14:paraId="5F594710"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7F081271" w14:textId="77777777" w:rsidR="00B625C7" w:rsidRDefault="00B625C7" w:rsidP="00B625C7">
            <w:pPr>
              <w:rPr>
                <w:sz w:val="20"/>
                <w:szCs w:val="20"/>
              </w:rPr>
            </w:pPr>
            <w:r>
              <w:rPr>
                <w:sz w:val="20"/>
                <w:szCs w:val="20"/>
              </w:rPr>
              <w:t> </w:t>
            </w:r>
          </w:p>
        </w:tc>
      </w:tr>
      <w:tr w:rsidR="00B625C7" w14:paraId="4A02D1A2"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053639C7" w14:textId="77777777" w:rsidR="00B625C7" w:rsidRDefault="00B625C7" w:rsidP="00B625C7">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0C533DC5" w14:textId="77777777" w:rsidR="00B625C7" w:rsidRDefault="00B625C7" w:rsidP="00B625C7">
            <w:pPr>
              <w:rPr>
                <w:color w:val="000000"/>
                <w:sz w:val="20"/>
                <w:szCs w:val="20"/>
              </w:rPr>
            </w:pPr>
          </w:p>
        </w:tc>
        <w:tc>
          <w:tcPr>
            <w:tcW w:w="1872" w:type="dxa"/>
            <w:tcBorders>
              <w:top w:val="nil"/>
              <w:left w:val="nil"/>
              <w:bottom w:val="nil"/>
              <w:right w:val="nil"/>
            </w:tcBorders>
            <w:shd w:val="clear" w:color="auto" w:fill="auto"/>
            <w:noWrap/>
            <w:vAlign w:val="bottom"/>
            <w:hideMark/>
          </w:tcPr>
          <w:p w14:paraId="70756410"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628CAE2D" w14:textId="77777777" w:rsidR="00B625C7" w:rsidRDefault="00B625C7" w:rsidP="00B625C7">
            <w:pPr>
              <w:rPr>
                <w:sz w:val="20"/>
                <w:szCs w:val="20"/>
              </w:rPr>
            </w:pPr>
            <w:r>
              <w:rPr>
                <w:sz w:val="20"/>
                <w:szCs w:val="20"/>
              </w:rPr>
              <w:t> </w:t>
            </w:r>
          </w:p>
        </w:tc>
      </w:tr>
      <w:tr w:rsidR="00B625C7" w14:paraId="48601D23"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69311328" w14:textId="77777777" w:rsidR="00B625C7" w:rsidRDefault="00B625C7" w:rsidP="00B625C7">
            <w:pPr>
              <w:rPr>
                <w:color w:val="000000"/>
                <w:sz w:val="20"/>
                <w:szCs w:val="20"/>
              </w:rPr>
            </w:pPr>
            <w:r>
              <w:rPr>
                <w:color w:val="000000"/>
                <w:sz w:val="20"/>
                <w:szCs w:val="20"/>
              </w:rPr>
              <w:t xml:space="preserve">Charge per 1000 gallons - Residential </w:t>
            </w:r>
          </w:p>
        </w:tc>
        <w:tc>
          <w:tcPr>
            <w:tcW w:w="998" w:type="dxa"/>
            <w:tcBorders>
              <w:top w:val="nil"/>
              <w:left w:val="nil"/>
              <w:bottom w:val="nil"/>
              <w:right w:val="nil"/>
            </w:tcBorders>
            <w:shd w:val="clear" w:color="auto" w:fill="auto"/>
            <w:noWrap/>
            <w:vAlign w:val="bottom"/>
            <w:hideMark/>
          </w:tcPr>
          <w:p w14:paraId="1AB8E789" w14:textId="77777777" w:rsidR="00B625C7" w:rsidRDefault="00B625C7" w:rsidP="00B625C7">
            <w:pPr>
              <w:rPr>
                <w:color w:val="000000"/>
                <w:sz w:val="20"/>
                <w:szCs w:val="20"/>
              </w:rPr>
            </w:pPr>
          </w:p>
        </w:tc>
        <w:tc>
          <w:tcPr>
            <w:tcW w:w="1872" w:type="dxa"/>
            <w:tcBorders>
              <w:top w:val="nil"/>
              <w:left w:val="nil"/>
              <w:bottom w:val="nil"/>
              <w:right w:val="nil"/>
            </w:tcBorders>
            <w:shd w:val="clear" w:color="auto" w:fill="auto"/>
            <w:noWrap/>
            <w:vAlign w:val="bottom"/>
            <w:hideMark/>
          </w:tcPr>
          <w:p w14:paraId="42972BDD"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3C7AA6DC" w14:textId="77777777" w:rsidR="00B625C7" w:rsidRDefault="00B625C7" w:rsidP="00B625C7">
            <w:pPr>
              <w:rPr>
                <w:sz w:val="20"/>
                <w:szCs w:val="20"/>
              </w:rPr>
            </w:pPr>
            <w:r>
              <w:rPr>
                <w:sz w:val="20"/>
                <w:szCs w:val="20"/>
              </w:rPr>
              <w:t> </w:t>
            </w:r>
          </w:p>
        </w:tc>
      </w:tr>
      <w:tr w:rsidR="00B625C7" w14:paraId="293B6ACF"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2A4AB20A" w14:textId="77777777" w:rsidR="00B625C7" w:rsidRDefault="00B625C7" w:rsidP="00B625C7">
            <w:pPr>
              <w:rPr>
                <w:color w:val="000000"/>
                <w:sz w:val="20"/>
                <w:szCs w:val="20"/>
              </w:rPr>
            </w:pPr>
            <w:r>
              <w:rPr>
                <w:color w:val="000000"/>
                <w:sz w:val="20"/>
                <w:szCs w:val="20"/>
              </w:rPr>
              <w:t xml:space="preserve">0 - 5,000 gallons </w:t>
            </w:r>
          </w:p>
        </w:tc>
        <w:tc>
          <w:tcPr>
            <w:tcW w:w="998" w:type="dxa"/>
            <w:tcBorders>
              <w:top w:val="nil"/>
              <w:left w:val="nil"/>
              <w:bottom w:val="nil"/>
              <w:right w:val="nil"/>
            </w:tcBorders>
            <w:shd w:val="clear" w:color="auto" w:fill="auto"/>
            <w:noWrap/>
            <w:vAlign w:val="bottom"/>
            <w:hideMark/>
          </w:tcPr>
          <w:p w14:paraId="0E9CF9CF" w14:textId="77777777" w:rsidR="00B625C7" w:rsidRDefault="00B625C7" w:rsidP="00B625C7">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14:paraId="37283B50" w14:textId="77777777" w:rsidR="00B625C7" w:rsidRDefault="00B625C7" w:rsidP="00B625C7">
            <w:pPr>
              <w:jc w:val="right"/>
              <w:rPr>
                <w:color w:val="000000"/>
                <w:sz w:val="20"/>
                <w:szCs w:val="20"/>
              </w:rPr>
            </w:pPr>
            <w:r>
              <w:rPr>
                <w:color w:val="000000"/>
                <w:sz w:val="20"/>
                <w:szCs w:val="20"/>
              </w:rPr>
              <w:t>$11.07</w:t>
            </w:r>
          </w:p>
        </w:tc>
        <w:tc>
          <w:tcPr>
            <w:tcW w:w="2480" w:type="dxa"/>
            <w:tcBorders>
              <w:top w:val="nil"/>
              <w:left w:val="nil"/>
              <w:bottom w:val="nil"/>
              <w:right w:val="single" w:sz="8" w:space="0" w:color="auto"/>
            </w:tcBorders>
            <w:shd w:val="clear" w:color="auto" w:fill="auto"/>
            <w:noWrap/>
            <w:vAlign w:val="bottom"/>
            <w:hideMark/>
          </w:tcPr>
          <w:p w14:paraId="1D783FFC" w14:textId="77777777" w:rsidR="00B625C7" w:rsidRDefault="00B625C7" w:rsidP="00B625C7">
            <w:pPr>
              <w:jc w:val="right"/>
              <w:rPr>
                <w:sz w:val="20"/>
                <w:szCs w:val="20"/>
              </w:rPr>
            </w:pPr>
            <w:r>
              <w:rPr>
                <w:sz w:val="20"/>
                <w:szCs w:val="20"/>
              </w:rPr>
              <w:t>$0.11</w:t>
            </w:r>
          </w:p>
        </w:tc>
      </w:tr>
      <w:tr w:rsidR="00B625C7" w14:paraId="2EF93F9A"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677D4CE1" w14:textId="77777777" w:rsidR="00B625C7" w:rsidRDefault="00B625C7" w:rsidP="00B625C7">
            <w:pPr>
              <w:rPr>
                <w:sz w:val="20"/>
                <w:szCs w:val="20"/>
              </w:rPr>
            </w:pPr>
            <w:r>
              <w:rPr>
                <w:sz w:val="20"/>
                <w:szCs w:val="20"/>
              </w:rPr>
              <w:t>Over 5,000 gallons</w:t>
            </w:r>
          </w:p>
        </w:tc>
        <w:tc>
          <w:tcPr>
            <w:tcW w:w="998" w:type="dxa"/>
            <w:tcBorders>
              <w:top w:val="nil"/>
              <w:left w:val="nil"/>
              <w:bottom w:val="nil"/>
              <w:right w:val="nil"/>
            </w:tcBorders>
            <w:shd w:val="clear" w:color="auto" w:fill="auto"/>
            <w:noWrap/>
            <w:vAlign w:val="bottom"/>
            <w:hideMark/>
          </w:tcPr>
          <w:p w14:paraId="4CFB5118" w14:textId="77777777" w:rsidR="00B625C7" w:rsidRDefault="00B625C7" w:rsidP="00B625C7">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14:paraId="6062DB23" w14:textId="77777777" w:rsidR="00B625C7" w:rsidRDefault="00B625C7" w:rsidP="00B625C7">
            <w:pPr>
              <w:jc w:val="right"/>
              <w:rPr>
                <w:color w:val="000000"/>
                <w:sz w:val="20"/>
                <w:szCs w:val="20"/>
              </w:rPr>
            </w:pPr>
            <w:r>
              <w:rPr>
                <w:color w:val="000000"/>
                <w:sz w:val="20"/>
                <w:szCs w:val="20"/>
              </w:rPr>
              <w:t>$13.84</w:t>
            </w:r>
          </w:p>
        </w:tc>
        <w:tc>
          <w:tcPr>
            <w:tcW w:w="2480" w:type="dxa"/>
            <w:tcBorders>
              <w:top w:val="nil"/>
              <w:left w:val="nil"/>
              <w:bottom w:val="nil"/>
              <w:right w:val="single" w:sz="8" w:space="0" w:color="auto"/>
            </w:tcBorders>
            <w:shd w:val="clear" w:color="auto" w:fill="auto"/>
            <w:noWrap/>
            <w:vAlign w:val="bottom"/>
            <w:hideMark/>
          </w:tcPr>
          <w:p w14:paraId="4B7DAA40" w14:textId="77777777" w:rsidR="00B625C7" w:rsidRDefault="00B625C7" w:rsidP="00B625C7">
            <w:pPr>
              <w:jc w:val="right"/>
              <w:rPr>
                <w:sz w:val="20"/>
                <w:szCs w:val="20"/>
              </w:rPr>
            </w:pPr>
            <w:r>
              <w:rPr>
                <w:sz w:val="20"/>
                <w:szCs w:val="20"/>
              </w:rPr>
              <w:t>$0.13</w:t>
            </w:r>
          </w:p>
        </w:tc>
      </w:tr>
      <w:tr w:rsidR="00B625C7" w14:paraId="26ECCAAD"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2B09D56E" w14:textId="77777777" w:rsidR="00B625C7" w:rsidRDefault="00B625C7" w:rsidP="00B625C7">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334DB8AD" w14:textId="77777777" w:rsidR="00B625C7" w:rsidRDefault="00B625C7" w:rsidP="00B625C7">
            <w:pPr>
              <w:rPr>
                <w:sz w:val="20"/>
                <w:szCs w:val="20"/>
              </w:rPr>
            </w:pPr>
          </w:p>
        </w:tc>
        <w:tc>
          <w:tcPr>
            <w:tcW w:w="1872" w:type="dxa"/>
            <w:tcBorders>
              <w:top w:val="nil"/>
              <w:left w:val="nil"/>
              <w:bottom w:val="nil"/>
              <w:right w:val="nil"/>
            </w:tcBorders>
            <w:shd w:val="clear" w:color="auto" w:fill="auto"/>
            <w:noWrap/>
            <w:vAlign w:val="bottom"/>
            <w:hideMark/>
          </w:tcPr>
          <w:p w14:paraId="47B284E9"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26A1C419" w14:textId="77777777" w:rsidR="00B625C7" w:rsidRDefault="00B625C7" w:rsidP="00B625C7">
            <w:pPr>
              <w:rPr>
                <w:sz w:val="20"/>
                <w:szCs w:val="20"/>
              </w:rPr>
            </w:pPr>
            <w:r>
              <w:rPr>
                <w:sz w:val="20"/>
                <w:szCs w:val="20"/>
              </w:rPr>
              <w:t> </w:t>
            </w:r>
          </w:p>
        </w:tc>
      </w:tr>
      <w:tr w:rsidR="00B625C7" w14:paraId="057F244D"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65280F49" w14:textId="77777777" w:rsidR="00B625C7" w:rsidRDefault="00B625C7" w:rsidP="00B625C7">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4CDF4573" w14:textId="77777777" w:rsidR="00B625C7" w:rsidRDefault="00B625C7" w:rsidP="00B625C7">
            <w:pPr>
              <w:rPr>
                <w:sz w:val="20"/>
                <w:szCs w:val="20"/>
              </w:rPr>
            </w:pPr>
          </w:p>
        </w:tc>
        <w:tc>
          <w:tcPr>
            <w:tcW w:w="1872" w:type="dxa"/>
            <w:tcBorders>
              <w:top w:val="nil"/>
              <w:left w:val="nil"/>
              <w:bottom w:val="nil"/>
              <w:right w:val="nil"/>
            </w:tcBorders>
            <w:shd w:val="clear" w:color="auto" w:fill="auto"/>
            <w:noWrap/>
            <w:vAlign w:val="bottom"/>
            <w:hideMark/>
          </w:tcPr>
          <w:p w14:paraId="2C783621"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1AC1524D" w14:textId="77777777" w:rsidR="00B625C7" w:rsidRDefault="00B625C7" w:rsidP="00B625C7">
            <w:pPr>
              <w:rPr>
                <w:sz w:val="20"/>
                <w:szCs w:val="20"/>
              </w:rPr>
            </w:pPr>
            <w:r>
              <w:rPr>
                <w:sz w:val="20"/>
                <w:szCs w:val="20"/>
              </w:rPr>
              <w:t> </w:t>
            </w:r>
          </w:p>
        </w:tc>
      </w:tr>
      <w:tr w:rsidR="00B625C7" w14:paraId="3EEFC13B"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79A046A8" w14:textId="77777777" w:rsidR="00B625C7" w:rsidRDefault="00B625C7" w:rsidP="00B625C7">
            <w:pPr>
              <w:rPr>
                <w:sz w:val="20"/>
                <w:szCs w:val="20"/>
              </w:rPr>
            </w:pPr>
            <w:r>
              <w:rPr>
                <w:sz w:val="20"/>
                <w:szCs w:val="20"/>
              </w:rPr>
              <w:t>Charge per 1,000 gallons - General Service</w:t>
            </w:r>
          </w:p>
        </w:tc>
        <w:tc>
          <w:tcPr>
            <w:tcW w:w="998" w:type="dxa"/>
            <w:tcBorders>
              <w:top w:val="nil"/>
              <w:left w:val="nil"/>
              <w:bottom w:val="nil"/>
              <w:right w:val="nil"/>
            </w:tcBorders>
            <w:shd w:val="clear" w:color="auto" w:fill="auto"/>
            <w:noWrap/>
            <w:vAlign w:val="bottom"/>
            <w:hideMark/>
          </w:tcPr>
          <w:p w14:paraId="14C38D13" w14:textId="77777777" w:rsidR="00B625C7" w:rsidRDefault="00B625C7" w:rsidP="00B625C7">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14:paraId="2D07D710" w14:textId="77777777" w:rsidR="00B625C7" w:rsidRDefault="00B625C7" w:rsidP="00B625C7">
            <w:pPr>
              <w:jc w:val="right"/>
              <w:rPr>
                <w:color w:val="000000"/>
                <w:sz w:val="20"/>
                <w:szCs w:val="20"/>
              </w:rPr>
            </w:pPr>
            <w:r>
              <w:rPr>
                <w:color w:val="000000"/>
                <w:sz w:val="20"/>
                <w:szCs w:val="20"/>
              </w:rPr>
              <w:t>$11.81</w:t>
            </w:r>
          </w:p>
        </w:tc>
        <w:tc>
          <w:tcPr>
            <w:tcW w:w="2480" w:type="dxa"/>
            <w:tcBorders>
              <w:top w:val="nil"/>
              <w:left w:val="nil"/>
              <w:bottom w:val="nil"/>
              <w:right w:val="single" w:sz="8" w:space="0" w:color="auto"/>
            </w:tcBorders>
            <w:shd w:val="clear" w:color="auto" w:fill="auto"/>
            <w:noWrap/>
            <w:vAlign w:val="bottom"/>
            <w:hideMark/>
          </w:tcPr>
          <w:p w14:paraId="20D24D64" w14:textId="77777777" w:rsidR="00B625C7" w:rsidRDefault="00B625C7" w:rsidP="00B625C7">
            <w:pPr>
              <w:jc w:val="right"/>
              <w:rPr>
                <w:sz w:val="20"/>
                <w:szCs w:val="20"/>
              </w:rPr>
            </w:pPr>
            <w:r>
              <w:rPr>
                <w:sz w:val="20"/>
                <w:szCs w:val="20"/>
              </w:rPr>
              <w:t>$0.11</w:t>
            </w:r>
          </w:p>
        </w:tc>
      </w:tr>
      <w:tr w:rsidR="00B625C7" w14:paraId="5D6FB737"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0ED4CE5A" w14:textId="77777777" w:rsidR="00B625C7" w:rsidRDefault="00B625C7" w:rsidP="00B625C7">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14FD04FA" w14:textId="77777777" w:rsidR="00B625C7" w:rsidRDefault="00B625C7" w:rsidP="00B625C7">
            <w:pPr>
              <w:rPr>
                <w:sz w:val="20"/>
                <w:szCs w:val="20"/>
              </w:rPr>
            </w:pPr>
          </w:p>
        </w:tc>
        <w:tc>
          <w:tcPr>
            <w:tcW w:w="1872" w:type="dxa"/>
            <w:tcBorders>
              <w:top w:val="nil"/>
              <w:left w:val="nil"/>
              <w:bottom w:val="nil"/>
              <w:right w:val="nil"/>
            </w:tcBorders>
            <w:shd w:val="clear" w:color="auto" w:fill="auto"/>
            <w:noWrap/>
            <w:vAlign w:val="bottom"/>
            <w:hideMark/>
          </w:tcPr>
          <w:p w14:paraId="49B499BA"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307A432C" w14:textId="77777777" w:rsidR="00B625C7" w:rsidRDefault="00B625C7" w:rsidP="00B625C7">
            <w:pPr>
              <w:rPr>
                <w:sz w:val="20"/>
                <w:szCs w:val="20"/>
              </w:rPr>
            </w:pPr>
            <w:r>
              <w:rPr>
                <w:sz w:val="20"/>
                <w:szCs w:val="20"/>
              </w:rPr>
              <w:t> </w:t>
            </w:r>
          </w:p>
        </w:tc>
      </w:tr>
      <w:tr w:rsidR="00B625C7" w14:paraId="11E14934"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21D496B8" w14:textId="77777777" w:rsidR="00B625C7" w:rsidRDefault="00B625C7" w:rsidP="00B625C7">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73A6CD3C" w14:textId="77777777" w:rsidR="00B625C7" w:rsidRDefault="00B625C7" w:rsidP="00B625C7">
            <w:pPr>
              <w:rPr>
                <w:sz w:val="20"/>
                <w:szCs w:val="20"/>
              </w:rPr>
            </w:pPr>
          </w:p>
        </w:tc>
        <w:tc>
          <w:tcPr>
            <w:tcW w:w="1872" w:type="dxa"/>
            <w:tcBorders>
              <w:top w:val="nil"/>
              <w:left w:val="nil"/>
              <w:bottom w:val="nil"/>
              <w:right w:val="nil"/>
            </w:tcBorders>
            <w:shd w:val="clear" w:color="auto" w:fill="auto"/>
            <w:noWrap/>
            <w:vAlign w:val="bottom"/>
            <w:hideMark/>
          </w:tcPr>
          <w:p w14:paraId="611C6012"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189E7453" w14:textId="77777777" w:rsidR="00B625C7" w:rsidRDefault="00B625C7" w:rsidP="00B625C7">
            <w:pPr>
              <w:rPr>
                <w:sz w:val="20"/>
                <w:szCs w:val="20"/>
              </w:rPr>
            </w:pPr>
            <w:r>
              <w:rPr>
                <w:sz w:val="20"/>
                <w:szCs w:val="20"/>
              </w:rPr>
              <w:t> </w:t>
            </w:r>
          </w:p>
        </w:tc>
      </w:tr>
      <w:tr w:rsidR="00B625C7" w14:paraId="5C56FE17"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0AC21A73" w14:textId="77777777" w:rsidR="00B625C7" w:rsidRDefault="00B625C7" w:rsidP="00B625C7">
            <w:pPr>
              <w:rPr>
                <w:b/>
                <w:bCs/>
                <w:color w:val="000000"/>
                <w:sz w:val="20"/>
                <w:szCs w:val="20"/>
                <w:u w:val="single"/>
              </w:rPr>
            </w:pPr>
            <w:r>
              <w:rPr>
                <w:b/>
                <w:bCs/>
                <w:color w:val="000000"/>
                <w:sz w:val="20"/>
                <w:szCs w:val="20"/>
                <w:u w:val="single"/>
              </w:rPr>
              <w:t>Typical Residential 5/8" x 3/4" Meter Bill Comparison</w:t>
            </w:r>
          </w:p>
        </w:tc>
        <w:tc>
          <w:tcPr>
            <w:tcW w:w="998" w:type="dxa"/>
            <w:tcBorders>
              <w:top w:val="nil"/>
              <w:left w:val="nil"/>
              <w:bottom w:val="nil"/>
              <w:right w:val="nil"/>
            </w:tcBorders>
            <w:shd w:val="clear" w:color="auto" w:fill="auto"/>
            <w:noWrap/>
            <w:vAlign w:val="bottom"/>
            <w:hideMark/>
          </w:tcPr>
          <w:p w14:paraId="537D56FD" w14:textId="77777777" w:rsidR="00B625C7" w:rsidRDefault="00B625C7" w:rsidP="00B625C7">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14:paraId="0A7EFE02" w14:textId="77777777" w:rsidR="00B625C7" w:rsidRDefault="00B625C7" w:rsidP="00B625C7">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44E33AE3" w14:textId="77777777" w:rsidR="00B625C7" w:rsidRDefault="00B625C7" w:rsidP="00B625C7">
            <w:pPr>
              <w:rPr>
                <w:sz w:val="20"/>
                <w:szCs w:val="20"/>
              </w:rPr>
            </w:pPr>
            <w:r>
              <w:rPr>
                <w:sz w:val="20"/>
                <w:szCs w:val="20"/>
              </w:rPr>
              <w:t> </w:t>
            </w:r>
          </w:p>
        </w:tc>
      </w:tr>
      <w:tr w:rsidR="00B625C7" w14:paraId="5ED5CC00"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105E9A37" w14:textId="77777777" w:rsidR="00B625C7" w:rsidRDefault="00B625C7" w:rsidP="00B625C7">
            <w:pPr>
              <w:rPr>
                <w:color w:val="000000"/>
                <w:sz w:val="20"/>
                <w:szCs w:val="20"/>
              </w:rPr>
            </w:pPr>
            <w:r>
              <w:rPr>
                <w:color w:val="000000"/>
                <w:sz w:val="20"/>
                <w:szCs w:val="20"/>
              </w:rPr>
              <w:t>3,000 Gallons</w:t>
            </w:r>
          </w:p>
        </w:tc>
        <w:tc>
          <w:tcPr>
            <w:tcW w:w="998" w:type="dxa"/>
            <w:tcBorders>
              <w:top w:val="nil"/>
              <w:left w:val="nil"/>
              <w:bottom w:val="nil"/>
              <w:right w:val="nil"/>
            </w:tcBorders>
            <w:shd w:val="clear" w:color="auto" w:fill="auto"/>
            <w:noWrap/>
            <w:vAlign w:val="bottom"/>
            <w:hideMark/>
          </w:tcPr>
          <w:p w14:paraId="184EEC00" w14:textId="77777777" w:rsidR="00B625C7" w:rsidRDefault="00B625C7" w:rsidP="00B625C7">
            <w:pPr>
              <w:jc w:val="right"/>
              <w:rPr>
                <w:color w:val="000000"/>
                <w:sz w:val="20"/>
                <w:szCs w:val="20"/>
              </w:rPr>
            </w:pPr>
            <w:r>
              <w:rPr>
                <w:color w:val="000000"/>
                <w:sz w:val="20"/>
                <w:szCs w:val="20"/>
              </w:rPr>
              <w:t xml:space="preserve">$58.10 </w:t>
            </w:r>
          </w:p>
        </w:tc>
        <w:tc>
          <w:tcPr>
            <w:tcW w:w="1872" w:type="dxa"/>
            <w:tcBorders>
              <w:top w:val="nil"/>
              <w:left w:val="nil"/>
              <w:bottom w:val="nil"/>
              <w:right w:val="nil"/>
            </w:tcBorders>
            <w:shd w:val="clear" w:color="auto" w:fill="auto"/>
            <w:noWrap/>
            <w:vAlign w:val="bottom"/>
            <w:hideMark/>
          </w:tcPr>
          <w:p w14:paraId="26C0826F" w14:textId="77777777" w:rsidR="00B625C7" w:rsidRDefault="00B625C7" w:rsidP="00B625C7">
            <w:pPr>
              <w:jc w:val="right"/>
              <w:rPr>
                <w:color w:val="000000"/>
                <w:sz w:val="20"/>
                <w:szCs w:val="20"/>
              </w:rPr>
            </w:pPr>
            <w:r>
              <w:rPr>
                <w:color w:val="000000"/>
                <w:sz w:val="20"/>
                <w:szCs w:val="20"/>
              </w:rPr>
              <w:t xml:space="preserve">$73.90 </w:t>
            </w:r>
          </w:p>
        </w:tc>
        <w:tc>
          <w:tcPr>
            <w:tcW w:w="2480" w:type="dxa"/>
            <w:tcBorders>
              <w:top w:val="nil"/>
              <w:left w:val="nil"/>
              <w:bottom w:val="nil"/>
              <w:right w:val="single" w:sz="8" w:space="0" w:color="auto"/>
            </w:tcBorders>
            <w:shd w:val="clear" w:color="auto" w:fill="auto"/>
            <w:noWrap/>
            <w:vAlign w:val="bottom"/>
            <w:hideMark/>
          </w:tcPr>
          <w:p w14:paraId="4258AC46" w14:textId="77777777" w:rsidR="00B625C7" w:rsidRDefault="00B625C7" w:rsidP="00B625C7">
            <w:pPr>
              <w:jc w:val="right"/>
              <w:rPr>
                <w:color w:val="000000"/>
                <w:sz w:val="20"/>
                <w:szCs w:val="20"/>
              </w:rPr>
            </w:pPr>
            <w:r>
              <w:rPr>
                <w:color w:val="000000"/>
                <w:sz w:val="20"/>
                <w:szCs w:val="20"/>
              </w:rPr>
              <w:t> </w:t>
            </w:r>
          </w:p>
        </w:tc>
      </w:tr>
      <w:tr w:rsidR="00B625C7" w14:paraId="5F9DDDF5" w14:textId="77777777" w:rsidTr="00B625C7">
        <w:trPr>
          <w:trHeight w:val="300"/>
          <w:jc w:val="center"/>
        </w:trPr>
        <w:tc>
          <w:tcPr>
            <w:tcW w:w="4950" w:type="dxa"/>
            <w:tcBorders>
              <w:top w:val="nil"/>
              <w:left w:val="single" w:sz="8" w:space="0" w:color="000000"/>
              <w:bottom w:val="nil"/>
              <w:right w:val="nil"/>
            </w:tcBorders>
            <w:shd w:val="clear" w:color="auto" w:fill="auto"/>
            <w:noWrap/>
            <w:vAlign w:val="bottom"/>
            <w:hideMark/>
          </w:tcPr>
          <w:p w14:paraId="4AFFFC48" w14:textId="77777777" w:rsidR="00B625C7" w:rsidRDefault="00B625C7" w:rsidP="00B625C7">
            <w:pPr>
              <w:rPr>
                <w:color w:val="000000"/>
                <w:sz w:val="20"/>
                <w:szCs w:val="20"/>
              </w:rPr>
            </w:pPr>
            <w:r>
              <w:rPr>
                <w:color w:val="000000"/>
                <w:sz w:val="20"/>
                <w:szCs w:val="20"/>
              </w:rPr>
              <w:t>6,000 Gallons</w:t>
            </w:r>
          </w:p>
        </w:tc>
        <w:tc>
          <w:tcPr>
            <w:tcW w:w="998" w:type="dxa"/>
            <w:tcBorders>
              <w:top w:val="nil"/>
              <w:left w:val="nil"/>
              <w:bottom w:val="nil"/>
              <w:right w:val="nil"/>
            </w:tcBorders>
            <w:shd w:val="clear" w:color="auto" w:fill="auto"/>
            <w:noWrap/>
            <w:vAlign w:val="bottom"/>
            <w:hideMark/>
          </w:tcPr>
          <w:p w14:paraId="597E3FA7" w14:textId="77777777" w:rsidR="00B625C7" w:rsidRDefault="00B625C7" w:rsidP="00B625C7">
            <w:pPr>
              <w:jc w:val="right"/>
              <w:rPr>
                <w:color w:val="000000"/>
                <w:sz w:val="20"/>
                <w:szCs w:val="20"/>
              </w:rPr>
            </w:pPr>
            <w:r>
              <w:rPr>
                <w:color w:val="000000"/>
                <w:sz w:val="20"/>
                <w:szCs w:val="20"/>
              </w:rPr>
              <w:t xml:space="preserve">$98.35 </w:t>
            </w:r>
          </w:p>
        </w:tc>
        <w:tc>
          <w:tcPr>
            <w:tcW w:w="1872" w:type="dxa"/>
            <w:tcBorders>
              <w:top w:val="nil"/>
              <w:left w:val="nil"/>
              <w:bottom w:val="nil"/>
              <w:right w:val="nil"/>
            </w:tcBorders>
            <w:shd w:val="clear" w:color="auto" w:fill="auto"/>
            <w:noWrap/>
            <w:vAlign w:val="bottom"/>
            <w:hideMark/>
          </w:tcPr>
          <w:p w14:paraId="5B5CE047" w14:textId="77777777" w:rsidR="00B625C7" w:rsidRDefault="00B625C7" w:rsidP="00B625C7">
            <w:pPr>
              <w:jc w:val="right"/>
              <w:rPr>
                <w:color w:val="000000"/>
                <w:sz w:val="20"/>
                <w:szCs w:val="20"/>
              </w:rPr>
            </w:pPr>
            <w:r>
              <w:rPr>
                <w:color w:val="000000"/>
                <w:sz w:val="20"/>
                <w:szCs w:val="20"/>
              </w:rPr>
              <w:t xml:space="preserve">$143.10 </w:t>
            </w:r>
          </w:p>
        </w:tc>
        <w:tc>
          <w:tcPr>
            <w:tcW w:w="2480" w:type="dxa"/>
            <w:tcBorders>
              <w:top w:val="nil"/>
              <w:left w:val="nil"/>
              <w:bottom w:val="nil"/>
              <w:right w:val="single" w:sz="8" w:space="0" w:color="auto"/>
            </w:tcBorders>
            <w:shd w:val="clear" w:color="auto" w:fill="auto"/>
            <w:noWrap/>
            <w:vAlign w:val="bottom"/>
            <w:hideMark/>
          </w:tcPr>
          <w:p w14:paraId="1514F23D" w14:textId="77777777" w:rsidR="00B625C7" w:rsidRDefault="00B625C7" w:rsidP="00B625C7">
            <w:pPr>
              <w:jc w:val="right"/>
              <w:rPr>
                <w:color w:val="000000"/>
                <w:sz w:val="20"/>
                <w:szCs w:val="20"/>
              </w:rPr>
            </w:pPr>
            <w:r>
              <w:rPr>
                <w:color w:val="000000"/>
                <w:sz w:val="20"/>
                <w:szCs w:val="20"/>
              </w:rPr>
              <w:t> </w:t>
            </w:r>
          </w:p>
        </w:tc>
      </w:tr>
      <w:tr w:rsidR="00B625C7" w14:paraId="2364B78B" w14:textId="77777777" w:rsidTr="00B625C7">
        <w:trPr>
          <w:trHeight w:val="315"/>
          <w:jc w:val="center"/>
        </w:trPr>
        <w:tc>
          <w:tcPr>
            <w:tcW w:w="4950" w:type="dxa"/>
            <w:tcBorders>
              <w:top w:val="nil"/>
              <w:left w:val="single" w:sz="8" w:space="0" w:color="000000"/>
              <w:bottom w:val="single" w:sz="8" w:space="0" w:color="000000"/>
              <w:right w:val="nil"/>
            </w:tcBorders>
            <w:shd w:val="clear" w:color="auto" w:fill="auto"/>
            <w:noWrap/>
            <w:vAlign w:val="bottom"/>
            <w:hideMark/>
          </w:tcPr>
          <w:p w14:paraId="4658EB00" w14:textId="77777777" w:rsidR="00B625C7" w:rsidRDefault="00B625C7" w:rsidP="00B625C7">
            <w:pPr>
              <w:rPr>
                <w:color w:val="000000"/>
                <w:sz w:val="20"/>
                <w:szCs w:val="20"/>
              </w:rPr>
            </w:pPr>
            <w:r>
              <w:rPr>
                <w:color w:val="000000"/>
                <w:sz w:val="20"/>
                <w:szCs w:val="20"/>
              </w:rPr>
              <w:t>8,000 Gallons</w:t>
            </w:r>
          </w:p>
        </w:tc>
        <w:tc>
          <w:tcPr>
            <w:tcW w:w="998" w:type="dxa"/>
            <w:tcBorders>
              <w:top w:val="nil"/>
              <w:left w:val="nil"/>
              <w:bottom w:val="single" w:sz="8" w:space="0" w:color="000000"/>
              <w:right w:val="nil"/>
            </w:tcBorders>
            <w:shd w:val="clear" w:color="auto" w:fill="auto"/>
            <w:noWrap/>
            <w:vAlign w:val="bottom"/>
            <w:hideMark/>
          </w:tcPr>
          <w:p w14:paraId="5C3C4786" w14:textId="77777777" w:rsidR="00B625C7" w:rsidRDefault="00B625C7" w:rsidP="00B625C7">
            <w:pPr>
              <w:jc w:val="right"/>
              <w:rPr>
                <w:color w:val="000000"/>
                <w:sz w:val="20"/>
                <w:szCs w:val="20"/>
              </w:rPr>
            </w:pPr>
            <w:r>
              <w:rPr>
                <w:color w:val="000000"/>
                <w:sz w:val="20"/>
                <w:szCs w:val="20"/>
              </w:rPr>
              <w:t xml:space="preserve">$138.60 </w:t>
            </w:r>
          </w:p>
        </w:tc>
        <w:tc>
          <w:tcPr>
            <w:tcW w:w="1872" w:type="dxa"/>
            <w:tcBorders>
              <w:top w:val="nil"/>
              <w:left w:val="nil"/>
              <w:bottom w:val="single" w:sz="8" w:space="0" w:color="000000"/>
              <w:right w:val="nil"/>
            </w:tcBorders>
            <w:shd w:val="clear" w:color="auto" w:fill="auto"/>
            <w:noWrap/>
            <w:vAlign w:val="bottom"/>
            <w:hideMark/>
          </w:tcPr>
          <w:p w14:paraId="0F90C86F" w14:textId="77777777" w:rsidR="00B625C7" w:rsidRDefault="00B625C7" w:rsidP="00B625C7">
            <w:pPr>
              <w:jc w:val="right"/>
              <w:rPr>
                <w:color w:val="000000"/>
                <w:sz w:val="20"/>
                <w:szCs w:val="20"/>
              </w:rPr>
            </w:pPr>
            <w:r>
              <w:rPr>
                <w:color w:val="000000"/>
                <w:sz w:val="20"/>
                <w:szCs w:val="20"/>
              </w:rPr>
              <w:t xml:space="preserve">$212.30 </w:t>
            </w:r>
          </w:p>
        </w:tc>
        <w:tc>
          <w:tcPr>
            <w:tcW w:w="2480" w:type="dxa"/>
            <w:tcBorders>
              <w:top w:val="nil"/>
              <w:left w:val="nil"/>
              <w:bottom w:val="single" w:sz="8" w:space="0" w:color="000000"/>
              <w:right w:val="single" w:sz="8" w:space="0" w:color="auto"/>
            </w:tcBorders>
            <w:shd w:val="clear" w:color="auto" w:fill="auto"/>
            <w:noWrap/>
            <w:vAlign w:val="bottom"/>
            <w:hideMark/>
          </w:tcPr>
          <w:p w14:paraId="4065FB41" w14:textId="77777777" w:rsidR="00B625C7" w:rsidRDefault="00B625C7" w:rsidP="00B625C7">
            <w:pPr>
              <w:jc w:val="right"/>
              <w:rPr>
                <w:color w:val="000000"/>
                <w:sz w:val="20"/>
                <w:szCs w:val="20"/>
              </w:rPr>
            </w:pPr>
            <w:r>
              <w:rPr>
                <w:color w:val="000000"/>
                <w:sz w:val="20"/>
                <w:szCs w:val="20"/>
              </w:rPr>
              <w:t> </w:t>
            </w:r>
          </w:p>
        </w:tc>
      </w:tr>
    </w:tbl>
    <w:p w14:paraId="63BA0D7F" w14:textId="77777777" w:rsidR="00BB1150" w:rsidRDefault="00BB1150" w:rsidP="00E275D8">
      <w:pPr>
        <w:pStyle w:val="BodyText"/>
      </w:pPr>
    </w:p>
    <w:sectPr w:rsidR="00BB1150" w:rsidSect="00BB1150">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D6DA4" w14:textId="77777777" w:rsidR="00B625C7" w:rsidRDefault="00B625C7">
      <w:r>
        <w:separator/>
      </w:r>
    </w:p>
  </w:endnote>
  <w:endnote w:type="continuationSeparator" w:id="0">
    <w:p w14:paraId="064D5A89" w14:textId="77777777" w:rsidR="00B625C7" w:rsidRDefault="00B6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B73CF" w14:textId="300625C8" w:rsidR="00B625C7" w:rsidRDefault="00B625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E5420">
      <w:rPr>
        <w:rStyle w:val="PageNumber"/>
        <w:noProof/>
      </w:rPr>
      <w:t>39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BFD8" w14:textId="77777777" w:rsidR="00B625C7" w:rsidRDefault="00B6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DA6B5" w14:textId="77777777" w:rsidR="00B625C7" w:rsidRDefault="00B625C7">
      <w:r>
        <w:separator/>
      </w:r>
    </w:p>
  </w:footnote>
  <w:footnote w:type="continuationSeparator" w:id="0">
    <w:p w14:paraId="5D116F37" w14:textId="77777777" w:rsidR="00B625C7" w:rsidRDefault="00B625C7">
      <w:r>
        <w:continuationSeparator/>
      </w:r>
    </w:p>
  </w:footnote>
  <w:footnote w:id="1">
    <w:p w14:paraId="5EDC7A7F" w14:textId="77777777" w:rsidR="00B625C7" w:rsidRDefault="00B625C7" w:rsidP="002522A1">
      <w:pPr>
        <w:pStyle w:val="FootnoteText"/>
      </w:pPr>
      <w:r>
        <w:rPr>
          <w:rStyle w:val="FootnoteReference"/>
        </w:rPr>
        <w:footnoteRef/>
      </w:r>
      <w:r>
        <w:t xml:space="preserve"> Order No. </w:t>
      </w:r>
      <w:r w:rsidRPr="00433DC4">
        <w:t>PSC-16-0128-PAA-WU</w:t>
      </w:r>
      <w:r>
        <w:t>, issued March 29, 2016, in Docket No. 20</w:t>
      </w:r>
      <w:r w:rsidRPr="00433DC4">
        <w:t>140219-WU</w:t>
      </w:r>
      <w:r>
        <w:t xml:space="preserve">, </w:t>
      </w:r>
      <w:r w:rsidRPr="00E326D8">
        <w:rPr>
          <w:i/>
        </w:rPr>
        <w:t>In re: Application for staff-assisted rate case in Polk County by Alturas Utilities, L.L.C</w:t>
      </w:r>
      <w:r>
        <w:rPr>
          <w:i/>
        </w:rPr>
        <w:t>.</w:t>
      </w:r>
    </w:p>
  </w:footnote>
  <w:footnote w:id="2">
    <w:p w14:paraId="4B5446DB" w14:textId="77777777" w:rsidR="00B625C7" w:rsidRDefault="00B625C7" w:rsidP="002522A1">
      <w:pPr>
        <w:pStyle w:val="FootnoteText"/>
      </w:pPr>
      <w:r>
        <w:rPr>
          <w:rStyle w:val="FootnoteReference"/>
        </w:rPr>
        <w:footnoteRef/>
      </w:r>
      <w:r>
        <w:t xml:space="preserve"> </w:t>
      </w:r>
      <w:r w:rsidRPr="00561C64">
        <w:t xml:space="preserve">Order No. PSC-2019-0304-PAA-WU, issued July 29, 2019, in Docket No. 20180175-WU, </w:t>
      </w:r>
      <w:r w:rsidRPr="00561C64">
        <w:rPr>
          <w:i/>
        </w:rPr>
        <w:t>In re: Application to transfer facilities and Certificate No. 628-W in Polk County from Alturas Utilities, L.L.C. to Alturas Water, LLC.</w:t>
      </w:r>
    </w:p>
  </w:footnote>
  <w:footnote w:id="3">
    <w:p w14:paraId="5D5165AE" w14:textId="77777777" w:rsidR="00B625C7" w:rsidRDefault="00B625C7" w:rsidP="00CA4791">
      <w:pPr>
        <w:pStyle w:val="FootnoteText"/>
      </w:pPr>
      <w:r>
        <w:rPr>
          <w:rStyle w:val="FootnoteReference"/>
        </w:rPr>
        <w:footnoteRef/>
      </w:r>
      <w:r>
        <w:t xml:space="preserve"> Order No. PSC-2020-0396-PAA-WS, issued October 22, 2020, in Docket No. 20200152-WS, </w:t>
      </w:r>
      <w:r>
        <w:rPr>
          <w:i/>
        </w:rPr>
        <w:t xml:space="preserve">In re: Application for a limited alternative rate increase proceeding in Polk and Marion Counties, by Alturas Water, LLC, Sunrise Water, LLC, </w:t>
      </w:r>
      <w:proofErr w:type="spellStart"/>
      <w:r>
        <w:rPr>
          <w:i/>
        </w:rPr>
        <w:t>Pinecrest</w:t>
      </w:r>
      <w:proofErr w:type="spellEnd"/>
      <w:r>
        <w:rPr>
          <w:i/>
        </w:rPr>
        <w:t xml:space="preserve"> Utilities, LLC, and East Marion Utilities, LLC.</w:t>
      </w:r>
    </w:p>
  </w:footnote>
  <w:footnote w:id="4">
    <w:p w14:paraId="16B69DE7" w14:textId="77777777" w:rsidR="00B625C7" w:rsidRPr="00AF3D07" w:rsidRDefault="00B625C7" w:rsidP="00CA4791">
      <w:pPr>
        <w:pStyle w:val="FootnoteText"/>
        <w:rPr>
          <w:i/>
        </w:rPr>
      </w:pPr>
      <w:r>
        <w:rPr>
          <w:rStyle w:val="FootnoteReference"/>
        </w:rPr>
        <w:footnoteRef/>
      </w:r>
      <w:r>
        <w:t xml:space="preserve"> Order No. PSC-97-0513-FOF-WU, issued May 5, 1997, in Docket No. 19961109-WU, </w:t>
      </w:r>
      <w:r w:rsidRPr="00AF3D07">
        <w:rPr>
          <w:i/>
        </w:rPr>
        <w:t xml:space="preserve">In re: Application for </w:t>
      </w:r>
      <w:r>
        <w:rPr>
          <w:i/>
        </w:rPr>
        <w:t>g</w:t>
      </w:r>
      <w:r w:rsidRPr="00AF3D07">
        <w:rPr>
          <w:i/>
        </w:rPr>
        <w:t xml:space="preserve">randfather </w:t>
      </w:r>
      <w:r>
        <w:rPr>
          <w:i/>
        </w:rPr>
        <w:t>c</w:t>
      </w:r>
      <w:r w:rsidRPr="00AF3D07">
        <w:rPr>
          <w:i/>
        </w:rPr>
        <w:t xml:space="preserve">ertificate to </w:t>
      </w:r>
      <w:r>
        <w:rPr>
          <w:i/>
        </w:rPr>
        <w:t>o</w:t>
      </w:r>
      <w:r w:rsidRPr="00AF3D07">
        <w:rPr>
          <w:i/>
        </w:rPr>
        <w:t xml:space="preserve">perate a </w:t>
      </w:r>
      <w:r>
        <w:rPr>
          <w:i/>
        </w:rPr>
        <w:t>w</w:t>
      </w:r>
      <w:r w:rsidRPr="00AF3D07">
        <w:rPr>
          <w:i/>
        </w:rPr>
        <w:t xml:space="preserve">ater </w:t>
      </w:r>
      <w:r>
        <w:rPr>
          <w:i/>
        </w:rPr>
        <w:t>u</w:t>
      </w:r>
      <w:r w:rsidRPr="00AF3D07">
        <w:rPr>
          <w:i/>
        </w:rPr>
        <w:t>tility in Polk County by Alturas Water Works.</w:t>
      </w:r>
    </w:p>
  </w:footnote>
  <w:footnote w:id="5">
    <w:p w14:paraId="594D6041" w14:textId="77777777" w:rsidR="00B625C7" w:rsidRDefault="00B625C7" w:rsidP="00CA4791">
      <w:pPr>
        <w:pStyle w:val="FootnoteText"/>
      </w:pPr>
      <w:r>
        <w:rPr>
          <w:rStyle w:val="FootnoteReference"/>
        </w:rPr>
        <w:footnoteRef/>
      </w:r>
      <w:r>
        <w:t xml:space="preserve"> Order No. </w:t>
      </w:r>
      <w:r w:rsidRPr="00433DC4">
        <w:t>PSC-16-0128-PAA-WU</w:t>
      </w:r>
      <w:r>
        <w:t>, issued March 29, 2016, in Docket No. 20</w:t>
      </w:r>
      <w:r w:rsidRPr="00433DC4">
        <w:t>140219-WU</w:t>
      </w:r>
      <w:r>
        <w:t xml:space="preserve">, </w:t>
      </w:r>
      <w:r w:rsidRPr="00E326D8">
        <w:rPr>
          <w:i/>
        </w:rPr>
        <w:t>In re: Application for staff-assisted rate case in Polk County by Alturas Utilities, L.L.C</w:t>
      </w:r>
      <w:r>
        <w:rPr>
          <w:i/>
        </w:rPr>
        <w:t xml:space="preserve">. </w:t>
      </w:r>
    </w:p>
  </w:footnote>
  <w:footnote w:id="6">
    <w:p w14:paraId="31269573" w14:textId="77777777" w:rsidR="00B625C7" w:rsidRDefault="00B625C7" w:rsidP="00B118A3">
      <w:pPr>
        <w:pStyle w:val="FootnoteText"/>
      </w:pPr>
      <w:r>
        <w:rPr>
          <w:rStyle w:val="FootnoteReference"/>
        </w:rPr>
        <w:footnoteRef/>
      </w:r>
      <w:r>
        <w:t xml:space="preserve"> </w:t>
      </w:r>
      <w:r w:rsidRPr="00D47AD9">
        <w:t>Document No.</w:t>
      </w:r>
      <w:r>
        <w:t xml:space="preserve"> 02110</w:t>
      </w:r>
      <w:r w:rsidRPr="00B30393">
        <w:t>-202</w:t>
      </w:r>
      <w:r>
        <w:t>5</w:t>
      </w:r>
      <w:r w:rsidRPr="00D47AD9">
        <w:t>, filed</w:t>
      </w:r>
      <w:r>
        <w:t xml:space="preserve"> March 25, 2025, in Docket No. 20240105</w:t>
      </w:r>
      <w:r w:rsidRPr="00D47AD9">
        <w:t>-</w:t>
      </w:r>
      <w:r>
        <w:t>SU.</w:t>
      </w:r>
    </w:p>
  </w:footnote>
  <w:footnote w:id="7">
    <w:p w14:paraId="5B2FA0A3" w14:textId="77777777" w:rsidR="00B625C7" w:rsidRDefault="00B625C7" w:rsidP="007745C8">
      <w:pPr>
        <w:pStyle w:val="FootnoteText"/>
      </w:pPr>
      <w:r>
        <w:rPr>
          <w:rStyle w:val="FootnoteReference"/>
        </w:rPr>
        <w:footnoteRef/>
      </w:r>
      <w:r>
        <w:t xml:space="preserve"> Order No. PSC-2021-0106-PAA-WS, issued March 17, 2021, in Docket No. 20200169-WS; </w:t>
      </w:r>
      <w:r w:rsidRPr="00D32FD2">
        <w:rPr>
          <w:i/>
        </w:rPr>
        <w:t>In re: Application for staff-assisted rate case in Lake County, and request for interim rate increase, by Lake Yale Utilities, LLC.</w:t>
      </w:r>
    </w:p>
  </w:footnote>
  <w:footnote w:id="8">
    <w:p w14:paraId="55E2B2DC" w14:textId="0FE61EBC" w:rsidR="00B625C7" w:rsidRDefault="00B625C7" w:rsidP="008E5FFF">
      <w:pPr>
        <w:pStyle w:val="FootnoteText"/>
      </w:pPr>
      <w:r>
        <w:rPr>
          <w:rStyle w:val="FootnoteReference"/>
        </w:rPr>
        <w:footnoteRef/>
      </w:r>
      <w:r>
        <w:t xml:space="preserve"> Order No. PSC-2024-0165-PAA-WS, issued May 22, 2024, in Docket No. 20240006-WS; </w:t>
      </w:r>
      <w:r>
        <w:rPr>
          <w:i/>
        </w:rPr>
        <w:t>In re: Water and wastewater industry annual reestablishment of authorized range of return on common equity for water and wastewater utilities pursuant to Section 367.081(4</w:t>
      </w:r>
      <w:proofErr w:type="gramStart"/>
      <w:r>
        <w:rPr>
          <w:i/>
        </w:rPr>
        <w:t>)(</w:t>
      </w:r>
      <w:proofErr w:type="gramEnd"/>
      <w:r>
        <w:rPr>
          <w:i/>
        </w:rPr>
        <w:t>f), F.S.</w:t>
      </w:r>
      <w:r>
        <w:t xml:space="preserve"> </w:t>
      </w:r>
    </w:p>
  </w:footnote>
  <w:footnote w:id="9">
    <w:p w14:paraId="70DBBB4B" w14:textId="77777777" w:rsidR="00B625C7" w:rsidRDefault="00B625C7" w:rsidP="006745AB">
      <w:pPr>
        <w:pStyle w:val="FootnoteText"/>
      </w:pPr>
      <w:r>
        <w:rPr>
          <w:rStyle w:val="FootnoteReference"/>
        </w:rPr>
        <w:footnoteRef/>
      </w:r>
      <w:r>
        <w:t xml:space="preserve"> Document No.</w:t>
      </w:r>
      <w:r w:rsidRPr="00820F47">
        <w:t xml:space="preserve"> 03159-2025</w:t>
      </w:r>
      <w:r>
        <w:t>, filed April 25, 2025.</w:t>
      </w:r>
    </w:p>
  </w:footnote>
  <w:footnote w:id="10">
    <w:p w14:paraId="38AD20FC" w14:textId="6A65F0CB" w:rsidR="00B625C7" w:rsidRDefault="00B625C7" w:rsidP="006745AB">
      <w:pPr>
        <w:pStyle w:val="FootnoteText"/>
      </w:pPr>
      <w:r>
        <w:rPr>
          <w:rStyle w:val="FootnoteReference"/>
        </w:rPr>
        <w:footnoteRef/>
      </w:r>
      <w:r>
        <w:t xml:space="preserve"> Document No. 10118-2024, filed December 6, 2024.</w:t>
      </w:r>
    </w:p>
  </w:footnote>
  <w:footnote w:id="11">
    <w:p w14:paraId="71D91852" w14:textId="77777777" w:rsidR="00B625C7" w:rsidRDefault="00B625C7" w:rsidP="008A5703">
      <w:pPr>
        <w:pStyle w:val="FootnoteText"/>
      </w:pPr>
      <w:r>
        <w:rPr>
          <w:rStyle w:val="FootnoteReference"/>
        </w:rPr>
        <w:footnoteRef/>
      </w:r>
      <w:r>
        <w:t xml:space="preserve"> Document No. 00478-2025, filed January 27, 2025.</w:t>
      </w:r>
    </w:p>
  </w:footnote>
  <w:footnote w:id="12">
    <w:p w14:paraId="162466D4" w14:textId="77777777" w:rsidR="00B625C7" w:rsidRDefault="00B625C7" w:rsidP="006745AB">
      <w:pPr>
        <w:pStyle w:val="FootnoteText"/>
      </w:pPr>
      <w:r>
        <w:rPr>
          <w:rStyle w:val="FootnoteReference"/>
        </w:rPr>
        <w:footnoteRef/>
      </w:r>
      <w:r>
        <w:t xml:space="preserve"> Document No. 02074-2025, filed March 24, 2025.</w:t>
      </w:r>
    </w:p>
  </w:footnote>
  <w:footnote w:id="13">
    <w:p w14:paraId="3CFCA518" w14:textId="77777777" w:rsidR="00B625C7" w:rsidRDefault="00B625C7" w:rsidP="006745AB">
      <w:pPr>
        <w:pStyle w:val="FootnoteText"/>
      </w:pPr>
      <w:r>
        <w:rPr>
          <w:rStyle w:val="FootnoteReference"/>
        </w:rPr>
        <w:footnoteRef/>
      </w:r>
      <w:r>
        <w:t xml:space="preserve"> </w:t>
      </w:r>
      <w:r w:rsidRPr="00D33D32">
        <w:t>https://www.irs.gov/tax-professionals/standard-mileage-rates</w:t>
      </w:r>
    </w:p>
  </w:footnote>
  <w:footnote w:id="14">
    <w:p w14:paraId="4356515A" w14:textId="77777777" w:rsidR="00B625C7" w:rsidRDefault="00B625C7" w:rsidP="006745AB">
      <w:pPr>
        <w:pStyle w:val="FootnoteText"/>
      </w:pPr>
      <w:r>
        <w:rPr>
          <w:rStyle w:val="FootnoteReference"/>
        </w:rPr>
        <w:footnoteRef/>
      </w:r>
      <w:r>
        <w:t xml:space="preserve"> West Lakeland Wastewater, LLC, as Docket No. 20240105-SU, is currently scheduled for the same Commission Conference.</w:t>
      </w:r>
    </w:p>
  </w:footnote>
  <w:footnote w:id="15">
    <w:p w14:paraId="617BB60C" w14:textId="77777777" w:rsidR="00B625C7" w:rsidRDefault="00B625C7" w:rsidP="006745AB">
      <w:pPr>
        <w:pStyle w:val="FootnoteText"/>
      </w:pPr>
      <w:r>
        <w:rPr>
          <w:rStyle w:val="FootnoteReference"/>
        </w:rPr>
        <w:footnoteRef/>
      </w:r>
      <w:r>
        <w:t xml:space="preserve"> Document No. 09130-2024, filed September, 20, 2024.</w:t>
      </w:r>
    </w:p>
  </w:footnote>
  <w:footnote w:id="16">
    <w:p w14:paraId="6203C7B8" w14:textId="77777777" w:rsidR="00B625C7" w:rsidRDefault="00B625C7" w:rsidP="006745AB">
      <w:pPr>
        <w:pStyle w:val="FootnoteText"/>
      </w:pPr>
      <w:r>
        <w:rPr>
          <w:rStyle w:val="FootnoteReference"/>
        </w:rPr>
        <w:footnoteRef/>
      </w:r>
      <w:r>
        <w:t xml:space="preserve"> Document No. 03852-2025, filed May 22, 2025. </w:t>
      </w:r>
    </w:p>
  </w:footnote>
  <w:footnote w:id="17">
    <w:p w14:paraId="2C920BE9" w14:textId="77777777" w:rsidR="00B625C7" w:rsidRDefault="00B625C7" w:rsidP="00B625C7">
      <w:pPr>
        <w:pStyle w:val="FootnoteText"/>
      </w:pPr>
      <w:r>
        <w:rPr>
          <w:rStyle w:val="FootnoteReference"/>
        </w:rPr>
        <w:footnoteRef/>
      </w:r>
      <w:r>
        <w:t xml:space="preserve"> Document No. 00478-2025, filed January 27, 2025.</w:t>
      </w:r>
    </w:p>
  </w:footnote>
  <w:footnote w:id="18">
    <w:p w14:paraId="3858109E" w14:textId="3F574C85" w:rsidR="00B625C7" w:rsidRDefault="00B625C7" w:rsidP="006745AB">
      <w:pPr>
        <w:pStyle w:val="FootnoteText"/>
      </w:pPr>
      <w:r>
        <w:rPr>
          <w:rStyle w:val="FootnoteReference"/>
        </w:rPr>
        <w:footnoteRef/>
      </w:r>
      <w:r>
        <w:t xml:space="preserve"> Average person per household was obtained from </w:t>
      </w:r>
      <w:r w:rsidRPr="009B0B5B">
        <w:t>www.census.gov/quickfacts/polkcounty</w:t>
      </w:r>
      <w:r>
        <w:t>, Florida.</w:t>
      </w:r>
    </w:p>
  </w:footnote>
  <w:footnote w:id="19">
    <w:p w14:paraId="52CD1B2C" w14:textId="6536E740" w:rsidR="00B625C7" w:rsidRPr="00DB010A" w:rsidRDefault="00B625C7" w:rsidP="00BB1150">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staff-assisted </w:t>
      </w:r>
      <w:r w:rsidRPr="00DB010A">
        <w:rPr>
          <w:i/>
          <w:iCs/>
          <w:sz w:val="20"/>
          <w:szCs w:val="20"/>
        </w:rPr>
        <w:t>rate case in Polk County by Crooked Lake Park Sewerage Company.</w:t>
      </w:r>
    </w:p>
  </w:footnote>
  <w:footnote w:id="20">
    <w:p w14:paraId="76880F9E" w14:textId="77777777" w:rsidR="00B625C7" w:rsidRPr="0010345C" w:rsidRDefault="00B625C7" w:rsidP="00D756CD">
      <w:pPr>
        <w:pStyle w:val="FootnoteText"/>
        <w:rPr>
          <w:i/>
          <w:iCs/>
        </w:rPr>
      </w:pPr>
      <w:r>
        <w:rPr>
          <w:rStyle w:val="FootnoteReference"/>
        </w:rPr>
        <w:footnoteRef/>
      </w:r>
      <w:r>
        <w:t xml:space="preserve"> O</w:t>
      </w:r>
      <w:r w:rsidRPr="00E779D9">
        <w:t>rder No.</w:t>
      </w:r>
      <w:r>
        <w:t xml:space="preserve"> PSC-98-1752-FOF-WU, issued December 22</w:t>
      </w:r>
      <w:r w:rsidRPr="00E779D9">
        <w:t xml:space="preserve">, </w:t>
      </w:r>
      <w:r>
        <w:t>1998</w:t>
      </w:r>
      <w:r w:rsidRPr="00E779D9">
        <w:t xml:space="preserve">, in Docket No. </w:t>
      </w:r>
      <w:r>
        <w:t>19980536-WU</w:t>
      </w:r>
      <w:r w:rsidRPr="00E779D9">
        <w:t xml:space="preserve">, </w:t>
      </w:r>
      <w:r w:rsidRPr="00E779D9">
        <w:rPr>
          <w:i/>
          <w:iCs/>
        </w:rPr>
        <w:t>In re: Application for</w:t>
      </w:r>
      <w:r>
        <w:rPr>
          <w:i/>
          <w:iCs/>
        </w:rPr>
        <w:t xml:space="preserve"> transfer of water facilities from Alturas Water Works to Keen Sales, Rentals and Utilities, Inc</w:t>
      </w:r>
      <w:r w:rsidRPr="00E779D9">
        <w:rPr>
          <w:i/>
          <w:iCs/>
        </w:rPr>
        <w:t>.</w:t>
      </w:r>
      <w:r w:rsidRPr="00F10E09">
        <w:rPr>
          <w:i/>
          <w:iCs/>
        </w:rPr>
        <w:t xml:space="preserve"> in Polk County, cancellation of Alturas' Certificate No. 591-W, and amendment of Keen's Certificate No. 582-W to include additional territory.</w:t>
      </w:r>
    </w:p>
  </w:footnote>
  <w:footnote w:id="21">
    <w:p w14:paraId="5CCC1E6D" w14:textId="77777777" w:rsidR="00B625C7" w:rsidRPr="00E779D9" w:rsidRDefault="00B625C7" w:rsidP="00D756CD">
      <w:pPr>
        <w:pStyle w:val="FootnoteText"/>
        <w:rPr>
          <w:i/>
          <w:iCs/>
        </w:rPr>
      </w:pPr>
      <w:r>
        <w:rPr>
          <w:rStyle w:val="FootnoteReference"/>
        </w:rPr>
        <w:footnoteRef/>
      </w:r>
      <w:r>
        <w:t xml:space="preserve"> O</w:t>
      </w:r>
      <w:r w:rsidRPr="00E779D9">
        <w:t>rder No.</w:t>
      </w:r>
      <w:r>
        <w:t xml:space="preserve"> PSC-97-0513-FOF-WU, issued May 5</w:t>
      </w:r>
      <w:r w:rsidRPr="00E779D9">
        <w:t xml:space="preserve">, </w:t>
      </w:r>
      <w:r>
        <w:t>1997</w:t>
      </w:r>
      <w:r w:rsidRPr="00E779D9">
        <w:t xml:space="preserve">, in Docket No. </w:t>
      </w:r>
      <w:r>
        <w:t>19961109-WU</w:t>
      </w:r>
      <w:r w:rsidRPr="00E779D9">
        <w:t xml:space="preserve">, </w:t>
      </w:r>
      <w:r w:rsidRPr="00E779D9">
        <w:rPr>
          <w:i/>
          <w:iCs/>
        </w:rPr>
        <w:t>In re: Application for</w:t>
      </w:r>
    </w:p>
    <w:p w14:paraId="1DB82985" w14:textId="77777777" w:rsidR="00B625C7" w:rsidRDefault="00B625C7" w:rsidP="00D756CD">
      <w:pPr>
        <w:pStyle w:val="FootnoteText"/>
      </w:pPr>
      <w:proofErr w:type="gramStart"/>
      <w:r>
        <w:rPr>
          <w:i/>
          <w:iCs/>
        </w:rPr>
        <w:t>grandfather</w:t>
      </w:r>
      <w:proofErr w:type="gramEnd"/>
      <w:r>
        <w:rPr>
          <w:i/>
          <w:iCs/>
        </w:rPr>
        <w:t xml:space="preserve"> certificate to operate a water utility in Polk County by Alturas Water Works</w:t>
      </w:r>
      <w:r w:rsidRPr="00E779D9">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F4E9" w14:textId="77777777" w:rsidR="00B625C7" w:rsidRDefault="00B625C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20240119-WU</w:t>
    </w:r>
    <w:bookmarkEnd w:id="15"/>
  </w:p>
  <w:p w14:paraId="689443C4" w14:textId="77777777" w:rsidR="00B625C7" w:rsidRDefault="00B625C7">
    <w:pPr>
      <w:pStyle w:val="Header"/>
    </w:pPr>
    <w:r>
      <w:t xml:space="preserve">Date: </w:t>
    </w:r>
    <w:fldSimple w:instr=" REF FilingDate ">
      <w:r>
        <w:t>June 19, 2025</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42D9" w14:textId="77777777" w:rsidR="00B625C7" w:rsidRDefault="00B625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r>
    <w:r w:rsidRPr="00236DDF">
      <w:t>Schedule No. 4</w:t>
    </w:r>
  </w:p>
  <w:p w14:paraId="55EA3681" w14:textId="77777777" w:rsidR="00B625C7" w:rsidRDefault="00B625C7">
    <w:pPr>
      <w:pStyle w:val="Header"/>
    </w:pPr>
    <w:r>
      <w:t xml:space="preserve">Date: </w:t>
    </w:r>
    <w:fldSimple w:instr=" REF FilingDate ">
      <w:r>
        <w:t>June 19,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451F" w14:textId="4A319959" w:rsidR="00B625C7" w:rsidRDefault="00B625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t xml:space="preserve">Issue </w:t>
    </w:r>
    <w:fldSimple w:instr=" Seq Issue \c \* Arabic ">
      <w:r w:rsidR="008E5420">
        <w:rPr>
          <w:noProof/>
        </w:rPr>
        <w:t>16</w:t>
      </w:r>
    </w:fldSimple>
  </w:p>
  <w:p w14:paraId="1807AFB9" w14:textId="77777777" w:rsidR="00B625C7" w:rsidRDefault="00B625C7">
    <w:pPr>
      <w:pStyle w:val="Header"/>
    </w:pPr>
    <w:r>
      <w:t xml:space="preserve">Date: </w:t>
    </w:r>
    <w:fldSimple w:instr=" REF FilingDate ">
      <w:r>
        <w:t>June 19,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5105" w14:textId="77777777" w:rsidR="00B625C7" w:rsidRDefault="00B62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23EDF" w14:textId="77777777" w:rsidR="00B625C7" w:rsidRDefault="00B625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t>Schedule No. 1-A</w:t>
    </w:r>
  </w:p>
  <w:p w14:paraId="15F2D33F" w14:textId="77777777" w:rsidR="00B625C7" w:rsidRDefault="00B625C7">
    <w:pPr>
      <w:pStyle w:val="Header"/>
    </w:pPr>
    <w:r>
      <w:t xml:space="preserve">Date: </w:t>
    </w:r>
    <w:fldSimple w:instr=" REF FilingDate ">
      <w:r>
        <w:t>June 19,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F7AA" w14:textId="77777777" w:rsidR="00B625C7" w:rsidRDefault="00B625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t>Schedule No.</w:t>
    </w:r>
    <w:r w:rsidRPr="008E5FFF">
      <w:t xml:space="preserve"> </w:t>
    </w:r>
    <w:r>
      <w:t>1-B</w:t>
    </w:r>
  </w:p>
  <w:p w14:paraId="3BBD0276" w14:textId="77777777" w:rsidR="00B625C7" w:rsidRDefault="00B625C7">
    <w:pPr>
      <w:pStyle w:val="Header"/>
    </w:pPr>
    <w:r>
      <w:t xml:space="preserve">Date: </w:t>
    </w:r>
    <w:fldSimple w:instr=" REF FilingDate ">
      <w:r>
        <w:t>June 19, 2025</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F5B7" w14:textId="77777777" w:rsidR="00B625C7" w:rsidRDefault="00B625C7" w:rsidP="00061B7E">
    <w:pPr>
      <w:pStyle w:val="Header"/>
      <w:tabs>
        <w:tab w:val="clear" w:pos="4320"/>
        <w:tab w:val="clear" w:pos="8640"/>
        <w:tab w:val="right" w:pos="9360"/>
        <w:tab w:val="left" w:pos="1080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r>
    <w:r>
      <w:tab/>
      <w:t>Schedule No. 2</w:t>
    </w:r>
  </w:p>
  <w:p w14:paraId="52164BBD" w14:textId="77777777" w:rsidR="00B625C7" w:rsidRDefault="00B625C7">
    <w:pPr>
      <w:pStyle w:val="Header"/>
    </w:pPr>
    <w:r>
      <w:t xml:space="preserve">Date: </w:t>
    </w:r>
    <w:fldSimple w:instr=" REF FilingDate ">
      <w:r>
        <w:t>June 19, 2025</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7DCE" w14:textId="77777777" w:rsidR="00B625C7" w:rsidRDefault="00B625C7" w:rsidP="00061B7E">
    <w:pPr>
      <w:pStyle w:val="Header"/>
      <w:tabs>
        <w:tab w:val="clear" w:pos="4320"/>
        <w:tab w:val="clear" w:pos="8640"/>
        <w:tab w:val="right" w:pos="9360"/>
        <w:tab w:val="left" w:pos="1080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r>
    <w:r>
      <w:tab/>
      <w:t>Schedule No. 3-A</w:t>
    </w:r>
  </w:p>
  <w:p w14:paraId="3B812C2A" w14:textId="77777777" w:rsidR="00B625C7" w:rsidRDefault="00B625C7">
    <w:pPr>
      <w:pStyle w:val="Header"/>
    </w:pPr>
    <w:r>
      <w:t xml:space="preserve">Date: </w:t>
    </w:r>
    <w:fldSimple w:instr=" REF FilingDate ">
      <w:r>
        <w:t>June 19, 2025</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7F45" w14:textId="77777777" w:rsidR="00B625C7" w:rsidRDefault="00B625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t>Schedule No. 3-B</w:t>
    </w:r>
  </w:p>
  <w:p w14:paraId="7B9B5241" w14:textId="77777777" w:rsidR="00B625C7" w:rsidRDefault="00B625C7">
    <w:pPr>
      <w:pStyle w:val="Header"/>
    </w:pPr>
    <w:r>
      <w:t xml:space="preserve">Date: </w:t>
    </w:r>
    <w:fldSimple w:instr=" REF FilingDate ">
      <w:r>
        <w:t>June 19, 2025</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9C70" w14:textId="77777777" w:rsidR="00B625C7" w:rsidRDefault="00B625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20240119-WU</w:t>
    </w:r>
    <w:r>
      <w:fldChar w:fldCharType="end"/>
    </w:r>
    <w:r>
      <w:tab/>
      <w:t>Schedule No. 3-C</w:t>
    </w:r>
  </w:p>
  <w:p w14:paraId="596C3AAB" w14:textId="77777777" w:rsidR="00B625C7" w:rsidRDefault="00B625C7">
    <w:pPr>
      <w:pStyle w:val="Header"/>
    </w:pPr>
    <w:r>
      <w:t xml:space="preserve">Date: </w:t>
    </w:r>
    <w:fldSimple w:instr=" REF FilingDate ">
      <w:r>
        <w:t>June 19,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522A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1B7E"/>
    <w:rsid w:val="00065A06"/>
    <w:rsid w:val="000666F3"/>
    <w:rsid w:val="00070DCB"/>
    <w:rsid w:val="00072CCA"/>
    <w:rsid w:val="00073120"/>
    <w:rsid w:val="000764D0"/>
    <w:rsid w:val="00076892"/>
    <w:rsid w:val="000817A9"/>
    <w:rsid w:val="000828D3"/>
    <w:rsid w:val="000A2063"/>
    <w:rsid w:val="000A2B57"/>
    <w:rsid w:val="000A418B"/>
    <w:rsid w:val="000B0ACE"/>
    <w:rsid w:val="000C4431"/>
    <w:rsid w:val="000C6607"/>
    <w:rsid w:val="000D1C06"/>
    <w:rsid w:val="000D3043"/>
    <w:rsid w:val="000D4319"/>
    <w:rsid w:val="000E24FA"/>
    <w:rsid w:val="000E338A"/>
    <w:rsid w:val="000E4392"/>
    <w:rsid w:val="000F101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744A8"/>
    <w:rsid w:val="00180254"/>
    <w:rsid w:val="00191E1F"/>
    <w:rsid w:val="00191EE8"/>
    <w:rsid w:val="00192943"/>
    <w:rsid w:val="00193BAF"/>
    <w:rsid w:val="00194791"/>
    <w:rsid w:val="001A7406"/>
    <w:rsid w:val="001A7AE4"/>
    <w:rsid w:val="001B1EDC"/>
    <w:rsid w:val="001B4053"/>
    <w:rsid w:val="001B4FEE"/>
    <w:rsid w:val="001B51C5"/>
    <w:rsid w:val="001B64BD"/>
    <w:rsid w:val="001B672A"/>
    <w:rsid w:val="001B6F3F"/>
    <w:rsid w:val="001C52B5"/>
    <w:rsid w:val="001D0D3E"/>
    <w:rsid w:val="001D2817"/>
    <w:rsid w:val="001D2899"/>
    <w:rsid w:val="001E14A3"/>
    <w:rsid w:val="001E390F"/>
    <w:rsid w:val="001E7FF4"/>
    <w:rsid w:val="001F2245"/>
    <w:rsid w:val="001F2C63"/>
    <w:rsid w:val="001F48C7"/>
    <w:rsid w:val="001F6DA1"/>
    <w:rsid w:val="001F7F33"/>
    <w:rsid w:val="00200178"/>
    <w:rsid w:val="00204200"/>
    <w:rsid w:val="002044E6"/>
    <w:rsid w:val="00205C82"/>
    <w:rsid w:val="00205DC2"/>
    <w:rsid w:val="00212B17"/>
    <w:rsid w:val="002163B6"/>
    <w:rsid w:val="00217215"/>
    <w:rsid w:val="00220732"/>
    <w:rsid w:val="0022121F"/>
    <w:rsid w:val="00221D32"/>
    <w:rsid w:val="00222AC1"/>
    <w:rsid w:val="00225C3F"/>
    <w:rsid w:val="00236DDF"/>
    <w:rsid w:val="002522A1"/>
    <w:rsid w:val="00263D44"/>
    <w:rsid w:val="002702AD"/>
    <w:rsid w:val="00281EB4"/>
    <w:rsid w:val="00292D82"/>
    <w:rsid w:val="00293EE7"/>
    <w:rsid w:val="002963CB"/>
    <w:rsid w:val="00297A38"/>
    <w:rsid w:val="002B2DAC"/>
    <w:rsid w:val="002B4A01"/>
    <w:rsid w:val="002C291B"/>
    <w:rsid w:val="002C746A"/>
    <w:rsid w:val="002C7E4E"/>
    <w:rsid w:val="002D226D"/>
    <w:rsid w:val="002D24D7"/>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3A5E"/>
    <w:rsid w:val="004B60BD"/>
    <w:rsid w:val="004C3150"/>
    <w:rsid w:val="004C3641"/>
    <w:rsid w:val="004C3873"/>
    <w:rsid w:val="004C4390"/>
    <w:rsid w:val="004C4AF7"/>
    <w:rsid w:val="004C7501"/>
    <w:rsid w:val="004D020C"/>
    <w:rsid w:val="004D2881"/>
    <w:rsid w:val="004D2BF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37C7"/>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0138"/>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45AB"/>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45C8"/>
    <w:rsid w:val="00780C09"/>
    <w:rsid w:val="00780DDF"/>
    <w:rsid w:val="007834E9"/>
    <w:rsid w:val="00787DBC"/>
    <w:rsid w:val="0079019A"/>
    <w:rsid w:val="00792935"/>
    <w:rsid w:val="007A04A1"/>
    <w:rsid w:val="007A1840"/>
    <w:rsid w:val="007B730C"/>
    <w:rsid w:val="007C051A"/>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5703"/>
    <w:rsid w:val="008B5C68"/>
    <w:rsid w:val="008B62AE"/>
    <w:rsid w:val="008C04B5"/>
    <w:rsid w:val="008C14FA"/>
    <w:rsid w:val="008C7B0B"/>
    <w:rsid w:val="008D4057"/>
    <w:rsid w:val="008E1F19"/>
    <w:rsid w:val="008E5420"/>
    <w:rsid w:val="008E5FFF"/>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162B9"/>
    <w:rsid w:val="00920E64"/>
    <w:rsid w:val="00922002"/>
    <w:rsid w:val="009225CB"/>
    <w:rsid w:val="00924020"/>
    <w:rsid w:val="00924BF4"/>
    <w:rsid w:val="009271A7"/>
    <w:rsid w:val="0092762F"/>
    <w:rsid w:val="00932C1A"/>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0B5B"/>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2435"/>
    <w:rsid w:val="00A2374B"/>
    <w:rsid w:val="00A23AAB"/>
    <w:rsid w:val="00A27D6E"/>
    <w:rsid w:val="00A30CCD"/>
    <w:rsid w:val="00A328EC"/>
    <w:rsid w:val="00A33A51"/>
    <w:rsid w:val="00A41CA6"/>
    <w:rsid w:val="00A431ED"/>
    <w:rsid w:val="00A47927"/>
    <w:rsid w:val="00A47FFC"/>
    <w:rsid w:val="00A5442F"/>
    <w:rsid w:val="00A54FF9"/>
    <w:rsid w:val="00A56765"/>
    <w:rsid w:val="00A675AC"/>
    <w:rsid w:val="00A7097D"/>
    <w:rsid w:val="00A7581F"/>
    <w:rsid w:val="00A81274"/>
    <w:rsid w:val="00A856FB"/>
    <w:rsid w:val="00A86ACA"/>
    <w:rsid w:val="00A92439"/>
    <w:rsid w:val="00A92FB1"/>
    <w:rsid w:val="00A95980"/>
    <w:rsid w:val="00A95A0C"/>
    <w:rsid w:val="00AA2765"/>
    <w:rsid w:val="00AA4367"/>
    <w:rsid w:val="00AA4CBB"/>
    <w:rsid w:val="00AA77B5"/>
    <w:rsid w:val="00AB6C5D"/>
    <w:rsid w:val="00AC3401"/>
    <w:rsid w:val="00AC3D16"/>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18A3"/>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5C7"/>
    <w:rsid w:val="00B62D0D"/>
    <w:rsid w:val="00B70820"/>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1150"/>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3AA9"/>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4791"/>
    <w:rsid w:val="00CB1777"/>
    <w:rsid w:val="00CB33E9"/>
    <w:rsid w:val="00CC10A9"/>
    <w:rsid w:val="00CD0655"/>
    <w:rsid w:val="00CD2422"/>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4C9F"/>
    <w:rsid w:val="00D479AE"/>
    <w:rsid w:val="00D50FCD"/>
    <w:rsid w:val="00D533E3"/>
    <w:rsid w:val="00D60B16"/>
    <w:rsid w:val="00D60F02"/>
    <w:rsid w:val="00D66E49"/>
    <w:rsid w:val="00D70D71"/>
    <w:rsid w:val="00D72F74"/>
    <w:rsid w:val="00D756CD"/>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619D"/>
    <w:rsid w:val="00E5364F"/>
    <w:rsid w:val="00E53CDE"/>
    <w:rsid w:val="00E567E8"/>
    <w:rsid w:val="00E61A42"/>
    <w:rsid w:val="00E63766"/>
    <w:rsid w:val="00E64679"/>
    <w:rsid w:val="00E65EBC"/>
    <w:rsid w:val="00E6602E"/>
    <w:rsid w:val="00E677FE"/>
    <w:rsid w:val="00E73432"/>
    <w:rsid w:val="00E76667"/>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0E0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437"/>
    <w:rsid w:val="00FD16B0"/>
    <w:rsid w:val="00FD1BF2"/>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FE28BA"/>
  <w15:docId w15:val="{D646165E-A082-48D0-B4BC-292D406F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2522A1"/>
    <w:rPr>
      <w:vertAlign w:val="superscript"/>
    </w:rPr>
  </w:style>
  <w:style w:type="character" w:customStyle="1" w:styleId="FootnoteTextChar">
    <w:name w:val="Footnote Text Char"/>
    <w:basedOn w:val="DefaultParagraphFont"/>
    <w:link w:val="FootnoteText"/>
    <w:uiPriority w:val="99"/>
    <w:rsid w:val="002522A1"/>
  </w:style>
  <w:style w:type="table" w:customStyle="1" w:styleId="TableGrid1">
    <w:name w:val="Table Grid1"/>
    <w:basedOn w:val="TableNormal"/>
    <w:next w:val="TableGrid"/>
    <w:uiPriority w:val="59"/>
    <w:rsid w:val="008E5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5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11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1150"/>
    <w:pPr>
      <w:widowControl w:val="0"/>
      <w:autoSpaceDE w:val="0"/>
      <w:autoSpaceDN w:val="0"/>
      <w:spacing w:line="256" w:lineRule="exact"/>
    </w:pPr>
    <w:rPr>
      <w:sz w:val="22"/>
      <w:szCs w:val="22"/>
    </w:rPr>
  </w:style>
  <w:style w:type="character" w:styleId="CommentReference">
    <w:name w:val="annotation reference"/>
    <w:basedOn w:val="DefaultParagraphFont"/>
    <w:semiHidden/>
    <w:unhideWhenUsed/>
    <w:rsid w:val="00D24C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04F-F12D-4A21-A33B-7EF56F00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39</Pages>
  <Words>9693</Words>
  <Characters>55556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2025-06-19T12:31:00Z</dcterms:created>
  <dcterms:modified xsi:type="dcterms:W3CDTF">2025-06-19T12:31:00Z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20240119-WU</vt:lpwstr>
  </property>
  <property fmtid="{D5CDD505-2E9C-101B-9397-08002B2CF9AE}" pid="3" name="MasterDocument">
    <vt:bool>false</vt:bool>
  </property>
</Properties>
</file>