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4110B" w14:textId="77777777" w:rsidR="00CB5276" w:rsidRDefault="00D606D9" w:rsidP="00D606D9">
      <w:pPr>
        <w:pStyle w:val="OrderHeading"/>
      </w:pPr>
      <w:r>
        <w:t>BEFORE THE FLORIDA PUBLIC SERVICE COMMISSION</w:t>
      </w:r>
    </w:p>
    <w:p w14:paraId="219EA4E5" w14:textId="77777777" w:rsidR="00D606D9" w:rsidRDefault="00D606D9" w:rsidP="00D606D9">
      <w:pPr>
        <w:pStyle w:val="OrderBody"/>
      </w:pPr>
    </w:p>
    <w:p w14:paraId="5E28AD1F" w14:textId="77777777" w:rsidR="00D606D9" w:rsidRDefault="00D606D9" w:rsidP="00D606D9">
      <w:pPr>
        <w:pStyle w:val="OrderBody"/>
      </w:pPr>
    </w:p>
    <w:tbl>
      <w:tblPr>
        <w:tblW w:w="0" w:type="auto"/>
        <w:tblBorders>
          <w:insideV w:val="double" w:sz="4" w:space="0" w:color="auto"/>
        </w:tblBorders>
        <w:tblLook w:val="01E0" w:firstRow="1" w:lastRow="1" w:firstColumn="1" w:lastColumn="1" w:noHBand="0" w:noVBand="0"/>
      </w:tblPr>
      <w:tblGrid>
        <w:gridCol w:w="4676"/>
        <w:gridCol w:w="4684"/>
      </w:tblGrid>
      <w:tr w:rsidR="00D606D9" w:rsidRPr="00C63FCF" w14:paraId="3D5638C6" w14:textId="77777777" w:rsidTr="00C63FCF">
        <w:trPr>
          <w:trHeight w:val="828"/>
        </w:trPr>
        <w:tc>
          <w:tcPr>
            <w:tcW w:w="4788" w:type="dxa"/>
            <w:tcBorders>
              <w:bottom w:val="single" w:sz="8" w:space="0" w:color="auto"/>
              <w:right w:val="double" w:sz="6" w:space="0" w:color="auto"/>
            </w:tcBorders>
            <w:shd w:val="clear" w:color="auto" w:fill="auto"/>
          </w:tcPr>
          <w:p w14:paraId="5986667C" w14:textId="77777777" w:rsidR="00D606D9" w:rsidRDefault="00D606D9"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14:paraId="1416964A" w14:textId="77777777" w:rsidR="00D606D9" w:rsidRDefault="00D606D9" w:rsidP="00D606D9">
            <w:pPr>
              <w:pStyle w:val="OrderBody"/>
            </w:pPr>
            <w:r>
              <w:t xml:space="preserve">DOCKET NO. </w:t>
            </w:r>
            <w:bookmarkStart w:id="1" w:name="SSDocketNo"/>
            <w:bookmarkEnd w:id="1"/>
            <w:r>
              <w:t>20250029-GU</w:t>
            </w:r>
          </w:p>
          <w:p w14:paraId="4190564C" w14:textId="2B5BA698" w:rsidR="00D606D9" w:rsidRDefault="00D606D9" w:rsidP="00C63FCF">
            <w:pPr>
              <w:pStyle w:val="OrderBody"/>
              <w:tabs>
                <w:tab w:val="center" w:pos="4320"/>
                <w:tab w:val="right" w:pos="8640"/>
              </w:tabs>
              <w:jc w:val="left"/>
            </w:pPr>
            <w:r>
              <w:t xml:space="preserve">ORDER NO. </w:t>
            </w:r>
            <w:bookmarkStart w:id="2" w:name="OrderNo0313"/>
            <w:r w:rsidR="00F54DA9">
              <w:t>PSC-2025-0313-PCO-GU</w:t>
            </w:r>
            <w:bookmarkEnd w:id="2"/>
          </w:p>
          <w:p w14:paraId="594B6B0A" w14:textId="305B8013" w:rsidR="00D606D9" w:rsidRDefault="00D606D9" w:rsidP="00C63FCF">
            <w:pPr>
              <w:pStyle w:val="OrderBody"/>
              <w:tabs>
                <w:tab w:val="center" w:pos="4320"/>
                <w:tab w:val="right" w:pos="8640"/>
              </w:tabs>
              <w:jc w:val="left"/>
            </w:pPr>
            <w:r>
              <w:t xml:space="preserve">ISSUED: </w:t>
            </w:r>
            <w:r w:rsidR="00F54DA9">
              <w:t>August 20, 2025</w:t>
            </w:r>
          </w:p>
        </w:tc>
      </w:tr>
    </w:tbl>
    <w:p w14:paraId="2FCCCB1D" w14:textId="283D60CC" w:rsidR="00D606D9" w:rsidRDefault="00D606D9" w:rsidP="00D606D9"/>
    <w:p w14:paraId="55B735EB" w14:textId="77777777" w:rsidR="008478A6" w:rsidRDefault="008478A6" w:rsidP="00D606D9"/>
    <w:p w14:paraId="29E71EC7" w14:textId="793E3421" w:rsidR="00CB5276" w:rsidRDefault="000C25E0" w:rsidP="00D606D9">
      <w:pPr>
        <w:pStyle w:val="CenterUnderline"/>
      </w:pPr>
      <w:bookmarkStart w:id="3" w:name="Commissioners"/>
      <w:bookmarkEnd w:id="3"/>
      <w:r>
        <w:t xml:space="preserve">SECOND ORDER MODIFYING </w:t>
      </w:r>
      <w:r w:rsidR="00D606D9">
        <w:t>ORDER</w:t>
      </w:r>
      <w:bookmarkStart w:id="4" w:name="OrderTitle"/>
      <w:r w:rsidR="00D606D9">
        <w:t xml:space="preserve"> ESTABLISHIN</w:t>
      </w:r>
      <w:r w:rsidR="00BC7185">
        <w:t>G</w:t>
      </w:r>
      <w:r w:rsidR="00D606D9">
        <w:t xml:space="preserve"> PROCEDURE </w:t>
      </w:r>
      <w:bookmarkEnd w:id="4"/>
    </w:p>
    <w:p w14:paraId="4F2B395F" w14:textId="77777777" w:rsidR="008478A6" w:rsidRDefault="008478A6" w:rsidP="00D606D9">
      <w:pPr>
        <w:pStyle w:val="OrderBody"/>
      </w:pPr>
    </w:p>
    <w:p w14:paraId="6650DCAE" w14:textId="77777777" w:rsidR="00D606D9" w:rsidRPr="00D606D9" w:rsidRDefault="00D606D9" w:rsidP="00D60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D606D9">
        <w:rPr>
          <w:b/>
          <w:bCs/>
        </w:rPr>
        <w:t>I.</w:t>
      </w:r>
      <w:r w:rsidRPr="00D606D9">
        <w:rPr>
          <w:b/>
          <w:bCs/>
        </w:rPr>
        <w:tab/>
      </w:r>
      <w:r w:rsidRPr="00D606D9">
        <w:rPr>
          <w:b/>
          <w:bCs/>
          <w:u w:val="single"/>
        </w:rPr>
        <w:t>Case Background</w:t>
      </w:r>
    </w:p>
    <w:p w14:paraId="472EDA06" w14:textId="77777777" w:rsidR="00D606D9" w:rsidRPr="00D606D9" w:rsidRDefault="00D606D9" w:rsidP="00D60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6EF7B6" w14:textId="7295E4FD" w:rsidR="00BC7185" w:rsidRDefault="00BC7185" w:rsidP="00BC7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 xml:space="preserve">On </w:t>
      </w:r>
      <w:r w:rsidR="00D2339D">
        <w:t>March 31, 2025,</w:t>
      </w:r>
      <w:r>
        <w:t xml:space="preserve"> Peoples Gas System, Inc. (PGS or Utility) filed </w:t>
      </w:r>
      <w:r w:rsidR="00D2339D">
        <w:t xml:space="preserve">its petition </w:t>
      </w:r>
      <w:r w:rsidR="000C25E0">
        <w:t xml:space="preserve">for </w:t>
      </w:r>
      <w:r w:rsidR="00D2339D">
        <w:t>a base rate increase along with minimum filing requirement schedules and te</w:t>
      </w:r>
      <w:r w:rsidR="000C25E0">
        <w:t>stimony supporting the request.</w:t>
      </w:r>
      <w:r w:rsidR="00D2339D" w:rsidDel="00D2339D">
        <w:t xml:space="preserve"> </w:t>
      </w:r>
      <w:r w:rsidR="000C25E0">
        <w:t>By Order No. PSC-2025-0123-PCO-GU,</w:t>
      </w:r>
      <w:r w:rsidR="00BB0FEE">
        <w:rPr>
          <w:rStyle w:val="FootnoteReference"/>
        </w:rPr>
        <w:footnoteReference w:id="1"/>
      </w:r>
      <w:r w:rsidR="000C25E0">
        <w:t xml:space="preserve"> a final administrative hearing was scheduled for September 8-11, 2025.</w:t>
      </w:r>
    </w:p>
    <w:p w14:paraId="1B21F1A9" w14:textId="4E70D080" w:rsidR="00D606D9" w:rsidRDefault="00D606D9" w:rsidP="00D60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8FB939E" w14:textId="2F51597A" w:rsidR="000C25E0" w:rsidRDefault="000C25E0" w:rsidP="000C2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Intervention by the Citizens of the State of Florida through the Office of Public Counsel (OPC) was acknowledged by Order No. PSC-2025-0036-PCO-GU, issued February 3, 2025. The Florida Industrial Power Users Group’s (FIPUG) petition for intervention was granted by Order PSC-2025-0146-PCO-GU, issued April 24, 2025. No other parties intervened.</w:t>
      </w:r>
    </w:p>
    <w:p w14:paraId="5EE2713D" w14:textId="13D5BC5B" w:rsidR="000C25E0" w:rsidRDefault="000C25E0" w:rsidP="000C2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A7AF20" w14:textId="2B4AB279" w:rsidR="000C25E0" w:rsidRDefault="000C25E0" w:rsidP="000C2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August 6, 2025, PGS filed a Motion to Suspend Procedural Schedule (Motion to Suspend). In the Motion to Suspend, the Utility represented that they had reached a comprehensive</w:t>
      </w:r>
      <w:r w:rsidR="00651C50">
        <w:t>, unanimous</w:t>
      </w:r>
      <w:r>
        <w:t xml:space="preserve"> agreement in principle and requested that the Commission “suspend[] all pending hearings, deadlines, and other matters in this docket pending the Parties’ submission of a formal Settlement Agreement that resolves all disputed issues.” OPC and FIPUG supported the Motion to </w:t>
      </w:r>
      <w:r w:rsidR="005D7B9F">
        <w:t>Suspend. By Order No. PSC-2025-0299</w:t>
      </w:r>
      <w:r>
        <w:t>-PCO-</w:t>
      </w:r>
      <w:r w:rsidR="00651C50">
        <w:t>GU (Suspension Order), the Motion to Suspend was granted and the controlling dates were suspended.</w:t>
      </w:r>
    </w:p>
    <w:p w14:paraId="65B41B8C" w14:textId="565DEE60" w:rsidR="00651C50" w:rsidRDefault="00651C50" w:rsidP="000C2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8ECD3C" w14:textId="2517FD3A" w:rsidR="00651C50" w:rsidRDefault="00651C50" w:rsidP="000C2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August </w:t>
      </w:r>
      <w:r w:rsidR="00B43D29">
        <w:t>13</w:t>
      </w:r>
      <w:r>
        <w:t>, 2025, PGS, OPC, and FIPUG (collectively, the Parties) filed a Joint Motion for Approval of 2025 Settlement Agreement (Motion for Approval), with a copy of the 2025 Settlement Agreement appended thereto as Attachment 1. The Parties reques</w:t>
      </w:r>
      <w:r w:rsidR="00B43D29">
        <w:t>t that the Commission consider</w:t>
      </w:r>
      <w:r>
        <w:t xml:space="preserve"> and approve the Settlement Agreement in its entirety as being in the public interest. </w:t>
      </w:r>
    </w:p>
    <w:p w14:paraId="0F1A99FE" w14:textId="77777777" w:rsidR="000C25E0" w:rsidRPr="00D606D9" w:rsidRDefault="000C25E0" w:rsidP="00D60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040B37F" w14:textId="1C6141DA" w:rsidR="00D606D9" w:rsidRPr="00D606D9" w:rsidRDefault="00D606D9" w:rsidP="00D60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6D9">
        <w:tab/>
      </w:r>
      <w:r w:rsidR="00651C50">
        <w:t xml:space="preserve">As was noted in the Suspension Order, “[a] separate order will be issued establishing the appropriate process and controlling dates that will govern this proceeding.” </w:t>
      </w:r>
      <w:r w:rsidR="008478A6">
        <w:t xml:space="preserve">This </w:t>
      </w:r>
      <w:r w:rsidRPr="00D606D9">
        <w:t>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4D32AD1C" w14:textId="658FCE1C" w:rsidR="008478A6" w:rsidRDefault="008478A6">
      <w:pPr>
        <w:rPr>
          <w:b/>
          <w:bCs/>
        </w:rPr>
      </w:pPr>
      <w:r>
        <w:rPr>
          <w:b/>
          <w:bCs/>
        </w:rPr>
        <w:br w:type="page"/>
      </w:r>
    </w:p>
    <w:p w14:paraId="2C27D7D4" w14:textId="4DA63D1B" w:rsidR="00D606D9" w:rsidRPr="00D606D9" w:rsidRDefault="00D606D9" w:rsidP="00D60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6D9">
        <w:rPr>
          <w:b/>
          <w:bCs/>
        </w:rPr>
        <w:lastRenderedPageBreak/>
        <w:t>II.</w:t>
      </w:r>
      <w:r w:rsidRPr="00D606D9">
        <w:rPr>
          <w:b/>
          <w:bCs/>
        </w:rPr>
        <w:tab/>
      </w:r>
      <w:r w:rsidR="008478A6">
        <w:rPr>
          <w:b/>
          <w:bCs/>
          <w:u w:val="single"/>
        </w:rPr>
        <w:t>Tentative List of MajorElements of Settlement Agreement</w:t>
      </w:r>
    </w:p>
    <w:p w14:paraId="0F8F9AEA" w14:textId="2294DE50" w:rsidR="00D606D9" w:rsidRPr="00D606D9" w:rsidRDefault="00D606D9" w:rsidP="00D60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83B4BA" w14:textId="23CAE207" w:rsidR="00D606D9" w:rsidRPr="00D606D9" w:rsidRDefault="00D606D9" w:rsidP="008478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6D9">
        <w:tab/>
      </w:r>
      <w:r w:rsidR="008478A6">
        <w:t>A tentative list of the major elements of the 2025 Settlement Agreement that the Commission will consider in determining whether the Agreement is in the public interest is appended hereto as Attachment A.</w:t>
      </w:r>
      <w:r w:rsidR="00D14B0C">
        <w:t xml:space="preserve"> </w:t>
      </w:r>
    </w:p>
    <w:p w14:paraId="4643CCF6" w14:textId="77777777" w:rsidR="00DA5FB5" w:rsidRPr="00CB350F" w:rsidRDefault="00DA5FB5" w:rsidP="00DA5FB5"/>
    <w:p w14:paraId="43793904" w14:textId="59AC4277" w:rsidR="00D606D9" w:rsidRPr="00223117" w:rsidRDefault="00D606D9" w:rsidP="00DA5FB5">
      <w:r w:rsidRPr="00D606D9">
        <w:rPr>
          <w:b/>
        </w:rPr>
        <w:t>III.</w:t>
      </w:r>
      <w:r w:rsidRPr="00D606D9">
        <w:rPr>
          <w:b/>
        </w:rPr>
        <w:tab/>
      </w:r>
      <w:r w:rsidR="008478A6">
        <w:rPr>
          <w:b/>
          <w:u w:val="single"/>
        </w:rPr>
        <w:t>Discovery</w:t>
      </w:r>
      <w:r w:rsidR="00682937">
        <w:rPr>
          <w:b/>
          <w:u w:val="single"/>
        </w:rPr>
        <w:t xml:space="preserve"> Procedures</w:t>
      </w:r>
    </w:p>
    <w:p w14:paraId="1C8D212D" w14:textId="77777777" w:rsidR="00D606D9" w:rsidRPr="00D606D9" w:rsidRDefault="00D606D9" w:rsidP="00D606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16D43F0" w14:textId="4707E81A" w:rsidR="00BB0FEE" w:rsidRDefault="00D606D9" w:rsidP="008478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6D9">
        <w:tab/>
      </w:r>
      <w:r w:rsidR="008478A6">
        <w:t xml:space="preserve">All discovery for which responses were pending on </w:t>
      </w:r>
      <w:r w:rsidR="00BB0FEE">
        <w:t>August 8, 2025, when the Suspension Order was issued, shall be considered withdrawn.</w:t>
      </w:r>
      <w:r w:rsidR="00B36967">
        <w:t xml:space="preserve"> </w:t>
      </w:r>
      <w:r w:rsidR="00BB0FEE">
        <w:t>All parties and Commission staff may propound discovery related to the Settlement Agreement. Section V(A) of Order No. PSC-2025-0123-PCO-GU is amended as follows</w:t>
      </w:r>
      <w:r w:rsidR="0071457C">
        <w:t xml:space="preserve"> (changes in bold and underlined)</w:t>
      </w:r>
      <w:r w:rsidR="00BB0FEE">
        <w:t>:</w:t>
      </w:r>
    </w:p>
    <w:p w14:paraId="05BEF159" w14:textId="3A7662E8" w:rsidR="00BB0FEE" w:rsidRDefault="00BB0FEE" w:rsidP="008478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BD3D70" w14:textId="0EDD21FC" w:rsidR="00BB0FEE" w:rsidRDefault="00BB0FEE" w:rsidP="00B36967">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080" w:right="720"/>
        <w:contextualSpacing w:val="0"/>
        <w:jc w:val="both"/>
      </w:pPr>
      <w:r>
        <w:t xml:space="preserve">Discovery shall be completed by </w:t>
      </w:r>
      <w:r w:rsidR="0030272C">
        <w:rPr>
          <w:b/>
          <w:u w:val="single"/>
        </w:rPr>
        <w:t>September 30</w:t>
      </w:r>
      <w:r w:rsidRPr="00BB0FEE">
        <w:rPr>
          <w:b/>
          <w:u w:val="single"/>
        </w:rPr>
        <w:t>, 2025</w:t>
      </w:r>
      <w:r>
        <w:t>.</w:t>
      </w:r>
    </w:p>
    <w:p w14:paraId="05C5D004" w14:textId="21D545E7" w:rsidR="00BB0FEE" w:rsidRDefault="00BB0FEE" w:rsidP="00B36967">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080" w:right="720"/>
        <w:contextualSpacing w:val="0"/>
        <w:jc w:val="both"/>
      </w:pPr>
      <w:r w:rsidRPr="0072450F">
        <w:rPr>
          <w:b/>
          <w:u w:val="single"/>
        </w:rPr>
        <w:t>Discovery requests and responses shall be served by e-mail</w:t>
      </w:r>
      <w:r>
        <w:t xml:space="preserve">. Discovery served via e-mail shall be limited to 5 MB per attachment, shall indicate how many e-mails are being sent related to the discovery (such as 1 of 6 e-mails), and shall be numbered sequentially. Documents provided in response to a document request may be provided </w:t>
      </w:r>
      <w:r w:rsidR="0072450F">
        <w:t>via</w:t>
      </w:r>
      <w:r>
        <w:t xml:space="preserve"> flash </w:t>
      </w:r>
      <w:r w:rsidR="0072450F">
        <w:t xml:space="preserve">or external </w:t>
      </w:r>
      <w:r>
        <w:t>drive if not served electronically.</w:t>
      </w:r>
    </w:p>
    <w:p w14:paraId="06536836" w14:textId="5AC57925" w:rsidR="0072450F" w:rsidRDefault="0072450F" w:rsidP="00B3696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080" w:right="720"/>
        <w:contextualSpacing w:val="0"/>
        <w:jc w:val="both"/>
      </w:pPr>
      <w:r>
        <w:t>. . .</w:t>
      </w:r>
    </w:p>
    <w:p w14:paraId="03EA9A57" w14:textId="0CA28DE4" w:rsidR="00BB0FEE" w:rsidRDefault="00BB0FEE" w:rsidP="00BB0FEE">
      <w:pPr>
        <w:pStyle w:val="ListParagraph"/>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080" w:right="720"/>
        <w:jc w:val="both"/>
      </w:pPr>
      <w:r>
        <w:t xml:space="preserve">Discovery responses shall be served within </w:t>
      </w:r>
      <w:r w:rsidR="0071457C">
        <w:rPr>
          <w:b/>
          <w:u w:val="single"/>
        </w:rPr>
        <w:t>7</w:t>
      </w:r>
      <w:r>
        <w:t xml:space="preserve"> days of receipt of the discovery request. </w:t>
      </w:r>
      <w:r>
        <w:rPr>
          <w:b/>
          <w:u w:val="single"/>
        </w:rPr>
        <w:t>All written responses must be accompanied by an affidavit sworn or affirmed by the person(s) providing the responses</w:t>
      </w:r>
      <w:r>
        <w:t>.</w:t>
      </w:r>
    </w:p>
    <w:p w14:paraId="212D9A3C" w14:textId="2DC2892E" w:rsidR="00BB0FEE" w:rsidRDefault="00B36967" w:rsidP="00BB0FEE">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080" w:right="720"/>
        <w:jc w:val="both"/>
      </w:pPr>
      <w:r>
        <w:t>. . .</w:t>
      </w:r>
    </w:p>
    <w:p w14:paraId="33DF1605" w14:textId="1FABD8AE" w:rsidR="00BB0FEE" w:rsidRDefault="00BB0FEE" w:rsidP="00BB0FEE">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080" w:right="720"/>
        <w:jc w:val="both"/>
      </w:pPr>
      <w:r>
        <w:t xml:space="preserve">[unnumbered paragraph] When a discovery request is served and the respondent intends to seek clarification of any portion of the discovery request, the respondent shall request such clarification within </w:t>
      </w:r>
      <w:r>
        <w:rPr>
          <w:b/>
          <w:u w:val="single"/>
        </w:rPr>
        <w:t>2 days of service of the discovery request</w:t>
      </w:r>
      <w:r>
        <w:t>. This procedure is intended to reduce delay in resolving discovery disputes.</w:t>
      </w:r>
    </w:p>
    <w:p w14:paraId="1EA44EB9" w14:textId="063EB8D7" w:rsidR="00BB0FEE" w:rsidRDefault="00BB0FEE" w:rsidP="00BB0FEE">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1080" w:right="720"/>
        <w:jc w:val="both"/>
      </w:pPr>
    </w:p>
    <w:p w14:paraId="2F45B1E6" w14:textId="2E59749D" w:rsidR="00BB0FEE" w:rsidRPr="00BB0FEE" w:rsidRDefault="00682937" w:rsidP="00BB0FEE">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10080"/>
        </w:tabs>
        <w:ind w:left="0" w:firstLine="720"/>
        <w:jc w:val="both"/>
      </w:pPr>
      <w:r>
        <w:t xml:space="preserve">All discovery responses must be accompanied by an affidavit identifying the person(s) providing the responses. </w:t>
      </w:r>
      <w:r w:rsidR="00BB0FEE">
        <w:t>All provisions in Order No. PSC-2025-0123-PCO-GU regarding discovery not specifically amended by the above remain applicable.</w:t>
      </w:r>
    </w:p>
    <w:p w14:paraId="2C9C98F9" w14:textId="63CA8BA2" w:rsidR="00D606D9" w:rsidRPr="00D606D9" w:rsidRDefault="00D606D9" w:rsidP="00D60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0EA554BD" w14:textId="04686D72" w:rsidR="00D606D9" w:rsidRPr="00D606D9" w:rsidRDefault="00D14B0C" w:rsidP="00D60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D606D9" w:rsidRPr="00D606D9">
        <w:rPr>
          <w:b/>
        </w:rPr>
        <w:t>V.</w:t>
      </w:r>
      <w:r w:rsidR="00D606D9" w:rsidRPr="00D606D9">
        <w:rPr>
          <w:b/>
        </w:rPr>
        <w:tab/>
      </w:r>
      <w:r w:rsidR="00BB0FEE">
        <w:rPr>
          <w:b/>
          <w:u w:val="single"/>
        </w:rPr>
        <w:t>Controlling Dates</w:t>
      </w:r>
    </w:p>
    <w:p w14:paraId="035E53F7" w14:textId="1A349D72" w:rsidR="00D606D9" w:rsidRPr="00D606D9" w:rsidRDefault="00D606D9" w:rsidP="00D606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4C7E4E0" w14:textId="50348891" w:rsidR="00D606D9" w:rsidRPr="00D606D9" w:rsidRDefault="00D606D9" w:rsidP="00D606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6D9">
        <w:tab/>
        <w:t xml:space="preserve">The following dates </w:t>
      </w:r>
      <w:r w:rsidR="00BB0FEE">
        <w:t>are established for Commission consideration of the Joint Motion for Approval of 2025 Settlement Agreement:</w:t>
      </w:r>
    </w:p>
    <w:p w14:paraId="13A43D6B" w14:textId="77777777" w:rsidR="00D606D9" w:rsidRPr="00D606D9" w:rsidRDefault="00D606D9" w:rsidP="00D606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360" w:type="dxa"/>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D606D9" w:rsidRPr="00D606D9" w14:paraId="4A26DABE" w14:textId="77777777" w:rsidTr="00BB0FEE">
        <w:trPr>
          <w:cantSplit/>
        </w:trPr>
        <w:tc>
          <w:tcPr>
            <w:tcW w:w="720" w:type="dxa"/>
            <w:tcBorders>
              <w:top w:val="nil"/>
              <w:left w:val="nil"/>
              <w:bottom w:val="nil"/>
              <w:right w:val="nil"/>
            </w:tcBorders>
          </w:tcPr>
          <w:p w14:paraId="1ED4F5C2" w14:textId="77777777" w:rsidR="00D606D9" w:rsidRPr="00D606D9" w:rsidRDefault="00D606D9" w:rsidP="00D606D9">
            <w:pPr>
              <w:numPr>
                <w:ilvl w:val="12"/>
                <w:numId w:val="0"/>
              </w:numPr>
              <w:tabs>
                <w:tab w:val="left" w:pos="0"/>
              </w:tabs>
              <w:spacing w:before="120" w:after="57"/>
              <w:jc w:val="both"/>
            </w:pPr>
            <w:r w:rsidRPr="00D606D9">
              <w:t>(1)</w:t>
            </w:r>
          </w:p>
        </w:tc>
        <w:tc>
          <w:tcPr>
            <w:tcW w:w="5220" w:type="dxa"/>
            <w:tcBorders>
              <w:top w:val="nil"/>
              <w:left w:val="nil"/>
              <w:bottom w:val="nil"/>
              <w:right w:val="nil"/>
            </w:tcBorders>
          </w:tcPr>
          <w:p w14:paraId="6AE4DCAE" w14:textId="14F162FC" w:rsidR="00D606D9" w:rsidRPr="00D606D9" w:rsidRDefault="00BB0FEE" w:rsidP="00BB0FE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14:paraId="68F2EACE" w14:textId="136341CD" w:rsidR="00D606D9" w:rsidRPr="00D606D9" w:rsidRDefault="0030272C" w:rsidP="0030272C">
            <w:pPr>
              <w:numPr>
                <w:ilvl w:val="12"/>
                <w:numId w:val="0"/>
              </w:numPr>
              <w:tabs>
                <w:tab w:val="left" w:pos="0"/>
                <w:tab w:val="left" w:pos="720"/>
                <w:tab w:val="left" w:pos="1440"/>
                <w:tab w:val="left" w:pos="2160"/>
                <w:tab w:val="left" w:pos="2880"/>
              </w:tabs>
              <w:spacing w:before="120" w:after="57"/>
              <w:jc w:val="both"/>
            </w:pPr>
            <w:r>
              <w:t>September 30</w:t>
            </w:r>
            <w:r w:rsidR="00BB0FEE">
              <w:t>, 2025</w:t>
            </w:r>
          </w:p>
        </w:tc>
      </w:tr>
      <w:tr w:rsidR="00D606D9" w:rsidRPr="00D606D9" w14:paraId="6AE9065E" w14:textId="77777777" w:rsidTr="00BB0FEE">
        <w:trPr>
          <w:cantSplit/>
          <w:trHeight w:val="454"/>
        </w:trPr>
        <w:tc>
          <w:tcPr>
            <w:tcW w:w="720" w:type="dxa"/>
            <w:tcBorders>
              <w:top w:val="nil"/>
              <w:left w:val="nil"/>
              <w:bottom w:val="nil"/>
              <w:right w:val="nil"/>
            </w:tcBorders>
          </w:tcPr>
          <w:p w14:paraId="4A46721B" w14:textId="537B0108" w:rsidR="00D606D9" w:rsidRPr="00D606D9" w:rsidRDefault="00BB0FEE" w:rsidP="00D606D9">
            <w:pPr>
              <w:numPr>
                <w:ilvl w:val="12"/>
                <w:numId w:val="0"/>
              </w:numPr>
              <w:tabs>
                <w:tab w:val="left" w:pos="0"/>
              </w:tabs>
              <w:spacing w:before="120" w:after="57"/>
              <w:jc w:val="both"/>
            </w:pPr>
            <w:r>
              <w:t>(2</w:t>
            </w:r>
            <w:r w:rsidR="00D606D9" w:rsidRPr="00D606D9">
              <w:t>)</w:t>
            </w:r>
          </w:p>
        </w:tc>
        <w:tc>
          <w:tcPr>
            <w:tcW w:w="5220" w:type="dxa"/>
            <w:tcBorders>
              <w:top w:val="nil"/>
              <w:left w:val="nil"/>
              <w:bottom w:val="nil"/>
              <w:right w:val="nil"/>
            </w:tcBorders>
          </w:tcPr>
          <w:p w14:paraId="0B9457F8" w14:textId="7616D3B3" w:rsidR="00D606D9" w:rsidRPr="00D606D9" w:rsidRDefault="00BB0FEE" w:rsidP="00BB0FE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Final h</w:t>
            </w:r>
            <w:r w:rsidR="00D606D9" w:rsidRPr="00D606D9">
              <w:t>earing</w:t>
            </w:r>
          </w:p>
        </w:tc>
        <w:tc>
          <w:tcPr>
            <w:tcW w:w="3420" w:type="dxa"/>
            <w:tcBorders>
              <w:top w:val="nil"/>
              <w:left w:val="nil"/>
              <w:bottom w:val="nil"/>
              <w:right w:val="nil"/>
            </w:tcBorders>
          </w:tcPr>
          <w:p w14:paraId="54FF8DA0" w14:textId="04B0B7CF" w:rsidR="00D606D9" w:rsidRPr="00D606D9" w:rsidRDefault="00B43D29" w:rsidP="00B43D29">
            <w:pPr>
              <w:numPr>
                <w:ilvl w:val="12"/>
                <w:numId w:val="0"/>
              </w:numPr>
              <w:tabs>
                <w:tab w:val="left" w:pos="0"/>
                <w:tab w:val="left" w:pos="720"/>
                <w:tab w:val="left" w:pos="1440"/>
                <w:tab w:val="left" w:pos="2160"/>
                <w:tab w:val="left" w:pos="2880"/>
              </w:tabs>
              <w:spacing w:before="120" w:after="57"/>
              <w:jc w:val="both"/>
            </w:pPr>
            <w:r>
              <w:t>October 7</w:t>
            </w:r>
            <w:r w:rsidR="00F902F2">
              <w:t>, 2025</w:t>
            </w:r>
          </w:p>
        </w:tc>
      </w:tr>
      <w:tr w:rsidR="00D606D9" w:rsidRPr="00D606D9" w14:paraId="27E53CE1" w14:textId="77777777" w:rsidTr="00BB0FEE">
        <w:trPr>
          <w:cantSplit/>
        </w:trPr>
        <w:tc>
          <w:tcPr>
            <w:tcW w:w="720" w:type="dxa"/>
            <w:tcBorders>
              <w:top w:val="nil"/>
              <w:left w:val="nil"/>
              <w:bottom w:val="nil"/>
              <w:right w:val="nil"/>
            </w:tcBorders>
          </w:tcPr>
          <w:p w14:paraId="08A63CC9" w14:textId="46A78FDD" w:rsidR="00D606D9" w:rsidRPr="00D606D9" w:rsidRDefault="00BB0FEE" w:rsidP="00BB0FEE">
            <w:pPr>
              <w:numPr>
                <w:ilvl w:val="12"/>
                <w:numId w:val="0"/>
              </w:numPr>
              <w:tabs>
                <w:tab w:val="left" w:pos="0"/>
              </w:tabs>
              <w:spacing w:before="120" w:after="57"/>
              <w:jc w:val="both"/>
            </w:pPr>
            <w:r>
              <w:t>(3</w:t>
            </w:r>
            <w:r w:rsidR="00D606D9" w:rsidRPr="00D606D9">
              <w:t>)</w:t>
            </w:r>
          </w:p>
        </w:tc>
        <w:tc>
          <w:tcPr>
            <w:tcW w:w="5220" w:type="dxa"/>
            <w:tcBorders>
              <w:top w:val="nil"/>
              <w:left w:val="nil"/>
              <w:bottom w:val="nil"/>
              <w:right w:val="nil"/>
            </w:tcBorders>
          </w:tcPr>
          <w:p w14:paraId="6C76AF6D" w14:textId="71A36C75" w:rsidR="00D606D9" w:rsidRPr="00D606D9" w:rsidRDefault="00BB0FEE" w:rsidP="00BB0FE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Post-hearing b</w:t>
            </w:r>
            <w:r w:rsidR="00D606D9" w:rsidRPr="00D606D9">
              <w:t>riefs</w:t>
            </w:r>
            <w:r w:rsidR="0071457C">
              <w:t>, if any</w:t>
            </w:r>
          </w:p>
        </w:tc>
        <w:tc>
          <w:tcPr>
            <w:tcW w:w="3420" w:type="dxa"/>
            <w:tcBorders>
              <w:top w:val="nil"/>
              <w:left w:val="nil"/>
              <w:bottom w:val="nil"/>
              <w:right w:val="nil"/>
            </w:tcBorders>
          </w:tcPr>
          <w:p w14:paraId="2034E295" w14:textId="79284EEF" w:rsidR="00D606D9" w:rsidRPr="00D606D9" w:rsidRDefault="00B43D29" w:rsidP="00647EB1">
            <w:pPr>
              <w:numPr>
                <w:ilvl w:val="12"/>
                <w:numId w:val="0"/>
              </w:numPr>
              <w:tabs>
                <w:tab w:val="left" w:pos="0"/>
                <w:tab w:val="left" w:pos="720"/>
                <w:tab w:val="left" w:pos="1440"/>
                <w:tab w:val="left" w:pos="2160"/>
                <w:tab w:val="left" w:pos="2880"/>
              </w:tabs>
              <w:spacing w:before="120" w:after="57"/>
              <w:jc w:val="both"/>
            </w:pPr>
            <w:r>
              <w:t>October 21</w:t>
            </w:r>
            <w:r w:rsidR="00647EB1">
              <w:t>, 2025</w:t>
            </w:r>
          </w:p>
        </w:tc>
      </w:tr>
    </w:tbl>
    <w:p w14:paraId="58200FB6" w14:textId="77777777" w:rsidR="00CB350F" w:rsidRPr="00D606D9" w:rsidRDefault="00CB350F" w:rsidP="00D606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9ADD15" w14:textId="77777777" w:rsidR="0071457C" w:rsidRDefault="0071457C" w:rsidP="00D606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Pr>
          <w:b/>
        </w:rPr>
        <w:t>V.</w:t>
      </w:r>
      <w:r>
        <w:rPr>
          <w:b/>
        </w:rPr>
        <w:tab/>
      </w:r>
      <w:r>
        <w:rPr>
          <w:b/>
          <w:u w:val="single"/>
        </w:rPr>
        <w:t>Additional Procedures</w:t>
      </w:r>
    </w:p>
    <w:p w14:paraId="274835E8" w14:textId="77777777" w:rsidR="0071457C" w:rsidRDefault="0071457C" w:rsidP="00D606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14:paraId="0193C589" w14:textId="3FBF2607" w:rsidR="0071457C" w:rsidRDefault="0071457C" w:rsidP="00D606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ab/>
      </w:r>
      <w:r>
        <w:t xml:space="preserve">All provisions of Order No. PSC-2025-0123-PCO-GU not specifically amended in this Order remain applicable. </w:t>
      </w:r>
    </w:p>
    <w:p w14:paraId="2C0C5B45" w14:textId="04808E3B" w:rsidR="0071457C" w:rsidRDefault="0071457C" w:rsidP="00D606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72B056F" w14:textId="64EE7BB2" w:rsidR="00D606D9" w:rsidRPr="00D606D9" w:rsidRDefault="00D606D9" w:rsidP="00D606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606D9">
        <w:t>Based upon the foregoing, it is</w:t>
      </w:r>
    </w:p>
    <w:p w14:paraId="587C558E" w14:textId="77777777" w:rsidR="00D606D9" w:rsidRPr="00D606D9" w:rsidRDefault="00D606D9" w:rsidP="00D606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4EB0772" w14:textId="129AF9EA" w:rsidR="00CB5276" w:rsidRDefault="00D606D9" w:rsidP="00D606D9">
      <w:pPr>
        <w:pStyle w:val="OrderBody"/>
      </w:pPr>
      <w:r w:rsidRPr="00D606D9">
        <w:tab/>
        <w:t>ORDERED by Commissioner</w:t>
      </w:r>
      <w:r w:rsidR="009D7E62">
        <w:t xml:space="preserve"> Andrew Giles Fay,</w:t>
      </w:r>
      <w:r w:rsidRPr="00D606D9">
        <w:t xml:space="preserve"> a</w:t>
      </w:r>
      <w:r w:rsidR="00BB0FEE">
        <w:t xml:space="preserve">s Prehearing Officer, that Order No. PSC-2025-0123-PCO-GU, as amended and modified, </w:t>
      </w:r>
      <w:r w:rsidR="003A6531">
        <w:t>shall be modified as stated above. The provisions of that Order are reaffirmed to the extent not inconsistent with this Order. It is further</w:t>
      </w:r>
    </w:p>
    <w:p w14:paraId="5E724AB7" w14:textId="528AC5A6" w:rsidR="003A6531" w:rsidRDefault="003A6531" w:rsidP="00D606D9">
      <w:pPr>
        <w:pStyle w:val="OrderBody"/>
      </w:pPr>
    </w:p>
    <w:p w14:paraId="30CD58A2" w14:textId="55BFAFE2" w:rsidR="003A6531" w:rsidRDefault="003A6531" w:rsidP="00D606D9">
      <w:pPr>
        <w:pStyle w:val="OrderBody"/>
      </w:pPr>
      <w:r>
        <w:tab/>
        <w:t>ORDERED that the provisions of this Order shall govern this proceeding unless modified by the Commission.</w:t>
      </w:r>
    </w:p>
    <w:p w14:paraId="3789789B" w14:textId="77777777" w:rsidR="00D606D9" w:rsidRDefault="00D606D9" w:rsidP="00D606D9">
      <w:pPr>
        <w:pStyle w:val="OrderBody"/>
      </w:pPr>
    </w:p>
    <w:p w14:paraId="71796D50" w14:textId="6FFC3EA3" w:rsidR="009D7E62" w:rsidRDefault="009D7E62" w:rsidP="009D7E62">
      <w:pPr>
        <w:pStyle w:val="OrderBody"/>
        <w:keepNext/>
        <w:keepLines/>
      </w:pPr>
      <w:r>
        <w:tab/>
        <w:t xml:space="preserve">By ORDER of Commissioner Andrew Giles Fay, as Prehearing Officer, this </w:t>
      </w:r>
      <w:bookmarkStart w:id="6" w:name="replaceDate"/>
      <w:bookmarkEnd w:id="6"/>
      <w:r w:rsidR="00F54DA9">
        <w:rPr>
          <w:u w:val="single"/>
        </w:rPr>
        <w:t>20th</w:t>
      </w:r>
      <w:r w:rsidR="00F54DA9">
        <w:t xml:space="preserve"> day of </w:t>
      </w:r>
      <w:r w:rsidR="00F54DA9">
        <w:rPr>
          <w:u w:val="single"/>
        </w:rPr>
        <w:t>August</w:t>
      </w:r>
      <w:r w:rsidR="00F54DA9">
        <w:t xml:space="preserve">, </w:t>
      </w:r>
      <w:r w:rsidR="00F54DA9">
        <w:rPr>
          <w:u w:val="single"/>
        </w:rPr>
        <w:t>2025</w:t>
      </w:r>
      <w:r w:rsidR="00F54DA9">
        <w:t>.</w:t>
      </w:r>
    </w:p>
    <w:p w14:paraId="3AFBE016" w14:textId="77777777" w:rsidR="00F54DA9" w:rsidRPr="00F54DA9" w:rsidRDefault="00F54DA9" w:rsidP="009D7E62">
      <w:pPr>
        <w:pStyle w:val="OrderBody"/>
        <w:keepNext/>
        <w:keepLines/>
      </w:pPr>
    </w:p>
    <w:p w14:paraId="5A638268" w14:textId="77777777" w:rsidR="009D7E62" w:rsidRDefault="009D7E62" w:rsidP="009D7E62">
      <w:pPr>
        <w:pStyle w:val="OrderBody"/>
        <w:keepNext/>
        <w:keepLines/>
      </w:pPr>
    </w:p>
    <w:p w14:paraId="368EC2A6" w14:textId="77777777" w:rsidR="009D7E62" w:rsidRDefault="009D7E62" w:rsidP="009D7E62">
      <w:pPr>
        <w:pStyle w:val="OrderBody"/>
        <w:keepNext/>
        <w:keepLines/>
      </w:pPr>
    </w:p>
    <w:p w14:paraId="1DCE1F3E" w14:textId="77777777" w:rsidR="009D7E62" w:rsidRDefault="009D7E62" w:rsidP="009D7E6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D7E62" w14:paraId="2244BFC1" w14:textId="77777777" w:rsidTr="009D7E62">
        <w:tc>
          <w:tcPr>
            <w:tcW w:w="720" w:type="dxa"/>
            <w:shd w:val="clear" w:color="auto" w:fill="auto"/>
          </w:tcPr>
          <w:p w14:paraId="07914533" w14:textId="77777777" w:rsidR="009D7E62" w:rsidRDefault="009D7E62" w:rsidP="009D7E62">
            <w:pPr>
              <w:pStyle w:val="OrderBody"/>
              <w:keepNext/>
              <w:keepLines/>
            </w:pPr>
            <w:bookmarkStart w:id="7" w:name="bkmrkSignature" w:colFirst="0" w:colLast="0"/>
          </w:p>
        </w:tc>
        <w:tc>
          <w:tcPr>
            <w:tcW w:w="4320" w:type="dxa"/>
            <w:tcBorders>
              <w:bottom w:val="single" w:sz="4" w:space="0" w:color="auto"/>
            </w:tcBorders>
            <w:shd w:val="clear" w:color="auto" w:fill="auto"/>
          </w:tcPr>
          <w:p w14:paraId="6B18676D" w14:textId="294FFE5A" w:rsidR="009D7E62" w:rsidRDefault="00F54DA9" w:rsidP="009D7E62">
            <w:pPr>
              <w:pStyle w:val="OrderBody"/>
              <w:keepNext/>
              <w:keepLines/>
            </w:pPr>
            <w:r>
              <w:t>/s/ Andrew Giles Fay</w:t>
            </w:r>
            <w:bookmarkStart w:id="8" w:name="_GoBack"/>
            <w:bookmarkEnd w:id="8"/>
          </w:p>
        </w:tc>
      </w:tr>
      <w:bookmarkEnd w:id="7"/>
      <w:tr w:rsidR="009D7E62" w14:paraId="22A8BA1A" w14:textId="77777777" w:rsidTr="009D7E62">
        <w:tc>
          <w:tcPr>
            <w:tcW w:w="720" w:type="dxa"/>
            <w:shd w:val="clear" w:color="auto" w:fill="auto"/>
          </w:tcPr>
          <w:p w14:paraId="427D0C08" w14:textId="77777777" w:rsidR="009D7E62" w:rsidRDefault="009D7E62" w:rsidP="009D7E62">
            <w:pPr>
              <w:pStyle w:val="OrderBody"/>
              <w:keepNext/>
              <w:keepLines/>
            </w:pPr>
          </w:p>
        </w:tc>
        <w:tc>
          <w:tcPr>
            <w:tcW w:w="4320" w:type="dxa"/>
            <w:tcBorders>
              <w:top w:val="single" w:sz="4" w:space="0" w:color="auto"/>
            </w:tcBorders>
            <w:shd w:val="clear" w:color="auto" w:fill="auto"/>
          </w:tcPr>
          <w:p w14:paraId="52435C3B" w14:textId="77777777" w:rsidR="009D7E62" w:rsidRDefault="009D7E62" w:rsidP="00DA5FB5">
            <w:pPr>
              <w:pStyle w:val="OrderBody"/>
              <w:keepNext/>
              <w:keepLines/>
              <w:ind w:left="-90"/>
            </w:pPr>
            <w:r>
              <w:t>ANDREW GILES FAY</w:t>
            </w:r>
          </w:p>
          <w:p w14:paraId="7D362EA7" w14:textId="77777777" w:rsidR="009D7E62" w:rsidRDefault="009D7E62" w:rsidP="00DA5FB5">
            <w:pPr>
              <w:pStyle w:val="OrderBody"/>
              <w:keepNext/>
              <w:keepLines/>
              <w:ind w:left="-90"/>
            </w:pPr>
            <w:r>
              <w:t>Commissioner and Prehearing Officer</w:t>
            </w:r>
          </w:p>
        </w:tc>
      </w:tr>
    </w:tbl>
    <w:p w14:paraId="3DF82D78" w14:textId="77777777" w:rsidR="009D7E62" w:rsidRDefault="009D7E62" w:rsidP="00DA5FB5">
      <w:pPr>
        <w:pStyle w:val="OrderSigInfo"/>
        <w:keepNext/>
        <w:keepLines/>
        <w:ind w:left="4500"/>
      </w:pPr>
      <w:r>
        <w:t>Florida Public Service Commission</w:t>
      </w:r>
    </w:p>
    <w:p w14:paraId="74F52D02" w14:textId="77777777" w:rsidR="009D7E62" w:rsidRDefault="009D7E62" w:rsidP="00DA5FB5">
      <w:pPr>
        <w:pStyle w:val="OrderSigInfo"/>
        <w:keepNext/>
        <w:keepLines/>
        <w:ind w:left="4500"/>
      </w:pPr>
      <w:r>
        <w:t>2540 Shumard Oak Boulevard</w:t>
      </w:r>
    </w:p>
    <w:p w14:paraId="7CCC8C73" w14:textId="77777777" w:rsidR="009D7E62" w:rsidRDefault="009D7E62" w:rsidP="00DA5FB5">
      <w:pPr>
        <w:pStyle w:val="OrderSigInfo"/>
        <w:keepNext/>
        <w:keepLines/>
        <w:ind w:left="4500"/>
      </w:pPr>
      <w:r>
        <w:t>Tallahassee, Florida 32399</w:t>
      </w:r>
    </w:p>
    <w:p w14:paraId="4E35192E" w14:textId="77777777" w:rsidR="009D7E62" w:rsidRDefault="009D7E62" w:rsidP="00DA5FB5">
      <w:pPr>
        <w:pStyle w:val="OrderSigInfo"/>
        <w:keepNext/>
        <w:keepLines/>
        <w:ind w:left="4500"/>
      </w:pPr>
      <w:r>
        <w:t>(850) 413</w:t>
      </w:r>
      <w:r>
        <w:noBreakHyphen/>
        <w:t>6770</w:t>
      </w:r>
    </w:p>
    <w:p w14:paraId="6613C7DC" w14:textId="77777777" w:rsidR="009D7E62" w:rsidRDefault="009D7E62" w:rsidP="00DA5FB5">
      <w:pPr>
        <w:pStyle w:val="OrderSigInfo"/>
        <w:keepNext/>
        <w:keepLines/>
        <w:ind w:left="4500"/>
      </w:pPr>
      <w:r>
        <w:t>www.floridapsc.com</w:t>
      </w:r>
    </w:p>
    <w:p w14:paraId="1FE72E12" w14:textId="77777777" w:rsidR="009D7E62" w:rsidRDefault="009D7E62" w:rsidP="009D7E62">
      <w:pPr>
        <w:pStyle w:val="OrderSigInfo"/>
        <w:keepNext/>
        <w:keepLines/>
      </w:pPr>
    </w:p>
    <w:p w14:paraId="02DF38A4" w14:textId="77777777" w:rsidR="009D7E62" w:rsidRDefault="009D7E62" w:rsidP="009D7E62">
      <w:pPr>
        <w:pStyle w:val="OrderSigInfo"/>
        <w:keepNext/>
        <w:keepLines/>
      </w:pPr>
      <w:r>
        <w:t>Copies furnished:  A copy of this document is provided to the parties of record at the time of issuance and, if applicable, interested persons.</w:t>
      </w:r>
    </w:p>
    <w:p w14:paraId="488CA5B9" w14:textId="77777777" w:rsidR="009D7E62" w:rsidRDefault="009D7E62" w:rsidP="009D7E62">
      <w:pPr>
        <w:pStyle w:val="OrderBody"/>
        <w:keepNext/>
        <w:keepLines/>
      </w:pPr>
    </w:p>
    <w:p w14:paraId="56BE8240" w14:textId="77777777" w:rsidR="009D7E62" w:rsidRDefault="009D7E62" w:rsidP="009D7E62">
      <w:pPr>
        <w:pStyle w:val="OrderBody"/>
        <w:keepNext/>
        <w:keepLines/>
      </w:pPr>
    </w:p>
    <w:p w14:paraId="64A3D517" w14:textId="77777777" w:rsidR="00B36967" w:rsidRDefault="009D7E62" w:rsidP="00B36967">
      <w:pPr>
        <w:pStyle w:val="OrderBody"/>
        <w:keepNext/>
        <w:keepLines/>
      </w:pPr>
      <w:r>
        <w:t>MRT</w:t>
      </w:r>
    </w:p>
    <w:p w14:paraId="4A29B193" w14:textId="38746718" w:rsidR="003A6531" w:rsidRPr="00B36967" w:rsidRDefault="003A6531" w:rsidP="00B36967">
      <w:pPr>
        <w:pStyle w:val="OrderBody"/>
        <w:keepNext/>
        <w:keepLines/>
      </w:pPr>
      <w:r>
        <w:br w:type="page"/>
      </w:r>
    </w:p>
    <w:p w14:paraId="15EEEDE4" w14:textId="1F563B32" w:rsidR="009D7E62" w:rsidRDefault="009D7E62" w:rsidP="009D7E62">
      <w:pPr>
        <w:pStyle w:val="CenterUnderline"/>
      </w:pPr>
      <w:r>
        <w:lastRenderedPageBreak/>
        <w:t>NOTICE OF FURTHER PROCEEDINGS OR JUDICIAL REVIEW</w:t>
      </w:r>
    </w:p>
    <w:p w14:paraId="0A2904A5" w14:textId="77777777" w:rsidR="009D7E62" w:rsidRDefault="009D7E62" w:rsidP="009D7E62">
      <w:pPr>
        <w:pStyle w:val="CenterUnderline"/>
      </w:pPr>
    </w:p>
    <w:p w14:paraId="62A3E5FC" w14:textId="77777777" w:rsidR="009D7E62" w:rsidRDefault="009D7E62" w:rsidP="009D7E6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4BAEFA7" w14:textId="77777777" w:rsidR="009D7E62" w:rsidRDefault="009D7E62" w:rsidP="009D7E62">
      <w:pPr>
        <w:pStyle w:val="OrderBody"/>
      </w:pPr>
    </w:p>
    <w:p w14:paraId="5288C437" w14:textId="77777777" w:rsidR="009D7E62" w:rsidRDefault="009D7E62" w:rsidP="009D7E62">
      <w:pPr>
        <w:pStyle w:val="OrderBody"/>
      </w:pPr>
      <w:r>
        <w:tab/>
        <w:t>Mediation may be available on a case-by-case basis.  If mediation is conducted, it does not affect a substantially interested person's right to a hearing.</w:t>
      </w:r>
    </w:p>
    <w:p w14:paraId="63DC570F" w14:textId="77777777" w:rsidR="009D7E62" w:rsidRDefault="009D7E62" w:rsidP="009D7E62">
      <w:pPr>
        <w:pStyle w:val="OrderBody"/>
      </w:pPr>
    </w:p>
    <w:p w14:paraId="2AB62A5C" w14:textId="4B593F39" w:rsidR="0090651C" w:rsidRDefault="009D7E62" w:rsidP="009D7E6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B65A87D" w14:textId="77777777" w:rsidR="0090651C" w:rsidRDefault="0090651C">
      <w:pPr>
        <w:sectPr w:rsidR="0090651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r>
        <w:br w:type="page"/>
      </w:r>
    </w:p>
    <w:p w14:paraId="39DB5209" w14:textId="5F33A59F" w:rsidR="0090651C" w:rsidRDefault="0090651C"/>
    <w:p w14:paraId="7B3C175D" w14:textId="765D3A35" w:rsidR="009D7E62" w:rsidRDefault="0090651C" w:rsidP="0090651C">
      <w:pPr>
        <w:pStyle w:val="OrderBody"/>
        <w:jc w:val="center"/>
        <w:rPr>
          <w:i/>
        </w:rPr>
      </w:pPr>
      <w:r>
        <w:rPr>
          <w:i/>
        </w:rPr>
        <w:t>In re: Petition for rate increase by Peoples Gas System, Inc.</w:t>
      </w:r>
    </w:p>
    <w:p w14:paraId="718EFD89" w14:textId="03C477B1" w:rsidR="0090651C" w:rsidRDefault="0090651C" w:rsidP="0090651C">
      <w:pPr>
        <w:pStyle w:val="OrderBody"/>
        <w:jc w:val="center"/>
      </w:pPr>
      <w:r>
        <w:t>Docket No. 20250029-GU</w:t>
      </w:r>
    </w:p>
    <w:p w14:paraId="23306D49" w14:textId="5CAB4562" w:rsidR="0090651C" w:rsidRDefault="0090651C" w:rsidP="0090651C">
      <w:pPr>
        <w:pStyle w:val="OrderBody"/>
        <w:jc w:val="center"/>
      </w:pPr>
    </w:p>
    <w:p w14:paraId="3191B56A" w14:textId="1A98EA4F" w:rsidR="0090651C" w:rsidRDefault="0030272C" w:rsidP="0090651C">
      <w:pPr>
        <w:pStyle w:val="OrderBody"/>
        <w:jc w:val="center"/>
      </w:pPr>
      <w:r>
        <w:rPr>
          <w:b/>
          <w:u w:val="single"/>
        </w:rPr>
        <w:t xml:space="preserve">TENTATIVE </w:t>
      </w:r>
      <w:r w:rsidR="0090651C">
        <w:rPr>
          <w:b/>
          <w:u w:val="single"/>
        </w:rPr>
        <w:t>MAJOR ELEMENTS OF SETTLEMENT AGREEMENT</w:t>
      </w:r>
    </w:p>
    <w:p w14:paraId="07959176" w14:textId="52BD0A68" w:rsidR="0090651C" w:rsidRDefault="0090651C" w:rsidP="0090651C">
      <w:pPr>
        <w:pStyle w:val="OrderBody"/>
        <w:jc w:val="center"/>
      </w:pPr>
    </w:p>
    <w:p w14:paraId="394526E7" w14:textId="5C2B648C" w:rsidR="0090651C" w:rsidRDefault="0090651C" w:rsidP="0090651C">
      <w:pPr>
        <w:pStyle w:val="OrderBody"/>
        <w:numPr>
          <w:ilvl w:val="0"/>
          <w:numId w:val="10"/>
        </w:numPr>
        <w:tabs>
          <w:tab w:val="left" w:pos="4320"/>
        </w:tabs>
        <w:spacing w:after="240"/>
        <w:ind w:hanging="540"/>
        <w:jc w:val="left"/>
      </w:pPr>
      <w:r>
        <w:t>2026 Test Year Rate Increase:</w:t>
      </w:r>
      <w:r>
        <w:tab/>
        <w:t>$</w:t>
      </w:r>
      <w:r w:rsidR="0030272C">
        <w:t>66,733,295</w:t>
      </w:r>
    </w:p>
    <w:p w14:paraId="58E438B3" w14:textId="49B217E1" w:rsidR="0090651C" w:rsidRDefault="0090651C" w:rsidP="0090651C">
      <w:pPr>
        <w:pStyle w:val="OrderBody"/>
        <w:numPr>
          <w:ilvl w:val="0"/>
          <w:numId w:val="10"/>
        </w:numPr>
        <w:tabs>
          <w:tab w:val="left" w:pos="4320"/>
        </w:tabs>
        <w:spacing w:after="240"/>
        <w:ind w:hanging="540"/>
        <w:jc w:val="left"/>
      </w:pPr>
      <w:r>
        <w:t>2027 Subsequent Year Adjustment:</w:t>
      </w:r>
      <w:r>
        <w:tab/>
        <w:t>$</w:t>
      </w:r>
      <w:r w:rsidR="0030272C">
        <w:t>25,000,000</w:t>
      </w:r>
    </w:p>
    <w:p w14:paraId="68D41E6D" w14:textId="77156ADC" w:rsidR="0090651C" w:rsidRDefault="0030272C" w:rsidP="0090651C">
      <w:pPr>
        <w:pStyle w:val="OrderBody"/>
        <w:numPr>
          <w:ilvl w:val="0"/>
          <w:numId w:val="10"/>
        </w:numPr>
        <w:tabs>
          <w:tab w:val="left" w:pos="4320"/>
        </w:tabs>
        <w:spacing w:after="240"/>
        <w:ind w:hanging="540"/>
        <w:jc w:val="left"/>
      </w:pPr>
      <w:r>
        <w:t>Cost of Capital:</w:t>
      </w:r>
      <w:r>
        <w:tab/>
      </w:r>
      <w:r w:rsidR="0090651C">
        <w:t>10.</w:t>
      </w:r>
      <w:r>
        <w:t>3% ROE midpoint</w:t>
      </w:r>
    </w:p>
    <w:p w14:paraId="048CEB99" w14:textId="378368E1" w:rsidR="00B36967" w:rsidRDefault="0030272C" w:rsidP="0090651C">
      <w:pPr>
        <w:pStyle w:val="OrderBody"/>
        <w:numPr>
          <w:ilvl w:val="0"/>
          <w:numId w:val="10"/>
        </w:numPr>
        <w:tabs>
          <w:tab w:val="left" w:pos="4320"/>
        </w:tabs>
        <w:spacing w:after="240"/>
        <w:ind w:hanging="540"/>
        <w:jc w:val="left"/>
      </w:pPr>
      <w:r>
        <w:t>2028 Pressure &amp; Capacity Improvements Base Rate Increase</w:t>
      </w:r>
    </w:p>
    <w:p w14:paraId="3E16A573" w14:textId="7F3DF51D" w:rsidR="0090651C" w:rsidRDefault="0030272C" w:rsidP="0090651C">
      <w:pPr>
        <w:pStyle w:val="OrderBody"/>
        <w:numPr>
          <w:ilvl w:val="0"/>
          <w:numId w:val="10"/>
        </w:numPr>
        <w:tabs>
          <w:tab w:val="left" w:pos="4320"/>
        </w:tabs>
        <w:spacing w:after="240"/>
        <w:ind w:hanging="540"/>
        <w:jc w:val="left"/>
      </w:pPr>
      <w:r>
        <w:t>Revenue Allocation and Rate Design</w:t>
      </w:r>
    </w:p>
    <w:p w14:paraId="2030C5FE" w14:textId="211432D6" w:rsidR="0030272C" w:rsidRDefault="0030272C" w:rsidP="0090651C">
      <w:pPr>
        <w:pStyle w:val="OrderBody"/>
        <w:numPr>
          <w:ilvl w:val="0"/>
          <w:numId w:val="10"/>
        </w:numPr>
        <w:tabs>
          <w:tab w:val="left" w:pos="4320"/>
        </w:tabs>
        <w:spacing w:after="240"/>
        <w:ind w:hanging="540"/>
        <w:jc w:val="left"/>
      </w:pPr>
      <w:r>
        <w:t>Cast Iron/Bare Steel Rider</w:t>
      </w:r>
    </w:p>
    <w:p w14:paraId="70FF75D5" w14:textId="7CF73B59" w:rsidR="0090651C" w:rsidRDefault="0030272C" w:rsidP="0090651C">
      <w:pPr>
        <w:pStyle w:val="OrderBody"/>
        <w:numPr>
          <w:ilvl w:val="0"/>
          <w:numId w:val="10"/>
        </w:numPr>
        <w:tabs>
          <w:tab w:val="left" w:pos="4320"/>
        </w:tabs>
        <w:spacing w:after="240"/>
        <w:ind w:hanging="540"/>
        <w:jc w:val="left"/>
      </w:pPr>
      <w:r>
        <w:t>Storm Accrual, Reserve, and Damage Cost Recovery</w:t>
      </w:r>
    </w:p>
    <w:p w14:paraId="33ACBAF8" w14:textId="70F70A75" w:rsidR="0030272C" w:rsidRDefault="0030272C" w:rsidP="0090651C">
      <w:pPr>
        <w:pStyle w:val="OrderBody"/>
        <w:numPr>
          <w:ilvl w:val="0"/>
          <w:numId w:val="10"/>
        </w:numPr>
        <w:tabs>
          <w:tab w:val="left" w:pos="4320"/>
        </w:tabs>
        <w:spacing w:after="240"/>
        <w:ind w:hanging="540"/>
        <w:jc w:val="left"/>
      </w:pPr>
      <w:r>
        <w:t>Depreciation</w:t>
      </w:r>
    </w:p>
    <w:p w14:paraId="7A020C32" w14:textId="5F063310" w:rsidR="00B36967" w:rsidRDefault="0030272C" w:rsidP="0090651C">
      <w:pPr>
        <w:pStyle w:val="OrderBody"/>
        <w:numPr>
          <w:ilvl w:val="0"/>
          <w:numId w:val="10"/>
        </w:numPr>
        <w:tabs>
          <w:tab w:val="left" w:pos="4320"/>
        </w:tabs>
        <w:spacing w:after="240"/>
        <w:ind w:hanging="540"/>
        <w:jc w:val="left"/>
      </w:pPr>
      <w:r>
        <w:t>Federal and/or State Corporate Income Tax Changes</w:t>
      </w:r>
    </w:p>
    <w:p w14:paraId="0BE1C322" w14:textId="05561D71" w:rsidR="0030272C" w:rsidRDefault="0030272C" w:rsidP="0090651C">
      <w:pPr>
        <w:pStyle w:val="OrderBody"/>
        <w:numPr>
          <w:ilvl w:val="0"/>
          <w:numId w:val="10"/>
        </w:numPr>
        <w:tabs>
          <w:tab w:val="left" w:pos="4320"/>
        </w:tabs>
        <w:spacing w:after="240"/>
        <w:ind w:hanging="540"/>
        <w:jc w:val="left"/>
      </w:pPr>
      <w:r>
        <w:t>Natural Gas Facilities Relocation Cost Removal</w:t>
      </w:r>
    </w:p>
    <w:p w14:paraId="37F8A698" w14:textId="62A43446" w:rsidR="00B36967" w:rsidRDefault="0030272C" w:rsidP="0090651C">
      <w:pPr>
        <w:pStyle w:val="OrderBody"/>
        <w:numPr>
          <w:ilvl w:val="0"/>
          <w:numId w:val="10"/>
        </w:numPr>
        <w:tabs>
          <w:tab w:val="left" w:pos="4320"/>
        </w:tabs>
        <w:spacing w:after="240"/>
        <w:ind w:hanging="540"/>
        <w:jc w:val="left"/>
      </w:pPr>
      <w:r>
        <w:t>AMI Pilot</w:t>
      </w:r>
    </w:p>
    <w:p w14:paraId="5076503F" w14:textId="1F8016FC" w:rsidR="0030272C" w:rsidRDefault="0030272C" w:rsidP="0090651C">
      <w:pPr>
        <w:pStyle w:val="OrderBody"/>
        <w:numPr>
          <w:ilvl w:val="0"/>
          <w:numId w:val="10"/>
        </w:numPr>
        <w:tabs>
          <w:tab w:val="left" w:pos="4320"/>
        </w:tabs>
        <w:spacing w:after="240"/>
        <w:ind w:hanging="540"/>
        <w:jc w:val="left"/>
      </w:pPr>
      <w:r>
        <w:t>Economic Development Expenses</w:t>
      </w:r>
    </w:p>
    <w:p w14:paraId="0FFE8283" w14:textId="74713B5C" w:rsidR="0030272C" w:rsidRPr="0090651C" w:rsidRDefault="0030272C" w:rsidP="0090651C">
      <w:pPr>
        <w:pStyle w:val="OrderBody"/>
        <w:numPr>
          <w:ilvl w:val="0"/>
          <w:numId w:val="10"/>
        </w:numPr>
        <w:tabs>
          <w:tab w:val="left" w:pos="4320"/>
        </w:tabs>
        <w:spacing w:after="240"/>
        <w:ind w:hanging="540"/>
        <w:jc w:val="left"/>
      </w:pPr>
      <w:r>
        <w:t>Other Accounting Treatments (Parent Debt Adjustment, MGP, TIMP, Software)</w:t>
      </w:r>
    </w:p>
    <w:sectPr w:rsidR="0030272C" w:rsidRPr="0090651C" w:rsidSect="0090651C">
      <w:head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7F7C0" w14:textId="77777777" w:rsidR="00506124" w:rsidRDefault="00506124">
      <w:r>
        <w:separator/>
      </w:r>
    </w:p>
  </w:endnote>
  <w:endnote w:type="continuationSeparator" w:id="0">
    <w:p w14:paraId="0C0463B4" w14:textId="77777777" w:rsidR="00506124" w:rsidRDefault="0050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BD6F8" w14:textId="77777777" w:rsidR="00F54DA9" w:rsidRDefault="00F54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96F9A" w14:textId="77777777" w:rsidR="00F54DA9" w:rsidRDefault="00F54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30C2C" w14:textId="77777777" w:rsidR="00FA6EFD" w:rsidRDefault="00FA6EFD">
    <w:pPr>
      <w:pStyle w:val="Footer"/>
    </w:pPr>
  </w:p>
  <w:p w14:paraId="1436D3D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9985B" w14:textId="77777777" w:rsidR="00506124" w:rsidRDefault="00506124">
      <w:r>
        <w:separator/>
      </w:r>
    </w:p>
  </w:footnote>
  <w:footnote w:type="continuationSeparator" w:id="0">
    <w:p w14:paraId="371024A4" w14:textId="77777777" w:rsidR="00506124" w:rsidRDefault="00506124">
      <w:r>
        <w:continuationSeparator/>
      </w:r>
    </w:p>
  </w:footnote>
  <w:footnote w:id="1">
    <w:p w14:paraId="7B7EBCC3" w14:textId="09C17DDA" w:rsidR="00BB0FEE" w:rsidRDefault="00BB0FEE">
      <w:pPr>
        <w:pStyle w:val="FootnoteText"/>
      </w:pPr>
      <w:r>
        <w:rPr>
          <w:rStyle w:val="FootnoteReference"/>
        </w:rPr>
        <w:footnoteRef/>
      </w:r>
      <w:r>
        <w:t xml:space="preserve"> </w:t>
      </w:r>
      <w:r w:rsidR="0072450F">
        <w:t>All references to Order No. PSC-2025-0123-PCO-GU are a</w:t>
      </w:r>
      <w:r>
        <w:t>s amended by Order No. PSC-2025-0123A-PCO-GU and Order No. PSC-2025-0123B-PCO-GU and as modified by Order No. PSC-2025-0149-PCO-GU.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3C1E" w14:textId="77777777" w:rsidR="00F54DA9" w:rsidRDefault="00F54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06670" w14:textId="422F6C53" w:rsidR="00FA6EFD" w:rsidRDefault="00F54DA9">
    <w:pPr>
      <w:pStyle w:val="OrderHeader"/>
    </w:pPr>
    <w:r>
      <w:t>ORDER NO. PSC-2025-0313-PCO-GU</w:t>
    </w:r>
  </w:p>
  <w:p w14:paraId="6A16C4AE" w14:textId="77777777" w:rsidR="00FA6EFD" w:rsidRDefault="00D606D9">
    <w:pPr>
      <w:pStyle w:val="OrderHeader"/>
    </w:pPr>
    <w:bookmarkStart w:id="9" w:name="HeaderDocketNo"/>
    <w:bookmarkEnd w:id="9"/>
    <w:r>
      <w:t>DOCKET NO. 20250029-GU</w:t>
    </w:r>
  </w:p>
  <w:p w14:paraId="068439EE" w14:textId="63A7694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4DA9">
      <w:rPr>
        <w:rStyle w:val="PageNumber"/>
        <w:noProof/>
      </w:rPr>
      <w:t>4</w:t>
    </w:r>
    <w:r>
      <w:rPr>
        <w:rStyle w:val="PageNumber"/>
      </w:rPr>
      <w:fldChar w:fldCharType="end"/>
    </w:r>
  </w:p>
  <w:p w14:paraId="19AF1676"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31EB" w14:textId="77777777" w:rsidR="00F54DA9" w:rsidRDefault="00F54D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9FB67" w14:textId="4ED4D1A8" w:rsidR="0090651C" w:rsidRDefault="0090651C" w:rsidP="0090651C">
    <w:pPr>
      <w:pStyle w:val="Header"/>
      <w:tabs>
        <w:tab w:val="clear" w:pos="4320"/>
        <w:tab w:val="clear" w:pos="8640"/>
        <w:tab w:val="right" w:pos="9360"/>
      </w:tabs>
    </w:pPr>
    <w:r>
      <w:t>ORDER NO.</w:t>
    </w:r>
    <w:fldSimple w:instr=" REF OrderNo0313 ">
      <w:r w:rsidR="00F54DA9">
        <w:t>PSC-2025-0313-PCO-GU</w:t>
      </w:r>
    </w:fldSimple>
    <w:r>
      <w:t xml:space="preserve"> </w:t>
    </w:r>
    <w:r>
      <w:tab/>
      <w:t>Attachment A</w:t>
    </w:r>
  </w:p>
  <w:p w14:paraId="235E7E41" w14:textId="77777777" w:rsidR="0090651C" w:rsidRDefault="0090651C">
    <w:pPr>
      <w:pStyle w:val="Header"/>
    </w:pPr>
    <w:r>
      <w:t>DOCKET NO. 20250029-GU</w:t>
    </w:r>
  </w:p>
  <w:p w14:paraId="7B1E434D" w14:textId="2A08D308" w:rsidR="0090651C" w:rsidRDefault="0090651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54DA9">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950F8"/>
    <w:multiLevelType w:val="hybridMultilevel"/>
    <w:tmpl w:val="EE98FBD8"/>
    <w:lvl w:ilvl="0" w:tplc="0FBC140E">
      <w:start w:val="1"/>
      <w:numFmt w:val="decimal"/>
      <w:lvlText w:val="(%1)"/>
      <w:lvlJc w:val="left"/>
      <w:pPr>
        <w:ind w:left="720" w:hanging="360"/>
      </w:pPr>
      <w:rPr>
        <w:rFonts w:ascii="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45092C85"/>
    <w:multiLevelType w:val="hybridMultilevel"/>
    <w:tmpl w:val="6902D816"/>
    <w:lvl w:ilvl="0" w:tplc="B650A1EC">
      <w:start w:val="6"/>
      <w:numFmt w:val="decimal"/>
      <w:lvlText w:val="(%1)"/>
      <w:lvlJc w:val="left"/>
      <w:pPr>
        <w:ind w:left="720" w:hanging="360"/>
      </w:pPr>
      <w:rPr>
        <w:rFonts w:ascii="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83310"/>
    <w:multiLevelType w:val="hybridMultilevel"/>
    <w:tmpl w:val="334E972C"/>
    <w:lvl w:ilvl="0" w:tplc="1AA4491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7"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9"/>
  </w:num>
  <w:num w:numId="4">
    <w:abstractNumId w:val="8"/>
  </w:num>
  <w:num w:numId="5">
    <w:abstractNumId w:val="5"/>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50029-GU"/>
  </w:docVars>
  <w:rsids>
    <w:rsidRoot w:val="00D606D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3107"/>
    <w:rsid w:val="000B5030"/>
    <w:rsid w:val="000B783E"/>
    <w:rsid w:val="000B7AD2"/>
    <w:rsid w:val="000B7D81"/>
    <w:rsid w:val="000C1994"/>
    <w:rsid w:val="000C25E0"/>
    <w:rsid w:val="000C6926"/>
    <w:rsid w:val="000D02B8"/>
    <w:rsid w:val="000D06E8"/>
    <w:rsid w:val="000D52C1"/>
    <w:rsid w:val="000D6E65"/>
    <w:rsid w:val="000D78FB"/>
    <w:rsid w:val="000D79FD"/>
    <w:rsid w:val="000D7F89"/>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061F"/>
    <w:rsid w:val="001513DE"/>
    <w:rsid w:val="00153BA5"/>
    <w:rsid w:val="00154A71"/>
    <w:rsid w:val="001655D4"/>
    <w:rsid w:val="00165803"/>
    <w:rsid w:val="00187E32"/>
    <w:rsid w:val="001918FF"/>
    <w:rsid w:val="00194A97"/>
    <w:rsid w:val="00194E81"/>
    <w:rsid w:val="001A15E7"/>
    <w:rsid w:val="001A33C9"/>
    <w:rsid w:val="001A5496"/>
    <w:rsid w:val="001A58F3"/>
    <w:rsid w:val="001B034E"/>
    <w:rsid w:val="001B72F5"/>
    <w:rsid w:val="001C2847"/>
    <w:rsid w:val="001C3BB5"/>
    <w:rsid w:val="001C3F8C"/>
    <w:rsid w:val="001C445C"/>
    <w:rsid w:val="001C6097"/>
    <w:rsid w:val="001C7126"/>
    <w:rsid w:val="001D008A"/>
    <w:rsid w:val="001E0152"/>
    <w:rsid w:val="001E0FF5"/>
    <w:rsid w:val="001E3B1C"/>
    <w:rsid w:val="001F0095"/>
    <w:rsid w:val="001F36B0"/>
    <w:rsid w:val="001F4CA3"/>
    <w:rsid w:val="001F4F9A"/>
    <w:rsid w:val="001F59E0"/>
    <w:rsid w:val="002002ED"/>
    <w:rsid w:val="002044DD"/>
    <w:rsid w:val="002170E5"/>
    <w:rsid w:val="002179AC"/>
    <w:rsid w:val="00220D57"/>
    <w:rsid w:val="0022311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5780"/>
    <w:rsid w:val="00292461"/>
    <w:rsid w:val="00293DC9"/>
    <w:rsid w:val="00297C37"/>
    <w:rsid w:val="002A0143"/>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5E85"/>
    <w:rsid w:val="002E78B6"/>
    <w:rsid w:val="002F04AD"/>
    <w:rsid w:val="002F0F1A"/>
    <w:rsid w:val="002F0F1C"/>
    <w:rsid w:val="002F2A9D"/>
    <w:rsid w:val="002F31C2"/>
    <w:rsid w:val="002F7BF6"/>
    <w:rsid w:val="0030272C"/>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662A"/>
    <w:rsid w:val="0037196E"/>
    <w:rsid w:val="003744F5"/>
    <w:rsid w:val="00382C6A"/>
    <w:rsid w:val="003875A9"/>
    <w:rsid w:val="00387BDE"/>
    <w:rsid w:val="00390DD8"/>
    <w:rsid w:val="00394DC6"/>
    <w:rsid w:val="00397C3E"/>
    <w:rsid w:val="003A6531"/>
    <w:rsid w:val="003B1A09"/>
    <w:rsid w:val="003B6F02"/>
    <w:rsid w:val="003C0431"/>
    <w:rsid w:val="003C29BB"/>
    <w:rsid w:val="003D3989"/>
    <w:rsid w:val="003D4CCA"/>
    <w:rsid w:val="003D52A6"/>
    <w:rsid w:val="003D6416"/>
    <w:rsid w:val="003D78A8"/>
    <w:rsid w:val="003E1D48"/>
    <w:rsid w:val="003E711F"/>
    <w:rsid w:val="003F1D2B"/>
    <w:rsid w:val="003F32F0"/>
    <w:rsid w:val="003F49A6"/>
    <w:rsid w:val="003F518F"/>
    <w:rsid w:val="003F6BA7"/>
    <w:rsid w:val="003F7184"/>
    <w:rsid w:val="003F7445"/>
    <w:rsid w:val="00411DF2"/>
    <w:rsid w:val="00411E8F"/>
    <w:rsid w:val="0042105F"/>
    <w:rsid w:val="004247F5"/>
    <w:rsid w:val="0042527B"/>
    <w:rsid w:val="00425581"/>
    <w:rsid w:val="0042705B"/>
    <w:rsid w:val="00427EAC"/>
    <w:rsid w:val="0043683A"/>
    <w:rsid w:val="004431B4"/>
    <w:rsid w:val="00445604"/>
    <w:rsid w:val="00451158"/>
    <w:rsid w:val="004532A7"/>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09F5"/>
    <w:rsid w:val="004E469D"/>
    <w:rsid w:val="004E7F4F"/>
    <w:rsid w:val="004F2DDE"/>
    <w:rsid w:val="004F5A55"/>
    <w:rsid w:val="004F6426"/>
    <w:rsid w:val="004F7826"/>
    <w:rsid w:val="0050097F"/>
    <w:rsid w:val="00506124"/>
    <w:rsid w:val="00514B1F"/>
    <w:rsid w:val="00523C5C"/>
    <w:rsid w:val="00524884"/>
    <w:rsid w:val="00525E93"/>
    <w:rsid w:val="0052671D"/>
    <w:rsid w:val="005300C0"/>
    <w:rsid w:val="00533EF6"/>
    <w:rsid w:val="00540E6B"/>
    <w:rsid w:val="0054109E"/>
    <w:rsid w:val="0055595D"/>
    <w:rsid w:val="00556A10"/>
    <w:rsid w:val="00557F50"/>
    <w:rsid w:val="00571D3D"/>
    <w:rsid w:val="00573278"/>
    <w:rsid w:val="0058264B"/>
    <w:rsid w:val="00586368"/>
    <w:rsid w:val="005868AA"/>
    <w:rsid w:val="00590845"/>
    <w:rsid w:val="005963C2"/>
    <w:rsid w:val="005A0D69"/>
    <w:rsid w:val="005A31F4"/>
    <w:rsid w:val="005A73EA"/>
    <w:rsid w:val="005B45F7"/>
    <w:rsid w:val="005B63EA"/>
    <w:rsid w:val="005C1A88"/>
    <w:rsid w:val="005C5033"/>
    <w:rsid w:val="005D4E1B"/>
    <w:rsid w:val="005D7B9F"/>
    <w:rsid w:val="005E751B"/>
    <w:rsid w:val="005F2751"/>
    <w:rsid w:val="005F3354"/>
    <w:rsid w:val="005F4AD6"/>
    <w:rsid w:val="0060005E"/>
    <w:rsid w:val="0060095B"/>
    <w:rsid w:val="00601266"/>
    <w:rsid w:val="00610221"/>
    <w:rsid w:val="00610E73"/>
    <w:rsid w:val="00615F9B"/>
    <w:rsid w:val="00616DF2"/>
    <w:rsid w:val="0062385D"/>
    <w:rsid w:val="0063168D"/>
    <w:rsid w:val="00632228"/>
    <w:rsid w:val="00635C79"/>
    <w:rsid w:val="006423A7"/>
    <w:rsid w:val="006455DF"/>
    <w:rsid w:val="00645AF6"/>
    <w:rsid w:val="00647025"/>
    <w:rsid w:val="0064730A"/>
    <w:rsid w:val="00647EB1"/>
    <w:rsid w:val="006507DA"/>
    <w:rsid w:val="00651C50"/>
    <w:rsid w:val="006531A4"/>
    <w:rsid w:val="00660774"/>
    <w:rsid w:val="0066389A"/>
    <w:rsid w:val="0066495C"/>
    <w:rsid w:val="00665CC7"/>
    <w:rsid w:val="00672612"/>
    <w:rsid w:val="00674ECC"/>
    <w:rsid w:val="00677F18"/>
    <w:rsid w:val="00682937"/>
    <w:rsid w:val="00693483"/>
    <w:rsid w:val="006A0BF3"/>
    <w:rsid w:val="006A502B"/>
    <w:rsid w:val="006B0036"/>
    <w:rsid w:val="006B0DA6"/>
    <w:rsid w:val="006B3FA9"/>
    <w:rsid w:val="006C547E"/>
    <w:rsid w:val="006D010F"/>
    <w:rsid w:val="006D2B51"/>
    <w:rsid w:val="006D5575"/>
    <w:rsid w:val="006D7191"/>
    <w:rsid w:val="006E21C4"/>
    <w:rsid w:val="006E42BE"/>
    <w:rsid w:val="006E5D4D"/>
    <w:rsid w:val="006E6D16"/>
    <w:rsid w:val="00703F2A"/>
    <w:rsid w:val="00704C5D"/>
    <w:rsid w:val="007072BC"/>
    <w:rsid w:val="00711B95"/>
    <w:rsid w:val="0071457C"/>
    <w:rsid w:val="00715275"/>
    <w:rsid w:val="00721B44"/>
    <w:rsid w:val="007232A2"/>
    <w:rsid w:val="0072450F"/>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45B5"/>
    <w:rsid w:val="007B1C5E"/>
    <w:rsid w:val="007B350E"/>
    <w:rsid w:val="007C0FBC"/>
    <w:rsid w:val="007C29C9"/>
    <w:rsid w:val="007C35B8"/>
    <w:rsid w:val="007C36E3"/>
    <w:rsid w:val="007C3ABB"/>
    <w:rsid w:val="007C7134"/>
    <w:rsid w:val="007C781D"/>
    <w:rsid w:val="007C7ECF"/>
    <w:rsid w:val="007D3D20"/>
    <w:rsid w:val="007D44F9"/>
    <w:rsid w:val="007D742E"/>
    <w:rsid w:val="007E3AFD"/>
    <w:rsid w:val="007E542E"/>
    <w:rsid w:val="00801DAD"/>
    <w:rsid w:val="00803189"/>
    <w:rsid w:val="00804E7A"/>
    <w:rsid w:val="00805FBB"/>
    <w:rsid w:val="00814292"/>
    <w:rsid w:val="008169A4"/>
    <w:rsid w:val="00822495"/>
    <w:rsid w:val="00822500"/>
    <w:rsid w:val="00825EE0"/>
    <w:rsid w:val="008278FE"/>
    <w:rsid w:val="00832598"/>
    <w:rsid w:val="0083397E"/>
    <w:rsid w:val="0083534B"/>
    <w:rsid w:val="00842035"/>
    <w:rsid w:val="00842602"/>
    <w:rsid w:val="008449F0"/>
    <w:rsid w:val="00846F11"/>
    <w:rsid w:val="008478A6"/>
    <w:rsid w:val="00847B45"/>
    <w:rsid w:val="00863A66"/>
    <w:rsid w:val="008703D7"/>
    <w:rsid w:val="00874429"/>
    <w:rsid w:val="00875D22"/>
    <w:rsid w:val="00883D9A"/>
    <w:rsid w:val="008919EF"/>
    <w:rsid w:val="00892B20"/>
    <w:rsid w:val="008931BC"/>
    <w:rsid w:val="0089695B"/>
    <w:rsid w:val="00897740"/>
    <w:rsid w:val="008A12EC"/>
    <w:rsid w:val="008B02A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51C"/>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0DD9"/>
    <w:rsid w:val="00986AED"/>
    <w:rsid w:val="009924CF"/>
    <w:rsid w:val="00994100"/>
    <w:rsid w:val="009A04B7"/>
    <w:rsid w:val="009A6B17"/>
    <w:rsid w:val="009B052E"/>
    <w:rsid w:val="009B4E00"/>
    <w:rsid w:val="009D4C29"/>
    <w:rsid w:val="009D7E62"/>
    <w:rsid w:val="009E58E9"/>
    <w:rsid w:val="009E6803"/>
    <w:rsid w:val="009F6AD2"/>
    <w:rsid w:val="009F7C1B"/>
    <w:rsid w:val="00A00B5B"/>
    <w:rsid w:val="00A00D8D"/>
    <w:rsid w:val="00A01BB6"/>
    <w:rsid w:val="00A02D3C"/>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1FB1"/>
    <w:rsid w:val="00A9515B"/>
    <w:rsid w:val="00A97535"/>
    <w:rsid w:val="00AA2BAA"/>
    <w:rsid w:val="00AA6516"/>
    <w:rsid w:val="00AA73E7"/>
    <w:rsid w:val="00AA73F1"/>
    <w:rsid w:val="00AB0E1A"/>
    <w:rsid w:val="00AB1A30"/>
    <w:rsid w:val="00AB3C36"/>
    <w:rsid w:val="00AB3D30"/>
    <w:rsid w:val="00AC4B09"/>
    <w:rsid w:val="00AC5A01"/>
    <w:rsid w:val="00AC791A"/>
    <w:rsid w:val="00AD10EB"/>
    <w:rsid w:val="00AD1ED3"/>
    <w:rsid w:val="00AD3717"/>
    <w:rsid w:val="00AD539A"/>
    <w:rsid w:val="00AD74F4"/>
    <w:rsid w:val="00AE71F1"/>
    <w:rsid w:val="00AF3481"/>
    <w:rsid w:val="00B019C1"/>
    <w:rsid w:val="00B02001"/>
    <w:rsid w:val="00B03C50"/>
    <w:rsid w:val="00B0777D"/>
    <w:rsid w:val="00B11576"/>
    <w:rsid w:val="00B1195F"/>
    <w:rsid w:val="00B14D10"/>
    <w:rsid w:val="00B209C7"/>
    <w:rsid w:val="00B26480"/>
    <w:rsid w:val="00B3644F"/>
    <w:rsid w:val="00B36967"/>
    <w:rsid w:val="00B4057A"/>
    <w:rsid w:val="00B40894"/>
    <w:rsid w:val="00B41039"/>
    <w:rsid w:val="00B41F37"/>
    <w:rsid w:val="00B42987"/>
    <w:rsid w:val="00B43D29"/>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0FEE"/>
    <w:rsid w:val="00BB2F4A"/>
    <w:rsid w:val="00BC7185"/>
    <w:rsid w:val="00BC786E"/>
    <w:rsid w:val="00BD4361"/>
    <w:rsid w:val="00BD5C92"/>
    <w:rsid w:val="00BE12D3"/>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7841"/>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350F"/>
    <w:rsid w:val="00CB5276"/>
    <w:rsid w:val="00CB5BFC"/>
    <w:rsid w:val="00CB68D7"/>
    <w:rsid w:val="00CB785B"/>
    <w:rsid w:val="00CC7E68"/>
    <w:rsid w:val="00CD3D74"/>
    <w:rsid w:val="00CD7132"/>
    <w:rsid w:val="00CE0E6F"/>
    <w:rsid w:val="00CE295C"/>
    <w:rsid w:val="00CE3B21"/>
    <w:rsid w:val="00CE4845"/>
    <w:rsid w:val="00CE56FC"/>
    <w:rsid w:val="00CE7A4D"/>
    <w:rsid w:val="00CF32D2"/>
    <w:rsid w:val="00CF4CFE"/>
    <w:rsid w:val="00D00E8E"/>
    <w:rsid w:val="00D02E0F"/>
    <w:rsid w:val="00D03EE8"/>
    <w:rsid w:val="00D10250"/>
    <w:rsid w:val="00D13535"/>
    <w:rsid w:val="00D14B0C"/>
    <w:rsid w:val="00D15497"/>
    <w:rsid w:val="00D17B79"/>
    <w:rsid w:val="00D205F5"/>
    <w:rsid w:val="00D2339D"/>
    <w:rsid w:val="00D23FEA"/>
    <w:rsid w:val="00D269CA"/>
    <w:rsid w:val="00D30B48"/>
    <w:rsid w:val="00D3168A"/>
    <w:rsid w:val="00D321A0"/>
    <w:rsid w:val="00D350D1"/>
    <w:rsid w:val="00D46FAA"/>
    <w:rsid w:val="00D47A40"/>
    <w:rsid w:val="00D51D33"/>
    <w:rsid w:val="00D5234B"/>
    <w:rsid w:val="00D57BB2"/>
    <w:rsid w:val="00D57E57"/>
    <w:rsid w:val="00D606D9"/>
    <w:rsid w:val="00D70752"/>
    <w:rsid w:val="00D7178B"/>
    <w:rsid w:val="00D80E2D"/>
    <w:rsid w:val="00D84D5E"/>
    <w:rsid w:val="00D8560E"/>
    <w:rsid w:val="00D8758F"/>
    <w:rsid w:val="00DA4EDD"/>
    <w:rsid w:val="00DA5FB5"/>
    <w:rsid w:val="00DA6B78"/>
    <w:rsid w:val="00DA7FD3"/>
    <w:rsid w:val="00DB122B"/>
    <w:rsid w:val="00DC1D94"/>
    <w:rsid w:val="00DC2B19"/>
    <w:rsid w:val="00DC42CF"/>
    <w:rsid w:val="00DC738A"/>
    <w:rsid w:val="00DC77DE"/>
    <w:rsid w:val="00DD382A"/>
    <w:rsid w:val="00DD39A9"/>
    <w:rsid w:val="00DD592E"/>
    <w:rsid w:val="00DE057F"/>
    <w:rsid w:val="00DE2082"/>
    <w:rsid w:val="00DE2289"/>
    <w:rsid w:val="00DF09A7"/>
    <w:rsid w:val="00DF2B51"/>
    <w:rsid w:val="00E001D6"/>
    <w:rsid w:val="00E03A76"/>
    <w:rsid w:val="00E04410"/>
    <w:rsid w:val="00E07484"/>
    <w:rsid w:val="00E11351"/>
    <w:rsid w:val="00E225EB"/>
    <w:rsid w:val="00E33F44"/>
    <w:rsid w:val="00E37D48"/>
    <w:rsid w:val="00E4225C"/>
    <w:rsid w:val="00E44879"/>
    <w:rsid w:val="00E549D4"/>
    <w:rsid w:val="00E70933"/>
    <w:rsid w:val="00E72914"/>
    <w:rsid w:val="00E7344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16F6C"/>
    <w:rsid w:val="00F22B27"/>
    <w:rsid w:val="00F234A7"/>
    <w:rsid w:val="00F277B6"/>
    <w:rsid w:val="00F27DA5"/>
    <w:rsid w:val="00F32B5B"/>
    <w:rsid w:val="00F37E07"/>
    <w:rsid w:val="00F4182A"/>
    <w:rsid w:val="00F464ED"/>
    <w:rsid w:val="00F54380"/>
    <w:rsid w:val="00F54B47"/>
    <w:rsid w:val="00F54DA9"/>
    <w:rsid w:val="00F61247"/>
    <w:rsid w:val="00F61F61"/>
    <w:rsid w:val="00F63191"/>
    <w:rsid w:val="00F6702E"/>
    <w:rsid w:val="00F70E84"/>
    <w:rsid w:val="00F80685"/>
    <w:rsid w:val="00F902F2"/>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C05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D606D9"/>
    <w:pPr>
      <w:autoSpaceDE w:val="0"/>
      <w:autoSpaceDN w:val="0"/>
      <w:adjustRightInd w:val="0"/>
      <w:ind w:left="1440"/>
    </w:pPr>
    <w:rPr>
      <w:sz w:val="24"/>
      <w:szCs w:val="24"/>
    </w:rPr>
  </w:style>
  <w:style w:type="character" w:styleId="CommentReference">
    <w:name w:val="annotation reference"/>
    <w:basedOn w:val="DefaultParagraphFont"/>
    <w:semiHidden/>
    <w:unhideWhenUsed/>
    <w:rsid w:val="00F16F6C"/>
    <w:rPr>
      <w:sz w:val="16"/>
      <w:szCs w:val="16"/>
    </w:rPr>
  </w:style>
  <w:style w:type="paragraph" w:styleId="CommentText">
    <w:name w:val="annotation text"/>
    <w:basedOn w:val="Normal"/>
    <w:link w:val="CommentTextChar"/>
    <w:semiHidden/>
    <w:unhideWhenUsed/>
    <w:rsid w:val="00F16F6C"/>
    <w:rPr>
      <w:sz w:val="20"/>
      <w:szCs w:val="20"/>
    </w:rPr>
  </w:style>
  <w:style w:type="character" w:customStyle="1" w:styleId="CommentTextChar">
    <w:name w:val="Comment Text Char"/>
    <w:basedOn w:val="DefaultParagraphFont"/>
    <w:link w:val="CommentText"/>
    <w:semiHidden/>
    <w:rsid w:val="00F16F6C"/>
  </w:style>
  <w:style w:type="paragraph" w:styleId="CommentSubject">
    <w:name w:val="annotation subject"/>
    <w:basedOn w:val="CommentText"/>
    <w:next w:val="CommentText"/>
    <w:link w:val="CommentSubjectChar"/>
    <w:semiHidden/>
    <w:unhideWhenUsed/>
    <w:rsid w:val="00F16F6C"/>
    <w:rPr>
      <w:b/>
      <w:bCs/>
    </w:rPr>
  </w:style>
  <w:style w:type="character" w:customStyle="1" w:styleId="CommentSubjectChar">
    <w:name w:val="Comment Subject Char"/>
    <w:basedOn w:val="CommentTextChar"/>
    <w:link w:val="CommentSubject"/>
    <w:semiHidden/>
    <w:rsid w:val="00F16F6C"/>
    <w:rPr>
      <w:b/>
      <w:bCs/>
    </w:rPr>
  </w:style>
  <w:style w:type="paragraph" w:styleId="BalloonText">
    <w:name w:val="Balloon Text"/>
    <w:basedOn w:val="Normal"/>
    <w:link w:val="BalloonTextChar"/>
    <w:semiHidden/>
    <w:unhideWhenUsed/>
    <w:rsid w:val="00F16F6C"/>
    <w:rPr>
      <w:rFonts w:ascii="Segoe UI" w:hAnsi="Segoe UI" w:cs="Segoe UI"/>
      <w:sz w:val="18"/>
      <w:szCs w:val="18"/>
    </w:rPr>
  </w:style>
  <w:style w:type="character" w:customStyle="1" w:styleId="BalloonTextChar">
    <w:name w:val="Balloon Text Char"/>
    <w:basedOn w:val="DefaultParagraphFont"/>
    <w:link w:val="BalloonText"/>
    <w:semiHidden/>
    <w:rsid w:val="00F16F6C"/>
    <w:rPr>
      <w:rFonts w:ascii="Segoe UI" w:hAnsi="Segoe UI" w:cs="Segoe UI"/>
      <w:sz w:val="18"/>
      <w:szCs w:val="18"/>
    </w:rPr>
  </w:style>
  <w:style w:type="paragraph" w:styleId="ListParagraph">
    <w:name w:val="List Paragraph"/>
    <w:basedOn w:val="Normal"/>
    <w:uiPriority w:val="34"/>
    <w:qFormat/>
    <w:rsid w:val="00BB0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11232-5839-47C3-9079-C23445D2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1162</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2025-08-20T12:00:00Z</dcterms:created>
  <dcterms:modified xsi:type="dcterms:W3CDTF">2025-08-20T12:28:00Z</dcterms:modified>
</cp:coreProperties>
</file>