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 w14:paraId="61FB2C54" w14:textId="77777777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95FC" w14:textId="77777777"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14:paraId="6935DBC1" w14:textId="77777777"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16AA66" wp14:editId="0D93F96D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C7AF1" w14:textId="77777777"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14:paraId="754544BE" w14:textId="77777777" w:rsidR="007C0528" w:rsidRDefault="007C0528">
            <w:pPr>
              <w:pStyle w:val="MastHeadPSC"/>
            </w:pPr>
            <w:r>
              <w:t>Public Service Commission</w:t>
            </w:r>
          </w:p>
          <w:p w14:paraId="7D6B1B04" w14:textId="77777777"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14:paraId="10F85B2C" w14:textId="77777777" w:rsidR="007C0528" w:rsidRDefault="007C0528">
            <w:pPr>
              <w:pStyle w:val="MastHeadMemorandum"/>
            </w:pPr>
            <w:r>
              <w:t>-M-E-M-O-R-A-N-D-U-M-</w:t>
            </w:r>
          </w:p>
          <w:p w14:paraId="22CE5E0F" w14:textId="77777777" w:rsidR="007C0528" w:rsidRDefault="007C0528">
            <w:pPr>
              <w:pStyle w:val="MemoHeading"/>
            </w:pPr>
          </w:p>
        </w:tc>
      </w:tr>
      <w:tr w:rsidR="007C0528" w14:paraId="691A04BE" w14:textId="77777777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288" w:type="dxa"/>
              <w:bottom w:w="0" w:type="dxa"/>
              <w:right w:w="0" w:type="dxa"/>
            </w:tcMar>
          </w:tcPr>
          <w:p w14:paraId="7BE08C45" w14:textId="77777777"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bottom w:w="0" w:type="dxa"/>
            </w:tcMar>
          </w:tcPr>
          <w:p w14:paraId="707239A3" w14:textId="77777777" w:rsidR="007C0528" w:rsidRDefault="004B230B">
            <w:pPr>
              <w:pStyle w:val="MemoHeading"/>
            </w:pPr>
            <w:bookmarkStart w:id="1" w:name="FilingDate"/>
            <w:r>
              <w:t xml:space="preserve">August </w:t>
            </w:r>
            <w:r w:rsidR="00C61700">
              <w:t>22</w:t>
            </w:r>
            <w:r>
              <w:t>, 2025</w:t>
            </w:r>
            <w:bookmarkEnd w:id="1"/>
          </w:p>
        </w:tc>
      </w:tr>
      <w:tr w:rsidR="007C0528" w14:paraId="04FED94A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bottom w:w="0" w:type="dxa"/>
              <w:right w:w="0" w:type="dxa"/>
            </w:tcMar>
          </w:tcPr>
          <w:p w14:paraId="2634E7D5" w14:textId="77777777"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bottom w:w="0" w:type="dxa"/>
            </w:tcMar>
          </w:tcPr>
          <w:p w14:paraId="56AEA50D" w14:textId="77777777"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 w14:paraId="410947F0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right w:w="0" w:type="dxa"/>
            </w:tcMar>
          </w:tcPr>
          <w:p w14:paraId="3FE29F22" w14:textId="77777777"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bottom w:w="0" w:type="dxa"/>
            </w:tcMar>
          </w:tcPr>
          <w:p w14:paraId="73FFBE7B" w14:textId="77777777" w:rsidR="004B230B" w:rsidRDefault="004B230B">
            <w:pPr>
              <w:pStyle w:val="MemoHeading"/>
            </w:pPr>
            <w:bookmarkStart w:id="2" w:name="From"/>
            <w:r>
              <w:t>Division of Accounting and Finance (Mason, Vogel)</w:t>
            </w:r>
          </w:p>
          <w:p w14:paraId="353B5A70" w14:textId="13836B12" w:rsidR="007C0528" w:rsidRDefault="004B230B">
            <w:pPr>
              <w:pStyle w:val="MemoHeading"/>
            </w:pPr>
            <w:r>
              <w:t>Office of the General Counsel (</w:t>
            </w:r>
            <w:r w:rsidR="00526AFC">
              <w:t xml:space="preserve">M. </w:t>
            </w:r>
            <w:r>
              <w:t>Thompson, Sandy)</w:t>
            </w:r>
            <w:bookmarkEnd w:id="2"/>
          </w:p>
        </w:tc>
      </w:tr>
      <w:tr w:rsidR="007C0528" w14:paraId="3A95B82C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right w:w="0" w:type="dxa"/>
            </w:tcMar>
          </w:tcPr>
          <w:p w14:paraId="1C19A672" w14:textId="77777777"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</w:tcMar>
          </w:tcPr>
          <w:p w14:paraId="1F13183E" w14:textId="77777777" w:rsidR="007C0528" w:rsidRDefault="004B230B">
            <w:pPr>
              <w:pStyle w:val="MemoHeadingRe"/>
            </w:pPr>
            <w:bookmarkStart w:id="3" w:name="Re"/>
            <w:r>
              <w:t>Docket No. 20230019-EI – Petition for recovery of costs associated with named tropical systems during the 2018-2022 hurricane seasons and replenishment of storm reserve, by Tampa Electric Company.</w:t>
            </w:r>
            <w:bookmarkEnd w:id="3"/>
          </w:p>
        </w:tc>
      </w:tr>
      <w:tr w:rsidR="007C0528" w14:paraId="52EEDF7B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bottom w:w="0" w:type="dxa"/>
              <w:right w:w="0" w:type="dxa"/>
            </w:tcMar>
          </w:tcPr>
          <w:p w14:paraId="1CC74BED" w14:textId="77777777"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</w:tcMar>
          </w:tcPr>
          <w:p w14:paraId="24B871B4" w14:textId="77777777" w:rsidR="007C0528" w:rsidRDefault="004B230B" w:rsidP="00C61700">
            <w:pPr>
              <w:pStyle w:val="MemoHeading"/>
            </w:pPr>
            <w:bookmarkStart w:id="4" w:name="AgendaDate"/>
            <w:r>
              <w:t>0</w:t>
            </w:r>
            <w:r w:rsidR="00C61700">
              <w:t>9/04</w:t>
            </w:r>
            <w:r>
              <w:t>/25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052D84">
              <w:t xml:space="preserve">Proposed Agency Action - </w:t>
            </w:r>
            <w:r>
              <w:t>Interested Persons May Participate</w:t>
            </w:r>
            <w:bookmarkEnd w:id="5"/>
          </w:p>
        </w:tc>
      </w:tr>
      <w:tr w:rsidR="007C0528" w14:paraId="07AB92BB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bottom w:w="0" w:type="dxa"/>
              <w:right w:w="0" w:type="dxa"/>
            </w:tcMar>
          </w:tcPr>
          <w:p w14:paraId="31004A66" w14:textId="77777777"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7333074A" w14:textId="77777777" w:rsidR="007C0528" w:rsidRDefault="004B230B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 w14:paraId="6BBB303E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bottom w:w="0" w:type="dxa"/>
              <w:right w:w="0" w:type="dxa"/>
            </w:tcMar>
          </w:tcPr>
          <w:p w14:paraId="5C28B253" w14:textId="77777777"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204E024E" w14:textId="77777777" w:rsidR="007C0528" w:rsidRDefault="004B230B">
            <w:pPr>
              <w:pStyle w:val="MemoHeading"/>
            </w:pPr>
            <w:bookmarkStart w:id="7" w:name="PrehearingOfficer"/>
            <w:r>
              <w:t>Graham</w:t>
            </w:r>
            <w:bookmarkEnd w:id="7"/>
          </w:p>
        </w:tc>
      </w:tr>
      <w:tr w:rsidR="007C0528" w14:paraId="1DE4628C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bottom w:w="0" w:type="dxa"/>
              <w:right w:w="0" w:type="dxa"/>
            </w:tcMar>
          </w:tcPr>
          <w:p w14:paraId="0736A66D" w14:textId="77777777"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569B464A" w14:textId="77777777" w:rsidR="007C0528" w:rsidRDefault="004B230B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14:paraId="3C52978E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top w:w="288" w:type="dxa"/>
              <w:bottom w:w="216" w:type="dxa"/>
              <w:right w:w="0" w:type="dxa"/>
            </w:tcMar>
          </w:tcPr>
          <w:p w14:paraId="5DA54A48" w14:textId="77777777"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bottom w:w="216" w:type="dxa"/>
            </w:tcMar>
          </w:tcPr>
          <w:p w14:paraId="291F998E" w14:textId="77777777" w:rsidR="007C0528" w:rsidRDefault="004B230B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14:paraId="478CFA8D" w14:textId="77777777" w:rsidR="007C0528" w:rsidRDefault="007C0528">
      <w:pPr>
        <w:pStyle w:val="BodyText"/>
      </w:pPr>
    </w:p>
    <w:p w14:paraId="0674D682" w14:textId="77777777"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14:paraId="4B55E030" w14:textId="77777777" w:rsidR="008E57DE" w:rsidRDefault="004B230B">
      <w:pPr>
        <w:pStyle w:val="BodyText"/>
      </w:pPr>
      <w:r>
        <w:t xml:space="preserve">On January 23, 2023, pursuant to Rules 28-106.201 and 25-6.0143, Florida Administrative Code (F.A.C.), Tampa Electric Company (TECO or Utility) filed its Petition for Recovery of Costs Associated with Named Tropical Systems </w:t>
      </w:r>
      <w:r w:rsidR="00C61700">
        <w:t>d</w:t>
      </w:r>
      <w:r>
        <w:t xml:space="preserve">uring the 2018-2022 Hurricane Seasons and Replenishment of Storm Reserve with actual incremental storm costs for the 2018 through 2021 storm seasons and estimated incremental storm costs for the 2022 storm season. </w:t>
      </w:r>
      <w:r w:rsidR="008E57DE">
        <w:t>The Commission</w:t>
      </w:r>
      <w:r>
        <w:t xml:space="preserve"> approved TECO’s interim storm restoration charge on March 27, </w:t>
      </w:r>
      <w:r w:rsidR="008E57DE">
        <w:t xml:space="preserve">2023, subject to final true </w:t>
      </w:r>
      <w:r>
        <w:t xml:space="preserve">up. </w:t>
      </w:r>
    </w:p>
    <w:p w14:paraId="38867CA9" w14:textId="77777777" w:rsidR="008E57DE" w:rsidRDefault="004B230B">
      <w:pPr>
        <w:pStyle w:val="BodyText"/>
      </w:pPr>
      <w:r>
        <w:t>On August 16, 2023, TECO filed a Supplemental Petition to update the total storm restoration costs to include updated accrued costs and to propose a modified recovery period. On September 29, 2023, TECO filed a</w:t>
      </w:r>
      <w:r w:rsidR="00C61700">
        <w:t>n</w:t>
      </w:r>
      <w:r>
        <w:t xml:space="preserve"> </w:t>
      </w:r>
      <w:r w:rsidR="00C61700">
        <w:t>updated p</w:t>
      </w:r>
      <w:r>
        <w:t xml:space="preserve">etition for </w:t>
      </w:r>
      <w:r w:rsidR="00C61700">
        <w:t xml:space="preserve">recovery of costs associated with the named </w:t>
      </w:r>
      <w:r w:rsidR="00C61700">
        <w:lastRenderedPageBreak/>
        <w:t xml:space="preserve">tropical storms, </w:t>
      </w:r>
      <w:r>
        <w:t xml:space="preserve">updating the estimated costs for the 2022 </w:t>
      </w:r>
      <w:r w:rsidR="00C61700">
        <w:t xml:space="preserve">storms </w:t>
      </w:r>
      <w:r>
        <w:t>to actual costs</w:t>
      </w:r>
      <w:r w:rsidR="00C61700">
        <w:t>,</w:t>
      </w:r>
      <w:r>
        <w:t xml:space="preserve">  providing the required documentation of actual recoverable storm costs</w:t>
      </w:r>
      <w:r w:rsidR="00C61700">
        <w:t>,</w:t>
      </w:r>
      <w:r w:rsidR="008E57DE">
        <w:t xml:space="preserve"> and to propose a final true-up </w:t>
      </w:r>
      <w:r>
        <w:t>mechanism for the Interim Storm Restoration Charge.</w:t>
      </w:r>
      <w:r w:rsidR="008E57DE">
        <w:t xml:space="preserve"> </w:t>
      </w:r>
    </w:p>
    <w:p w14:paraId="1A693677" w14:textId="77777777" w:rsidR="00EA2273" w:rsidRDefault="007A7F04" w:rsidP="007A7F04">
      <w:pPr>
        <w:pStyle w:val="BodyText"/>
      </w:pPr>
      <w:r>
        <w:t xml:space="preserve">On June 13, 2024, the Commission </w:t>
      </w:r>
      <w:r w:rsidRPr="008E57DE">
        <w:t>approv</w:t>
      </w:r>
      <w:r w:rsidR="00BF5D5E">
        <w:t>ed</w:t>
      </w:r>
      <w:r w:rsidRPr="008E57DE">
        <w:t xml:space="preserve"> TECO’s petition for recovery of costs associated with </w:t>
      </w:r>
      <w:r>
        <w:t xml:space="preserve">the </w:t>
      </w:r>
      <w:r w:rsidRPr="008E57DE">
        <w:t>named tropical systems</w:t>
      </w:r>
      <w:r>
        <w:t>, and le</w:t>
      </w:r>
      <w:r w:rsidR="00052D84">
        <w:t>ft</w:t>
      </w:r>
      <w:r>
        <w:t xml:space="preserve"> the docket open </w:t>
      </w:r>
      <w:r w:rsidR="00052D84">
        <w:t>to allow TECO to file</w:t>
      </w:r>
      <w:r>
        <w:t xml:space="preserve"> supplemental testimony </w:t>
      </w:r>
      <w:r w:rsidR="00052D84">
        <w:t>addressing its</w:t>
      </w:r>
      <w:r>
        <w:t xml:space="preserve"> final recoverable storm costs.</w:t>
      </w:r>
      <w:r w:rsidRPr="008E57DE">
        <w:t xml:space="preserve"> </w:t>
      </w:r>
      <w:r>
        <w:t xml:space="preserve">On March 19, 2025, </w:t>
      </w:r>
      <w:r w:rsidR="00C61700">
        <w:t xml:space="preserve">TECO </w:t>
      </w:r>
      <w:r>
        <w:t xml:space="preserve">witness Richard J. </w:t>
      </w:r>
      <w:proofErr w:type="spellStart"/>
      <w:r>
        <w:t>Latta</w:t>
      </w:r>
      <w:proofErr w:type="spellEnd"/>
      <w:r>
        <w:t xml:space="preserve"> filed direct supplemental testimony detailing the total storm </w:t>
      </w:r>
      <w:r w:rsidR="00C61700">
        <w:t>charges collected during the recovery period</w:t>
      </w:r>
      <w:r w:rsidR="00267A2A">
        <w:t>,</w:t>
      </w:r>
      <w:r>
        <w:t xml:space="preserve"> as well as the true-up process. </w:t>
      </w:r>
      <w:bookmarkEnd w:id="12"/>
    </w:p>
    <w:p w14:paraId="515B2941" w14:textId="77777777" w:rsidR="00BF5D5E" w:rsidRDefault="00052D84" w:rsidP="007A7F04">
      <w:pPr>
        <w:pStyle w:val="BodyText"/>
        <w:sectPr w:rsidR="00BF5D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  <w:r>
        <w:t xml:space="preserve">This recommendation addresses the final amount of total storm charges collected by TECO, and the appropriate disposition of any over- or under-recovery. </w:t>
      </w:r>
      <w:r w:rsidR="00BF5D5E">
        <w:t>The Commission has jurisdiction over this matter pursuant to Sections 366.04, 366.05, 366.06, and 366.076, Florida Statutes (F.S.).</w:t>
      </w:r>
    </w:p>
    <w:p w14:paraId="314A7B08" w14:textId="77777777"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14:paraId="115EA246" w14:textId="4A004BB1" w:rsidR="00267A2A" w:rsidRDefault="00267A2A">
      <w:pPr>
        <w:pStyle w:val="IssueHeading"/>
        <w:rPr>
          <w:vanish/>
          <w:specVanish/>
        </w:rPr>
      </w:pPr>
      <w:r w:rsidRPr="004C3641">
        <w:t xml:space="preserve">Issue </w:t>
      </w:r>
      <w:r w:rsidR="00F828C0">
        <w:fldChar w:fldCharType="begin"/>
      </w:r>
      <w:r w:rsidR="00F828C0">
        <w:instrText xml:space="preserve"> SEQ Issue \* MERGEFORMAT </w:instrText>
      </w:r>
      <w:r w:rsidR="00F828C0">
        <w:fldChar w:fldCharType="separate"/>
      </w:r>
      <w:r w:rsidR="00245815">
        <w:rPr>
          <w:noProof/>
        </w:rPr>
        <w:t>1</w:t>
      </w:r>
      <w:r w:rsidR="00F828C0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245815">
        <w:rPr>
          <w:noProof/>
        </w:rPr>
        <w:instrText>1</w:instrText>
      </w:r>
      <w:r>
        <w:fldChar w:fldCharType="end"/>
      </w:r>
      <w:r>
        <w:tab/>
        <w:instrText xml:space="preserve">(Mason)" \l 1 </w:instrText>
      </w:r>
      <w:r>
        <w:fldChar w:fldCharType="end"/>
      </w:r>
      <w:r>
        <w:t> </w:t>
      </w:r>
    </w:p>
    <w:p w14:paraId="76840C07" w14:textId="77777777" w:rsidR="00267A2A" w:rsidRDefault="00267A2A">
      <w:pPr>
        <w:pStyle w:val="BodyText"/>
      </w:pPr>
      <w:r>
        <w:t> What is the total amount TECO recovered through the storm restoration surcharge during the March 2023 to December 2024 period?</w:t>
      </w:r>
    </w:p>
    <w:p w14:paraId="42CE5603" w14:textId="77777777" w:rsidR="00267A2A" w:rsidRPr="004C3641" w:rsidRDefault="00267A2A">
      <w:pPr>
        <w:pStyle w:val="IssueSubsectionHeading"/>
        <w:rPr>
          <w:vanish/>
          <w:specVanish/>
        </w:rPr>
      </w:pPr>
      <w:r w:rsidRPr="004C3641">
        <w:t>Recommendation: </w:t>
      </w:r>
    </w:p>
    <w:p w14:paraId="00C69978" w14:textId="77777777" w:rsidR="00267A2A" w:rsidRDefault="00267A2A">
      <w:pPr>
        <w:pStyle w:val="BodyText"/>
      </w:pPr>
      <w:r>
        <w:t> </w:t>
      </w:r>
      <w:r w:rsidR="001A6A36">
        <w:t>The total amount TECO recovered through the storm restoration surcharge during the March 2023 to December 2024 period was</w:t>
      </w:r>
      <w:r w:rsidR="001A6A36" w:rsidRPr="001A6A36">
        <w:t xml:space="preserve"> $135,978,101.74</w:t>
      </w:r>
      <w:r w:rsidR="001A6A36">
        <w:t>.</w:t>
      </w:r>
      <w:r>
        <w:t xml:space="preserve"> (Mason)</w:t>
      </w:r>
    </w:p>
    <w:p w14:paraId="5DFA450B" w14:textId="77777777" w:rsidR="00267A2A" w:rsidRPr="004C3641" w:rsidRDefault="00267A2A">
      <w:pPr>
        <w:pStyle w:val="IssueSubsectionHeading"/>
        <w:rPr>
          <w:vanish/>
          <w:specVanish/>
        </w:rPr>
      </w:pPr>
      <w:r w:rsidRPr="004C3641">
        <w:t>Staff Analysis: </w:t>
      </w:r>
    </w:p>
    <w:p w14:paraId="65379687" w14:textId="77777777" w:rsidR="000A3EB7" w:rsidRDefault="001A6A36">
      <w:pPr>
        <w:pStyle w:val="BodyText"/>
      </w:pPr>
      <w:r>
        <w:t xml:space="preserve"> </w:t>
      </w:r>
      <w:r w:rsidR="00C61700">
        <w:t xml:space="preserve">TECO </w:t>
      </w:r>
      <w:r>
        <w:t xml:space="preserve">witness </w:t>
      </w:r>
      <w:proofErr w:type="spellStart"/>
      <w:r>
        <w:t>Latta</w:t>
      </w:r>
      <w:proofErr w:type="spellEnd"/>
      <w:r>
        <w:t xml:space="preserve"> testified to the </w:t>
      </w:r>
      <w:r w:rsidR="000A3EB7">
        <w:t xml:space="preserve">storm </w:t>
      </w:r>
      <w:r>
        <w:t xml:space="preserve">restoration </w:t>
      </w:r>
      <w:r w:rsidR="000A3EB7">
        <w:t xml:space="preserve">surcharge </w:t>
      </w:r>
      <w:r>
        <w:t xml:space="preserve">recovery amount </w:t>
      </w:r>
      <w:r w:rsidR="000A3EB7">
        <w:t xml:space="preserve">of $135,978,101.74, </w:t>
      </w:r>
      <w:r>
        <w:t>in his March 19</w:t>
      </w:r>
      <w:r w:rsidR="00764FC4">
        <w:t>, 2025</w:t>
      </w:r>
      <w:r>
        <w:t xml:space="preserve"> supplemental direct testimony</w:t>
      </w:r>
      <w:r w:rsidR="00052D84">
        <w:t xml:space="preserve">. This amount is </w:t>
      </w:r>
      <w:r>
        <w:t xml:space="preserve">supported in </w:t>
      </w:r>
      <w:r w:rsidR="00052D84">
        <w:t xml:space="preserve">his </w:t>
      </w:r>
      <w:r>
        <w:t xml:space="preserve">sponsored Exhibit No. RJL-2. </w:t>
      </w:r>
    </w:p>
    <w:p w14:paraId="2096B50D" w14:textId="77777777" w:rsidR="00267A2A" w:rsidRDefault="000D3E06">
      <w:pPr>
        <w:pStyle w:val="BodyText"/>
      </w:pPr>
      <w:r>
        <w:t xml:space="preserve">Based on </w:t>
      </w:r>
      <w:r w:rsidR="00ED43E7">
        <w:t xml:space="preserve">the filing, </w:t>
      </w:r>
      <w:r w:rsidR="00C61700">
        <w:t>s</w:t>
      </w:r>
      <w:r>
        <w:t>taff agrees that t</w:t>
      </w:r>
      <w:r w:rsidRPr="001A6A36">
        <w:t>he total amount TECO recovered through the storm restoration surcharge during the March 2023 to December 2024 period was $135,978,101.74.</w:t>
      </w:r>
    </w:p>
    <w:p w14:paraId="50AC7ECD" w14:textId="573E8C6D" w:rsidR="00267A2A" w:rsidRDefault="00267A2A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F828C0">
        <w:fldChar w:fldCharType="begin"/>
      </w:r>
      <w:r w:rsidR="00F828C0">
        <w:instrText xml:space="preserve"> SEQ Issue \* MERGEFORMAT </w:instrText>
      </w:r>
      <w:r w:rsidR="00F828C0">
        <w:fldChar w:fldCharType="separate"/>
      </w:r>
      <w:r w:rsidR="00245815">
        <w:rPr>
          <w:noProof/>
        </w:rPr>
        <w:t>2</w:t>
      </w:r>
      <w:r w:rsidR="00F828C0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245815">
        <w:rPr>
          <w:noProof/>
        </w:rPr>
        <w:instrText>2</w:instrText>
      </w:r>
      <w:r>
        <w:fldChar w:fldCharType="end"/>
      </w:r>
      <w:r>
        <w:tab/>
        <w:instrText xml:space="preserve">(Mason)" \l 1 </w:instrText>
      </w:r>
      <w:r>
        <w:fldChar w:fldCharType="end"/>
      </w:r>
      <w:r>
        <w:t> </w:t>
      </w:r>
    </w:p>
    <w:p w14:paraId="04895877" w14:textId="77777777" w:rsidR="00267A2A" w:rsidRDefault="00267A2A">
      <w:pPr>
        <w:pStyle w:val="BodyText"/>
      </w:pPr>
      <w:r>
        <w:t> </w:t>
      </w:r>
      <w:r w:rsidR="001A0528">
        <w:t>Did TECO over</w:t>
      </w:r>
      <w:r w:rsidR="000A3EB7">
        <w:t xml:space="preserve">- or </w:t>
      </w:r>
      <w:r w:rsidR="001A0528">
        <w:t>under</w:t>
      </w:r>
      <w:r w:rsidR="000A3EB7">
        <w:t>-</w:t>
      </w:r>
      <w:r w:rsidR="001A0528">
        <w:t>recover when collecting its storm resto</w:t>
      </w:r>
      <w:r w:rsidR="00EA6FB2">
        <w:t>ration surcharge, and if so, by how much</w:t>
      </w:r>
      <w:r w:rsidR="00764FC4">
        <w:t xml:space="preserve"> and what is the appropriate disposition of the over- or under-recovery</w:t>
      </w:r>
      <w:r>
        <w:t>?</w:t>
      </w:r>
    </w:p>
    <w:p w14:paraId="2413867A" w14:textId="77777777" w:rsidR="00267A2A" w:rsidRPr="004C3641" w:rsidRDefault="00267A2A">
      <w:pPr>
        <w:pStyle w:val="IssueSubsectionHeading"/>
        <w:rPr>
          <w:vanish/>
          <w:specVanish/>
        </w:rPr>
      </w:pPr>
      <w:r w:rsidRPr="004C3641">
        <w:t>Recommendation: </w:t>
      </w:r>
    </w:p>
    <w:p w14:paraId="1C1AC778" w14:textId="77777777" w:rsidR="00267A2A" w:rsidRDefault="00267A2A">
      <w:pPr>
        <w:pStyle w:val="BodyText"/>
      </w:pPr>
      <w:r>
        <w:t> </w:t>
      </w:r>
      <w:r w:rsidR="00D41C6A">
        <w:t>TECO over-</w:t>
      </w:r>
      <w:r w:rsidR="00C321A0">
        <w:t>recovered</w:t>
      </w:r>
      <w:r w:rsidR="00D41C6A">
        <w:t xml:space="preserve"> </w:t>
      </w:r>
      <w:r w:rsidR="000A3EB7">
        <w:t xml:space="preserve">its storm restoration surcharge </w:t>
      </w:r>
      <w:r w:rsidR="00D41C6A">
        <w:t>by $1,145,253.91.</w:t>
      </w:r>
      <w:r>
        <w:t xml:space="preserve"> (Mason)</w:t>
      </w:r>
    </w:p>
    <w:p w14:paraId="4A631591" w14:textId="77777777" w:rsidR="00267A2A" w:rsidRPr="004C3641" w:rsidRDefault="00267A2A">
      <w:pPr>
        <w:pStyle w:val="IssueSubsectionHeading"/>
        <w:rPr>
          <w:vanish/>
          <w:specVanish/>
        </w:rPr>
      </w:pPr>
      <w:r w:rsidRPr="004C3641">
        <w:t>Staff Analysis: </w:t>
      </w:r>
    </w:p>
    <w:p w14:paraId="563F46BF" w14:textId="77777777" w:rsidR="00F75504" w:rsidRDefault="00267A2A">
      <w:pPr>
        <w:pStyle w:val="BodyText"/>
      </w:pPr>
      <w:r>
        <w:t> </w:t>
      </w:r>
      <w:r w:rsidR="002D602B">
        <w:t xml:space="preserve">Witness </w:t>
      </w:r>
      <w:proofErr w:type="spellStart"/>
      <w:r w:rsidR="002D602B">
        <w:t>Latta</w:t>
      </w:r>
      <w:proofErr w:type="spellEnd"/>
      <w:r w:rsidR="002D602B">
        <w:t xml:space="preserve"> </w:t>
      </w:r>
      <w:r w:rsidR="000A3EB7">
        <w:t xml:space="preserve">stated </w:t>
      </w:r>
      <w:r w:rsidR="002D602B">
        <w:t>in his testimony that the actual amount recovered by TECO</w:t>
      </w:r>
      <w:r w:rsidR="00B86258">
        <w:t xml:space="preserve"> through the storm restoration surcharge</w:t>
      </w:r>
      <w:r w:rsidR="002D602B">
        <w:t xml:space="preserve"> was </w:t>
      </w:r>
      <w:r w:rsidR="002D602B" w:rsidRPr="002D602B">
        <w:t>$135,978,101.74</w:t>
      </w:r>
      <w:r w:rsidR="00EA6FB2">
        <w:t xml:space="preserve">. In Order No. PSC-2024-0190-FOF-EI, </w:t>
      </w:r>
      <w:r w:rsidR="00C6696E">
        <w:t>the Commission</w:t>
      </w:r>
      <w:r w:rsidR="00EA6FB2">
        <w:t xml:space="preserve"> approved a final storm restoration amount of </w:t>
      </w:r>
      <w:r w:rsidR="00EA6FB2" w:rsidRPr="002D602B">
        <w:t>$134,832,847.83</w:t>
      </w:r>
      <w:r w:rsidR="00EA6FB2">
        <w:t>. This result</w:t>
      </w:r>
      <w:r w:rsidR="007A7BAD">
        <w:t>ed</w:t>
      </w:r>
      <w:r w:rsidR="002D602B">
        <w:t xml:space="preserve"> in an over-recovery of </w:t>
      </w:r>
      <w:r w:rsidR="002D602B" w:rsidRPr="002D602B">
        <w:t>$1,145,253.91</w:t>
      </w:r>
      <w:r w:rsidR="002D602B">
        <w:t xml:space="preserve">. </w:t>
      </w:r>
    </w:p>
    <w:p w14:paraId="5489FCE1" w14:textId="77777777" w:rsidR="00267A2A" w:rsidRDefault="00EA6FB2">
      <w:pPr>
        <w:pStyle w:val="BodyText"/>
      </w:pPr>
      <w:r>
        <w:t xml:space="preserve">Pursuant to Order No. PSC-2024-0190-FOF-EI, </w:t>
      </w:r>
      <w:r w:rsidR="000A3EB7">
        <w:t xml:space="preserve">any over-recovery will be refunded through a clause billed on an energy basis, such as the fuel clause or the environmental clause. Witness </w:t>
      </w:r>
      <w:proofErr w:type="spellStart"/>
      <w:r w:rsidR="000A3EB7">
        <w:t>Latta</w:t>
      </w:r>
      <w:proofErr w:type="spellEnd"/>
      <w:r w:rsidR="000A3EB7">
        <w:t xml:space="preserve"> proposed to refund the storm restoration surcharge over-recovery amount to customers through the Environmental Cost Recovery Clause.</w:t>
      </w:r>
    </w:p>
    <w:p w14:paraId="4CB7285E" w14:textId="77777777" w:rsidR="009076FB" w:rsidRDefault="00C6696E">
      <w:pPr>
        <w:pStyle w:val="BodyText"/>
        <w:sectPr w:rsidR="009076FB" w:rsidSect="0068481F">
          <w:headerReference w:type="default" r:id="rId15"/>
          <w:headerReference w:type="first" r:id="rId16"/>
          <w:footerReference w:type="first" r:id="rId17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  <w:r>
        <w:t>Consistent with Order No. PSC-2024-0190-FOF-EI, s</w:t>
      </w:r>
      <w:r w:rsidR="000A3EB7">
        <w:t>taff recommends the</w:t>
      </w:r>
      <w:r w:rsidR="000A3EB7" w:rsidRPr="000A3EB7">
        <w:t xml:space="preserve"> </w:t>
      </w:r>
      <w:r w:rsidR="000A3EB7">
        <w:t>storm restoration surcharge over-recovery amount of $1,145,253.91 be refunded back to customers through the Environmental Cost Recovery Clause.</w:t>
      </w:r>
    </w:p>
    <w:p w14:paraId="299475D1" w14:textId="77777777" w:rsidR="000A3EB7" w:rsidRDefault="000A3EB7">
      <w:pPr>
        <w:pStyle w:val="BodyText"/>
      </w:pPr>
    </w:p>
    <w:p w14:paraId="3F789A55" w14:textId="1756F387" w:rsidR="001A0528" w:rsidRDefault="001A0528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EA6FB2">
        <w:t>3</w:t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245815">
        <w:rPr>
          <w:noProof/>
        </w:rPr>
        <w:instrText>2</w:instrText>
      </w:r>
      <w:r>
        <w:fldChar w:fldCharType="end"/>
      </w:r>
      <w:r>
        <w:tab/>
        <w:instrText xml:space="preserve">(Stiller)" \l 1 </w:instrText>
      </w:r>
      <w:r>
        <w:fldChar w:fldCharType="end"/>
      </w:r>
      <w:r>
        <w:t> </w:t>
      </w:r>
    </w:p>
    <w:p w14:paraId="10C58CB1" w14:textId="77777777" w:rsidR="001A0528" w:rsidRDefault="001A0528">
      <w:pPr>
        <w:pStyle w:val="BodyText"/>
      </w:pPr>
      <w:r>
        <w:t> Should this docket be closed?</w:t>
      </w:r>
    </w:p>
    <w:p w14:paraId="05B325AA" w14:textId="77777777" w:rsidR="001A0528" w:rsidRPr="004C3641" w:rsidRDefault="001A0528">
      <w:pPr>
        <w:pStyle w:val="IssueSubsectionHeading"/>
        <w:rPr>
          <w:vanish/>
          <w:specVanish/>
        </w:rPr>
      </w:pPr>
      <w:r w:rsidRPr="004C3641">
        <w:t>Recommendation: </w:t>
      </w:r>
    </w:p>
    <w:p w14:paraId="44B8A98C" w14:textId="77777777" w:rsidR="001A0528" w:rsidRDefault="001A0528">
      <w:pPr>
        <w:pStyle w:val="BodyText"/>
      </w:pPr>
      <w:r>
        <w:t> </w:t>
      </w:r>
      <w:r w:rsidR="009076FB">
        <w:t>Yes. If no protest is filed by a person whose substantial interests are affected within 21 days of the issuance of the Order, this docket should be closed upon the issuance of a Consummating Order.</w:t>
      </w:r>
      <w:r>
        <w:t xml:space="preserve"> (</w:t>
      </w:r>
      <w:r w:rsidR="00F75504">
        <w:t>Thompson</w:t>
      </w:r>
      <w:r>
        <w:t>)</w:t>
      </w:r>
    </w:p>
    <w:p w14:paraId="7B4D41F0" w14:textId="77777777" w:rsidR="001A0528" w:rsidRPr="004C3641" w:rsidRDefault="001A0528">
      <w:pPr>
        <w:pStyle w:val="IssueSubsectionHeading"/>
        <w:rPr>
          <w:vanish/>
          <w:specVanish/>
        </w:rPr>
      </w:pPr>
      <w:r w:rsidRPr="004C3641">
        <w:t>Staff Analysis: </w:t>
      </w:r>
    </w:p>
    <w:p w14:paraId="5DE78B79" w14:textId="77777777" w:rsidR="001A0528" w:rsidRDefault="009076FB">
      <w:pPr>
        <w:pStyle w:val="BodyText"/>
      </w:pPr>
      <w:r>
        <w:t>If no protest is filed by a person whose substantial interests are affected within 21 days of the issuance of the Order, this docket should be closed upon the issuance of a Consummating Order.</w:t>
      </w:r>
    </w:p>
    <w:p w14:paraId="16DE8165" w14:textId="77777777" w:rsidR="00E06484" w:rsidRDefault="00E06484" w:rsidP="00E275D8">
      <w:pPr>
        <w:pStyle w:val="BodyText"/>
      </w:pPr>
    </w:p>
    <w:sectPr w:rsidR="00E06484" w:rsidSect="009076FB">
      <w:headerReference w:type="default" r:id="rId18"/>
      <w:type w:val="continuous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6171E" w14:textId="77777777" w:rsidR="006820A2" w:rsidRDefault="006820A2">
      <w:r>
        <w:separator/>
      </w:r>
    </w:p>
  </w:endnote>
  <w:endnote w:type="continuationSeparator" w:id="0">
    <w:p w14:paraId="1BC82C6D" w14:textId="77777777" w:rsidR="006820A2" w:rsidRDefault="0068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CC4D" w14:textId="77777777" w:rsidR="00245815" w:rsidRDefault="00245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771B9" w14:textId="5FB147C6"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303B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AA6B8" w14:textId="77777777" w:rsidR="00245815" w:rsidRDefault="002458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EB49E" w14:textId="77777777"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CB4F3" w14:textId="77777777" w:rsidR="006820A2" w:rsidRDefault="006820A2">
      <w:r>
        <w:separator/>
      </w:r>
    </w:p>
  </w:footnote>
  <w:footnote w:type="continuationSeparator" w:id="0">
    <w:p w14:paraId="7BDB5568" w14:textId="77777777" w:rsidR="006820A2" w:rsidRDefault="0068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AFB5F" w14:textId="77777777" w:rsidR="00245815" w:rsidRDefault="00245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F0D01" w14:textId="77777777" w:rsidR="00BC402E" w:rsidRDefault="004B230B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20230019-EI</w:t>
    </w:r>
    <w:bookmarkEnd w:id="15"/>
  </w:p>
  <w:p w14:paraId="5442AE56" w14:textId="033AE785" w:rsidR="00BC402E" w:rsidRDefault="00BC402E">
    <w:pPr>
      <w:pStyle w:val="Header"/>
    </w:pPr>
    <w:r>
      <w:t xml:space="preserve">Date: </w:t>
    </w:r>
    <w:r w:rsidR="00F828C0">
      <w:fldChar w:fldCharType="begin"/>
    </w:r>
    <w:r w:rsidR="00F828C0">
      <w:instrText xml:space="preserve"> R</w:instrText>
    </w:r>
    <w:r w:rsidR="00F828C0">
      <w:instrText xml:space="preserve">EF FilingDate </w:instrText>
    </w:r>
    <w:r w:rsidR="00F828C0">
      <w:fldChar w:fldCharType="separate"/>
    </w:r>
    <w:r w:rsidR="00245815">
      <w:t>August 22, 2025</w:t>
    </w:r>
    <w:r w:rsidR="00F828C0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AE42" w14:textId="77777777" w:rsidR="00245815" w:rsidRDefault="002458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FAD86" w14:textId="189425E6"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245815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245815">
      <w:t>20230019-EI</w:t>
    </w:r>
    <w:r>
      <w:fldChar w:fldCharType="end"/>
    </w:r>
    <w:r>
      <w:tab/>
      <w:t xml:space="preserve">Issue </w:t>
    </w:r>
    <w:r w:rsidR="00F828C0">
      <w:fldChar w:fldCharType="begin"/>
    </w:r>
    <w:r w:rsidR="00F828C0">
      <w:instrText xml:space="preserve"> Seq Issue \c \* Arabic </w:instrText>
    </w:r>
    <w:r w:rsidR="00F828C0">
      <w:fldChar w:fldCharType="separate"/>
    </w:r>
    <w:r w:rsidR="00E2303B">
      <w:rPr>
        <w:noProof/>
      </w:rPr>
      <w:t>2</w:t>
    </w:r>
    <w:r w:rsidR="00F828C0">
      <w:rPr>
        <w:noProof/>
      </w:rPr>
      <w:fldChar w:fldCharType="end"/>
    </w:r>
  </w:p>
  <w:p w14:paraId="2EF0B95C" w14:textId="01B968B6" w:rsidR="00BC402E" w:rsidRDefault="00BC402E">
    <w:pPr>
      <w:pStyle w:val="Header"/>
    </w:pPr>
    <w:r>
      <w:t xml:space="preserve">Date: </w:t>
    </w:r>
    <w:r w:rsidR="00F828C0">
      <w:fldChar w:fldCharType="begin"/>
    </w:r>
    <w:r w:rsidR="00F828C0">
      <w:instrText xml:space="preserve"> REF FilingDate </w:instrText>
    </w:r>
    <w:r w:rsidR="00F828C0">
      <w:fldChar w:fldCharType="separate"/>
    </w:r>
    <w:r w:rsidR="00245815">
      <w:t>August 22, 2025</w:t>
    </w:r>
    <w:r w:rsidR="00F828C0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D37F6" w14:textId="77777777" w:rsidR="00BC402E" w:rsidRDefault="00BC402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020EF" w14:textId="6BA94F83" w:rsidR="009076FB" w:rsidRDefault="009076FB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245815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245815">
      <w:t>20230019-EI</w:t>
    </w:r>
    <w:r>
      <w:fldChar w:fldCharType="end"/>
    </w:r>
    <w:r>
      <w:tab/>
      <w:t>Issue 3</w:t>
    </w:r>
  </w:p>
  <w:p w14:paraId="297C3C0E" w14:textId="289F0F8F" w:rsidR="009076FB" w:rsidRDefault="009076FB">
    <w:pPr>
      <w:pStyle w:val="Header"/>
    </w:pPr>
    <w:r>
      <w:t xml:space="preserve">Date: </w:t>
    </w:r>
    <w:r w:rsidR="00F828C0">
      <w:fldChar w:fldCharType="begin"/>
    </w:r>
    <w:r w:rsidR="00F828C0">
      <w:instrText xml:space="preserve"> REF FilingDate </w:instrText>
    </w:r>
    <w:r w:rsidR="00F828C0">
      <w:fldChar w:fldCharType="separate"/>
    </w:r>
    <w:r w:rsidR="00245815">
      <w:t>August 22, 2025</w:t>
    </w:r>
    <w:r w:rsidR="00F828C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4B230B"/>
    <w:rsid w:val="000043D5"/>
    <w:rsid w:val="00006170"/>
    <w:rsid w:val="00010E37"/>
    <w:rsid w:val="000172DA"/>
    <w:rsid w:val="00022008"/>
    <w:rsid w:val="00022337"/>
    <w:rsid w:val="00023A0E"/>
    <w:rsid w:val="000247C5"/>
    <w:rsid w:val="000277C2"/>
    <w:rsid w:val="00035B48"/>
    <w:rsid w:val="00036CE2"/>
    <w:rsid w:val="000437FE"/>
    <w:rsid w:val="000513BE"/>
    <w:rsid w:val="00051573"/>
    <w:rsid w:val="00052D84"/>
    <w:rsid w:val="0005451B"/>
    <w:rsid w:val="00065A06"/>
    <w:rsid w:val="000666F3"/>
    <w:rsid w:val="00066BA5"/>
    <w:rsid w:val="00066C79"/>
    <w:rsid w:val="00070DCB"/>
    <w:rsid w:val="00072CCA"/>
    <w:rsid w:val="00073120"/>
    <w:rsid w:val="000764D0"/>
    <w:rsid w:val="000828D3"/>
    <w:rsid w:val="00087A0E"/>
    <w:rsid w:val="00090DB4"/>
    <w:rsid w:val="00097804"/>
    <w:rsid w:val="000A2B57"/>
    <w:rsid w:val="000A3EB7"/>
    <w:rsid w:val="000A418B"/>
    <w:rsid w:val="000B0ACE"/>
    <w:rsid w:val="000C1BE9"/>
    <w:rsid w:val="000C4431"/>
    <w:rsid w:val="000C5435"/>
    <w:rsid w:val="000C6607"/>
    <w:rsid w:val="000D1C06"/>
    <w:rsid w:val="000D3043"/>
    <w:rsid w:val="000D3E06"/>
    <w:rsid w:val="000D4319"/>
    <w:rsid w:val="000D4831"/>
    <w:rsid w:val="000E24FA"/>
    <w:rsid w:val="000E338A"/>
    <w:rsid w:val="000E4392"/>
    <w:rsid w:val="000E620E"/>
    <w:rsid w:val="000F374A"/>
    <w:rsid w:val="000F4DAF"/>
    <w:rsid w:val="000F53C1"/>
    <w:rsid w:val="00105BA1"/>
    <w:rsid w:val="001066FE"/>
    <w:rsid w:val="001076AF"/>
    <w:rsid w:val="001109F6"/>
    <w:rsid w:val="00116C6B"/>
    <w:rsid w:val="00117C8C"/>
    <w:rsid w:val="001239F0"/>
    <w:rsid w:val="00124C38"/>
    <w:rsid w:val="00124E2E"/>
    <w:rsid w:val="00125ED4"/>
    <w:rsid w:val="00127E1E"/>
    <w:rsid w:val="001303BF"/>
    <w:rsid w:val="001305E9"/>
    <w:rsid w:val="001307AF"/>
    <w:rsid w:val="0013347E"/>
    <w:rsid w:val="00135687"/>
    <w:rsid w:val="00136BD1"/>
    <w:rsid w:val="00146B5D"/>
    <w:rsid w:val="00150ECE"/>
    <w:rsid w:val="0015506E"/>
    <w:rsid w:val="00157CCC"/>
    <w:rsid w:val="00163031"/>
    <w:rsid w:val="001654C4"/>
    <w:rsid w:val="0016701C"/>
    <w:rsid w:val="00171A90"/>
    <w:rsid w:val="00180254"/>
    <w:rsid w:val="00191E1F"/>
    <w:rsid w:val="00191EE8"/>
    <w:rsid w:val="00192943"/>
    <w:rsid w:val="00193BAF"/>
    <w:rsid w:val="00194791"/>
    <w:rsid w:val="001A0528"/>
    <w:rsid w:val="001A206F"/>
    <w:rsid w:val="001A6A36"/>
    <w:rsid w:val="001A7406"/>
    <w:rsid w:val="001A7AE4"/>
    <w:rsid w:val="001B1EDC"/>
    <w:rsid w:val="001B4053"/>
    <w:rsid w:val="001B4FEE"/>
    <w:rsid w:val="001B51C5"/>
    <w:rsid w:val="001B672A"/>
    <w:rsid w:val="001B6F3F"/>
    <w:rsid w:val="001C13F4"/>
    <w:rsid w:val="001C52B5"/>
    <w:rsid w:val="001D0D3E"/>
    <w:rsid w:val="001D2817"/>
    <w:rsid w:val="001D2899"/>
    <w:rsid w:val="001E14A3"/>
    <w:rsid w:val="001E390F"/>
    <w:rsid w:val="001E7FF4"/>
    <w:rsid w:val="001F2245"/>
    <w:rsid w:val="001F2C63"/>
    <w:rsid w:val="001F48C7"/>
    <w:rsid w:val="001F6DA1"/>
    <w:rsid w:val="00200178"/>
    <w:rsid w:val="00204200"/>
    <w:rsid w:val="002044E6"/>
    <w:rsid w:val="00205C82"/>
    <w:rsid w:val="00205DC2"/>
    <w:rsid w:val="00212B17"/>
    <w:rsid w:val="002163B6"/>
    <w:rsid w:val="00217215"/>
    <w:rsid w:val="00220732"/>
    <w:rsid w:val="0022121F"/>
    <w:rsid w:val="00221D32"/>
    <w:rsid w:val="00222AC1"/>
    <w:rsid w:val="00225C3F"/>
    <w:rsid w:val="00245815"/>
    <w:rsid w:val="00263D44"/>
    <w:rsid w:val="00267A2A"/>
    <w:rsid w:val="002702AD"/>
    <w:rsid w:val="00281EB4"/>
    <w:rsid w:val="00292D82"/>
    <w:rsid w:val="00293EE7"/>
    <w:rsid w:val="002963CB"/>
    <w:rsid w:val="002B2DAC"/>
    <w:rsid w:val="002B4A01"/>
    <w:rsid w:val="002C291B"/>
    <w:rsid w:val="002C746A"/>
    <w:rsid w:val="002C7E4E"/>
    <w:rsid w:val="002D226D"/>
    <w:rsid w:val="002D602B"/>
    <w:rsid w:val="002D74E3"/>
    <w:rsid w:val="002F6030"/>
    <w:rsid w:val="003001AC"/>
    <w:rsid w:val="003037E1"/>
    <w:rsid w:val="00307E51"/>
    <w:rsid w:val="003103EC"/>
    <w:rsid w:val="00312132"/>
    <w:rsid w:val="003130BA"/>
    <w:rsid w:val="003144EF"/>
    <w:rsid w:val="0031480E"/>
    <w:rsid w:val="00316877"/>
    <w:rsid w:val="00322F74"/>
    <w:rsid w:val="00325E15"/>
    <w:rsid w:val="00327E80"/>
    <w:rsid w:val="00335116"/>
    <w:rsid w:val="00340073"/>
    <w:rsid w:val="00340894"/>
    <w:rsid w:val="003411D8"/>
    <w:rsid w:val="0034192C"/>
    <w:rsid w:val="003445B0"/>
    <w:rsid w:val="00353B66"/>
    <w:rsid w:val="00355934"/>
    <w:rsid w:val="00357928"/>
    <w:rsid w:val="0036010E"/>
    <w:rsid w:val="003632FD"/>
    <w:rsid w:val="00370F78"/>
    <w:rsid w:val="00372805"/>
    <w:rsid w:val="00373180"/>
    <w:rsid w:val="00375AB9"/>
    <w:rsid w:val="0037691E"/>
    <w:rsid w:val="003821A0"/>
    <w:rsid w:val="00385B04"/>
    <w:rsid w:val="003864CF"/>
    <w:rsid w:val="003948AE"/>
    <w:rsid w:val="003A08C0"/>
    <w:rsid w:val="003A22A6"/>
    <w:rsid w:val="003A32EB"/>
    <w:rsid w:val="003A5494"/>
    <w:rsid w:val="003B2510"/>
    <w:rsid w:val="003B4355"/>
    <w:rsid w:val="003B5D0A"/>
    <w:rsid w:val="003C2CC4"/>
    <w:rsid w:val="003C3710"/>
    <w:rsid w:val="003C42A3"/>
    <w:rsid w:val="003C48F7"/>
    <w:rsid w:val="003D6D62"/>
    <w:rsid w:val="003E0463"/>
    <w:rsid w:val="003E0EFC"/>
    <w:rsid w:val="003E4A2B"/>
    <w:rsid w:val="003E5BDD"/>
    <w:rsid w:val="003E6FE9"/>
    <w:rsid w:val="003E76C2"/>
    <w:rsid w:val="003F1367"/>
    <w:rsid w:val="003F1679"/>
    <w:rsid w:val="003F21EB"/>
    <w:rsid w:val="003F4A35"/>
    <w:rsid w:val="003F5F03"/>
    <w:rsid w:val="003F7FDD"/>
    <w:rsid w:val="00400E4A"/>
    <w:rsid w:val="00402101"/>
    <w:rsid w:val="00402481"/>
    <w:rsid w:val="00402978"/>
    <w:rsid w:val="004042B4"/>
    <w:rsid w:val="004075F0"/>
    <w:rsid w:val="00410DC4"/>
    <w:rsid w:val="00411D2C"/>
    <w:rsid w:val="00411E50"/>
    <w:rsid w:val="00412DAE"/>
    <w:rsid w:val="0041302D"/>
    <w:rsid w:val="004242E6"/>
    <w:rsid w:val="00427B35"/>
    <w:rsid w:val="00431598"/>
    <w:rsid w:val="004319AD"/>
    <w:rsid w:val="004426B8"/>
    <w:rsid w:val="00444432"/>
    <w:rsid w:val="00447D5C"/>
    <w:rsid w:val="00450202"/>
    <w:rsid w:val="004502B2"/>
    <w:rsid w:val="00455499"/>
    <w:rsid w:val="004649A7"/>
    <w:rsid w:val="00471860"/>
    <w:rsid w:val="00471DFE"/>
    <w:rsid w:val="00477026"/>
    <w:rsid w:val="00477730"/>
    <w:rsid w:val="004A744D"/>
    <w:rsid w:val="004B230B"/>
    <w:rsid w:val="004B60BD"/>
    <w:rsid w:val="004C3150"/>
    <w:rsid w:val="004C3641"/>
    <w:rsid w:val="004C3873"/>
    <w:rsid w:val="004C4390"/>
    <w:rsid w:val="004C4AF7"/>
    <w:rsid w:val="004C7501"/>
    <w:rsid w:val="004D020C"/>
    <w:rsid w:val="004D2881"/>
    <w:rsid w:val="004D2D7D"/>
    <w:rsid w:val="004D385F"/>
    <w:rsid w:val="004D5B39"/>
    <w:rsid w:val="004D7976"/>
    <w:rsid w:val="004E0CEA"/>
    <w:rsid w:val="004E330D"/>
    <w:rsid w:val="004E4985"/>
    <w:rsid w:val="004E5147"/>
    <w:rsid w:val="004E69B5"/>
    <w:rsid w:val="004F50D1"/>
    <w:rsid w:val="004F5C43"/>
    <w:rsid w:val="005050A2"/>
    <w:rsid w:val="00506030"/>
    <w:rsid w:val="0050652D"/>
    <w:rsid w:val="00506C03"/>
    <w:rsid w:val="00511A11"/>
    <w:rsid w:val="00516496"/>
    <w:rsid w:val="00522E7D"/>
    <w:rsid w:val="00523B11"/>
    <w:rsid w:val="0052455B"/>
    <w:rsid w:val="0052572A"/>
    <w:rsid w:val="00526AFC"/>
    <w:rsid w:val="00532DFB"/>
    <w:rsid w:val="0054380A"/>
    <w:rsid w:val="00543CB3"/>
    <w:rsid w:val="005442E4"/>
    <w:rsid w:val="00547652"/>
    <w:rsid w:val="0055529B"/>
    <w:rsid w:val="00560FF0"/>
    <w:rsid w:val="005614BD"/>
    <w:rsid w:val="0057154F"/>
    <w:rsid w:val="00580F69"/>
    <w:rsid w:val="00581CA3"/>
    <w:rsid w:val="00585031"/>
    <w:rsid w:val="00586E8B"/>
    <w:rsid w:val="00587090"/>
    <w:rsid w:val="00587A44"/>
    <w:rsid w:val="00597730"/>
    <w:rsid w:val="005977EC"/>
    <w:rsid w:val="00597DE7"/>
    <w:rsid w:val="005A1CD3"/>
    <w:rsid w:val="005A4AA2"/>
    <w:rsid w:val="005A5994"/>
    <w:rsid w:val="005B0BC5"/>
    <w:rsid w:val="005B34B6"/>
    <w:rsid w:val="005B606A"/>
    <w:rsid w:val="005B6C8F"/>
    <w:rsid w:val="005B6EC3"/>
    <w:rsid w:val="005C17D7"/>
    <w:rsid w:val="005C33CE"/>
    <w:rsid w:val="005D0F74"/>
    <w:rsid w:val="005D2E7D"/>
    <w:rsid w:val="005D4A8F"/>
    <w:rsid w:val="005D561B"/>
    <w:rsid w:val="005D578F"/>
    <w:rsid w:val="005D5ECF"/>
    <w:rsid w:val="005D6C6E"/>
    <w:rsid w:val="005E481F"/>
    <w:rsid w:val="005F468D"/>
    <w:rsid w:val="005F5556"/>
    <w:rsid w:val="005F69A3"/>
    <w:rsid w:val="00604CC7"/>
    <w:rsid w:val="00613441"/>
    <w:rsid w:val="00615423"/>
    <w:rsid w:val="006165B2"/>
    <w:rsid w:val="00617276"/>
    <w:rsid w:val="0062527B"/>
    <w:rsid w:val="00625D97"/>
    <w:rsid w:val="00625F1C"/>
    <w:rsid w:val="0062658E"/>
    <w:rsid w:val="006279E1"/>
    <w:rsid w:val="00630CEB"/>
    <w:rsid w:val="00632264"/>
    <w:rsid w:val="006355F2"/>
    <w:rsid w:val="006470BC"/>
    <w:rsid w:val="006554D3"/>
    <w:rsid w:val="006603F4"/>
    <w:rsid w:val="00661708"/>
    <w:rsid w:val="00666522"/>
    <w:rsid w:val="00667036"/>
    <w:rsid w:val="00667B89"/>
    <w:rsid w:val="00673BDB"/>
    <w:rsid w:val="00674317"/>
    <w:rsid w:val="00674341"/>
    <w:rsid w:val="006771B8"/>
    <w:rsid w:val="006820A2"/>
    <w:rsid w:val="00682631"/>
    <w:rsid w:val="00683A89"/>
    <w:rsid w:val="006843B6"/>
    <w:rsid w:val="0068481F"/>
    <w:rsid w:val="00693EA1"/>
    <w:rsid w:val="0069636F"/>
    <w:rsid w:val="00696F5D"/>
    <w:rsid w:val="00697249"/>
    <w:rsid w:val="006A06F3"/>
    <w:rsid w:val="006A1A67"/>
    <w:rsid w:val="006B09C4"/>
    <w:rsid w:val="006B3947"/>
    <w:rsid w:val="006B4293"/>
    <w:rsid w:val="006B624F"/>
    <w:rsid w:val="006C0C95"/>
    <w:rsid w:val="006C31E3"/>
    <w:rsid w:val="006D18D3"/>
    <w:rsid w:val="006D1EE9"/>
    <w:rsid w:val="006D339D"/>
    <w:rsid w:val="006D3BD1"/>
    <w:rsid w:val="006E010E"/>
    <w:rsid w:val="006E08CB"/>
    <w:rsid w:val="006E598D"/>
    <w:rsid w:val="006E6EB7"/>
    <w:rsid w:val="0070437D"/>
    <w:rsid w:val="00704CF1"/>
    <w:rsid w:val="00705B04"/>
    <w:rsid w:val="0071040E"/>
    <w:rsid w:val="00717EE9"/>
    <w:rsid w:val="00724992"/>
    <w:rsid w:val="00724F64"/>
    <w:rsid w:val="00727F90"/>
    <w:rsid w:val="00734820"/>
    <w:rsid w:val="007349DC"/>
    <w:rsid w:val="0074365E"/>
    <w:rsid w:val="00744B55"/>
    <w:rsid w:val="007515FD"/>
    <w:rsid w:val="00753AB2"/>
    <w:rsid w:val="00760D80"/>
    <w:rsid w:val="00761CB4"/>
    <w:rsid w:val="00764FC4"/>
    <w:rsid w:val="00775887"/>
    <w:rsid w:val="00780C09"/>
    <w:rsid w:val="00780DDF"/>
    <w:rsid w:val="007834E9"/>
    <w:rsid w:val="00787DBC"/>
    <w:rsid w:val="0079019A"/>
    <w:rsid w:val="00792935"/>
    <w:rsid w:val="007A04A1"/>
    <w:rsid w:val="007A1840"/>
    <w:rsid w:val="007A41DD"/>
    <w:rsid w:val="007A56AF"/>
    <w:rsid w:val="007A7BAD"/>
    <w:rsid w:val="007A7F04"/>
    <w:rsid w:val="007B730C"/>
    <w:rsid w:val="007C0528"/>
    <w:rsid w:val="007C08EA"/>
    <w:rsid w:val="007C3D38"/>
    <w:rsid w:val="007D0F35"/>
    <w:rsid w:val="007D1783"/>
    <w:rsid w:val="007D4546"/>
    <w:rsid w:val="007D4FEB"/>
    <w:rsid w:val="007D6146"/>
    <w:rsid w:val="007E0CE7"/>
    <w:rsid w:val="007E5041"/>
    <w:rsid w:val="007E6DAF"/>
    <w:rsid w:val="007F1193"/>
    <w:rsid w:val="007F417F"/>
    <w:rsid w:val="007F7644"/>
    <w:rsid w:val="008042BD"/>
    <w:rsid w:val="00804E17"/>
    <w:rsid w:val="008050B3"/>
    <w:rsid w:val="00816624"/>
    <w:rsid w:val="00822427"/>
    <w:rsid w:val="00822562"/>
    <w:rsid w:val="00823663"/>
    <w:rsid w:val="00823664"/>
    <w:rsid w:val="008305B7"/>
    <w:rsid w:val="00832DDC"/>
    <w:rsid w:val="008426B0"/>
    <w:rsid w:val="008431BB"/>
    <w:rsid w:val="00845E34"/>
    <w:rsid w:val="00850BAC"/>
    <w:rsid w:val="00854A3E"/>
    <w:rsid w:val="00855D08"/>
    <w:rsid w:val="008618A4"/>
    <w:rsid w:val="008731AB"/>
    <w:rsid w:val="00874344"/>
    <w:rsid w:val="0087505D"/>
    <w:rsid w:val="00877703"/>
    <w:rsid w:val="00882155"/>
    <w:rsid w:val="0088233B"/>
    <w:rsid w:val="0088599E"/>
    <w:rsid w:val="00886C37"/>
    <w:rsid w:val="008915FC"/>
    <w:rsid w:val="00892D99"/>
    <w:rsid w:val="00893315"/>
    <w:rsid w:val="00894C09"/>
    <w:rsid w:val="008B5C68"/>
    <w:rsid w:val="008B62AE"/>
    <w:rsid w:val="008C04B5"/>
    <w:rsid w:val="008C14FA"/>
    <w:rsid w:val="008C7B0B"/>
    <w:rsid w:val="008D4057"/>
    <w:rsid w:val="008E1F19"/>
    <w:rsid w:val="008E57DE"/>
    <w:rsid w:val="008F2262"/>
    <w:rsid w:val="008F4D2B"/>
    <w:rsid w:val="008F5B91"/>
    <w:rsid w:val="008F6D9C"/>
    <w:rsid w:val="008F7736"/>
    <w:rsid w:val="0090019E"/>
    <w:rsid w:val="00900435"/>
    <w:rsid w:val="00901086"/>
    <w:rsid w:val="00901C8A"/>
    <w:rsid w:val="00902F66"/>
    <w:rsid w:val="00903C72"/>
    <w:rsid w:val="00904F3B"/>
    <w:rsid w:val="00905886"/>
    <w:rsid w:val="009070D6"/>
    <w:rsid w:val="009076C6"/>
    <w:rsid w:val="009076FB"/>
    <w:rsid w:val="0091019E"/>
    <w:rsid w:val="009106F1"/>
    <w:rsid w:val="00912404"/>
    <w:rsid w:val="009145D6"/>
    <w:rsid w:val="00915541"/>
    <w:rsid w:val="00920E64"/>
    <w:rsid w:val="00922002"/>
    <w:rsid w:val="009225CB"/>
    <w:rsid w:val="00924020"/>
    <w:rsid w:val="009248C4"/>
    <w:rsid w:val="00924BF4"/>
    <w:rsid w:val="009271A7"/>
    <w:rsid w:val="0092762F"/>
    <w:rsid w:val="0093658B"/>
    <w:rsid w:val="009429FF"/>
    <w:rsid w:val="009444D1"/>
    <w:rsid w:val="00945BD6"/>
    <w:rsid w:val="009479FB"/>
    <w:rsid w:val="00951C45"/>
    <w:rsid w:val="00951DD8"/>
    <w:rsid w:val="0096053F"/>
    <w:rsid w:val="009656F2"/>
    <w:rsid w:val="00966A08"/>
    <w:rsid w:val="009701B7"/>
    <w:rsid w:val="00971207"/>
    <w:rsid w:val="00972FDC"/>
    <w:rsid w:val="00975CB4"/>
    <w:rsid w:val="00981F88"/>
    <w:rsid w:val="009863B0"/>
    <w:rsid w:val="00987DE1"/>
    <w:rsid w:val="00990571"/>
    <w:rsid w:val="00991905"/>
    <w:rsid w:val="009926B2"/>
    <w:rsid w:val="0099673A"/>
    <w:rsid w:val="009A3291"/>
    <w:rsid w:val="009A3330"/>
    <w:rsid w:val="009A548F"/>
    <w:rsid w:val="009A7C96"/>
    <w:rsid w:val="009B483E"/>
    <w:rsid w:val="009B61BF"/>
    <w:rsid w:val="009C3253"/>
    <w:rsid w:val="009C3DB9"/>
    <w:rsid w:val="009C5968"/>
    <w:rsid w:val="009D0436"/>
    <w:rsid w:val="009D46E5"/>
    <w:rsid w:val="009D568A"/>
    <w:rsid w:val="009E7956"/>
    <w:rsid w:val="009F04EC"/>
    <w:rsid w:val="009F2A7C"/>
    <w:rsid w:val="009F3B36"/>
    <w:rsid w:val="00A019B9"/>
    <w:rsid w:val="00A03157"/>
    <w:rsid w:val="00A11756"/>
    <w:rsid w:val="00A12497"/>
    <w:rsid w:val="00A12508"/>
    <w:rsid w:val="00A1282B"/>
    <w:rsid w:val="00A13A27"/>
    <w:rsid w:val="00A15B7C"/>
    <w:rsid w:val="00A175B6"/>
    <w:rsid w:val="00A21835"/>
    <w:rsid w:val="00A2374B"/>
    <w:rsid w:val="00A23AAB"/>
    <w:rsid w:val="00A23D95"/>
    <w:rsid w:val="00A27D6E"/>
    <w:rsid w:val="00A328EC"/>
    <w:rsid w:val="00A33A51"/>
    <w:rsid w:val="00A41CA6"/>
    <w:rsid w:val="00A4291F"/>
    <w:rsid w:val="00A431ED"/>
    <w:rsid w:val="00A47927"/>
    <w:rsid w:val="00A47FFC"/>
    <w:rsid w:val="00A5442F"/>
    <w:rsid w:val="00A54FF9"/>
    <w:rsid w:val="00A56765"/>
    <w:rsid w:val="00A675AC"/>
    <w:rsid w:val="00A7097D"/>
    <w:rsid w:val="00A7581F"/>
    <w:rsid w:val="00A81274"/>
    <w:rsid w:val="00A86ACA"/>
    <w:rsid w:val="00A90058"/>
    <w:rsid w:val="00A92439"/>
    <w:rsid w:val="00A92FB1"/>
    <w:rsid w:val="00A95980"/>
    <w:rsid w:val="00A95A0C"/>
    <w:rsid w:val="00AA2765"/>
    <w:rsid w:val="00AA77B5"/>
    <w:rsid w:val="00AB6C5D"/>
    <w:rsid w:val="00AC3401"/>
    <w:rsid w:val="00AC51A7"/>
    <w:rsid w:val="00AC603B"/>
    <w:rsid w:val="00AD0E89"/>
    <w:rsid w:val="00AD1D87"/>
    <w:rsid w:val="00AD444B"/>
    <w:rsid w:val="00AD5614"/>
    <w:rsid w:val="00AD6C78"/>
    <w:rsid w:val="00AE03F0"/>
    <w:rsid w:val="00AE2EAB"/>
    <w:rsid w:val="00AF13D0"/>
    <w:rsid w:val="00AF3D9B"/>
    <w:rsid w:val="00AF5E0E"/>
    <w:rsid w:val="00AF5F89"/>
    <w:rsid w:val="00AF6FB4"/>
    <w:rsid w:val="00AF73CB"/>
    <w:rsid w:val="00B002D6"/>
    <w:rsid w:val="00B02EF0"/>
    <w:rsid w:val="00B03379"/>
    <w:rsid w:val="00B03FA5"/>
    <w:rsid w:val="00B04110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4BEC"/>
    <w:rsid w:val="00B25CA3"/>
    <w:rsid w:val="00B2765A"/>
    <w:rsid w:val="00B27DEB"/>
    <w:rsid w:val="00B3109A"/>
    <w:rsid w:val="00B32D37"/>
    <w:rsid w:val="00B41AA8"/>
    <w:rsid w:val="00B42B45"/>
    <w:rsid w:val="00B516ED"/>
    <w:rsid w:val="00B565DA"/>
    <w:rsid w:val="00B57A6A"/>
    <w:rsid w:val="00B62D0D"/>
    <w:rsid w:val="00B760F1"/>
    <w:rsid w:val="00B7669E"/>
    <w:rsid w:val="00B76EBB"/>
    <w:rsid w:val="00B77DA1"/>
    <w:rsid w:val="00B822A0"/>
    <w:rsid w:val="00B82F85"/>
    <w:rsid w:val="00B858AE"/>
    <w:rsid w:val="00B85964"/>
    <w:rsid w:val="00B86258"/>
    <w:rsid w:val="00B96250"/>
    <w:rsid w:val="00BA0D55"/>
    <w:rsid w:val="00BA37B3"/>
    <w:rsid w:val="00BA4CC6"/>
    <w:rsid w:val="00BA7F46"/>
    <w:rsid w:val="00BB0F1D"/>
    <w:rsid w:val="00BB3493"/>
    <w:rsid w:val="00BB6E4C"/>
    <w:rsid w:val="00BB7468"/>
    <w:rsid w:val="00BC0514"/>
    <w:rsid w:val="00BC188A"/>
    <w:rsid w:val="00BC3B87"/>
    <w:rsid w:val="00BC402E"/>
    <w:rsid w:val="00BC70C6"/>
    <w:rsid w:val="00BD0F48"/>
    <w:rsid w:val="00BD14E5"/>
    <w:rsid w:val="00BE0E50"/>
    <w:rsid w:val="00BE6DDB"/>
    <w:rsid w:val="00BE6FDA"/>
    <w:rsid w:val="00BF03E0"/>
    <w:rsid w:val="00BF5010"/>
    <w:rsid w:val="00BF5D5E"/>
    <w:rsid w:val="00BF6100"/>
    <w:rsid w:val="00C03009"/>
    <w:rsid w:val="00C03D5F"/>
    <w:rsid w:val="00C13791"/>
    <w:rsid w:val="00C210BD"/>
    <w:rsid w:val="00C2575A"/>
    <w:rsid w:val="00C31BB3"/>
    <w:rsid w:val="00C321A0"/>
    <w:rsid w:val="00C36977"/>
    <w:rsid w:val="00C46628"/>
    <w:rsid w:val="00C467DA"/>
    <w:rsid w:val="00C477D9"/>
    <w:rsid w:val="00C530DF"/>
    <w:rsid w:val="00C57869"/>
    <w:rsid w:val="00C6097E"/>
    <w:rsid w:val="00C60BA3"/>
    <w:rsid w:val="00C61700"/>
    <w:rsid w:val="00C623F7"/>
    <w:rsid w:val="00C6297D"/>
    <w:rsid w:val="00C62A81"/>
    <w:rsid w:val="00C6696E"/>
    <w:rsid w:val="00C67CD7"/>
    <w:rsid w:val="00C71E00"/>
    <w:rsid w:val="00C75BC5"/>
    <w:rsid w:val="00C81670"/>
    <w:rsid w:val="00C81773"/>
    <w:rsid w:val="00C82861"/>
    <w:rsid w:val="00C8396C"/>
    <w:rsid w:val="00C8564E"/>
    <w:rsid w:val="00C86896"/>
    <w:rsid w:val="00C907A8"/>
    <w:rsid w:val="00C91670"/>
    <w:rsid w:val="00C93211"/>
    <w:rsid w:val="00C93DB8"/>
    <w:rsid w:val="00C942EC"/>
    <w:rsid w:val="00C96047"/>
    <w:rsid w:val="00C96C9E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D0655"/>
    <w:rsid w:val="00CD0660"/>
    <w:rsid w:val="00CD1E9A"/>
    <w:rsid w:val="00CE2BF8"/>
    <w:rsid w:val="00CE484E"/>
    <w:rsid w:val="00CE4D20"/>
    <w:rsid w:val="00CE656F"/>
    <w:rsid w:val="00CE6A0B"/>
    <w:rsid w:val="00CF0DA8"/>
    <w:rsid w:val="00CF2E25"/>
    <w:rsid w:val="00CF4453"/>
    <w:rsid w:val="00CF5589"/>
    <w:rsid w:val="00CF5D94"/>
    <w:rsid w:val="00CF7E0F"/>
    <w:rsid w:val="00D00893"/>
    <w:rsid w:val="00D034D7"/>
    <w:rsid w:val="00D04BE4"/>
    <w:rsid w:val="00D06FC7"/>
    <w:rsid w:val="00D12565"/>
    <w:rsid w:val="00D140C1"/>
    <w:rsid w:val="00D14127"/>
    <w:rsid w:val="00D17B41"/>
    <w:rsid w:val="00D41C6A"/>
    <w:rsid w:val="00D479AE"/>
    <w:rsid w:val="00D50FCD"/>
    <w:rsid w:val="00D533E3"/>
    <w:rsid w:val="00D60B16"/>
    <w:rsid w:val="00D60F02"/>
    <w:rsid w:val="00D64A0B"/>
    <w:rsid w:val="00D66E49"/>
    <w:rsid w:val="00D70D71"/>
    <w:rsid w:val="00D72F74"/>
    <w:rsid w:val="00D81563"/>
    <w:rsid w:val="00D837C1"/>
    <w:rsid w:val="00D85907"/>
    <w:rsid w:val="00D860AC"/>
    <w:rsid w:val="00D9073E"/>
    <w:rsid w:val="00D9221D"/>
    <w:rsid w:val="00D9253C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3356"/>
    <w:rsid w:val="00DD5025"/>
    <w:rsid w:val="00DD5464"/>
    <w:rsid w:val="00DD6F85"/>
    <w:rsid w:val="00DD748A"/>
    <w:rsid w:val="00DE254E"/>
    <w:rsid w:val="00DE32C0"/>
    <w:rsid w:val="00DE52C0"/>
    <w:rsid w:val="00DE76A7"/>
    <w:rsid w:val="00DF1510"/>
    <w:rsid w:val="00E02F1F"/>
    <w:rsid w:val="00E05454"/>
    <w:rsid w:val="00E06484"/>
    <w:rsid w:val="00E06B24"/>
    <w:rsid w:val="00E20A7D"/>
    <w:rsid w:val="00E2303B"/>
    <w:rsid w:val="00E23FE4"/>
    <w:rsid w:val="00E275D8"/>
    <w:rsid w:val="00E30F6A"/>
    <w:rsid w:val="00E3117C"/>
    <w:rsid w:val="00E31288"/>
    <w:rsid w:val="00E3191F"/>
    <w:rsid w:val="00E34307"/>
    <w:rsid w:val="00E34511"/>
    <w:rsid w:val="00E3635B"/>
    <w:rsid w:val="00E375C3"/>
    <w:rsid w:val="00E375CA"/>
    <w:rsid w:val="00E5364F"/>
    <w:rsid w:val="00E53CDE"/>
    <w:rsid w:val="00E567E8"/>
    <w:rsid w:val="00E60588"/>
    <w:rsid w:val="00E63766"/>
    <w:rsid w:val="00E64679"/>
    <w:rsid w:val="00E65EBC"/>
    <w:rsid w:val="00E6602E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96A42"/>
    <w:rsid w:val="00EA2273"/>
    <w:rsid w:val="00EA6FB2"/>
    <w:rsid w:val="00EA7C3C"/>
    <w:rsid w:val="00EB2DB3"/>
    <w:rsid w:val="00EB5CA8"/>
    <w:rsid w:val="00EB6848"/>
    <w:rsid w:val="00EC3FBB"/>
    <w:rsid w:val="00EC6B7A"/>
    <w:rsid w:val="00ED3A87"/>
    <w:rsid w:val="00ED43E7"/>
    <w:rsid w:val="00ED5B67"/>
    <w:rsid w:val="00EE1A5C"/>
    <w:rsid w:val="00EE5F5A"/>
    <w:rsid w:val="00EF22FB"/>
    <w:rsid w:val="00EF264C"/>
    <w:rsid w:val="00EF3FEE"/>
    <w:rsid w:val="00EF6B41"/>
    <w:rsid w:val="00F04B59"/>
    <w:rsid w:val="00F07B69"/>
    <w:rsid w:val="00F11741"/>
    <w:rsid w:val="00F117B0"/>
    <w:rsid w:val="00F12B1C"/>
    <w:rsid w:val="00F13CF8"/>
    <w:rsid w:val="00F15855"/>
    <w:rsid w:val="00F200B2"/>
    <w:rsid w:val="00F227DC"/>
    <w:rsid w:val="00F263B9"/>
    <w:rsid w:val="00F30701"/>
    <w:rsid w:val="00F32978"/>
    <w:rsid w:val="00F45CB2"/>
    <w:rsid w:val="00F511F3"/>
    <w:rsid w:val="00F544C0"/>
    <w:rsid w:val="00F55332"/>
    <w:rsid w:val="00F6156E"/>
    <w:rsid w:val="00F6504A"/>
    <w:rsid w:val="00F65519"/>
    <w:rsid w:val="00F66D9F"/>
    <w:rsid w:val="00F713C0"/>
    <w:rsid w:val="00F75504"/>
    <w:rsid w:val="00F75DDC"/>
    <w:rsid w:val="00F7792F"/>
    <w:rsid w:val="00F842AA"/>
    <w:rsid w:val="00F8476F"/>
    <w:rsid w:val="00F853E1"/>
    <w:rsid w:val="00F85604"/>
    <w:rsid w:val="00F91280"/>
    <w:rsid w:val="00F93809"/>
    <w:rsid w:val="00F94B7A"/>
    <w:rsid w:val="00FA17AC"/>
    <w:rsid w:val="00FA17C6"/>
    <w:rsid w:val="00FA32DE"/>
    <w:rsid w:val="00FA3382"/>
    <w:rsid w:val="00FA59CD"/>
    <w:rsid w:val="00FB0CDC"/>
    <w:rsid w:val="00FB1740"/>
    <w:rsid w:val="00FB4235"/>
    <w:rsid w:val="00FC4446"/>
    <w:rsid w:val="00FC5469"/>
    <w:rsid w:val="00FC6D7D"/>
    <w:rsid w:val="00FD16B0"/>
    <w:rsid w:val="00FD4FED"/>
    <w:rsid w:val="00FD7789"/>
    <w:rsid w:val="00FE00C8"/>
    <w:rsid w:val="00FE0577"/>
    <w:rsid w:val="00FE2FF8"/>
    <w:rsid w:val="00FE59EC"/>
    <w:rsid w:val="00FE5B67"/>
    <w:rsid w:val="00FE60D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414BB"/>
  <w15:docId w15:val="{5801CF85-B9B3-40E1-B586-528E4749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paragraph" w:styleId="Revision">
    <w:name w:val="Revision"/>
    <w:hidden/>
    <w:uiPriority w:val="99"/>
    <w:semiHidden/>
    <w:rsid w:val="00526A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82701-29EB-4F32-97D4-58563825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</Template>
  <TotalTime>0</TotalTime>
  <Pages>5</Pages>
  <Words>709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Ian Mason</dc:creator>
  <cp:lastModifiedBy>April Teichler</cp:lastModifiedBy>
  <cp:revision>2</cp:revision>
  <cp:lastPrinted>2025-08-14T15:32:00Z</cp:lastPrinted>
  <dcterms:created xsi:type="dcterms:W3CDTF">2025-08-22T13:07:00Z</dcterms:created>
  <dcterms:modified xsi:type="dcterms:W3CDTF">2025-08-22T13:07:00Z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20230019-EI</vt:lpwstr>
  </property>
  <property fmtid="{D5CDD505-2E9C-101B-9397-08002B2CF9AE}" pid="3" name="MasterDocument">
    <vt:bool>false</vt:bool>
  </property>
</Properties>
</file>