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A3C3A" w:rsidP="00C839ED">
            <w:pPr>
              <w:pStyle w:val="MemoHeading"/>
            </w:pPr>
            <w:bookmarkStart w:id="1" w:name="FilingDate"/>
            <w:r>
              <w:t xml:space="preserve">September </w:t>
            </w:r>
            <w:r w:rsidR="00455702">
              <w:t>2</w:t>
            </w:r>
            <w:r w:rsidR="00EA2F91">
              <w:t>5</w:t>
            </w:r>
            <w:r>
              <w:t>,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A3C3A" w:rsidRDefault="000A3C3A">
            <w:pPr>
              <w:pStyle w:val="MemoHeading"/>
            </w:pPr>
            <w:bookmarkStart w:id="2" w:name="From"/>
            <w:r>
              <w:t>Division of Economics (Nguyen, Hampson)</w:t>
            </w:r>
          </w:p>
          <w:p w:rsidR="007C0528" w:rsidRDefault="000A3C3A">
            <w:pPr>
              <w:pStyle w:val="MemoHeading"/>
            </w:pPr>
            <w:r>
              <w:t>Office of the General Counsel (Bloom)</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A3C3A">
            <w:pPr>
              <w:pStyle w:val="MemoHeadingRe"/>
            </w:pPr>
            <w:bookmarkStart w:id="3" w:name="Re"/>
            <w:r>
              <w:t>Docket No. 20250107-GU – Petition for approval of swing service rider rates for January through December 2026, by Florida Public Utilities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A2F91" w:rsidP="00227F46">
            <w:pPr>
              <w:pStyle w:val="MemoHeading"/>
            </w:pPr>
            <w:bookmarkStart w:id="4" w:name="AgendaDate"/>
            <w:r w:rsidRPr="00455702">
              <w:t>1</w:t>
            </w:r>
            <w:r w:rsidR="000A3C3A" w:rsidRPr="00455702">
              <w:t>0/0</w:t>
            </w:r>
            <w:r w:rsidRPr="00455702">
              <w:t>7</w:t>
            </w:r>
            <w:r w:rsidR="000A3C3A" w:rsidRPr="00455702">
              <w:t>/25</w:t>
            </w:r>
            <w:bookmarkEnd w:id="4"/>
            <w:r w:rsidR="007C0528">
              <w:t xml:space="preserve"> – </w:t>
            </w:r>
            <w:bookmarkStart w:id="5" w:name="PermittedStatus"/>
            <w:r w:rsidR="000A3C3A">
              <w:t xml:space="preserve">Regular Agenda – Tariff Suspension </w:t>
            </w:r>
            <w:r w:rsidR="00BB04A4">
              <w:t>–</w:t>
            </w:r>
            <w:r w:rsidR="000A3C3A">
              <w:t xml:space="preserve"> Participation is at the Commission's Discretion</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27F46">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27F46">
            <w:pPr>
              <w:pStyle w:val="MemoHeading"/>
            </w:pPr>
            <w:r>
              <w:t>Administrative</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0A3C3A" w:rsidP="00C839ED">
            <w:pPr>
              <w:pStyle w:val="MemoHeading"/>
            </w:pPr>
            <w:bookmarkStart w:id="8" w:name="CriticalDates"/>
            <w:r>
              <w:t>11/0</w:t>
            </w:r>
            <w:r w:rsidR="00E54A7E">
              <w:t>2</w:t>
            </w:r>
            <w:r>
              <w:t>/25 (60-Day Suspension Date)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A3C3A">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Default="000A3C3A" w:rsidP="000A3C3A">
      <w:pPr>
        <w:pStyle w:val="BodyText"/>
      </w:pPr>
      <w:r>
        <w:t>On September 2, 2025, Florida Public Utilities Company (FPUC or utility) filed a petition for approval of revised Swing Service Rider rates and associated tariffs for the period January 2026 through December 2026.</w:t>
      </w:r>
      <w:r w:rsidR="006F1D80" w:rsidRPr="006F1D80">
        <w:t xml:space="preserve"> The swing service rider is a cents per therm charge that is included in the monthly gas bill of transportation customers, who purchase gas from third party marketers, and therefore do not pay the </w:t>
      </w:r>
      <w:r w:rsidR="006F1D80">
        <w:t>Purchased Gas Adjustment (PGA)</w:t>
      </w:r>
      <w:r w:rsidR="006F1D80" w:rsidRPr="006F1D80">
        <w:t xml:space="preserve"> charge.</w:t>
      </w:r>
    </w:p>
    <w:p w:rsidR="007C0528" w:rsidRDefault="000A3C3A" w:rsidP="009E1A79">
      <w:pPr>
        <w:pStyle w:val="BodyText"/>
      </w:pPr>
      <w:r>
        <w:t>The Commission first approved FPUC’s swing service rider tariff by Order No. PSC-16-0422-TRF-GU (</w:t>
      </w:r>
      <w:r w:rsidR="00ED68D6">
        <w:t>2016</w:t>
      </w:r>
      <w:r>
        <w:t xml:space="preserve"> </w:t>
      </w:r>
      <w:r w:rsidR="006F1D80">
        <w:t>O</w:t>
      </w:r>
      <w:r>
        <w:t>rder)</w:t>
      </w:r>
      <w:r w:rsidR="00B46CFF">
        <w:t>.</w:t>
      </w:r>
      <w:r>
        <w:rPr>
          <w:rStyle w:val="FootnoteReference"/>
        </w:rPr>
        <w:footnoteReference w:id="1"/>
      </w:r>
      <w:r>
        <w:t xml:space="preserve"> The </w:t>
      </w:r>
      <w:r w:rsidR="006F1D80">
        <w:t xml:space="preserve">2016 Order </w:t>
      </w:r>
      <w:r>
        <w:t xml:space="preserve">requires FPUC to file an annual </w:t>
      </w:r>
      <w:r w:rsidR="009E1A79">
        <w:t xml:space="preserve">petition to recalculate the swing service rider rates based on the utility’s actual interstate capacity costs and the most </w:t>
      </w:r>
      <w:r w:rsidR="009E1A79">
        <w:lastRenderedPageBreak/>
        <w:t xml:space="preserve">recent 12-months’ usage data. Furthermore, the </w:t>
      </w:r>
      <w:r w:rsidR="006F1D80">
        <w:t>2016 O</w:t>
      </w:r>
      <w:r w:rsidR="009E1A79">
        <w:t>rder requires FPUC to incorporate the calculated revenues from the swing service rider as a credit to the PGA proceeding for the concurrent year. The January through December 202</w:t>
      </w:r>
      <w:r w:rsidR="00BF65A6">
        <w:t>5</w:t>
      </w:r>
      <w:r w:rsidR="009E1A79">
        <w:t xml:space="preserve"> swing service rider rates were approved in Order No. </w:t>
      </w:r>
      <w:r w:rsidR="009E1A79" w:rsidRPr="00A14AEB">
        <w:t>PSC-2</w:t>
      </w:r>
      <w:r w:rsidR="00A14AEB" w:rsidRPr="00A14AEB">
        <w:t>024-0487-TRF-GU</w:t>
      </w:r>
      <w:r w:rsidR="009E1A79">
        <w:t>.</w:t>
      </w:r>
      <w:r w:rsidR="009E1A79">
        <w:rPr>
          <w:rStyle w:val="FootnoteReference"/>
        </w:rPr>
        <w:footnoteReference w:id="2"/>
      </w:r>
      <w:r w:rsidR="009E1A79">
        <w:t xml:space="preserve"> This is staff’s recommendation to suspend the proposed tariffs. The Commission has jurisdiction over this matter pursuant to Sections 366.04, 366.041, 366.05, and 366.06, Florida Statutes (F.S.).</w:t>
      </w:r>
    </w:p>
    <w:bookmarkEnd w:id="11"/>
    <w:p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0277FB" w:rsidRDefault="000277FB">
      <w:pPr>
        <w:pStyle w:val="IssueHeading"/>
        <w:rPr>
          <w:vanish/>
          <w:specVanish/>
        </w:rPr>
      </w:pPr>
      <w:r w:rsidRPr="004C3641">
        <w:t xml:space="preserve">Issue </w:t>
      </w:r>
      <w:fldSimple w:instr=" SEQ Issue \* MERGEFORMAT ">
        <w:r w:rsidR="00E51A3B">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E51A3B">
        <w:rPr>
          <w:noProof/>
        </w:rPr>
        <w:instrText>1</w:instrText>
      </w:r>
      <w:r>
        <w:fldChar w:fldCharType="end"/>
      </w:r>
      <w:r>
        <w:tab/>
        <w:instrText xml:space="preserve">(Nguyen)" \l 1 </w:instrText>
      </w:r>
      <w:r>
        <w:fldChar w:fldCharType="end"/>
      </w:r>
      <w:r>
        <w:t> </w:t>
      </w:r>
    </w:p>
    <w:p w:rsidR="000277FB" w:rsidRDefault="000277FB">
      <w:pPr>
        <w:pStyle w:val="BodyText"/>
      </w:pPr>
      <w:r>
        <w:t>Should the Commission suspend FPUC’s proposed Swing Service Rider rates and associated tariffs for the period January</w:t>
      </w:r>
      <w:r w:rsidR="009B6772">
        <w:t xml:space="preserve"> </w:t>
      </w:r>
      <w:r>
        <w:t>through December 2026?</w:t>
      </w:r>
    </w:p>
    <w:p w:rsidR="000277FB" w:rsidRPr="004C3641" w:rsidRDefault="000277FB">
      <w:pPr>
        <w:pStyle w:val="IssueSubsectionHeading"/>
        <w:rPr>
          <w:vanish/>
          <w:specVanish/>
        </w:rPr>
      </w:pPr>
      <w:r w:rsidRPr="004C3641">
        <w:t>Recommendation: </w:t>
      </w:r>
    </w:p>
    <w:p w:rsidR="000277FB" w:rsidRDefault="000277FB" w:rsidP="000277FB">
      <w:pPr>
        <w:pStyle w:val="BodyText"/>
      </w:pPr>
      <w:r>
        <w:t>Yes.</w:t>
      </w:r>
      <w:r w:rsidR="0018782D">
        <w:t xml:space="preserve"> </w:t>
      </w:r>
      <w:r>
        <w:t>Staff recommends that FPUC’s proposed Swing Service Rider rates and associated tariffs for the period January through December 2026 be suspended to allow staff sufficient time to review the petition and gather all pertinent information in order to present the Commission with an informed recommendation on the tariff proposals. (Nguyen)</w:t>
      </w:r>
    </w:p>
    <w:p w:rsidR="000277FB" w:rsidRPr="004C3641" w:rsidRDefault="000277FB">
      <w:pPr>
        <w:pStyle w:val="IssueSubsectionHeading"/>
        <w:rPr>
          <w:vanish/>
          <w:specVanish/>
        </w:rPr>
      </w:pPr>
      <w:r w:rsidRPr="004C3641">
        <w:t>Staff Analysis: </w:t>
      </w:r>
    </w:p>
    <w:p w:rsidR="00EB2C89" w:rsidRDefault="00EB2C89" w:rsidP="00EB2C89">
      <w:pPr>
        <w:pStyle w:val="BodyText"/>
      </w:pPr>
      <w:r>
        <w:t>Staff recommends that FPUC’s proposed Swing Service Rider rates and associated tariffs for the peri</w:t>
      </w:r>
      <w:r w:rsidR="0075444A">
        <w:t>od January through December 2026</w:t>
      </w:r>
      <w:r>
        <w:t xml:space="preserve"> be suspended to allow staff sufficient time to review the petition and gather all pertinent information in order to present the Commission with an informed recommendation on the tariff proposal. </w:t>
      </w:r>
    </w:p>
    <w:p w:rsidR="000277FB" w:rsidRDefault="00EB2C89" w:rsidP="00EB2C89">
      <w:pPr>
        <w:pStyle w:val="BodyText"/>
      </w:pPr>
      <w:r>
        <w:t>Pursuant to Section 366.06(3), F.S., the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 of Section 366.06(3), F.S.</w:t>
      </w:r>
    </w:p>
    <w:p w:rsidR="00EB2C89" w:rsidRDefault="00EB2C89">
      <w:pPr>
        <w:pStyle w:val="IssueHeading"/>
        <w:rPr>
          <w:vanish/>
          <w:specVanish/>
        </w:rPr>
      </w:pPr>
      <w:r w:rsidRPr="004C3641">
        <w:rPr>
          <w:b w:val="0"/>
          <w:i w:val="0"/>
        </w:rPr>
        <w:br w:type="page"/>
      </w:r>
      <w:r w:rsidRPr="004C3641">
        <w:lastRenderedPageBreak/>
        <w:t xml:space="preserve">Issue </w:t>
      </w:r>
      <w:fldSimple w:instr=" SEQ Issue \* MERGEFORMAT ">
        <w:r w:rsidR="00E51A3B">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E51A3B">
        <w:rPr>
          <w:noProof/>
        </w:rPr>
        <w:instrText>2</w:instrText>
      </w:r>
      <w:r>
        <w:fldChar w:fldCharType="end"/>
      </w:r>
      <w:r>
        <w:tab/>
        <w:instrText xml:space="preserve">(Bloom)" \l 1 </w:instrText>
      </w:r>
      <w:r>
        <w:fldChar w:fldCharType="end"/>
      </w:r>
      <w:r>
        <w:t> </w:t>
      </w:r>
    </w:p>
    <w:p w:rsidR="00EB2C89" w:rsidRDefault="00EB2C89">
      <w:pPr>
        <w:pStyle w:val="BodyText"/>
      </w:pPr>
      <w:r>
        <w:t>Should this docket be closed?</w:t>
      </w:r>
    </w:p>
    <w:p w:rsidR="00EB2C89" w:rsidRPr="004C3641" w:rsidRDefault="00EB2C89">
      <w:pPr>
        <w:pStyle w:val="IssueSubsectionHeading"/>
        <w:rPr>
          <w:vanish/>
          <w:specVanish/>
        </w:rPr>
      </w:pPr>
      <w:r w:rsidRPr="004C3641">
        <w:t>Recommendation: </w:t>
      </w:r>
    </w:p>
    <w:p w:rsidR="00EB2C89" w:rsidRDefault="00EB2C89">
      <w:pPr>
        <w:pStyle w:val="BodyText"/>
      </w:pPr>
      <w:r>
        <w:t>No. This docket should remain open pending the Commission decision on the proposed revised tariffs. (Bloom)</w:t>
      </w:r>
    </w:p>
    <w:p w:rsidR="00EB2C89" w:rsidRPr="004C3641" w:rsidRDefault="0018782D">
      <w:pPr>
        <w:pStyle w:val="IssueSubsectionHeading"/>
        <w:rPr>
          <w:vanish/>
          <w:specVanish/>
        </w:rPr>
      </w:pPr>
      <w:r>
        <w:t>Staff Analysis:</w:t>
      </w:r>
    </w:p>
    <w:p w:rsidR="00EB2C89" w:rsidRDefault="00EB2C89">
      <w:pPr>
        <w:pStyle w:val="BodyText"/>
      </w:pPr>
      <w:r>
        <w:t> This docket should remain open pending the Commission decision on the proposed revised tariffs.</w:t>
      </w:r>
    </w:p>
    <w:p w:rsidR="00E06484" w:rsidRDefault="00E06484" w:rsidP="00E275D8">
      <w:pPr>
        <w:pStyle w:val="BodyText"/>
      </w:pPr>
    </w:p>
    <w:sectPr w:rsidR="00E06484"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4C0" w:rsidRDefault="00C364C0">
      <w:r>
        <w:separator/>
      </w:r>
    </w:p>
  </w:endnote>
  <w:endnote w:type="continuationSeparator" w:id="0">
    <w:p w:rsidR="00C364C0" w:rsidRDefault="00C36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A3B" w:rsidRDefault="00E51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97CFD">
      <w:rPr>
        <w:rStyle w:val="PageNumber"/>
        <w:noProof/>
      </w:rPr>
      <w:t>4</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A3B" w:rsidRDefault="00E51A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4C0" w:rsidRDefault="00C364C0">
      <w:r>
        <w:separator/>
      </w:r>
    </w:p>
  </w:footnote>
  <w:footnote w:type="continuationSeparator" w:id="0">
    <w:p w:rsidR="00C364C0" w:rsidRDefault="00C364C0">
      <w:r>
        <w:continuationSeparator/>
      </w:r>
    </w:p>
  </w:footnote>
  <w:footnote w:id="1">
    <w:p w:rsidR="000A3C3A" w:rsidRDefault="000A3C3A" w:rsidP="00C92979">
      <w:pPr>
        <w:pStyle w:val="FootnoteText"/>
      </w:pPr>
      <w:r>
        <w:rPr>
          <w:rStyle w:val="FootnoteReference"/>
        </w:rPr>
        <w:footnoteRef/>
      </w:r>
      <w:r>
        <w:t xml:space="preserve"> Order No. PSC-16-04</w:t>
      </w:r>
      <w:r w:rsidR="00BF65A6">
        <w:t>22-TRF-GU, issued October 3, 20</w:t>
      </w:r>
      <w:r>
        <w:t xml:space="preserve">16, in Docket No. 160085-GU, </w:t>
      </w:r>
      <w:r w:rsidR="00AA1696" w:rsidRPr="00455702">
        <w:rPr>
          <w:i/>
        </w:rPr>
        <w:t>I</w:t>
      </w:r>
      <w:r w:rsidRPr="00455702">
        <w:rPr>
          <w:i/>
        </w:rPr>
        <w:t xml:space="preserve">n re: </w:t>
      </w:r>
      <w:r w:rsidR="00C92979" w:rsidRPr="00C92979">
        <w:rPr>
          <w:i/>
        </w:rPr>
        <w:t>Joint petition for approval of swing service rider, by Florida Public Utilities Company, Florida Public Utilities Company-Indiantown Division, Florida Public Utilities Company-Fort Meade, and Florida Division of Chesapeake Utilities Corporation</w:t>
      </w:r>
      <w:r w:rsidR="00C92979">
        <w:rPr>
          <w:i/>
        </w:rPr>
        <w:t>.</w:t>
      </w:r>
    </w:p>
  </w:footnote>
  <w:footnote w:id="2">
    <w:p w:rsidR="009E1A79" w:rsidRDefault="009E1A79" w:rsidP="00ED68D6">
      <w:pPr>
        <w:pStyle w:val="FootnoteText"/>
      </w:pPr>
      <w:r>
        <w:rPr>
          <w:rStyle w:val="FootnoteReference"/>
        </w:rPr>
        <w:footnoteRef/>
      </w:r>
      <w:r>
        <w:t xml:space="preserve"> Order No. </w:t>
      </w:r>
      <w:r w:rsidRPr="00A14AEB">
        <w:t>PSC-202</w:t>
      </w:r>
      <w:r w:rsidR="00A14AEB" w:rsidRPr="00A14AEB">
        <w:t>4</w:t>
      </w:r>
      <w:r w:rsidR="00A14AEB">
        <w:t>-0487-TRF-GU</w:t>
      </w:r>
      <w:r>
        <w:t xml:space="preserve">, issued </w:t>
      </w:r>
      <w:r w:rsidRPr="00A14AEB">
        <w:t>No</w:t>
      </w:r>
      <w:r w:rsidR="00A14AEB" w:rsidRPr="00A14AEB">
        <w:t xml:space="preserve">vember 25, 2024, </w:t>
      </w:r>
      <w:r w:rsidR="006F1D80">
        <w:t xml:space="preserve">in </w:t>
      </w:r>
      <w:r w:rsidR="00A14AEB" w:rsidRPr="00A14AEB">
        <w:t>Docket No. 20240135</w:t>
      </w:r>
      <w:r w:rsidRPr="00A14AEB">
        <w:t>-GU</w:t>
      </w:r>
      <w:r>
        <w:t>,</w:t>
      </w:r>
      <w:r w:rsidRPr="00455702">
        <w:rPr>
          <w:i/>
        </w:rPr>
        <w:t xml:space="preserve"> In re: </w:t>
      </w:r>
      <w:r w:rsidR="00ED68D6" w:rsidRPr="00ED68D6">
        <w:rPr>
          <w:i/>
        </w:rPr>
        <w:t>Petition for approval of swing service rider, by Florida Public Utilities Company, Florida Public Utilities Company-Indiantown Division, Florida Public Utilities Company-Fort Meade, and Florida Division of Chesapeake Utilities 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A3B" w:rsidRDefault="00E51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0A3C3A"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20250107-GU</w:t>
    </w:r>
    <w:bookmarkEnd w:id="14"/>
  </w:p>
  <w:p w:rsidR="00BC402E" w:rsidRDefault="00BC402E">
    <w:pPr>
      <w:pStyle w:val="Header"/>
    </w:pPr>
    <w:r>
      <w:t xml:space="preserve">Date: </w:t>
    </w:r>
    <w:fldSimple w:instr=" REF FilingDate ">
      <w:r w:rsidR="00E51A3B">
        <w:t>September 25,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A3B" w:rsidRDefault="00E51A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E51A3B">
      <w:t>Docket No.</w:t>
    </w:r>
    <w:r>
      <w:fldChar w:fldCharType="end"/>
    </w:r>
    <w:r>
      <w:t xml:space="preserve"> </w:t>
    </w:r>
    <w:r>
      <w:fldChar w:fldCharType="begin"/>
    </w:r>
    <w:r>
      <w:instrText xml:space="preserve"> REF DocketList</w:instrText>
    </w:r>
    <w:r>
      <w:fldChar w:fldCharType="separate"/>
    </w:r>
    <w:r w:rsidR="00E51A3B">
      <w:t>20250107-GU</w:t>
    </w:r>
    <w:r>
      <w:fldChar w:fldCharType="end"/>
    </w:r>
    <w:r>
      <w:tab/>
      <w:t xml:space="preserve">Issue </w:t>
    </w:r>
    <w:fldSimple w:instr=" Seq Issue \c \* Arabic ">
      <w:r w:rsidR="00D97CFD">
        <w:rPr>
          <w:noProof/>
        </w:rPr>
        <w:t>2</w:t>
      </w:r>
    </w:fldSimple>
  </w:p>
  <w:p w:rsidR="00BC402E" w:rsidRDefault="00BC402E">
    <w:pPr>
      <w:pStyle w:val="Header"/>
    </w:pPr>
    <w:r>
      <w:t xml:space="preserve">Date: </w:t>
    </w:r>
    <w:fldSimple w:instr=" REF FilingDate ">
      <w:r w:rsidR="00E51A3B">
        <w:t>September 25, 2025</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A3C3A"/>
    <w:rsid w:val="00001AD9"/>
    <w:rsid w:val="000043D5"/>
    <w:rsid w:val="00006170"/>
    <w:rsid w:val="00010E37"/>
    <w:rsid w:val="000172DA"/>
    <w:rsid w:val="00022008"/>
    <w:rsid w:val="00022337"/>
    <w:rsid w:val="00023A0E"/>
    <w:rsid w:val="000247C5"/>
    <w:rsid w:val="000277C2"/>
    <w:rsid w:val="000277FB"/>
    <w:rsid w:val="00035B48"/>
    <w:rsid w:val="00036CE2"/>
    <w:rsid w:val="000437FE"/>
    <w:rsid w:val="000513BE"/>
    <w:rsid w:val="00051573"/>
    <w:rsid w:val="0005451B"/>
    <w:rsid w:val="00065A06"/>
    <w:rsid w:val="000666F3"/>
    <w:rsid w:val="00066C79"/>
    <w:rsid w:val="00070DCB"/>
    <w:rsid w:val="00072AAA"/>
    <w:rsid w:val="00072CCA"/>
    <w:rsid w:val="00073120"/>
    <w:rsid w:val="000764D0"/>
    <w:rsid w:val="000828D3"/>
    <w:rsid w:val="00087A0E"/>
    <w:rsid w:val="00090DB4"/>
    <w:rsid w:val="00097804"/>
    <w:rsid w:val="000A2B57"/>
    <w:rsid w:val="000A3C3A"/>
    <w:rsid w:val="000A418B"/>
    <w:rsid w:val="000B0ACE"/>
    <w:rsid w:val="000B5D75"/>
    <w:rsid w:val="000C4431"/>
    <w:rsid w:val="000C5435"/>
    <w:rsid w:val="000C6607"/>
    <w:rsid w:val="000D1C06"/>
    <w:rsid w:val="000D3043"/>
    <w:rsid w:val="000D4319"/>
    <w:rsid w:val="000D4831"/>
    <w:rsid w:val="000E24FA"/>
    <w:rsid w:val="000E338A"/>
    <w:rsid w:val="000E4392"/>
    <w:rsid w:val="000E620E"/>
    <w:rsid w:val="000F374A"/>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50ECE"/>
    <w:rsid w:val="0015146F"/>
    <w:rsid w:val="0015506E"/>
    <w:rsid w:val="00157CCC"/>
    <w:rsid w:val="00163031"/>
    <w:rsid w:val="001654C4"/>
    <w:rsid w:val="0016701C"/>
    <w:rsid w:val="00171A90"/>
    <w:rsid w:val="00180254"/>
    <w:rsid w:val="0018782D"/>
    <w:rsid w:val="00191E1F"/>
    <w:rsid w:val="00191EE8"/>
    <w:rsid w:val="00192943"/>
    <w:rsid w:val="00193BAF"/>
    <w:rsid w:val="00194791"/>
    <w:rsid w:val="001A206F"/>
    <w:rsid w:val="001A7406"/>
    <w:rsid w:val="001A7AE4"/>
    <w:rsid w:val="001B1EDC"/>
    <w:rsid w:val="001B4053"/>
    <w:rsid w:val="001B4FEE"/>
    <w:rsid w:val="001B51C5"/>
    <w:rsid w:val="001B672A"/>
    <w:rsid w:val="001B6F3F"/>
    <w:rsid w:val="001C13F4"/>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27F46"/>
    <w:rsid w:val="0024369D"/>
    <w:rsid w:val="002443B3"/>
    <w:rsid w:val="0024526A"/>
    <w:rsid w:val="00263D44"/>
    <w:rsid w:val="002702AD"/>
    <w:rsid w:val="00281EB4"/>
    <w:rsid w:val="0029028A"/>
    <w:rsid w:val="00292D82"/>
    <w:rsid w:val="00293EE7"/>
    <w:rsid w:val="002963CB"/>
    <w:rsid w:val="002A512B"/>
    <w:rsid w:val="002B2DAC"/>
    <w:rsid w:val="002B4A01"/>
    <w:rsid w:val="002C291B"/>
    <w:rsid w:val="002C746A"/>
    <w:rsid w:val="002C7E4E"/>
    <w:rsid w:val="002D226D"/>
    <w:rsid w:val="002D74E3"/>
    <w:rsid w:val="002F6030"/>
    <w:rsid w:val="003001AC"/>
    <w:rsid w:val="00302EA4"/>
    <w:rsid w:val="003037E1"/>
    <w:rsid w:val="00307E51"/>
    <w:rsid w:val="003103EC"/>
    <w:rsid w:val="00312132"/>
    <w:rsid w:val="003130BA"/>
    <w:rsid w:val="003144EF"/>
    <w:rsid w:val="0031480E"/>
    <w:rsid w:val="00316877"/>
    <w:rsid w:val="00322F74"/>
    <w:rsid w:val="00325E15"/>
    <w:rsid w:val="00335116"/>
    <w:rsid w:val="00340073"/>
    <w:rsid w:val="003411D8"/>
    <w:rsid w:val="0034192C"/>
    <w:rsid w:val="003445B0"/>
    <w:rsid w:val="00353B66"/>
    <w:rsid w:val="00355934"/>
    <w:rsid w:val="00357928"/>
    <w:rsid w:val="0036010E"/>
    <w:rsid w:val="003632FD"/>
    <w:rsid w:val="00370F78"/>
    <w:rsid w:val="00372805"/>
    <w:rsid w:val="00373180"/>
    <w:rsid w:val="00375AB9"/>
    <w:rsid w:val="0037691E"/>
    <w:rsid w:val="003821A0"/>
    <w:rsid w:val="00385B04"/>
    <w:rsid w:val="003861C1"/>
    <w:rsid w:val="003864CF"/>
    <w:rsid w:val="003948AE"/>
    <w:rsid w:val="003A08C0"/>
    <w:rsid w:val="003A22A6"/>
    <w:rsid w:val="003A32EB"/>
    <w:rsid w:val="003A5494"/>
    <w:rsid w:val="003B2510"/>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55702"/>
    <w:rsid w:val="004649A7"/>
    <w:rsid w:val="00471860"/>
    <w:rsid w:val="00471DFE"/>
    <w:rsid w:val="00477026"/>
    <w:rsid w:val="00477730"/>
    <w:rsid w:val="00486EE2"/>
    <w:rsid w:val="00487602"/>
    <w:rsid w:val="0049397B"/>
    <w:rsid w:val="004A744D"/>
    <w:rsid w:val="004B60BD"/>
    <w:rsid w:val="004C3150"/>
    <w:rsid w:val="004C3641"/>
    <w:rsid w:val="004C3873"/>
    <w:rsid w:val="004C4390"/>
    <w:rsid w:val="004C4AF7"/>
    <w:rsid w:val="004C7501"/>
    <w:rsid w:val="004D020C"/>
    <w:rsid w:val="004D2881"/>
    <w:rsid w:val="004D2D7D"/>
    <w:rsid w:val="004D385F"/>
    <w:rsid w:val="004D4C25"/>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509D"/>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A5994"/>
    <w:rsid w:val="005B2971"/>
    <w:rsid w:val="005B34B6"/>
    <w:rsid w:val="005B606A"/>
    <w:rsid w:val="005B6C8F"/>
    <w:rsid w:val="005B6EC3"/>
    <w:rsid w:val="005C17D7"/>
    <w:rsid w:val="005C33CE"/>
    <w:rsid w:val="005D0F74"/>
    <w:rsid w:val="005D2E7D"/>
    <w:rsid w:val="005D4A8F"/>
    <w:rsid w:val="005D561B"/>
    <w:rsid w:val="005D578F"/>
    <w:rsid w:val="005D5ECF"/>
    <w:rsid w:val="005E5F91"/>
    <w:rsid w:val="005F468D"/>
    <w:rsid w:val="005F5556"/>
    <w:rsid w:val="005F69A3"/>
    <w:rsid w:val="00604CC7"/>
    <w:rsid w:val="00613441"/>
    <w:rsid w:val="00615423"/>
    <w:rsid w:val="006165B2"/>
    <w:rsid w:val="00617276"/>
    <w:rsid w:val="0062527B"/>
    <w:rsid w:val="00625D97"/>
    <w:rsid w:val="00625F1C"/>
    <w:rsid w:val="0062658E"/>
    <w:rsid w:val="006279E1"/>
    <w:rsid w:val="00630CEB"/>
    <w:rsid w:val="00632264"/>
    <w:rsid w:val="00634090"/>
    <w:rsid w:val="006355F2"/>
    <w:rsid w:val="006470BC"/>
    <w:rsid w:val="006554D3"/>
    <w:rsid w:val="00655B3F"/>
    <w:rsid w:val="006603F4"/>
    <w:rsid w:val="00661708"/>
    <w:rsid w:val="00666522"/>
    <w:rsid w:val="00667036"/>
    <w:rsid w:val="00667B89"/>
    <w:rsid w:val="00673BDB"/>
    <w:rsid w:val="00674341"/>
    <w:rsid w:val="006771B8"/>
    <w:rsid w:val="006821AD"/>
    <w:rsid w:val="00682631"/>
    <w:rsid w:val="0068320B"/>
    <w:rsid w:val="00683A89"/>
    <w:rsid w:val="006843B6"/>
    <w:rsid w:val="0068481F"/>
    <w:rsid w:val="00693EA1"/>
    <w:rsid w:val="0069636F"/>
    <w:rsid w:val="00696F5D"/>
    <w:rsid w:val="00697249"/>
    <w:rsid w:val="006A06F3"/>
    <w:rsid w:val="006A1A67"/>
    <w:rsid w:val="006B0727"/>
    <w:rsid w:val="006B09C4"/>
    <w:rsid w:val="006B3947"/>
    <w:rsid w:val="006B4293"/>
    <w:rsid w:val="006B624F"/>
    <w:rsid w:val="006C0975"/>
    <w:rsid w:val="006C0C95"/>
    <w:rsid w:val="006C31E3"/>
    <w:rsid w:val="006D18D3"/>
    <w:rsid w:val="006D1EE9"/>
    <w:rsid w:val="006D339D"/>
    <w:rsid w:val="006D3BD1"/>
    <w:rsid w:val="006E010E"/>
    <w:rsid w:val="006E08CB"/>
    <w:rsid w:val="006E598D"/>
    <w:rsid w:val="006E6EB7"/>
    <w:rsid w:val="006F1D80"/>
    <w:rsid w:val="0070437D"/>
    <w:rsid w:val="00704CF1"/>
    <w:rsid w:val="00705B04"/>
    <w:rsid w:val="0071040E"/>
    <w:rsid w:val="00717EE9"/>
    <w:rsid w:val="00724992"/>
    <w:rsid w:val="00724F64"/>
    <w:rsid w:val="00727F90"/>
    <w:rsid w:val="00734820"/>
    <w:rsid w:val="007349DC"/>
    <w:rsid w:val="00736C5F"/>
    <w:rsid w:val="0074365E"/>
    <w:rsid w:val="00744B55"/>
    <w:rsid w:val="00744DA2"/>
    <w:rsid w:val="007515FD"/>
    <w:rsid w:val="00753AB2"/>
    <w:rsid w:val="0075444A"/>
    <w:rsid w:val="007605F0"/>
    <w:rsid w:val="00760D80"/>
    <w:rsid w:val="00761CB4"/>
    <w:rsid w:val="00780C09"/>
    <w:rsid w:val="00780DDF"/>
    <w:rsid w:val="007834E9"/>
    <w:rsid w:val="00787DBC"/>
    <w:rsid w:val="0079019A"/>
    <w:rsid w:val="00792935"/>
    <w:rsid w:val="007A04A1"/>
    <w:rsid w:val="007A1840"/>
    <w:rsid w:val="007A41DD"/>
    <w:rsid w:val="007B730C"/>
    <w:rsid w:val="007C0528"/>
    <w:rsid w:val="007C08EA"/>
    <w:rsid w:val="007C3D38"/>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A442B"/>
    <w:rsid w:val="008B5C68"/>
    <w:rsid w:val="008B62AE"/>
    <w:rsid w:val="008C04B5"/>
    <w:rsid w:val="008C14FA"/>
    <w:rsid w:val="008C7B0B"/>
    <w:rsid w:val="008D4057"/>
    <w:rsid w:val="008E12A0"/>
    <w:rsid w:val="008E1F19"/>
    <w:rsid w:val="008F2262"/>
    <w:rsid w:val="008F4D2B"/>
    <w:rsid w:val="008F5B91"/>
    <w:rsid w:val="008F6D9C"/>
    <w:rsid w:val="008F7736"/>
    <w:rsid w:val="0090019E"/>
    <w:rsid w:val="00900435"/>
    <w:rsid w:val="009007DC"/>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053F"/>
    <w:rsid w:val="009656F2"/>
    <w:rsid w:val="00966A08"/>
    <w:rsid w:val="009701B7"/>
    <w:rsid w:val="00971207"/>
    <w:rsid w:val="00972FDC"/>
    <w:rsid w:val="00975CB4"/>
    <w:rsid w:val="009863B0"/>
    <w:rsid w:val="00987DE1"/>
    <w:rsid w:val="00990571"/>
    <w:rsid w:val="00991905"/>
    <w:rsid w:val="009926B2"/>
    <w:rsid w:val="0099673A"/>
    <w:rsid w:val="009A3291"/>
    <w:rsid w:val="009A3330"/>
    <w:rsid w:val="009A4291"/>
    <w:rsid w:val="009A548F"/>
    <w:rsid w:val="009A7C96"/>
    <w:rsid w:val="009B483E"/>
    <w:rsid w:val="009B61BF"/>
    <w:rsid w:val="009B6772"/>
    <w:rsid w:val="009C2AAD"/>
    <w:rsid w:val="009C3253"/>
    <w:rsid w:val="009C3DB9"/>
    <w:rsid w:val="009C5968"/>
    <w:rsid w:val="009D0436"/>
    <w:rsid w:val="009D46E5"/>
    <w:rsid w:val="009D568A"/>
    <w:rsid w:val="009E1A79"/>
    <w:rsid w:val="009E7956"/>
    <w:rsid w:val="009F0267"/>
    <w:rsid w:val="009F04EC"/>
    <w:rsid w:val="009F2A7C"/>
    <w:rsid w:val="009F3B36"/>
    <w:rsid w:val="00A019B9"/>
    <w:rsid w:val="00A03157"/>
    <w:rsid w:val="00A11756"/>
    <w:rsid w:val="00A12497"/>
    <w:rsid w:val="00A12508"/>
    <w:rsid w:val="00A1282B"/>
    <w:rsid w:val="00A13A27"/>
    <w:rsid w:val="00A14AEB"/>
    <w:rsid w:val="00A15B7C"/>
    <w:rsid w:val="00A175B6"/>
    <w:rsid w:val="00A21835"/>
    <w:rsid w:val="00A2374B"/>
    <w:rsid w:val="00A23AAB"/>
    <w:rsid w:val="00A23D95"/>
    <w:rsid w:val="00A27D6E"/>
    <w:rsid w:val="00A328EC"/>
    <w:rsid w:val="00A33A51"/>
    <w:rsid w:val="00A41CA6"/>
    <w:rsid w:val="00A431ED"/>
    <w:rsid w:val="00A47927"/>
    <w:rsid w:val="00A47FFC"/>
    <w:rsid w:val="00A5442F"/>
    <w:rsid w:val="00A54FF9"/>
    <w:rsid w:val="00A55303"/>
    <w:rsid w:val="00A56765"/>
    <w:rsid w:val="00A64F2E"/>
    <w:rsid w:val="00A675AC"/>
    <w:rsid w:val="00A7097D"/>
    <w:rsid w:val="00A7581F"/>
    <w:rsid w:val="00A81274"/>
    <w:rsid w:val="00A86ACA"/>
    <w:rsid w:val="00A90058"/>
    <w:rsid w:val="00A92439"/>
    <w:rsid w:val="00A92FB1"/>
    <w:rsid w:val="00A95980"/>
    <w:rsid w:val="00A95A0C"/>
    <w:rsid w:val="00AA1696"/>
    <w:rsid w:val="00AA2765"/>
    <w:rsid w:val="00AA77B5"/>
    <w:rsid w:val="00AB6C5D"/>
    <w:rsid w:val="00AC3401"/>
    <w:rsid w:val="00AC51A7"/>
    <w:rsid w:val="00AC603B"/>
    <w:rsid w:val="00AD0E89"/>
    <w:rsid w:val="00AD1D87"/>
    <w:rsid w:val="00AD444B"/>
    <w:rsid w:val="00AD5614"/>
    <w:rsid w:val="00AD6C78"/>
    <w:rsid w:val="00AE03F0"/>
    <w:rsid w:val="00AE2EAB"/>
    <w:rsid w:val="00AF13D0"/>
    <w:rsid w:val="00AF3D9B"/>
    <w:rsid w:val="00AF5E0E"/>
    <w:rsid w:val="00AF5F89"/>
    <w:rsid w:val="00AF6FB4"/>
    <w:rsid w:val="00AF73CB"/>
    <w:rsid w:val="00AF7C1B"/>
    <w:rsid w:val="00B002D6"/>
    <w:rsid w:val="00B02EF0"/>
    <w:rsid w:val="00B03379"/>
    <w:rsid w:val="00B03FA5"/>
    <w:rsid w:val="00B04110"/>
    <w:rsid w:val="00B04B23"/>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B45"/>
    <w:rsid w:val="00B46CFF"/>
    <w:rsid w:val="00B516ED"/>
    <w:rsid w:val="00B565DA"/>
    <w:rsid w:val="00B57A6A"/>
    <w:rsid w:val="00B62D0D"/>
    <w:rsid w:val="00B760F1"/>
    <w:rsid w:val="00B7669E"/>
    <w:rsid w:val="00B76EBB"/>
    <w:rsid w:val="00B77DA1"/>
    <w:rsid w:val="00B822A0"/>
    <w:rsid w:val="00B82F85"/>
    <w:rsid w:val="00B8345E"/>
    <w:rsid w:val="00B858AE"/>
    <w:rsid w:val="00B85964"/>
    <w:rsid w:val="00B946F3"/>
    <w:rsid w:val="00B96250"/>
    <w:rsid w:val="00B9725A"/>
    <w:rsid w:val="00BA0D55"/>
    <w:rsid w:val="00BA37B3"/>
    <w:rsid w:val="00BA4CC6"/>
    <w:rsid w:val="00BA7F46"/>
    <w:rsid w:val="00BB04A4"/>
    <w:rsid w:val="00BB0F1D"/>
    <w:rsid w:val="00BB3493"/>
    <w:rsid w:val="00BB6E4C"/>
    <w:rsid w:val="00BB7468"/>
    <w:rsid w:val="00BC0514"/>
    <w:rsid w:val="00BC188A"/>
    <w:rsid w:val="00BC3B87"/>
    <w:rsid w:val="00BC402E"/>
    <w:rsid w:val="00BC70C6"/>
    <w:rsid w:val="00BD0F48"/>
    <w:rsid w:val="00BD14E5"/>
    <w:rsid w:val="00BE0E50"/>
    <w:rsid w:val="00BE2861"/>
    <w:rsid w:val="00BE6DDB"/>
    <w:rsid w:val="00BE6FDA"/>
    <w:rsid w:val="00BF03E0"/>
    <w:rsid w:val="00BF5010"/>
    <w:rsid w:val="00BF65A6"/>
    <w:rsid w:val="00C03009"/>
    <w:rsid w:val="00C03D5F"/>
    <w:rsid w:val="00C13791"/>
    <w:rsid w:val="00C210BD"/>
    <w:rsid w:val="00C2575A"/>
    <w:rsid w:val="00C31BB3"/>
    <w:rsid w:val="00C364C0"/>
    <w:rsid w:val="00C36977"/>
    <w:rsid w:val="00C46628"/>
    <w:rsid w:val="00C467DA"/>
    <w:rsid w:val="00C477D9"/>
    <w:rsid w:val="00C530DF"/>
    <w:rsid w:val="00C57869"/>
    <w:rsid w:val="00C6097E"/>
    <w:rsid w:val="00C60BA3"/>
    <w:rsid w:val="00C623F7"/>
    <w:rsid w:val="00C6297D"/>
    <w:rsid w:val="00C62A81"/>
    <w:rsid w:val="00C67CD7"/>
    <w:rsid w:val="00C71E00"/>
    <w:rsid w:val="00C75BC5"/>
    <w:rsid w:val="00C81670"/>
    <w:rsid w:val="00C81773"/>
    <w:rsid w:val="00C82861"/>
    <w:rsid w:val="00C8396C"/>
    <w:rsid w:val="00C839ED"/>
    <w:rsid w:val="00C8564E"/>
    <w:rsid w:val="00C86896"/>
    <w:rsid w:val="00C907A8"/>
    <w:rsid w:val="00C90FB5"/>
    <w:rsid w:val="00C91670"/>
    <w:rsid w:val="00C92979"/>
    <w:rsid w:val="00C93211"/>
    <w:rsid w:val="00C93DB8"/>
    <w:rsid w:val="00C942EC"/>
    <w:rsid w:val="00C96047"/>
    <w:rsid w:val="00C96C9E"/>
    <w:rsid w:val="00C979D0"/>
    <w:rsid w:val="00CA0818"/>
    <w:rsid w:val="00CA15C8"/>
    <w:rsid w:val="00CA2C8F"/>
    <w:rsid w:val="00CA30DA"/>
    <w:rsid w:val="00CA3A24"/>
    <w:rsid w:val="00CB1777"/>
    <w:rsid w:val="00CB33E9"/>
    <w:rsid w:val="00CB6E58"/>
    <w:rsid w:val="00CC10A9"/>
    <w:rsid w:val="00CD0655"/>
    <w:rsid w:val="00CD0660"/>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1B51"/>
    <w:rsid w:val="00D12565"/>
    <w:rsid w:val="00D140C1"/>
    <w:rsid w:val="00D14127"/>
    <w:rsid w:val="00D3676F"/>
    <w:rsid w:val="00D479AE"/>
    <w:rsid w:val="00D50FCD"/>
    <w:rsid w:val="00D533E3"/>
    <w:rsid w:val="00D60B16"/>
    <w:rsid w:val="00D60F02"/>
    <w:rsid w:val="00D64A0B"/>
    <w:rsid w:val="00D66E49"/>
    <w:rsid w:val="00D70D71"/>
    <w:rsid w:val="00D72F74"/>
    <w:rsid w:val="00D81563"/>
    <w:rsid w:val="00D837C1"/>
    <w:rsid w:val="00D85907"/>
    <w:rsid w:val="00D860AC"/>
    <w:rsid w:val="00D9073E"/>
    <w:rsid w:val="00D9221D"/>
    <w:rsid w:val="00D9253C"/>
    <w:rsid w:val="00D958DF"/>
    <w:rsid w:val="00D96DA1"/>
    <w:rsid w:val="00D97CFD"/>
    <w:rsid w:val="00DA51E7"/>
    <w:rsid w:val="00DB0260"/>
    <w:rsid w:val="00DB1C78"/>
    <w:rsid w:val="00DB4D8B"/>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13F14"/>
    <w:rsid w:val="00E20A7D"/>
    <w:rsid w:val="00E23FE4"/>
    <w:rsid w:val="00E275D8"/>
    <w:rsid w:val="00E30F6A"/>
    <w:rsid w:val="00E3117C"/>
    <w:rsid w:val="00E31288"/>
    <w:rsid w:val="00E3191F"/>
    <w:rsid w:val="00E34307"/>
    <w:rsid w:val="00E34511"/>
    <w:rsid w:val="00E3635B"/>
    <w:rsid w:val="00E375C3"/>
    <w:rsid w:val="00E375CA"/>
    <w:rsid w:val="00E4751E"/>
    <w:rsid w:val="00E508C6"/>
    <w:rsid w:val="00E51A3B"/>
    <w:rsid w:val="00E5364F"/>
    <w:rsid w:val="00E53CDE"/>
    <w:rsid w:val="00E54A7E"/>
    <w:rsid w:val="00E5506D"/>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2F91"/>
    <w:rsid w:val="00EA7C3C"/>
    <w:rsid w:val="00EB2C89"/>
    <w:rsid w:val="00EB2DB3"/>
    <w:rsid w:val="00EC3FBB"/>
    <w:rsid w:val="00EC6B7A"/>
    <w:rsid w:val="00ED3A87"/>
    <w:rsid w:val="00ED5B67"/>
    <w:rsid w:val="00ED65DD"/>
    <w:rsid w:val="00ED68D6"/>
    <w:rsid w:val="00EE1A5C"/>
    <w:rsid w:val="00EE5779"/>
    <w:rsid w:val="00EE5F5A"/>
    <w:rsid w:val="00EF22FB"/>
    <w:rsid w:val="00EF264C"/>
    <w:rsid w:val="00EF3FEE"/>
    <w:rsid w:val="00EF6B41"/>
    <w:rsid w:val="00EF78F2"/>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85F95B52-864D-405A-9009-EA05F181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0A3C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AA4FE-290B-4071-A5D6-DFA626B26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513</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Christopher Nguyen</dc:creator>
  <cp:lastModifiedBy>Jackie Colson</cp:lastModifiedBy>
  <cp:revision>2</cp:revision>
  <cp:lastPrinted>2004-01-27T20:32:00Z</cp:lastPrinted>
  <dcterms:created xsi:type="dcterms:W3CDTF">2025-09-25T12:49:00Z</dcterms:created>
  <dcterms:modified xsi:type="dcterms:W3CDTF">2025-09-25T12:49:00Z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20250107-GU</vt:lpwstr>
  </property>
  <property fmtid="{D5CDD505-2E9C-101B-9397-08002B2CF9AE}" pid="3" name="MasterDocument">
    <vt:bool>false</vt:bool>
  </property>
</Properties>
</file>