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149AA" w:rsidP="003149AA">
      <w:pPr>
        <w:pStyle w:val="OrderHeading"/>
      </w:pPr>
      <w:r>
        <w:t>BEFORE THE FLORIDA PUBLIC SERVICE COMMISSION</w:t>
      </w:r>
    </w:p>
    <w:p w:rsidR="003149AA" w:rsidRDefault="003149AA" w:rsidP="003149AA">
      <w:pPr>
        <w:pStyle w:val="OrderBody"/>
      </w:pPr>
    </w:p>
    <w:p w:rsidR="003149AA" w:rsidRDefault="003149AA" w:rsidP="003149A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149AA" w:rsidRPr="00C63FCF" w:rsidTr="00C63FCF">
        <w:trPr>
          <w:trHeight w:val="828"/>
        </w:trPr>
        <w:tc>
          <w:tcPr>
            <w:tcW w:w="4788" w:type="dxa"/>
            <w:tcBorders>
              <w:bottom w:val="single" w:sz="8" w:space="0" w:color="auto"/>
              <w:right w:val="double" w:sz="6" w:space="0" w:color="auto"/>
            </w:tcBorders>
            <w:shd w:val="clear" w:color="auto" w:fill="auto"/>
          </w:tcPr>
          <w:p w:rsidR="003149AA" w:rsidRDefault="003149AA"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3149AA" w:rsidRDefault="003149AA" w:rsidP="003149AA">
            <w:pPr>
              <w:pStyle w:val="OrderBody"/>
            </w:pPr>
            <w:r>
              <w:t xml:space="preserve">DOCKET NO. </w:t>
            </w:r>
            <w:bookmarkStart w:id="1" w:name="SSDocketNo"/>
            <w:bookmarkEnd w:id="1"/>
            <w:r>
              <w:t>20250011-EI</w:t>
            </w:r>
          </w:p>
          <w:p w:rsidR="003149AA" w:rsidRDefault="003149AA" w:rsidP="00C63FCF">
            <w:pPr>
              <w:pStyle w:val="OrderBody"/>
              <w:tabs>
                <w:tab w:val="center" w:pos="4320"/>
                <w:tab w:val="right" w:pos="8640"/>
              </w:tabs>
              <w:jc w:val="left"/>
            </w:pPr>
            <w:r>
              <w:t xml:space="preserve">ORDER NO. </w:t>
            </w:r>
            <w:bookmarkStart w:id="2" w:name="OrderNo0369"/>
            <w:r w:rsidR="00B135F0">
              <w:t>PSC-2025-0369-PCO-EI</w:t>
            </w:r>
            <w:bookmarkEnd w:id="2"/>
          </w:p>
          <w:p w:rsidR="003149AA" w:rsidRDefault="003149AA" w:rsidP="00C63FCF">
            <w:pPr>
              <w:pStyle w:val="OrderBody"/>
              <w:tabs>
                <w:tab w:val="center" w:pos="4320"/>
                <w:tab w:val="right" w:pos="8640"/>
              </w:tabs>
              <w:jc w:val="left"/>
            </w:pPr>
            <w:r>
              <w:t xml:space="preserve">ISSUED: </w:t>
            </w:r>
            <w:r w:rsidR="00B135F0">
              <w:t>October 6, 2025</w:t>
            </w:r>
          </w:p>
        </w:tc>
      </w:tr>
    </w:tbl>
    <w:p w:rsidR="003149AA" w:rsidRDefault="003149AA" w:rsidP="003149AA"/>
    <w:p w:rsidR="003149AA" w:rsidRDefault="003149AA" w:rsidP="003149AA"/>
    <w:p w:rsidR="003149AA" w:rsidRDefault="003149AA" w:rsidP="003149AA">
      <w:pPr>
        <w:pStyle w:val="CenterUnderline"/>
      </w:pPr>
      <w:bookmarkStart w:id="3" w:name="Commissioners"/>
      <w:bookmarkEnd w:id="3"/>
      <w:r>
        <w:t>ORDER</w:t>
      </w:r>
      <w:bookmarkStart w:id="4" w:name="OrderTitle"/>
      <w:r>
        <w:t xml:space="preserve"> GRANTING THE FLORIDA RETAIL FEDERATION’S </w:t>
      </w:r>
    </w:p>
    <w:p w:rsidR="00CB5276" w:rsidRDefault="003149AA" w:rsidP="003149AA">
      <w:pPr>
        <w:pStyle w:val="CenterUnderline"/>
      </w:pPr>
      <w:r>
        <w:t xml:space="preserve">NOTICE OF INTENT TO SEEK AND MOTION FOR OFFICIAL RECOGNITION </w:t>
      </w:r>
      <w:bookmarkEnd w:id="4"/>
    </w:p>
    <w:p w:rsidR="003149AA" w:rsidRDefault="003149AA" w:rsidP="003149AA">
      <w:pPr>
        <w:pStyle w:val="OrderBody"/>
      </w:pPr>
    </w:p>
    <w:p w:rsidR="00E96564" w:rsidRDefault="00E96564" w:rsidP="00E96564">
      <w:pPr>
        <w:pStyle w:val="OrderBody"/>
      </w:pPr>
      <w:bookmarkStart w:id="5" w:name="OrderText"/>
      <w:bookmarkEnd w:id="5"/>
    </w:p>
    <w:p w:rsidR="00E96564" w:rsidRPr="00872668" w:rsidRDefault="00E96564" w:rsidP="00E96564">
      <w:pPr>
        <w:pStyle w:val="CenterUnderline"/>
      </w:pPr>
      <w:r>
        <w:t>Background</w:t>
      </w:r>
    </w:p>
    <w:p w:rsidR="00E96564" w:rsidRDefault="00E96564" w:rsidP="00E96564">
      <w:pPr>
        <w:pStyle w:val="CenterUnderline"/>
        <w:jc w:val="both"/>
        <w:rPr>
          <w:u w:val="none"/>
        </w:rPr>
      </w:pPr>
    </w:p>
    <w:p w:rsidR="00E96564" w:rsidRPr="00872668" w:rsidRDefault="00E96564" w:rsidP="00E96564">
      <w:pPr>
        <w:pStyle w:val="CenterUnderline"/>
        <w:jc w:val="both"/>
        <w:rPr>
          <w:u w:val="none"/>
        </w:rPr>
      </w:pPr>
      <w:r w:rsidRPr="00AA231E">
        <w:rPr>
          <w:u w:val="none"/>
        </w:rPr>
        <w:tab/>
      </w:r>
      <w:r w:rsidRPr="0058321D">
        <w:rPr>
          <w:u w:val="none"/>
        </w:rPr>
        <w:t xml:space="preserve">Consistent with the requirements of Section VI(H) of </w:t>
      </w:r>
      <w:r>
        <w:rPr>
          <w:u w:val="none"/>
        </w:rPr>
        <w:t xml:space="preserve">the </w:t>
      </w:r>
      <w:r w:rsidRPr="0058321D">
        <w:rPr>
          <w:u w:val="none"/>
        </w:rPr>
        <w:t>Order Establishing Procedure</w:t>
      </w:r>
      <w:r>
        <w:rPr>
          <w:u w:val="none"/>
        </w:rPr>
        <w:t>,</w:t>
      </w:r>
      <w:r>
        <w:rPr>
          <w:rStyle w:val="FootnoteReference"/>
          <w:u w:val="none"/>
        </w:rPr>
        <w:footnoteReference w:id="1"/>
      </w:r>
      <w:r>
        <w:rPr>
          <w:u w:val="none"/>
        </w:rPr>
        <w:t xml:space="preserve"> as modified by the First Order Revising Order Establishing Procedure,</w:t>
      </w:r>
      <w:r w:rsidR="00C2663F">
        <w:rPr>
          <w:rStyle w:val="FootnoteReference"/>
          <w:u w:val="none"/>
        </w:rPr>
        <w:footnoteReference w:id="2"/>
      </w:r>
      <w:r>
        <w:rPr>
          <w:u w:val="none"/>
        </w:rPr>
        <w:t xml:space="preserve"> the Florida Retail Federation (FRF) filed a Notice of Intent to Seek and Motion for Official Recognition of the follo</w:t>
      </w:r>
      <w:r w:rsidRPr="00872668">
        <w:rPr>
          <w:u w:val="none"/>
        </w:rPr>
        <w:t>wing:</w:t>
      </w:r>
    </w:p>
    <w:p w:rsidR="007E2C3F" w:rsidRDefault="007E2C3F" w:rsidP="00E96564">
      <w:pPr>
        <w:autoSpaceDE w:val="0"/>
        <w:autoSpaceDN w:val="0"/>
        <w:adjustRightInd w:val="0"/>
        <w:ind w:left="1440" w:hanging="1440"/>
        <w:jc w:val="both"/>
      </w:pPr>
    </w:p>
    <w:p w:rsidR="00E96564" w:rsidRPr="00D71C40" w:rsidRDefault="007E2C3F" w:rsidP="007E2C3F">
      <w:pPr>
        <w:autoSpaceDE w:val="0"/>
        <w:autoSpaceDN w:val="0"/>
        <w:adjustRightInd w:val="0"/>
        <w:ind w:left="720" w:hanging="1440"/>
        <w:jc w:val="both"/>
        <w:rPr>
          <w:rFonts w:eastAsia="InvisibleOCR"/>
        </w:rPr>
      </w:pPr>
      <w:r>
        <w:tab/>
        <w:t>1.</w:t>
      </w:r>
      <w:r>
        <w:tab/>
      </w:r>
      <w:r w:rsidR="00E96564">
        <w:rPr>
          <w:rFonts w:eastAsia="InvisibleOCR"/>
        </w:rPr>
        <w:t>Order No PSC-05-0495-PCO-EI, Order Granting Intervention</w:t>
      </w:r>
      <w:r w:rsidR="00E96564" w:rsidRPr="00D71C40">
        <w:rPr>
          <w:rFonts w:eastAsia="InvisibleOCR"/>
        </w:rPr>
        <w:t>.</w:t>
      </w:r>
    </w:p>
    <w:p w:rsidR="00E96564" w:rsidRPr="00D71C40" w:rsidRDefault="00E96564" w:rsidP="007E2C3F">
      <w:pPr>
        <w:autoSpaceDE w:val="0"/>
        <w:autoSpaceDN w:val="0"/>
        <w:adjustRightInd w:val="0"/>
        <w:ind w:left="720"/>
        <w:jc w:val="both"/>
        <w:rPr>
          <w:rFonts w:eastAsia="InvisibleOCR"/>
        </w:rPr>
      </w:pPr>
    </w:p>
    <w:p w:rsidR="00E96564" w:rsidRPr="00D71C40" w:rsidRDefault="007E2C3F" w:rsidP="007E2C3F">
      <w:pPr>
        <w:autoSpaceDE w:val="0"/>
        <w:autoSpaceDN w:val="0"/>
        <w:adjustRightInd w:val="0"/>
        <w:ind w:left="720"/>
        <w:jc w:val="both"/>
        <w:rPr>
          <w:rFonts w:eastAsia="InvisibleOCR"/>
        </w:rPr>
      </w:pPr>
      <w:r>
        <w:rPr>
          <w:rFonts w:eastAsia="InvisibleOCR"/>
        </w:rPr>
        <w:t>2.</w:t>
      </w:r>
      <w:r>
        <w:rPr>
          <w:rFonts w:eastAsia="InvisibleOCR"/>
        </w:rPr>
        <w:tab/>
      </w:r>
      <w:r w:rsidR="00E96564" w:rsidRPr="00E96564">
        <w:rPr>
          <w:rFonts w:eastAsia="InvisibleOCR"/>
        </w:rPr>
        <w:t>Order No. PSC-09-0217-PCO-EI, Order Granting Petition to Intervene.</w:t>
      </w:r>
    </w:p>
    <w:p w:rsidR="00E96564" w:rsidRPr="00D71C40" w:rsidRDefault="00E96564" w:rsidP="007E2C3F">
      <w:pPr>
        <w:autoSpaceDE w:val="0"/>
        <w:autoSpaceDN w:val="0"/>
        <w:adjustRightInd w:val="0"/>
        <w:ind w:left="720"/>
        <w:jc w:val="both"/>
        <w:rPr>
          <w:rFonts w:eastAsia="InvisibleOCR"/>
        </w:rPr>
      </w:pPr>
    </w:p>
    <w:p w:rsidR="00E96564" w:rsidRPr="00D71C40" w:rsidRDefault="007E2C3F" w:rsidP="007E2C3F">
      <w:pPr>
        <w:autoSpaceDE w:val="0"/>
        <w:autoSpaceDN w:val="0"/>
        <w:adjustRightInd w:val="0"/>
        <w:ind w:left="720" w:hanging="720"/>
        <w:rPr>
          <w:rFonts w:eastAsia="InvisibleOCR"/>
        </w:rPr>
      </w:pPr>
      <w:r>
        <w:rPr>
          <w:rFonts w:eastAsia="InvisibleOCR"/>
        </w:rPr>
        <w:tab/>
        <w:t>3.</w:t>
      </w:r>
      <w:r>
        <w:rPr>
          <w:rFonts w:eastAsia="InvisibleOCR"/>
        </w:rPr>
        <w:tab/>
      </w:r>
      <w:r w:rsidR="00E96564" w:rsidRPr="00E96564">
        <w:rPr>
          <w:rFonts w:eastAsia="InvisibleOCR"/>
        </w:rPr>
        <w:t xml:space="preserve">Order No. PSC-16-0181-PCO-EI, Order Granting Florida Retail </w:t>
      </w:r>
      <w:r>
        <w:rPr>
          <w:rFonts w:eastAsia="InvisibleOCR"/>
        </w:rPr>
        <w:tab/>
      </w:r>
      <w:r>
        <w:rPr>
          <w:rFonts w:eastAsia="InvisibleOCR"/>
        </w:rPr>
        <w:tab/>
      </w:r>
      <w:r>
        <w:rPr>
          <w:rFonts w:eastAsia="InvisibleOCR"/>
        </w:rPr>
        <w:tab/>
      </w:r>
      <w:r>
        <w:rPr>
          <w:rFonts w:eastAsia="InvisibleOCR"/>
        </w:rPr>
        <w:tab/>
      </w:r>
      <w:r w:rsidR="00E96564" w:rsidRPr="00E96564">
        <w:rPr>
          <w:rFonts w:eastAsia="InvisibleOCR"/>
        </w:rPr>
        <w:t>Federation’s Petition</w:t>
      </w:r>
      <w:r w:rsidR="00E96564">
        <w:rPr>
          <w:rFonts w:eastAsia="InvisibleOCR"/>
        </w:rPr>
        <w:t xml:space="preserve"> </w:t>
      </w:r>
      <w:r w:rsidR="00E96564" w:rsidRPr="00E96564">
        <w:rPr>
          <w:rFonts w:eastAsia="InvisibleOCR"/>
        </w:rPr>
        <w:t>to Intervene</w:t>
      </w:r>
      <w:r w:rsidR="00E96564" w:rsidRPr="00D71C40">
        <w:rPr>
          <w:rFonts w:eastAsia="InvisibleOCR"/>
        </w:rPr>
        <w:t>.</w:t>
      </w:r>
    </w:p>
    <w:p w:rsidR="00E96564" w:rsidRPr="00D71C40" w:rsidRDefault="00E96564" w:rsidP="007E2C3F">
      <w:pPr>
        <w:autoSpaceDE w:val="0"/>
        <w:autoSpaceDN w:val="0"/>
        <w:adjustRightInd w:val="0"/>
        <w:ind w:left="720"/>
        <w:jc w:val="both"/>
        <w:rPr>
          <w:rFonts w:eastAsia="InvisibleOCR"/>
        </w:rPr>
      </w:pPr>
    </w:p>
    <w:p w:rsidR="00E96564" w:rsidRPr="00D71C40" w:rsidRDefault="007E2C3F" w:rsidP="007E2C3F">
      <w:pPr>
        <w:autoSpaceDE w:val="0"/>
        <w:autoSpaceDN w:val="0"/>
        <w:adjustRightInd w:val="0"/>
        <w:ind w:left="720" w:hanging="720"/>
        <w:rPr>
          <w:rFonts w:eastAsia="InvisibleOCR"/>
        </w:rPr>
      </w:pPr>
      <w:r>
        <w:rPr>
          <w:rFonts w:eastAsia="InvisibleOCR"/>
        </w:rPr>
        <w:tab/>
        <w:t>4.</w:t>
      </w:r>
      <w:r>
        <w:rPr>
          <w:rFonts w:eastAsia="InvisibleOCR"/>
        </w:rPr>
        <w:tab/>
      </w:r>
      <w:r w:rsidR="00E96564" w:rsidRPr="00E96564">
        <w:rPr>
          <w:rFonts w:eastAsia="InvisibleOCR"/>
        </w:rPr>
        <w:t xml:space="preserve">Order No. PSC-2021-0134-PCO-EI, Order Granting Florida Retail </w:t>
      </w:r>
      <w:r>
        <w:rPr>
          <w:rFonts w:eastAsia="InvisibleOCR"/>
        </w:rPr>
        <w:tab/>
      </w:r>
      <w:r>
        <w:rPr>
          <w:rFonts w:eastAsia="InvisibleOCR"/>
        </w:rPr>
        <w:tab/>
      </w:r>
      <w:r>
        <w:rPr>
          <w:rFonts w:eastAsia="InvisibleOCR"/>
        </w:rPr>
        <w:tab/>
      </w:r>
      <w:r>
        <w:rPr>
          <w:rFonts w:eastAsia="InvisibleOCR"/>
        </w:rPr>
        <w:tab/>
      </w:r>
      <w:r w:rsidR="00E96564" w:rsidRPr="00E96564">
        <w:rPr>
          <w:rFonts w:eastAsia="InvisibleOCR"/>
        </w:rPr>
        <w:t>Federation’s Petition to Intervene.</w:t>
      </w:r>
    </w:p>
    <w:p w:rsidR="00E96564" w:rsidRPr="00C7608E" w:rsidRDefault="00E96564" w:rsidP="007E2C3F">
      <w:pPr>
        <w:pStyle w:val="CenterUnderline"/>
        <w:ind w:left="720"/>
        <w:jc w:val="both"/>
        <w:rPr>
          <w:u w:val="none"/>
        </w:rPr>
      </w:pPr>
    </w:p>
    <w:p w:rsidR="00E96564" w:rsidRDefault="00E96564" w:rsidP="001A2906">
      <w:pPr>
        <w:pStyle w:val="CenterUnderline"/>
        <w:jc w:val="both"/>
        <w:rPr>
          <w:u w:val="none"/>
        </w:rPr>
      </w:pPr>
      <w:r>
        <w:rPr>
          <w:b/>
          <w:u w:val="none"/>
        </w:rPr>
        <w:tab/>
      </w:r>
      <w:r>
        <w:rPr>
          <w:u w:val="none"/>
        </w:rPr>
        <w:t>Florida Rising, the Environmental Confederation of Southwest Florida, and the League of United Latin American Citizens Florida (FEL) file</w:t>
      </w:r>
      <w:r w:rsidR="00344CD0">
        <w:rPr>
          <w:u w:val="none"/>
        </w:rPr>
        <w:t>d</w:t>
      </w:r>
      <w:r>
        <w:rPr>
          <w:u w:val="none"/>
        </w:rPr>
        <w:t xml:space="preserve"> a Response to the Notice and Motion. FEL does not object </w:t>
      </w:r>
      <w:r w:rsidR="001A2906">
        <w:rPr>
          <w:u w:val="none"/>
        </w:rPr>
        <w:t>to official recognition of the four orders. FEL does object to “[t]o the extent FRF intends to use the reference orders included in its Motion as a ‘substitute for proof of the fact’ of its standing in this case.”</w:t>
      </w:r>
      <w:r>
        <w:rPr>
          <w:u w:val="none"/>
        </w:rPr>
        <w:t xml:space="preserve"> </w:t>
      </w:r>
      <w:r w:rsidR="007E2C3F">
        <w:rPr>
          <w:u w:val="none"/>
        </w:rPr>
        <w:t xml:space="preserve">Motion at 2. </w:t>
      </w:r>
      <w:r>
        <w:rPr>
          <w:u w:val="none"/>
        </w:rPr>
        <w:t>No other party</w:t>
      </w:r>
      <w:r w:rsidR="00344CD0">
        <w:rPr>
          <w:u w:val="none"/>
        </w:rPr>
        <w:t xml:space="preserve"> filed a r</w:t>
      </w:r>
      <w:r w:rsidR="001A2906">
        <w:rPr>
          <w:u w:val="none"/>
        </w:rPr>
        <w:t>esponse or otherwise</w:t>
      </w:r>
      <w:r>
        <w:rPr>
          <w:u w:val="none"/>
        </w:rPr>
        <w:t xml:space="preserve"> oppose</w:t>
      </w:r>
      <w:r w:rsidR="001A2906">
        <w:rPr>
          <w:u w:val="none"/>
        </w:rPr>
        <w:t>d</w:t>
      </w:r>
      <w:r>
        <w:rPr>
          <w:u w:val="none"/>
        </w:rPr>
        <w:t xml:space="preserve"> the relief requested in the Motion.</w:t>
      </w:r>
    </w:p>
    <w:p w:rsidR="00E96564" w:rsidRDefault="00E96564" w:rsidP="00E96564">
      <w:pPr>
        <w:pStyle w:val="CenterUnderline"/>
        <w:jc w:val="left"/>
        <w:rPr>
          <w:u w:val="none"/>
        </w:rPr>
      </w:pPr>
    </w:p>
    <w:p w:rsidR="00E96564" w:rsidRDefault="00E96564" w:rsidP="00E96564">
      <w:pPr>
        <w:pStyle w:val="CenterUnderline"/>
        <w:rPr>
          <w:u w:val="none"/>
        </w:rPr>
      </w:pPr>
      <w:r>
        <w:t>Analysis and Decision</w:t>
      </w:r>
    </w:p>
    <w:p w:rsidR="00E96564" w:rsidRDefault="00E96564" w:rsidP="00E96564">
      <w:pPr>
        <w:pStyle w:val="CenterUnderline"/>
        <w:rPr>
          <w:u w:val="none"/>
        </w:rPr>
      </w:pPr>
    </w:p>
    <w:p w:rsidR="00E96564" w:rsidRDefault="00E96564" w:rsidP="00E96564">
      <w:pPr>
        <w:pStyle w:val="CenterUnderline"/>
        <w:jc w:val="both"/>
        <w:rPr>
          <w:u w:val="none"/>
        </w:rPr>
      </w:pPr>
      <w:r>
        <w:rPr>
          <w:u w:val="none"/>
        </w:rPr>
        <w:tab/>
        <w:t>Official recognition in administrative proceedings is governed by the same substantive provisions as judicial notice in civil actions. Section 120.569(2)(i), Florida Statutes (F.S.), and Rule 28-106.213(6), Florida Administrative Code (F.A.C.). After notice and upon sufficient motion, official recognition is mandatory as to certain matters and permissive as to others.</w:t>
      </w:r>
    </w:p>
    <w:p w:rsidR="00E96564" w:rsidRPr="00C45EA8" w:rsidRDefault="00E96564" w:rsidP="00E96564">
      <w:pPr>
        <w:pStyle w:val="CenterUnderline"/>
        <w:jc w:val="both"/>
        <w:rPr>
          <w:u w:val="none"/>
        </w:rPr>
      </w:pPr>
    </w:p>
    <w:p w:rsidR="00E96564" w:rsidRDefault="00E96564" w:rsidP="00E96564">
      <w:pPr>
        <w:autoSpaceDE w:val="0"/>
        <w:autoSpaceDN w:val="0"/>
        <w:adjustRightInd w:val="0"/>
        <w:jc w:val="both"/>
        <w:rPr>
          <w:rFonts w:eastAsia="InvisibleOCR"/>
        </w:rPr>
      </w:pPr>
      <w:r>
        <w:lastRenderedPageBreak/>
        <w:tab/>
        <w:t>Pursuant to Section 90.202</w:t>
      </w:r>
      <w:r w:rsidRPr="00C45EA8">
        <w:t>(5), F.S., judicial notice of “[o]</w:t>
      </w:r>
      <w:r w:rsidRPr="00C45EA8">
        <w:rPr>
          <w:rFonts w:eastAsia="InvisibleOCR"/>
        </w:rPr>
        <w:t>fficial actions of the legislative, executive, and judicial departments of the United States and of any state, territory, or jurisdiction of the United States” is permissive. Similarly, judicial notice of “[r]ecords of any court of this state or of any court of record of the United States or of any state, territory, or jurisdiction of the United States” pursuant to Section 90.202(6), F.S., is permissive.</w:t>
      </w:r>
    </w:p>
    <w:p w:rsidR="00E96564" w:rsidRDefault="00E96564" w:rsidP="00E96564">
      <w:pPr>
        <w:autoSpaceDE w:val="0"/>
        <w:autoSpaceDN w:val="0"/>
        <w:adjustRightInd w:val="0"/>
        <w:jc w:val="both"/>
        <w:rPr>
          <w:rFonts w:eastAsia="InvisibleOCR"/>
        </w:rPr>
      </w:pPr>
    </w:p>
    <w:p w:rsidR="00610C7A" w:rsidRDefault="00E96564" w:rsidP="00B04000">
      <w:pPr>
        <w:autoSpaceDE w:val="0"/>
        <w:autoSpaceDN w:val="0"/>
        <w:adjustRightInd w:val="0"/>
        <w:jc w:val="both"/>
        <w:rPr>
          <w:rFonts w:ascii="Arial" w:hAnsi="Arial" w:cs="Arial"/>
          <w:color w:val="000000"/>
        </w:rPr>
      </w:pPr>
      <w:r>
        <w:rPr>
          <w:rFonts w:eastAsia="InvisibleOCR"/>
        </w:rPr>
        <w:tab/>
      </w:r>
      <w:r w:rsidR="00B04000">
        <w:rPr>
          <w:rFonts w:eastAsia="InvisibleOCR"/>
        </w:rPr>
        <w:t>T</w:t>
      </w:r>
      <w:r>
        <w:rPr>
          <w:rFonts w:eastAsia="InvisibleOCR"/>
        </w:rPr>
        <w:t>he four Orders for which FR</w:t>
      </w:r>
      <w:r w:rsidR="001A2906">
        <w:rPr>
          <w:rFonts w:eastAsia="InvisibleOCR"/>
        </w:rPr>
        <w:t>F</w:t>
      </w:r>
      <w:r>
        <w:rPr>
          <w:rFonts w:eastAsia="InvisibleOCR"/>
        </w:rPr>
        <w:t xml:space="preserve"> requests official recognition meet the above-cited requirements of Section 90.202, F.S., as </w:t>
      </w:r>
      <w:r w:rsidR="001A2906">
        <w:rPr>
          <w:rFonts w:eastAsia="InvisibleOCR"/>
        </w:rPr>
        <w:t>official action</w:t>
      </w:r>
      <w:r w:rsidR="00B04000">
        <w:rPr>
          <w:rFonts w:eastAsia="InvisibleOCR"/>
        </w:rPr>
        <w:t>s</w:t>
      </w:r>
      <w:r w:rsidR="001A2906">
        <w:rPr>
          <w:rFonts w:eastAsia="InvisibleOCR"/>
        </w:rPr>
        <w:t xml:space="preserve"> of</w:t>
      </w:r>
      <w:r>
        <w:rPr>
          <w:rFonts w:eastAsia="InvisibleOCR"/>
        </w:rPr>
        <w:t xml:space="preserve"> </w:t>
      </w:r>
      <w:r w:rsidR="001A2906">
        <w:rPr>
          <w:rFonts w:eastAsia="InvisibleOCR"/>
        </w:rPr>
        <w:t>Prehearing Officer</w:t>
      </w:r>
      <w:r w:rsidR="00B04000">
        <w:rPr>
          <w:rFonts w:eastAsia="InvisibleOCR"/>
        </w:rPr>
        <w:t>s</w:t>
      </w:r>
      <w:r w:rsidR="001A2906">
        <w:rPr>
          <w:rFonts w:eastAsia="InvisibleOCR"/>
        </w:rPr>
        <w:t xml:space="preserve"> of the</w:t>
      </w:r>
      <w:r>
        <w:rPr>
          <w:rFonts w:eastAsia="InvisibleOCR"/>
        </w:rPr>
        <w:t xml:space="preserve"> Public Service Commission</w:t>
      </w:r>
      <w:r w:rsidR="00B04000">
        <w:rPr>
          <w:rFonts w:eastAsia="InvisibleOCR"/>
        </w:rPr>
        <w:t>, and appear to be appropriate for official recognition</w:t>
      </w:r>
      <w:r>
        <w:rPr>
          <w:rFonts w:eastAsia="InvisibleOCR"/>
        </w:rPr>
        <w:t>.</w:t>
      </w:r>
      <w:r w:rsidR="00B04000">
        <w:rPr>
          <w:rFonts w:eastAsia="InvisibleOCR"/>
        </w:rPr>
        <w:t xml:space="preserve"> FEL does not object to this official recognition, but seeks to limit how FRF may use the referenced orders. Official recognition of </w:t>
      </w:r>
      <w:r w:rsidR="00B04000">
        <w:rPr>
          <w:color w:val="000000"/>
        </w:rPr>
        <w:t>the Orders</w:t>
      </w:r>
      <w:r w:rsidR="00B04000" w:rsidRPr="0036783F">
        <w:rPr>
          <w:color w:val="000000"/>
        </w:rPr>
        <w:t xml:space="preserve"> does not </w:t>
      </w:r>
      <w:r w:rsidR="00B04000">
        <w:rPr>
          <w:color w:val="000000"/>
        </w:rPr>
        <w:t>automatically transform their contents into admissible, non-hearsay evidence</w:t>
      </w:r>
      <w:r w:rsidR="00B04000" w:rsidRPr="0036783F">
        <w:rPr>
          <w:color w:val="000000"/>
        </w:rPr>
        <w:t>.</w:t>
      </w:r>
      <w:r w:rsidR="00B04000">
        <w:rPr>
          <w:color w:val="000000"/>
        </w:rPr>
        <w:t xml:space="preserve"> </w:t>
      </w:r>
      <w:r w:rsidR="00B04000">
        <w:rPr>
          <w:i/>
          <w:color w:val="000000"/>
        </w:rPr>
        <w:t xml:space="preserve">See </w:t>
      </w:r>
      <w:r w:rsidR="00B04000" w:rsidRPr="00177AA0">
        <w:rPr>
          <w:i/>
          <w:bdr w:val="none" w:sz="0" w:space="0" w:color="auto" w:frame="1"/>
        </w:rPr>
        <w:t>Allstate Ins. Co. v. Greyhound Rent-A-Car, Inc.</w:t>
      </w:r>
      <w:r w:rsidR="00B04000" w:rsidRPr="0036783F">
        <w:t>, 586 So. 2d 482, 483 (Fla. 4th DCA 1991)</w:t>
      </w:r>
      <w:r w:rsidR="00261D43">
        <w:t xml:space="preserve">; </w:t>
      </w:r>
      <w:r w:rsidR="00261D43">
        <w:rPr>
          <w:i/>
        </w:rPr>
        <w:t>see also</w:t>
      </w:r>
      <w:r w:rsidR="00261D43" w:rsidRPr="00DE566B">
        <w:rPr>
          <w:rFonts w:eastAsia="InvisibleOCR"/>
        </w:rPr>
        <w:t xml:space="preserve"> </w:t>
      </w:r>
      <w:r w:rsidR="00261D43" w:rsidRPr="00DE566B">
        <w:rPr>
          <w:rFonts w:eastAsia="InvisibleOCR"/>
          <w:i/>
        </w:rPr>
        <w:t>Dufour v. State</w:t>
      </w:r>
      <w:r w:rsidR="00261D43" w:rsidRPr="00DE566B">
        <w:rPr>
          <w:rFonts w:eastAsia="InvisibleOCR"/>
        </w:rPr>
        <w:t>,</w:t>
      </w:r>
      <w:r w:rsidR="00261D43" w:rsidRPr="00DE566B">
        <w:rPr>
          <w:color w:val="000000"/>
        </w:rPr>
        <w:t xml:space="preserve"> 69 So. 3d 235, 253 (Fla. 2011)</w:t>
      </w:r>
      <w:r w:rsidR="00261D43">
        <w:rPr>
          <w:color w:val="000000"/>
        </w:rPr>
        <w:t xml:space="preserve"> </w:t>
      </w:r>
      <w:r w:rsidR="00261D43" w:rsidRPr="00DE566B">
        <w:rPr>
          <w:color w:val="000000"/>
        </w:rPr>
        <w:t>(“the court's authority to take judicial notice of records cannot be used to justify the wholesale admission of hearsay statements within those court files”)</w:t>
      </w:r>
      <w:r w:rsidR="00B04000">
        <w:t>. Tribunals are to exercise caution when taking a statement that appears in a document that has been judiciall</w:t>
      </w:r>
      <w:r w:rsidR="00B04000" w:rsidRPr="00020EBB">
        <w:t xml:space="preserve">y noticed as a </w:t>
      </w:r>
      <w:r w:rsidR="00B04000">
        <w:t>substitute for proof of the</w:t>
      </w:r>
      <w:r w:rsidR="00B04000" w:rsidRPr="00020EBB">
        <w:t xml:space="preserve"> fact. </w:t>
      </w:r>
      <w:r w:rsidR="00B04000" w:rsidRPr="00020EBB">
        <w:rPr>
          <w:i/>
        </w:rPr>
        <w:t xml:space="preserve">See </w:t>
      </w:r>
      <w:r w:rsidR="00B04000" w:rsidRPr="00020EBB">
        <w:rPr>
          <w:i/>
          <w:bdr w:val="none" w:sz="0" w:space="0" w:color="auto" w:frame="1"/>
        </w:rPr>
        <w:t>Rubrecht v. Cone Distrib., Inc.</w:t>
      </w:r>
      <w:r w:rsidR="00B04000" w:rsidRPr="00020EBB">
        <w:t>, 95 So. 3d 950, 959 (Fla.</w:t>
      </w:r>
      <w:r w:rsidR="00B04000">
        <w:t xml:space="preserve"> 5</w:t>
      </w:r>
      <w:r w:rsidR="00B04000" w:rsidRPr="00020EBB">
        <w:t>th</w:t>
      </w:r>
      <w:r w:rsidR="00B04000">
        <w:t xml:space="preserve"> DCA</w:t>
      </w:r>
      <w:r w:rsidR="00B04000" w:rsidRPr="00020EBB">
        <w:t xml:space="preserve"> 2012).</w:t>
      </w:r>
      <w:r w:rsidR="00DB32F7" w:rsidRPr="00DB32F7">
        <w:rPr>
          <w:rFonts w:eastAsia="InvisibleOCR"/>
        </w:rPr>
        <w:t xml:space="preserve"> </w:t>
      </w:r>
      <w:r w:rsidR="00DB32F7">
        <w:rPr>
          <w:rFonts w:eastAsia="InvisibleOCR"/>
        </w:rPr>
        <w:t xml:space="preserve">FEL’s objection is noted. </w:t>
      </w:r>
      <w:r w:rsidR="00B04000" w:rsidRPr="00020EBB">
        <w:rPr>
          <w:color w:val="000000"/>
        </w:rPr>
        <w:t xml:space="preserve"> </w:t>
      </w:r>
      <w:r w:rsidR="00DB32F7">
        <w:rPr>
          <w:color w:val="000000"/>
        </w:rPr>
        <w:t>However,</w:t>
      </w:r>
      <w:r w:rsidR="00EA56B6">
        <w:t xml:space="preserve"> hearsay is admissible for limited purposes in administrative proceedings,</w:t>
      </w:r>
      <w:r w:rsidR="00EA56B6">
        <w:rPr>
          <w:rStyle w:val="FootnoteReference"/>
        </w:rPr>
        <w:footnoteReference w:id="3"/>
      </w:r>
      <w:r w:rsidR="00EA56B6">
        <w:t xml:space="preserve"> </w:t>
      </w:r>
      <w:r w:rsidR="00DB32F7">
        <w:t xml:space="preserve">and </w:t>
      </w:r>
      <w:r w:rsidR="00EA56B6">
        <w:t>this objection is not a ground on which to deny the Motion and Notice. FRF’s Notice of Intent to Seek and Motion for Official Recognition is granted.</w:t>
      </w:r>
    </w:p>
    <w:p w:rsidR="003149AA" w:rsidRPr="00817318" w:rsidRDefault="003149AA" w:rsidP="003149AA">
      <w:pPr>
        <w:pStyle w:val="ListParagraph"/>
        <w:ind w:left="0"/>
        <w:jc w:val="both"/>
        <w:rPr>
          <w:rFonts w:ascii="Times New Roman" w:hAnsi="Times New Roman"/>
          <w:iCs/>
          <w:color w:val="212121"/>
        </w:rPr>
      </w:pPr>
    </w:p>
    <w:p w:rsidR="003149AA" w:rsidRPr="00817318" w:rsidRDefault="003149AA" w:rsidP="003149AA">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rsidR="003149AA" w:rsidRPr="00817318" w:rsidRDefault="003149AA" w:rsidP="003149AA">
      <w:pPr>
        <w:pStyle w:val="ListParagraph"/>
        <w:ind w:left="0"/>
        <w:jc w:val="both"/>
        <w:rPr>
          <w:rFonts w:ascii="Times New Roman" w:hAnsi="Times New Roman"/>
          <w:iCs/>
          <w:color w:val="212121"/>
        </w:rPr>
      </w:pPr>
    </w:p>
    <w:p w:rsidR="00CB5276" w:rsidRDefault="003149AA" w:rsidP="003149AA">
      <w:pPr>
        <w:pStyle w:val="OrderBody"/>
        <w:rPr>
          <w:iCs/>
          <w:color w:val="212121"/>
        </w:rPr>
      </w:pPr>
      <w:r w:rsidRPr="00817318">
        <w:rPr>
          <w:iCs/>
          <w:color w:val="212121"/>
        </w:rPr>
        <w:tab/>
        <w:t xml:space="preserve">ORDERED by </w:t>
      </w:r>
      <w:r>
        <w:rPr>
          <w:iCs/>
          <w:color w:val="212121"/>
        </w:rPr>
        <w:t>Chairman Mike La Rosa,</w:t>
      </w:r>
      <w:r w:rsidRPr="00817318">
        <w:rPr>
          <w:iCs/>
          <w:color w:val="212121"/>
        </w:rPr>
        <w:t xml:space="preserve"> as Prehearing Officer, that the </w:t>
      </w:r>
      <w:r w:rsidR="00966A8C">
        <w:t>Notice of Intent to Seek and Motion for Official Recognition filed by the Florida Retail Federation is granted</w:t>
      </w:r>
      <w:r w:rsidRPr="00817318">
        <w:rPr>
          <w:iCs/>
          <w:color w:val="212121"/>
        </w:rPr>
        <w:t>.</w:t>
      </w:r>
    </w:p>
    <w:p w:rsidR="003149AA" w:rsidRDefault="003149AA" w:rsidP="003149AA">
      <w:pPr>
        <w:pStyle w:val="OrderBody"/>
        <w:rPr>
          <w:iCs/>
          <w:color w:val="212121"/>
        </w:rPr>
      </w:pPr>
    </w:p>
    <w:p w:rsidR="003149AA" w:rsidRDefault="003149AA" w:rsidP="003149AA">
      <w:pPr>
        <w:pStyle w:val="OrderBody"/>
        <w:keepNext/>
        <w:keepLines/>
        <w:rPr>
          <w:iCs/>
          <w:color w:val="212121"/>
        </w:rPr>
      </w:pPr>
      <w:r>
        <w:rPr>
          <w:iCs/>
          <w:color w:val="212121"/>
        </w:rPr>
        <w:lastRenderedPageBreak/>
        <w:tab/>
        <w:t xml:space="preserve">By ORDER of Chairman Mike La Rosa, as Prehearing Officer, this </w:t>
      </w:r>
      <w:bookmarkStart w:id="6" w:name="replaceDate"/>
      <w:bookmarkEnd w:id="6"/>
      <w:r w:rsidR="00B135F0">
        <w:rPr>
          <w:iCs/>
          <w:color w:val="212121"/>
          <w:u w:val="single"/>
        </w:rPr>
        <w:t>6th</w:t>
      </w:r>
      <w:r w:rsidR="00B135F0">
        <w:rPr>
          <w:iCs/>
          <w:color w:val="212121"/>
        </w:rPr>
        <w:t xml:space="preserve"> day of </w:t>
      </w:r>
      <w:r w:rsidR="00B135F0">
        <w:rPr>
          <w:iCs/>
          <w:color w:val="212121"/>
          <w:u w:val="single"/>
        </w:rPr>
        <w:t>October</w:t>
      </w:r>
      <w:r w:rsidR="00B135F0">
        <w:rPr>
          <w:iCs/>
          <w:color w:val="212121"/>
        </w:rPr>
        <w:t xml:space="preserve">, </w:t>
      </w:r>
      <w:r w:rsidR="00B135F0">
        <w:rPr>
          <w:iCs/>
          <w:color w:val="212121"/>
          <w:u w:val="single"/>
        </w:rPr>
        <w:t>2025</w:t>
      </w:r>
      <w:r w:rsidR="00B135F0">
        <w:rPr>
          <w:iCs/>
          <w:color w:val="212121"/>
        </w:rPr>
        <w:t>.</w:t>
      </w:r>
    </w:p>
    <w:p w:rsidR="00B135F0" w:rsidRPr="00B135F0" w:rsidRDefault="00B135F0" w:rsidP="003149AA">
      <w:pPr>
        <w:pStyle w:val="OrderBody"/>
        <w:keepNext/>
        <w:keepLines/>
        <w:rPr>
          <w:iCs/>
          <w:color w:val="212121"/>
        </w:rPr>
      </w:pPr>
    </w:p>
    <w:p w:rsidR="003149AA" w:rsidRDefault="003149AA" w:rsidP="003149AA">
      <w:pPr>
        <w:pStyle w:val="OrderBody"/>
        <w:keepNext/>
        <w:keepLines/>
        <w:rPr>
          <w:iCs/>
          <w:color w:val="212121"/>
        </w:rPr>
      </w:pPr>
    </w:p>
    <w:p w:rsidR="003149AA" w:rsidRDefault="003149AA" w:rsidP="003149AA">
      <w:pPr>
        <w:pStyle w:val="OrderBody"/>
        <w:keepNext/>
        <w:keepLines/>
        <w:rPr>
          <w:iCs/>
          <w:color w:val="212121"/>
        </w:rPr>
      </w:pPr>
    </w:p>
    <w:tbl>
      <w:tblPr>
        <w:tblW w:w="4720" w:type="dxa"/>
        <w:tblInd w:w="3800" w:type="dxa"/>
        <w:tblLayout w:type="fixed"/>
        <w:tblLook w:val="0000" w:firstRow="0" w:lastRow="0" w:firstColumn="0" w:lastColumn="0" w:noHBand="0" w:noVBand="0"/>
      </w:tblPr>
      <w:tblGrid>
        <w:gridCol w:w="686"/>
        <w:gridCol w:w="4034"/>
      </w:tblGrid>
      <w:tr w:rsidR="003149AA" w:rsidTr="003149AA">
        <w:tc>
          <w:tcPr>
            <w:tcW w:w="720" w:type="dxa"/>
            <w:shd w:val="clear" w:color="auto" w:fill="auto"/>
          </w:tcPr>
          <w:p w:rsidR="003149AA" w:rsidRDefault="003149AA" w:rsidP="003149AA">
            <w:pPr>
              <w:pStyle w:val="OrderBody"/>
              <w:keepNext/>
              <w:keepLines/>
            </w:pPr>
            <w:bookmarkStart w:id="7" w:name="bkmrkSignature" w:colFirst="0" w:colLast="0"/>
          </w:p>
        </w:tc>
        <w:tc>
          <w:tcPr>
            <w:tcW w:w="4320" w:type="dxa"/>
            <w:tcBorders>
              <w:bottom w:val="single" w:sz="4" w:space="0" w:color="auto"/>
            </w:tcBorders>
            <w:shd w:val="clear" w:color="auto" w:fill="auto"/>
          </w:tcPr>
          <w:p w:rsidR="003149AA" w:rsidRDefault="00B135F0" w:rsidP="003149AA">
            <w:pPr>
              <w:pStyle w:val="OrderBody"/>
              <w:keepNext/>
              <w:keepLines/>
            </w:pPr>
            <w:r>
              <w:t>/s/ Mike La Rosa</w:t>
            </w:r>
            <w:bookmarkStart w:id="8" w:name="_GoBack"/>
            <w:bookmarkEnd w:id="8"/>
          </w:p>
        </w:tc>
      </w:tr>
      <w:bookmarkEnd w:id="7"/>
      <w:tr w:rsidR="003149AA" w:rsidTr="003149AA">
        <w:tc>
          <w:tcPr>
            <w:tcW w:w="720" w:type="dxa"/>
            <w:shd w:val="clear" w:color="auto" w:fill="auto"/>
          </w:tcPr>
          <w:p w:rsidR="003149AA" w:rsidRDefault="003149AA" w:rsidP="003149AA">
            <w:pPr>
              <w:pStyle w:val="OrderBody"/>
              <w:keepNext/>
              <w:keepLines/>
            </w:pPr>
          </w:p>
        </w:tc>
        <w:tc>
          <w:tcPr>
            <w:tcW w:w="4320" w:type="dxa"/>
            <w:tcBorders>
              <w:top w:val="single" w:sz="4" w:space="0" w:color="auto"/>
            </w:tcBorders>
            <w:shd w:val="clear" w:color="auto" w:fill="auto"/>
          </w:tcPr>
          <w:p w:rsidR="003149AA" w:rsidRDefault="003149AA" w:rsidP="003149AA">
            <w:pPr>
              <w:pStyle w:val="OrderBody"/>
              <w:keepNext/>
              <w:keepLines/>
            </w:pPr>
            <w:r>
              <w:t>Mike La Rosa</w:t>
            </w:r>
          </w:p>
          <w:p w:rsidR="003149AA" w:rsidRDefault="003149AA" w:rsidP="003149AA">
            <w:pPr>
              <w:pStyle w:val="OrderBody"/>
              <w:keepNext/>
              <w:keepLines/>
            </w:pPr>
            <w:r>
              <w:t>Chairman and Prehearing Officer</w:t>
            </w:r>
          </w:p>
        </w:tc>
      </w:tr>
    </w:tbl>
    <w:p w:rsidR="003149AA" w:rsidRDefault="003149AA" w:rsidP="003149AA">
      <w:pPr>
        <w:pStyle w:val="OrderSigInfo"/>
        <w:keepNext/>
        <w:keepLines/>
      </w:pPr>
      <w:r>
        <w:t>Florida Public Service Commission</w:t>
      </w:r>
    </w:p>
    <w:p w:rsidR="003149AA" w:rsidRDefault="003149AA" w:rsidP="003149AA">
      <w:pPr>
        <w:pStyle w:val="OrderSigInfo"/>
        <w:keepNext/>
        <w:keepLines/>
      </w:pPr>
      <w:r>
        <w:t>2540 Shumard Oak Boulevard</w:t>
      </w:r>
    </w:p>
    <w:p w:rsidR="003149AA" w:rsidRDefault="003149AA" w:rsidP="003149AA">
      <w:pPr>
        <w:pStyle w:val="OrderSigInfo"/>
        <w:keepNext/>
        <w:keepLines/>
      </w:pPr>
      <w:r>
        <w:t>Tallahassee, Florida 32399</w:t>
      </w:r>
    </w:p>
    <w:p w:rsidR="003149AA" w:rsidRDefault="003149AA" w:rsidP="003149AA">
      <w:pPr>
        <w:pStyle w:val="OrderSigInfo"/>
        <w:keepNext/>
        <w:keepLines/>
      </w:pPr>
      <w:r>
        <w:t>(850) 413</w:t>
      </w:r>
      <w:r>
        <w:noBreakHyphen/>
        <w:t>6770</w:t>
      </w:r>
    </w:p>
    <w:p w:rsidR="003149AA" w:rsidRDefault="003149AA" w:rsidP="003149AA">
      <w:pPr>
        <w:pStyle w:val="OrderSigInfo"/>
        <w:keepNext/>
        <w:keepLines/>
      </w:pPr>
      <w:r>
        <w:t>www.floridapsc.com</w:t>
      </w:r>
    </w:p>
    <w:p w:rsidR="003149AA" w:rsidRDefault="003149AA" w:rsidP="003149AA">
      <w:pPr>
        <w:pStyle w:val="OrderSigInfo"/>
        <w:keepNext/>
        <w:keepLines/>
      </w:pPr>
    </w:p>
    <w:p w:rsidR="003149AA" w:rsidRDefault="003149AA" w:rsidP="003149AA">
      <w:pPr>
        <w:pStyle w:val="OrderSigInfo"/>
        <w:keepNext/>
        <w:keepLines/>
      </w:pPr>
      <w:r>
        <w:t>Copies furnished:  A copy of this document is provided to the parties of record at the time of issuance and, if applicable, interested persons.</w:t>
      </w:r>
    </w:p>
    <w:p w:rsidR="003149AA" w:rsidRDefault="003149AA" w:rsidP="003149AA">
      <w:pPr>
        <w:pStyle w:val="OrderBody"/>
        <w:keepNext/>
        <w:keepLines/>
      </w:pPr>
    </w:p>
    <w:p w:rsidR="003149AA" w:rsidRDefault="003149AA" w:rsidP="003149AA">
      <w:pPr>
        <w:pStyle w:val="OrderBody"/>
        <w:keepNext/>
        <w:keepLines/>
      </w:pPr>
    </w:p>
    <w:p w:rsidR="003149AA" w:rsidRDefault="003149AA" w:rsidP="003149AA">
      <w:pPr>
        <w:pStyle w:val="OrderBody"/>
        <w:keepNext/>
        <w:keepLines/>
      </w:pPr>
      <w:r>
        <w:t>SPS</w:t>
      </w:r>
    </w:p>
    <w:p w:rsidR="003149AA" w:rsidRDefault="003149AA" w:rsidP="003149AA">
      <w:pPr>
        <w:pStyle w:val="OrderBody"/>
      </w:pPr>
    </w:p>
    <w:p w:rsidR="003149AA" w:rsidRDefault="003149AA" w:rsidP="003149AA">
      <w:pPr>
        <w:pStyle w:val="OrderBody"/>
      </w:pPr>
    </w:p>
    <w:p w:rsidR="003149AA" w:rsidRDefault="003149AA" w:rsidP="003149AA">
      <w:pPr>
        <w:pStyle w:val="CenterUnderline"/>
      </w:pPr>
      <w:r>
        <w:t>NOTICE OF FURTHER PROCEEDINGS OR JUDICIAL REVIEW</w:t>
      </w:r>
    </w:p>
    <w:p w:rsidR="003149AA" w:rsidRDefault="003149AA" w:rsidP="003149AA">
      <w:pPr>
        <w:pStyle w:val="CenterUnderline"/>
      </w:pPr>
    </w:p>
    <w:p w:rsidR="003149AA" w:rsidRDefault="003149AA" w:rsidP="003149A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149AA" w:rsidRDefault="003149AA" w:rsidP="003149AA">
      <w:pPr>
        <w:pStyle w:val="OrderBody"/>
      </w:pPr>
    </w:p>
    <w:p w:rsidR="003149AA" w:rsidRDefault="003149AA" w:rsidP="003149AA">
      <w:pPr>
        <w:pStyle w:val="OrderBody"/>
      </w:pPr>
      <w:r>
        <w:tab/>
        <w:t>Mediation may be available on a case-by-case basis.  If mediation is conducted, it does not affect a substantially interested person's right to a hearing.</w:t>
      </w:r>
    </w:p>
    <w:p w:rsidR="003149AA" w:rsidRDefault="003149AA" w:rsidP="003149AA">
      <w:pPr>
        <w:pStyle w:val="OrderBody"/>
      </w:pPr>
    </w:p>
    <w:p w:rsidR="003149AA" w:rsidRDefault="003149AA" w:rsidP="003149A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149AA" w:rsidRDefault="003149AA" w:rsidP="003149AA">
      <w:pPr>
        <w:pStyle w:val="OrderBody"/>
      </w:pPr>
    </w:p>
    <w:sectPr w:rsidR="003149AA">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9AA" w:rsidRDefault="003149AA">
      <w:r>
        <w:separator/>
      </w:r>
    </w:p>
  </w:endnote>
  <w:endnote w:type="continuationSeparator" w:id="0">
    <w:p w:rsidR="003149AA" w:rsidRDefault="0031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9AA" w:rsidRDefault="003149AA">
      <w:r>
        <w:separator/>
      </w:r>
    </w:p>
  </w:footnote>
  <w:footnote w:type="continuationSeparator" w:id="0">
    <w:p w:rsidR="003149AA" w:rsidRDefault="003149AA">
      <w:r>
        <w:continuationSeparator/>
      </w:r>
    </w:p>
  </w:footnote>
  <w:footnote w:id="1">
    <w:p w:rsidR="00E96564" w:rsidRDefault="00E96564">
      <w:pPr>
        <w:pStyle w:val="FootnoteText"/>
      </w:pPr>
      <w:r>
        <w:rPr>
          <w:rStyle w:val="FootnoteReference"/>
        </w:rPr>
        <w:footnoteRef/>
      </w:r>
      <w:r>
        <w:t xml:space="preserve"> Order</w:t>
      </w:r>
      <w:r w:rsidRPr="0058321D">
        <w:t xml:space="preserve"> No. PSC-2025-0075-PCO-EI</w:t>
      </w:r>
      <w:r w:rsidR="00B63571">
        <w:t>, issued March 14. 2025</w:t>
      </w:r>
      <w:r>
        <w:t>.</w:t>
      </w:r>
    </w:p>
  </w:footnote>
  <w:footnote w:id="2">
    <w:p w:rsidR="00C2663F" w:rsidRDefault="00C2663F">
      <w:pPr>
        <w:pStyle w:val="FootnoteText"/>
      </w:pPr>
      <w:r>
        <w:rPr>
          <w:rStyle w:val="FootnoteReference"/>
        </w:rPr>
        <w:footnoteRef/>
      </w:r>
      <w:r>
        <w:t xml:space="preserve"> </w:t>
      </w:r>
      <w:r w:rsidRPr="00C2663F">
        <w:rPr>
          <w:rFonts w:eastAsia="InvisibleOCR"/>
        </w:rPr>
        <w:t>Order No. PSC-2025-0323-PCO-EI</w:t>
      </w:r>
      <w:r w:rsidR="00B63571">
        <w:rPr>
          <w:rFonts w:eastAsia="InvisibleOCR"/>
        </w:rPr>
        <w:t>, issued August 22, 2025</w:t>
      </w:r>
      <w:r w:rsidRPr="00C2663F">
        <w:rPr>
          <w:rFonts w:eastAsia="InvisibleOCR"/>
        </w:rPr>
        <w:t>.</w:t>
      </w:r>
      <w:r>
        <w:rPr>
          <w:rFonts w:ascii="InvisibleOCR" w:eastAsia="InvisibleOCR" w:cs="InvisibleOCR"/>
        </w:rPr>
        <w:t xml:space="preserve"> </w:t>
      </w:r>
    </w:p>
  </w:footnote>
  <w:footnote w:id="3">
    <w:p w:rsidR="00EA56B6" w:rsidRDefault="00EA56B6" w:rsidP="00EA56B6">
      <w:pPr>
        <w:pStyle w:val="FootnoteText"/>
      </w:pPr>
      <w:r>
        <w:rPr>
          <w:rStyle w:val="FootnoteReference"/>
        </w:rPr>
        <w:footnoteRef/>
      </w:r>
      <w:r>
        <w:t xml:space="preserve"> “</w:t>
      </w:r>
      <w:r w:rsidRPr="005666F5">
        <w:rPr>
          <w:color w:val="000000"/>
          <w:shd w:val="clear" w:color="auto" w:fill="FFFFFF"/>
        </w:rPr>
        <w:t>Hearsay evidence may be used for the purpose of supplementing or explaining other evidence, but it shall not be sufficient in itself to support a finding unless it would be admissible over objection in civil actions.</w:t>
      </w:r>
      <w:r>
        <w:rPr>
          <w:color w:val="000000"/>
          <w:shd w:val="clear" w:color="auto" w:fill="FFFFFF"/>
        </w:rPr>
        <w:t>”</w:t>
      </w:r>
      <w:r w:rsidRPr="005666F5">
        <w:rPr>
          <w:color w:val="000000"/>
          <w:shd w:val="clear" w:color="auto" w:fill="FFFFFF"/>
        </w:rPr>
        <w:t xml:space="preserve"> F.S. § 120.57(1)(c).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9 ">
      <w:r w:rsidR="00B135F0">
        <w:t>PSC-2025-0369-PCO-EI</w:t>
      </w:r>
    </w:fldSimple>
  </w:p>
  <w:p w:rsidR="00FA6EFD" w:rsidRDefault="003149AA">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35F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3149AA"/>
    <w:rsid w:val="000022B8"/>
    <w:rsid w:val="00003883"/>
    <w:rsid w:val="00011251"/>
    <w:rsid w:val="000120C4"/>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4A10"/>
    <w:rsid w:val="00187E32"/>
    <w:rsid w:val="001918FF"/>
    <w:rsid w:val="00194A97"/>
    <w:rsid w:val="00194E81"/>
    <w:rsid w:val="001A15E7"/>
    <w:rsid w:val="001A2906"/>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1D43"/>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149AA"/>
    <w:rsid w:val="00321702"/>
    <w:rsid w:val="003231C7"/>
    <w:rsid w:val="00323839"/>
    <w:rsid w:val="003270C4"/>
    <w:rsid w:val="00331ED0"/>
    <w:rsid w:val="00332B0A"/>
    <w:rsid w:val="00333A41"/>
    <w:rsid w:val="00341036"/>
    <w:rsid w:val="00344CD0"/>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C7A"/>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2C3F"/>
    <w:rsid w:val="007E3AFD"/>
    <w:rsid w:val="007E542E"/>
    <w:rsid w:val="00801DAD"/>
    <w:rsid w:val="00802563"/>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8C"/>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4000"/>
    <w:rsid w:val="00B0777D"/>
    <w:rsid w:val="00B11576"/>
    <w:rsid w:val="00B1195F"/>
    <w:rsid w:val="00B135F0"/>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3571"/>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663F"/>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0061"/>
    <w:rsid w:val="00CA1595"/>
    <w:rsid w:val="00CA6CC2"/>
    <w:rsid w:val="00CA71FF"/>
    <w:rsid w:val="00CB15E4"/>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32F7"/>
    <w:rsid w:val="00DC1D94"/>
    <w:rsid w:val="00DC42CF"/>
    <w:rsid w:val="00DC738A"/>
    <w:rsid w:val="00DD13BB"/>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6564"/>
    <w:rsid w:val="00E97656"/>
    <w:rsid w:val="00EA004A"/>
    <w:rsid w:val="00EA172C"/>
    <w:rsid w:val="00EA259B"/>
    <w:rsid w:val="00EA35A3"/>
    <w:rsid w:val="00EA3E6A"/>
    <w:rsid w:val="00EA56B6"/>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3149AA"/>
    <w:pPr>
      <w:ind w:left="720"/>
      <w:contextualSpacing/>
    </w:pPr>
    <w:rPr>
      <w:rFonts w:ascii="Calibri" w:eastAsia="Calibri" w:hAnsi="Calibri"/>
    </w:rPr>
  </w:style>
  <w:style w:type="character" w:customStyle="1" w:styleId="FootnoteTextChar">
    <w:name w:val="Footnote Text Char"/>
    <w:basedOn w:val="DefaultParagraphFont"/>
    <w:link w:val="FootnoteText"/>
    <w:rsid w:val="00EA56B6"/>
  </w:style>
  <w:style w:type="paragraph" w:styleId="BalloonText">
    <w:name w:val="Balloon Text"/>
    <w:basedOn w:val="Normal"/>
    <w:link w:val="BalloonTextChar"/>
    <w:semiHidden/>
    <w:unhideWhenUsed/>
    <w:rsid w:val="00B135F0"/>
    <w:rPr>
      <w:rFonts w:ascii="Segoe UI" w:hAnsi="Segoe UI" w:cs="Segoe UI"/>
      <w:sz w:val="18"/>
      <w:szCs w:val="18"/>
    </w:rPr>
  </w:style>
  <w:style w:type="character" w:customStyle="1" w:styleId="BalloonTextChar">
    <w:name w:val="Balloon Text Char"/>
    <w:basedOn w:val="DefaultParagraphFont"/>
    <w:link w:val="BalloonText"/>
    <w:semiHidden/>
    <w:rsid w:val="00B135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735278955">
      <w:bodyDiv w:val="1"/>
      <w:marLeft w:val="0"/>
      <w:marRight w:val="0"/>
      <w:marTop w:val="0"/>
      <w:marBottom w:val="0"/>
      <w:divBdr>
        <w:top w:val="none" w:sz="0" w:space="0" w:color="auto"/>
        <w:left w:val="none" w:sz="0" w:space="0" w:color="auto"/>
        <w:bottom w:val="none" w:sz="0" w:space="0" w:color="auto"/>
        <w:right w:val="none" w:sz="0" w:space="0" w:color="auto"/>
      </w:divBdr>
      <w:divsChild>
        <w:div w:id="351805031">
          <w:marLeft w:val="0"/>
          <w:marRight w:val="0"/>
          <w:marTop w:val="0"/>
          <w:marBottom w:val="0"/>
          <w:divBdr>
            <w:top w:val="none" w:sz="0" w:space="0" w:color="3D3D3D"/>
            <w:left w:val="none" w:sz="0" w:space="0" w:color="3D3D3D"/>
            <w:bottom w:val="none" w:sz="0" w:space="0" w:color="3D3D3D"/>
            <w:right w:val="none" w:sz="0" w:space="0" w:color="3D3D3D"/>
          </w:divBdr>
          <w:divsChild>
            <w:div w:id="12307321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6745D-4150-4303-BA9F-3F298483E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2025-10-06T12:33:00Z</dcterms:created>
  <dcterms:modified xsi:type="dcterms:W3CDTF">2025-10-06T12:55:00Z</dcterms:modified>
</cp:coreProperties>
</file>