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0A" w:rsidRPr="008E64B9" w:rsidRDefault="0010670A" w:rsidP="0010670A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</w:p>
    <w:p w:rsidR="0010670A" w:rsidRPr="008E64B9" w:rsidRDefault="0019422E" w:rsidP="0010670A">
      <w:pPr>
        <w:spacing w:after="0" w:line="240" w:lineRule="auto"/>
        <w:rPr>
          <w:rFonts w:eastAsia="Times New Roman"/>
          <w:b/>
          <w:sz w:val="20"/>
          <w:szCs w:val="20"/>
        </w:rPr>
      </w:pPr>
      <w:hyperlink r:id="rId6" w:tgtFrame="department" w:tooltip="https://www.flrules.org/gateway/department.asp?id=25" w:history="1">
        <w:r w:rsidR="0010670A" w:rsidRPr="008E64B9">
          <w:rPr>
            <w:rFonts w:eastAsia="Times New Roman"/>
            <w:b/>
            <w:color w:val="0000FF"/>
            <w:sz w:val="20"/>
            <w:szCs w:val="20"/>
            <w:u w:val="single"/>
          </w:rPr>
          <w:t>PUBLIC SERVICE COMMISSION</w:t>
        </w:r>
      </w:hyperlink>
    </w:p>
    <w:p w:rsidR="0010670A" w:rsidRDefault="0010670A" w:rsidP="0010670A">
      <w:pPr>
        <w:spacing w:after="0" w:line="264" w:lineRule="auto"/>
        <w:jc w:val="both"/>
        <w:rPr>
          <w:rFonts w:eastAsia="Times New Roman"/>
          <w:sz w:val="20"/>
          <w:szCs w:val="20"/>
        </w:rPr>
      </w:pPr>
      <w:r w:rsidRPr="002B24DB">
        <w:rPr>
          <w:b/>
          <w:sz w:val="20"/>
          <w:szCs w:val="20"/>
          <w:u w:val="single"/>
        </w:rPr>
        <w:t>FAR NOTICE OF DISPOSITION OF WAIVER</w:t>
      </w:r>
    </w:p>
    <w:p w:rsidR="0010670A" w:rsidRDefault="0010670A" w:rsidP="0010670A">
      <w:pPr>
        <w:spacing w:after="0" w:line="264" w:lineRule="auto"/>
        <w:jc w:val="both"/>
        <w:rPr>
          <w:rFonts w:eastAsia="Times New Roman"/>
          <w:sz w:val="20"/>
          <w:szCs w:val="20"/>
        </w:rPr>
      </w:pPr>
      <w:r w:rsidRPr="008E64B9">
        <w:rPr>
          <w:rFonts w:eastAsia="Times New Roman"/>
          <w:sz w:val="20"/>
          <w:szCs w:val="20"/>
        </w:rPr>
        <w:t>RULE NO.:</w:t>
      </w:r>
      <w:r>
        <w:rPr>
          <w:rFonts w:eastAsia="Times New Roman"/>
          <w:sz w:val="20"/>
          <w:szCs w:val="20"/>
        </w:rPr>
        <w:t xml:space="preserve"> 25-6.0143(1)(g)</w:t>
      </w:r>
    </w:p>
    <w:p w:rsidR="0010670A" w:rsidRPr="008E64B9" w:rsidRDefault="0010670A" w:rsidP="0010670A">
      <w:pPr>
        <w:spacing w:after="0" w:line="264" w:lineRule="auto"/>
        <w:jc w:val="both"/>
        <w:rPr>
          <w:rFonts w:eastAsia="Times New Roman"/>
          <w:sz w:val="20"/>
          <w:szCs w:val="20"/>
        </w:rPr>
      </w:pPr>
      <w:r w:rsidRPr="008E64B9">
        <w:rPr>
          <w:rFonts w:eastAsia="Times New Roman"/>
          <w:sz w:val="20"/>
          <w:szCs w:val="20"/>
        </w:rPr>
        <w:t>RULE TITLE:</w:t>
      </w:r>
      <w:r>
        <w:rPr>
          <w:rFonts w:eastAsia="Times New Roman"/>
          <w:sz w:val="20"/>
          <w:szCs w:val="20"/>
        </w:rPr>
        <w:t xml:space="preserve"> Use of Accumulated Provision Accounts 228.1, 228.2 and 228.4</w:t>
      </w:r>
    </w:p>
    <w:p w:rsidR="0010670A" w:rsidRDefault="0010670A" w:rsidP="0010670A">
      <w:pPr>
        <w:spacing w:after="0" w:line="264" w:lineRule="auto"/>
        <w:jc w:val="both"/>
        <w:rPr>
          <w:rFonts w:eastAsia="Times New Roman"/>
          <w:color w:val="FF0000"/>
          <w:sz w:val="20"/>
          <w:szCs w:val="20"/>
        </w:rPr>
      </w:pPr>
      <w:r w:rsidRPr="00E659F5">
        <w:rPr>
          <w:rFonts w:eastAsia="Times New Roman"/>
          <w:color w:val="FF0000"/>
          <w:sz w:val="20"/>
          <w:szCs w:val="20"/>
        </w:rPr>
        <w:tab/>
      </w:r>
    </w:p>
    <w:p w:rsidR="0010670A" w:rsidRPr="008E64B9" w:rsidRDefault="0010670A" w:rsidP="0010670A">
      <w:pPr>
        <w:spacing w:after="0" w:line="264" w:lineRule="auto"/>
        <w:jc w:val="both"/>
        <w:rPr>
          <w:rFonts w:eastAsia="Times New Roman"/>
          <w:sz w:val="20"/>
          <w:szCs w:val="20"/>
        </w:rPr>
      </w:pPr>
      <w:r w:rsidRPr="008E64B9">
        <w:rPr>
          <w:rFonts w:eastAsia="Times New Roman"/>
          <w:sz w:val="20"/>
          <w:szCs w:val="20"/>
        </w:rPr>
        <w:t xml:space="preserve">NOTICE IS HEREBY GIVEN </w:t>
      </w:r>
      <w:r>
        <w:rPr>
          <w:rFonts w:eastAsia="Times New Roman"/>
          <w:sz w:val="20"/>
          <w:szCs w:val="20"/>
        </w:rPr>
        <w:t xml:space="preserve">by the Florida Public Service Commission </w:t>
      </w:r>
      <w:r w:rsidRPr="008E64B9">
        <w:rPr>
          <w:rFonts w:eastAsia="Times New Roman"/>
          <w:sz w:val="20"/>
          <w:szCs w:val="20"/>
        </w:rPr>
        <w:t xml:space="preserve">that </w:t>
      </w:r>
      <w:r>
        <w:rPr>
          <w:rFonts w:eastAsia="Times New Roman"/>
          <w:sz w:val="20"/>
          <w:szCs w:val="20"/>
        </w:rPr>
        <w:t xml:space="preserve">Florida Power &amp; Light Company’s petition </w:t>
      </w:r>
      <w:r w:rsidR="00B63C53">
        <w:rPr>
          <w:rFonts w:eastAsia="Times New Roman"/>
          <w:sz w:val="20"/>
          <w:szCs w:val="20"/>
        </w:rPr>
        <w:t xml:space="preserve">for </w:t>
      </w:r>
      <w:r>
        <w:rPr>
          <w:rFonts w:eastAsia="Times New Roman"/>
          <w:sz w:val="20"/>
          <w:szCs w:val="20"/>
        </w:rPr>
        <w:t xml:space="preserve">variance </w:t>
      </w:r>
      <w:r w:rsidR="00B63C53">
        <w:rPr>
          <w:rFonts w:eastAsia="Times New Roman"/>
          <w:sz w:val="20"/>
          <w:szCs w:val="20"/>
        </w:rPr>
        <w:t>of Rule 25-6.0143(1)(g)</w:t>
      </w:r>
      <w:r w:rsidR="00B63C53" w:rsidRPr="008E64B9">
        <w:rPr>
          <w:rFonts w:eastAsia="Times New Roman"/>
          <w:sz w:val="20"/>
          <w:szCs w:val="20"/>
        </w:rPr>
        <w:t>, Florida Administrative Code</w:t>
      </w:r>
      <w:r w:rsidR="00B63C53">
        <w:rPr>
          <w:rFonts w:eastAsia="Times New Roman"/>
          <w:sz w:val="20"/>
          <w:szCs w:val="20"/>
        </w:rPr>
        <w:t xml:space="preserve">, filed July 31, 2025, in Docket No. 20240149-EI, In re: Petition for limited proceeding for recovery of incremental storm restoration costs related to Hurricanes Debby, Helene, and Milton, </w:t>
      </w:r>
      <w:r>
        <w:rPr>
          <w:rFonts w:eastAsia="Times New Roman"/>
          <w:sz w:val="20"/>
          <w:szCs w:val="20"/>
        </w:rPr>
        <w:t xml:space="preserve">was </w:t>
      </w:r>
      <w:r w:rsidR="00B63C53">
        <w:rPr>
          <w:rFonts w:eastAsia="Times New Roman"/>
          <w:sz w:val="20"/>
          <w:szCs w:val="20"/>
        </w:rPr>
        <w:t xml:space="preserve">approved </w:t>
      </w:r>
      <w:r>
        <w:rPr>
          <w:rFonts w:eastAsia="Times New Roman"/>
          <w:sz w:val="20"/>
          <w:szCs w:val="20"/>
        </w:rPr>
        <w:t xml:space="preserve"> by </w:t>
      </w:r>
      <w:r w:rsidR="009523D4">
        <w:rPr>
          <w:rFonts w:eastAsia="Times New Roman"/>
          <w:sz w:val="20"/>
          <w:szCs w:val="20"/>
        </w:rPr>
        <w:t xml:space="preserve">the Commission by </w:t>
      </w:r>
      <w:r>
        <w:rPr>
          <w:rFonts w:eastAsia="Times New Roman"/>
          <w:sz w:val="20"/>
          <w:szCs w:val="20"/>
        </w:rPr>
        <w:t>Order No. PSC-2025-0342-PAA-EI, issued September 12, 2025, and consummated by Order No. PSC-2025-0371-CO-EI, issued October 6, 2025</w:t>
      </w:r>
      <w:r w:rsidRPr="008E64B9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 </w:t>
      </w:r>
      <w:r w:rsidR="009523D4">
        <w:rPr>
          <w:rFonts w:eastAsia="Times New Roman"/>
          <w:sz w:val="20"/>
          <w:szCs w:val="20"/>
        </w:rPr>
        <w:t>The r</w:t>
      </w:r>
      <w:r>
        <w:rPr>
          <w:rFonts w:eastAsia="Times New Roman"/>
          <w:sz w:val="20"/>
          <w:szCs w:val="20"/>
        </w:rPr>
        <w:t xml:space="preserve">ule addresses, in relevant part, the September 30 filing date for requesting recovery of final storm restoration costs and true-ups.  </w:t>
      </w:r>
      <w:r w:rsidR="009523D4">
        <w:rPr>
          <w:rFonts w:eastAsia="Times New Roman"/>
          <w:sz w:val="20"/>
          <w:szCs w:val="20"/>
        </w:rPr>
        <w:t xml:space="preserve">The petition was approved on the basis that the purpose of the underlying statute would be achieved by other means and application of the rule would create substantial hardship.  </w:t>
      </w:r>
      <w:r>
        <w:rPr>
          <w:rFonts w:eastAsia="Times New Roman"/>
          <w:sz w:val="20"/>
          <w:szCs w:val="20"/>
        </w:rPr>
        <w:t>Notice of the petition was published in the Florida Administrative Register on August 5, 2025.</w:t>
      </w:r>
      <w:r w:rsidR="009523D4">
        <w:rPr>
          <w:rFonts w:eastAsia="Times New Roman"/>
          <w:sz w:val="20"/>
          <w:szCs w:val="20"/>
        </w:rPr>
        <w:t xml:space="preserve">  </w:t>
      </w:r>
      <w:r w:rsidRPr="008E64B9">
        <w:rPr>
          <w:rFonts w:eastAsia="Times New Roman"/>
          <w:sz w:val="20"/>
          <w:szCs w:val="20"/>
        </w:rPr>
        <w:t xml:space="preserve">A copy of the </w:t>
      </w:r>
      <w:r>
        <w:rPr>
          <w:rFonts w:eastAsia="Times New Roman"/>
          <w:sz w:val="20"/>
          <w:szCs w:val="20"/>
        </w:rPr>
        <w:t>Orders may be obtained from the Office of the Commission Clerk, 2540 Shumard Oak Boulevard, Tallahassee, Florida 32399-0850; (850)413-6770.</w:t>
      </w:r>
    </w:p>
    <w:p w:rsidR="0010670A" w:rsidRDefault="0010670A" w:rsidP="0010670A">
      <w:pPr>
        <w:rPr>
          <w:sz w:val="20"/>
          <w:szCs w:val="20"/>
        </w:rPr>
      </w:pPr>
      <w:r w:rsidRPr="002B24DB">
        <w:rPr>
          <w:sz w:val="20"/>
          <w:szCs w:val="20"/>
        </w:rPr>
        <w:t>For additional information, please contact Suzanne Brownless, Office of the General Counsel, at the above address or telephone (850) 413-6218.</w:t>
      </w:r>
    </w:p>
    <w:p w:rsidR="0010670A" w:rsidRDefault="0010670A" w:rsidP="0010670A">
      <w:pPr>
        <w:rPr>
          <w:sz w:val="20"/>
          <w:szCs w:val="20"/>
        </w:rPr>
      </w:pPr>
      <w:r>
        <w:rPr>
          <w:sz w:val="20"/>
          <w:szCs w:val="20"/>
        </w:rPr>
        <w:t>c: 20240149.</w:t>
      </w:r>
      <w:r w:rsidR="002331EC">
        <w:rPr>
          <w:sz w:val="20"/>
          <w:szCs w:val="20"/>
        </w:rPr>
        <w:t>2d.</w:t>
      </w:r>
      <w:r>
        <w:rPr>
          <w:sz w:val="20"/>
          <w:szCs w:val="20"/>
        </w:rPr>
        <w:t>FAR.Notice.sbr</w:t>
      </w:r>
    </w:p>
    <w:p w:rsidR="00EA47EB" w:rsidRDefault="00EA47EB"/>
    <w:p w:rsidR="0019422E" w:rsidRDefault="0019422E"/>
    <w:p w:rsidR="0019422E" w:rsidRDefault="0019422E">
      <w:fldSimple w:instr=" FILENAME  \p  \* MERGEFORMAT ">
        <w:r>
          <w:rPr>
            <w:noProof/>
          </w:rPr>
          <w:t>I:\FAR\20240149.docx</w:t>
        </w:r>
      </w:fldSimple>
      <w:bookmarkStart w:id="0" w:name="_GoBack"/>
      <w:bookmarkEnd w:id="0"/>
    </w:p>
    <w:sectPr w:rsidR="001942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7D" w:rsidRDefault="0033187D" w:rsidP="0033187D">
      <w:pPr>
        <w:spacing w:after="0" w:line="240" w:lineRule="auto"/>
      </w:pPr>
      <w:r>
        <w:separator/>
      </w:r>
    </w:p>
  </w:endnote>
  <w:endnote w:type="continuationSeparator" w:id="0">
    <w:p w:rsidR="0033187D" w:rsidRDefault="0033187D" w:rsidP="0033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7D" w:rsidRDefault="0033187D">
    <w:pPr>
      <w:pStyle w:val="Footer"/>
    </w:pPr>
    <w:r w:rsidRPr="0033187D">
      <w:t>https://flrules.org/gateway/readFile.asp?sid=5&amp;tid=30085828&amp;type=1&amp;file=25.htm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7D" w:rsidRDefault="0033187D" w:rsidP="0033187D">
      <w:pPr>
        <w:spacing w:after="0" w:line="240" w:lineRule="auto"/>
      </w:pPr>
      <w:r>
        <w:separator/>
      </w:r>
    </w:p>
  </w:footnote>
  <w:footnote w:type="continuationSeparator" w:id="0">
    <w:p w:rsidR="0033187D" w:rsidRDefault="0033187D" w:rsidP="0033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0A"/>
    <w:rsid w:val="0003722C"/>
    <w:rsid w:val="00041704"/>
    <w:rsid w:val="00103CC0"/>
    <w:rsid w:val="0010670A"/>
    <w:rsid w:val="0019422E"/>
    <w:rsid w:val="002331EC"/>
    <w:rsid w:val="0033187D"/>
    <w:rsid w:val="00444E8D"/>
    <w:rsid w:val="00791D7E"/>
    <w:rsid w:val="008B1106"/>
    <w:rsid w:val="009523D4"/>
    <w:rsid w:val="009C7220"/>
    <w:rsid w:val="00A50EF4"/>
    <w:rsid w:val="00B255A6"/>
    <w:rsid w:val="00B63C53"/>
    <w:rsid w:val="00C4520C"/>
    <w:rsid w:val="00C76B87"/>
    <w:rsid w:val="00E1532C"/>
    <w:rsid w:val="00E853EC"/>
    <w:rsid w:val="00EA47EB"/>
    <w:rsid w:val="00EE4046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F4EF"/>
  <w15:chartTrackingRefBased/>
  <w15:docId w15:val="{4C3078C9-6941-40BD-8944-EAEF72F2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0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7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7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department.asp?id=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Brownless</dc:creator>
  <cp:keywords/>
  <dc:description/>
  <cp:lastModifiedBy>Bershawn Dixon</cp:lastModifiedBy>
  <cp:revision>3</cp:revision>
  <dcterms:created xsi:type="dcterms:W3CDTF">2025-10-09T13:36:00Z</dcterms:created>
  <dcterms:modified xsi:type="dcterms:W3CDTF">2025-10-09T13:37:00Z</dcterms:modified>
</cp:coreProperties>
</file>