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66C83" w:rsidP="008C6C8A">
            <w:pPr>
              <w:pStyle w:val="MemoHeading"/>
            </w:pPr>
            <w:bookmarkStart w:id="0" w:name="FilingDate"/>
            <w:r>
              <w:t xml:space="preserve">October </w:t>
            </w:r>
            <w:r w:rsidR="008C6C8A">
              <w:t>23</w:t>
            </w:r>
            <w:r>
              <w:t>, 2025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66C83" w:rsidRDefault="00D66C83">
            <w:pPr>
              <w:pStyle w:val="MemoHeading"/>
            </w:pPr>
            <w:bookmarkStart w:id="1" w:name="From"/>
            <w:r>
              <w:t>Office of Industry Development and Market Analysis (Wooten, Bates, Long, Nave, Pendris)</w:t>
            </w:r>
          </w:p>
          <w:p w:rsidR="00D66C83" w:rsidRDefault="00D66C83">
            <w:pPr>
              <w:pStyle w:val="MemoHeading"/>
            </w:pPr>
            <w:r>
              <w:t>Division of Accounting and Finance (Gatlin, Holloway, Norris, Vogel)</w:t>
            </w:r>
          </w:p>
          <w:p w:rsidR="00D66C83" w:rsidRDefault="00D66C83">
            <w:pPr>
              <w:pStyle w:val="MemoHeading"/>
            </w:pPr>
            <w:r>
              <w:t>Division of Economics (Hampson, Ward)</w:t>
            </w:r>
          </w:p>
          <w:p w:rsidR="00D66C83" w:rsidRDefault="00D66C83">
            <w:pPr>
              <w:pStyle w:val="MemoHeading"/>
            </w:pPr>
            <w:r>
              <w:t>Division of Engineering (Ellis, Sanchez)</w:t>
            </w:r>
          </w:p>
          <w:p w:rsidR="007C0528" w:rsidRDefault="00D66C83">
            <w:pPr>
              <w:pStyle w:val="MemoHeading"/>
            </w:pPr>
            <w:r>
              <w:t>Office of the General Counsel (Marquez, Stiller)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66C83">
            <w:pPr>
              <w:pStyle w:val="MemoHeadingRe"/>
            </w:pPr>
            <w:bookmarkStart w:id="2" w:name="Re"/>
            <w:bookmarkStart w:id="3" w:name="_GoBack"/>
            <w:r>
              <w:t>Docket No. 20250121-GU – Joint petition for approval of actual, estimated, and projected relocation costs and approval to establish a recovery surcharge, by Florida City Gas and Florida Public Utilities Company.</w:t>
            </w:r>
            <w:bookmarkEnd w:id="2"/>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13C55" w:rsidP="00913C55">
            <w:pPr>
              <w:pStyle w:val="MemoHeading"/>
            </w:pPr>
            <w:bookmarkStart w:id="4" w:name="AgendaDate"/>
            <w:r>
              <w:t>11</w:t>
            </w:r>
            <w:r w:rsidR="00D66C83">
              <w:t>/</w:t>
            </w:r>
            <w:r>
              <w:t>04</w:t>
            </w:r>
            <w:r w:rsidR="00D66C83">
              <w:t>/25</w:t>
            </w:r>
            <w:bookmarkEnd w:id="4"/>
            <w:r w:rsidR="007C0528">
              <w:t xml:space="preserve"> – </w:t>
            </w:r>
            <w:bookmarkStart w:id="5" w:name="PermittedStatus"/>
            <w:r w:rsidR="00D66C83">
              <w:t xml:space="preserve">Regular Agenda – </w:t>
            </w:r>
            <w:r w:rsidR="00F84BC0" w:rsidRPr="00F84BC0">
              <w:t>Tariff Suspension – Participation is at the Commission’s Discretion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11C4C">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11C4C">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D66C83">
            <w:pPr>
              <w:pStyle w:val="MemoHeading"/>
            </w:pPr>
            <w:bookmarkStart w:id="8" w:name="CriticalDates"/>
            <w:r>
              <w:t>11/30/25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66C8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C6C8A" w:rsidRPr="008C6C8A" w:rsidRDefault="008C6C8A" w:rsidP="008C6C8A">
      <w:pPr>
        <w:pStyle w:val="BodyText"/>
      </w:pPr>
      <w:r w:rsidRPr="008C6C8A">
        <w:t xml:space="preserve">On April 4, 2025, the Florida Public Service Commission </w:t>
      </w:r>
      <w:r w:rsidR="002E0248">
        <w:t xml:space="preserve">(Commission) </w:t>
      </w:r>
      <w:r w:rsidRPr="008C6C8A">
        <w:t xml:space="preserve">issued a </w:t>
      </w:r>
      <w:r w:rsidR="002E0248">
        <w:t xml:space="preserve">notice of adoption of </w:t>
      </w:r>
      <w:r w:rsidRPr="008C6C8A">
        <w:t>Rule 25-7.150, Florida Administrative Code</w:t>
      </w:r>
      <w:r w:rsidR="002E0248">
        <w:t xml:space="preserve"> (F.A.C.)</w:t>
      </w:r>
      <w:r w:rsidRPr="008C6C8A">
        <w:t>.</w:t>
      </w:r>
      <w:r w:rsidR="002E0248">
        <w:rPr>
          <w:rStyle w:val="FootnoteReference"/>
        </w:rPr>
        <w:footnoteReference w:id="1"/>
      </w:r>
      <w:r w:rsidRPr="008C6C8A">
        <w:t xml:space="preserve"> This rule sets forth the process and requirements for a utility to file a petition for recovery of natural gas facilities relocation costs through the annual natural gas facilities relocation cost recovery clause</w:t>
      </w:r>
      <w:r w:rsidR="00111C4C">
        <w:t xml:space="preserve"> (NGFRCRC)</w:t>
      </w:r>
      <w:r w:rsidRPr="008C6C8A">
        <w:t>, as established by Section 366.99, Florida Statutes</w:t>
      </w:r>
      <w:r>
        <w:t xml:space="preserve"> </w:t>
      </w:r>
      <w:r w:rsidRPr="008C6C8A">
        <w:t xml:space="preserve">(F.S.). </w:t>
      </w:r>
    </w:p>
    <w:p w:rsidR="00104D8F" w:rsidRDefault="002E3CD1" w:rsidP="008C6C8A">
      <w:pPr>
        <w:pStyle w:val="BodyText"/>
      </w:pPr>
      <w:r>
        <w:lastRenderedPageBreak/>
        <w:t>O</w:t>
      </w:r>
      <w:r w:rsidR="008C6C8A" w:rsidRPr="008C6C8A">
        <w:t xml:space="preserve">n October 1, 2025, Florida City Gas (FCG) and Florida Public Utilities Company (FPUC) filed a </w:t>
      </w:r>
      <w:r w:rsidR="00166F35">
        <w:t xml:space="preserve">joint </w:t>
      </w:r>
      <w:r w:rsidR="008C6C8A" w:rsidRPr="008C6C8A">
        <w:t xml:space="preserve">petition for approval of actual, estimated, and projected relocation costs and approval to establish a recovery surcharge, effective January 1, 2026. The petition included revisions to </w:t>
      </w:r>
      <w:r w:rsidR="00981BE7">
        <w:t>FCG</w:t>
      </w:r>
      <w:r w:rsidR="00197C9B">
        <w:t>’s</w:t>
      </w:r>
      <w:r w:rsidR="00981BE7">
        <w:t xml:space="preserve"> and FPUC</w:t>
      </w:r>
      <w:r w:rsidR="008C6C8A" w:rsidRPr="008C6C8A">
        <w:t>’</w:t>
      </w:r>
      <w:r w:rsidR="00981BE7">
        <w:t>s</w:t>
      </w:r>
      <w:r w:rsidR="008C6C8A" w:rsidRPr="008C6C8A">
        <w:t xml:space="preserve"> natural gas tariffs reflecting proposed terms and surcharges for each company. </w:t>
      </w:r>
    </w:p>
    <w:p w:rsidR="008C6C8A" w:rsidRPr="008C6C8A" w:rsidRDefault="00111C4C" w:rsidP="008C6C8A">
      <w:pPr>
        <w:pStyle w:val="BodyText"/>
      </w:pPr>
      <w:r>
        <w:t>The recurring d</w:t>
      </w:r>
      <w:r w:rsidR="00104D8F">
        <w:t xml:space="preserve">ocket for the NGFRCRC will </w:t>
      </w:r>
      <w:r w:rsidR="00C510FA">
        <w:t xml:space="preserve">be opened </w:t>
      </w:r>
      <w:r w:rsidR="00104D8F">
        <w:t xml:space="preserve">in </w:t>
      </w:r>
      <w:r w:rsidR="00C510FA">
        <w:t xml:space="preserve">January </w:t>
      </w:r>
      <w:r w:rsidR="00104D8F">
        <w:t>2026.</w:t>
      </w:r>
      <w:r>
        <w:t xml:space="preserve"> </w:t>
      </w:r>
      <w:r w:rsidR="00D532AA">
        <w:t xml:space="preserve">Because any </w:t>
      </w:r>
      <w:r>
        <w:t xml:space="preserve">new tariffs resulting from </w:t>
      </w:r>
      <w:r w:rsidR="00C510FA">
        <w:t>that docket</w:t>
      </w:r>
      <w:r>
        <w:t xml:space="preserve"> </w:t>
      </w:r>
      <w:r w:rsidR="00186597">
        <w:t>will not be in</w:t>
      </w:r>
      <w:r>
        <w:t xml:space="preserve"> effect </w:t>
      </w:r>
      <w:r w:rsidR="00186597">
        <w:t>until</w:t>
      </w:r>
      <w:r>
        <w:t xml:space="preserve"> 2027</w:t>
      </w:r>
      <w:r w:rsidR="00104D8F">
        <w:t xml:space="preserve">, </w:t>
      </w:r>
      <w:r w:rsidR="00D532AA">
        <w:t>staff believes there will</w:t>
      </w:r>
      <w:r w:rsidR="00C510FA">
        <w:t xml:space="preserve"> </w:t>
      </w:r>
      <w:r w:rsidR="00104D8F">
        <w:t xml:space="preserve">be </w:t>
      </w:r>
      <w:r w:rsidR="00D532AA">
        <w:t>no</w:t>
      </w:r>
      <w:r w:rsidR="00104D8F">
        <w:t xml:space="preserve"> conflict </w:t>
      </w:r>
      <w:r w:rsidR="00DF687B">
        <w:t xml:space="preserve">between those tariffs and </w:t>
      </w:r>
      <w:r w:rsidR="00104D8F">
        <w:t xml:space="preserve">any surcharges </w:t>
      </w:r>
      <w:r w:rsidR="00C510FA">
        <w:t xml:space="preserve">approved for 2026 </w:t>
      </w:r>
      <w:r w:rsidR="00D532AA">
        <w:t xml:space="preserve">in </w:t>
      </w:r>
      <w:r w:rsidR="00104D8F">
        <w:t>the instant docket.</w:t>
      </w:r>
      <w:r>
        <w:t xml:space="preserve">  </w:t>
      </w:r>
    </w:p>
    <w:p w:rsidR="008C6C8A" w:rsidRPr="008C6C8A" w:rsidRDefault="008C6C8A" w:rsidP="008C6C8A">
      <w:pPr>
        <w:pStyle w:val="BodyText"/>
      </w:pPr>
      <w:r w:rsidRPr="008C6C8A">
        <w:t>This recommendation is to suspend the proposed tariffs, thus allowing staff sufficient time to review the proposed modifications, and gather all pertinent information in order to present the Commission with an informed recommendation on the tariff proposals.</w:t>
      </w:r>
    </w:p>
    <w:p w:rsidR="0068481F" w:rsidRDefault="008C6C8A" w:rsidP="008C6C8A">
      <w:pPr>
        <w:pStyle w:val="BodyText"/>
      </w:pPr>
      <w:r w:rsidRPr="008C6C8A">
        <w:t>The Commission has jurisdiction over this matter pursuant to Sections 366.03, 366.04, 366.05</w:t>
      </w:r>
      <w:r>
        <w:t xml:space="preserve">, 366.06, </w:t>
      </w:r>
      <w:r w:rsidR="00166F35">
        <w:t xml:space="preserve">and 366.99, </w:t>
      </w:r>
      <w:r>
        <w:t>F.S</w:t>
      </w:r>
      <w:r w:rsidRPr="008C6C8A">
        <w:t>.</w:t>
      </w:r>
    </w:p>
    <w:p w:rsidR="007C0528" w:rsidRDefault="007C0528" w:rsidP="0068481F"/>
    <w:bookmarkEnd w:id="11"/>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C6C8A" w:rsidRDefault="008C6C8A">
      <w:pPr>
        <w:pStyle w:val="IssueHeading"/>
        <w:rPr>
          <w:vanish/>
          <w:specVanish/>
        </w:rPr>
      </w:pPr>
      <w:r w:rsidRPr="004C3641">
        <w:t xml:space="preserve">Issue </w:t>
      </w:r>
      <w:fldSimple w:instr=" SEQ Issue \* MERGEFORMAT ">
        <w:r w:rsidR="000F555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F5559">
        <w:rPr>
          <w:noProof/>
        </w:rPr>
        <w:instrText>1</w:instrText>
      </w:r>
      <w:r>
        <w:fldChar w:fldCharType="end"/>
      </w:r>
      <w:r>
        <w:tab/>
        <w:instrText xml:space="preserve">" \l 1 </w:instrText>
      </w:r>
      <w:r>
        <w:fldChar w:fldCharType="end"/>
      </w:r>
      <w:r>
        <w:t> </w:t>
      </w:r>
    </w:p>
    <w:p w:rsidR="008C6C8A" w:rsidRDefault="008C6C8A">
      <w:pPr>
        <w:pStyle w:val="BodyText"/>
      </w:pPr>
      <w:r>
        <w:t> </w:t>
      </w:r>
      <w:r w:rsidRPr="008C6C8A">
        <w:t>Should FCG</w:t>
      </w:r>
      <w:r w:rsidR="00166F35">
        <w:t>’s</w:t>
      </w:r>
      <w:r w:rsidRPr="008C6C8A">
        <w:t xml:space="preserve"> and FPUC’s proposed gas tariffs be suspended?</w:t>
      </w:r>
    </w:p>
    <w:p w:rsidR="008C6C8A" w:rsidRPr="004C3641" w:rsidRDefault="008C6C8A">
      <w:pPr>
        <w:pStyle w:val="IssueSubsectionHeading"/>
        <w:rPr>
          <w:vanish/>
          <w:specVanish/>
        </w:rPr>
      </w:pPr>
      <w:r w:rsidRPr="004C3641">
        <w:t>Recommendation: </w:t>
      </w:r>
    </w:p>
    <w:p w:rsidR="008C6C8A" w:rsidRDefault="008C6C8A">
      <w:pPr>
        <w:pStyle w:val="BodyText"/>
      </w:pPr>
      <w:r>
        <w:t> </w:t>
      </w:r>
      <w:r w:rsidRPr="008C6C8A">
        <w:t>Yes. Staff recommends that the tariffs be suspended to allow staff sufficient time to review the petition and gather all pertinent information in order to present the Commission with an informed recommendation on the tariff proposals. (Wooten, Bates, Long, Nave, Pendris)</w:t>
      </w:r>
      <w:r>
        <w:t xml:space="preserve"> </w:t>
      </w:r>
    </w:p>
    <w:p w:rsidR="008C6C8A" w:rsidRPr="004C3641" w:rsidRDefault="008C6C8A">
      <w:pPr>
        <w:pStyle w:val="IssueSubsectionHeading"/>
        <w:rPr>
          <w:vanish/>
          <w:specVanish/>
        </w:rPr>
      </w:pPr>
      <w:r w:rsidRPr="004C3641">
        <w:t>Staff Analysis: </w:t>
      </w:r>
    </w:p>
    <w:p w:rsidR="008C6C8A" w:rsidRPr="008C6C8A" w:rsidRDefault="008C6C8A" w:rsidP="008C6C8A">
      <w:pPr>
        <w:pStyle w:val="BodyText"/>
      </w:pPr>
      <w:r>
        <w:t> </w:t>
      </w:r>
      <w:r w:rsidRPr="008C6C8A">
        <w:t>Staff recommends that the tariffs be suspended to allow staff sufficient time to review the petition and gather all pertinent information in order to present the Commission with an informed recommendation on the tariff proposals.</w:t>
      </w:r>
    </w:p>
    <w:p w:rsidR="008C6C8A" w:rsidRDefault="008C6C8A" w:rsidP="008C6C8A">
      <w:pPr>
        <w:pStyle w:val="BodyText"/>
      </w:pPr>
      <w:r w:rsidRPr="008C6C8A">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8C6C8A" w:rsidRDefault="008C6C8A">
      <w:pPr>
        <w:pStyle w:val="IssueHeading"/>
        <w:rPr>
          <w:vanish/>
          <w:specVanish/>
        </w:rPr>
      </w:pPr>
      <w:r w:rsidRPr="004C3641">
        <w:rPr>
          <w:b w:val="0"/>
          <w:i w:val="0"/>
        </w:rPr>
        <w:br w:type="page"/>
      </w:r>
      <w:r w:rsidRPr="004C3641">
        <w:lastRenderedPageBreak/>
        <w:t xml:space="preserve">Issue </w:t>
      </w:r>
      <w:fldSimple w:instr=" SEQ Issue \* MERGEFORMAT ">
        <w:r w:rsidR="000F555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F5559">
        <w:rPr>
          <w:noProof/>
        </w:rPr>
        <w:instrText>2</w:instrText>
      </w:r>
      <w:r>
        <w:fldChar w:fldCharType="end"/>
      </w:r>
      <w:r>
        <w:tab/>
        <w:instrText xml:space="preserve">" \l 1 </w:instrText>
      </w:r>
      <w:r>
        <w:fldChar w:fldCharType="end"/>
      </w:r>
      <w:r>
        <w:t> </w:t>
      </w:r>
    </w:p>
    <w:p w:rsidR="008C6C8A" w:rsidRDefault="008C6C8A">
      <w:pPr>
        <w:pStyle w:val="BodyText"/>
      </w:pPr>
      <w:r>
        <w:t> </w:t>
      </w:r>
      <w:r w:rsidRPr="008C6C8A">
        <w:t>Should this docket be closed?</w:t>
      </w:r>
    </w:p>
    <w:p w:rsidR="008C6C8A" w:rsidRPr="004C3641" w:rsidRDefault="008C6C8A">
      <w:pPr>
        <w:pStyle w:val="IssueSubsectionHeading"/>
        <w:rPr>
          <w:vanish/>
          <w:specVanish/>
        </w:rPr>
      </w:pPr>
      <w:r w:rsidRPr="004C3641">
        <w:t>Recommendation: </w:t>
      </w:r>
    </w:p>
    <w:p w:rsidR="008C6C8A" w:rsidRDefault="008C6C8A">
      <w:pPr>
        <w:pStyle w:val="BodyText"/>
      </w:pPr>
      <w:r>
        <w:t> </w:t>
      </w:r>
      <w:r w:rsidR="00166F35">
        <w:t xml:space="preserve">No. </w:t>
      </w:r>
      <w:r w:rsidRPr="008C6C8A">
        <w:t>This docket should remain open pending the Commission’s decision on the proposed tariffs. (Marquez, Stiller)</w:t>
      </w:r>
      <w:r>
        <w:t xml:space="preserve"> </w:t>
      </w:r>
    </w:p>
    <w:p w:rsidR="008C6C8A" w:rsidRPr="004C3641" w:rsidRDefault="008C6C8A">
      <w:pPr>
        <w:pStyle w:val="IssueSubsectionHeading"/>
        <w:rPr>
          <w:vanish/>
          <w:specVanish/>
        </w:rPr>
      </w:pPr>
      <w:r w:rsidRPr="004C3641">
        <w:t>Staff Analysis: </w:t>
      </w:r>
    </w:p>
    <w:p w:rsidR="008C6C8A" w:rsidRDefault="008C6C8A">
      <w:pPr>
        <w:pStyle w:val="BodyText"/>
      </w:pPr>
      <w:r>
        <w:t> </w:t>
      </w:r>
      <w:r w:rsidRPr="008C6C8A">
        <w:t>This docket should remain open pending the Commission’s decision on the proposed tariffs.</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B90" w:rsidRDefault="00886B90">
      <w:r>
        <w:separator/>
      </w:r>
    </w:p>
  </w:endnote>
  <w:endnote w:type="continuationSeparator" w:id="0">
    <w:p w:rsidR="00886B90" w:rsidRDefault="0088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9" w:rsidRDefault="000F5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61545">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9" w:rsidRDefault="000F55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B90" w:rsidRDefault="00886B90">
      <w:r>
        <w:separator/>
      </w:r>
    </w:p>
  </w:footnote>
  <w:footnote w:type="continuationSeparator" w:id="0">
    <w:p w:rsidR="00886B90" w:rsidRDefault="00886B90">
      <w:r>
        <w:continuationSeparator/>
      </w:r>
    </w:p>
  </w:footnote>
  <w:footnote w:id="1">
    <w:p w:rsidR="002E0248" w:rsidRDefault="002E0248">
      <w:pPr>
        <w:pStyle w:val="FootnoteText"/>
      </w:pPr>
      <w:r>
        <w:rPr>
          <w:rStyle w:val="FootnoteReference"/>
        </w:rPr>
        <w:footnoteRef/>
      </w:r>
      <w:r>
        <w:t xml:space="preserve"> Order No. PSC-2025-0112-FOF-GU, issued April 4, 2025, in Docket No. 20250020-GU, </w:t>
      </w:r>
      <w:r w:rsidRPr="007E5330">
        <w:rPr>
          <w:i/>
        </w:rPr>
        <w:t>In re: Adoption of new Rule 25-7.150, F.A.C., Natural Gas Facilities Relocation Cost Recovery Clause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9" w:rsidRDefault="000F5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66C83"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20250121-GU</w:t>
    </w:r>
    <w:bookmarkEnd w:id="14"/>
  </w:p>
  <w:p w:rsidR="00BC402E" w:rsidRDefault="00BC402E">
    <w:pPr>
      <w:pStyle w:val="Header"/>
    </w:pPr>
    <w:r>
      <w:t xml:space="preserve">Date: </w:t>
    </w:r>
    <w:fldSimple w:instr=" REF FilingDate ">
      <w:r w:rsidR="000F5559">
        <w:t>October 23,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559" w:rsidRDefault="000F55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F5559">
      <w:t>Docket No.</w:t>
    </w:r>
    <w:r>
      <w:fldChar w:fldCharType="end"/>
    </w:r>
    <w:r>
      <w:t xml:space="preserve"> </w:t>
    </w:r>
    <w:r>
      <w:fldChar w:fldCharType="begin"/>
    </w:r>
    <w:r>
      <w:instrText xml:space="preserve"> REF DocketList</w:instrText>
    </w:r>
    <w:r>
      <w:fldChar w:fldCharType="separate"/>
    </w:r>
    <w:r w:rsidR="000F5559">
      <w:t>20250121-GU</w:t>
    </w:r>
    <w:r>
      <w:fldChar w:fldCharType="end"/>
    </w:r>
    <w:r>
      <w:tab/>
      <w:t xml:space="preserve">Issue </w:t>
    </w:r>
    <w:fldSimple w:instr=" Seq Issue \c \* Arabic ">
      <w:r w:rsidR="00E61545">
        <w:rPr>
          <w:noProof/>
        </w:rPr>
        <w:t>2</w:t>
      </w:r>
    </w:fldSimple>
  </w:p>
  <w:p w:rsidR="00BC402E" w:rsidRDefault="00BC402E">
    <w:pPr>
      <w:pStyle w:val="Header"/>
    </w:pPr>
    <w:r>
      <w:t xml:space="preserve">Date: </w:t>
    </w:r>
    <w:fldSimple w:instr=" REF FilingDate ">
      <w:r w:rsidR="000F5559">
        <w:t>October 23,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66C83"/>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D06B4"/>
    <w:rsid w:val="000D1C06"/>
    <w:rsid w:val="000D3043"/>
    <w:rsid w:val="000D4319"/>
    <w:rsid w:val="000D4831"/>
    <w:rsid w:val="000E24FA"/>
    <w:rsid w:val="000E338A"/>
    <w:rsid w:val="000E4392"/>
    <w:rsid w:val="000E620E"/>
    <w:rsid w:val="000F374A"/>
    <w:rsid w:val="000F4DAF"/>
    <w:rsid w:val="000F53C1"/>
    <w:rsid w:val="000F5559"/>
    <w:rsid w:val="00104D8F"/>
    <w:rsid w:val="00105BA1"/>
    <w:rsid w:val="001066FE"/>
    <w:rsid w:val="001076AF"/>
    <w:rsid w:val="001109F6"/>
    <w:rsid w:val="00111C4C"/>
    <w:rsid w:val="001135B8"/>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6F35"/>
    <w:rsid w:val="0016701C"/>
    <w:rsid w:val="00171A90"/>
    <w:rsid w:val="00180254"/>
    <w:rsid w:val="00186597"/>
    <w:rsid w:val="00191E1F"/>
    <w:rsid w:val="00191EE8"/>
    <w:rsid w:val="00192943"/>
    <w:rsid w:val="00193BAF"/>
    <w:rsid w:val="00194791"/>
    <w:rsid w:val="00197C9B"/>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6746"/>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E0248"/>
    <w:rsid w:val="002E3CD1"/>
    <w:rsid w:val="002F6030"/>
    <w:rsid w:val="003001AC"/>
    <w:rsid w:val="003037E1"/>
    <w:rsid w:val="00307E51"/>
    <w:rsid w:val="003103EC"/>
    <w:rsid w:val="00312132"/>
    <w:rsid w:val="003130BA"/>
    <w:rsid w:val="003144EF"/>
    <w:rsid w:val="0031480E"/>
    <w:rsid w:val="00316877"/>
    <w:rsid w:val="00322F74"/>
    <w:rsid w:val="00324DE1"/>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1CBF"/>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462D"/>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86078"/>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39D"/>
    <w:rsid w:val="006D3BD1"/>
    <w:rsid w:val="006E010E"/>
    <w:rsid w:val="006E08CB"/>
    <w:rsid w:val="006E598D"/>
    <w:rsid w:val="006E6EB7"/>
    <w:rsid w:val="0070437D"/>
    <w:rsid w:val="00704CF1"/>
    <w:rsid w:val="00705B04"/>
    <w:rsid w:val="0071040E"/>
    <w:rsid w:val="00717EE9"/>
    <w:rsid w:val="00724992"/>
    <w:rsid w:val="00724F64"/>
    <w:rsid w:val="00727F90"/>
    <w:rsid w:val="00734820"/>
    <w:rsid w:val="007349DC"/>
    <w:rsid w:val="0074365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5330"/>
    <w:rsid w:val="007E6DAF"/>
    <w:rsid w:val="007F1193"/>
    <w:rsid w:val="007F417F"/>
    <w:rsid w:val="007F7644"/>
    <w:rsid w:val="008042BD"/>
    <w:rsid w:val="00804E17"/>
    <w:rsid w:val="008050B3"/>
    <w:rsid w:val="008110FA"/>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B90"/>
    <w:rsid w:val="00886C37"/>
    <w:rsid w:val="008915FC"/>
    <w:rsid w:val="00892D99"/>
    <w:rsid w:val="00893315"/>
    <w:rsid w:val="00894C09"/>
    <w:rsid w:val="008B5C68"/>
    <w:rsid w:val="008B62AE"/>
    <w:rsid w:val="008C04B5"/>
    <w:rsid w:val="008C14FA"/>
    <w:rsid w:val="008C6C8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3C55"/>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4CB4"/>
    <w:rsid w:val="009656F2"/>
    <w:rsid w:val="00966A08"/>
    <w:rsid w:val="009701B7"/>
    <w:rsid w:val="00971207"/>
    <w:rsid w:val="00972FDC"/>
    <w:rsid w:val="00975CB4"/>
    <w:rsid w:val="00981BE7"/>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510FA"/>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5EB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2AA"/>
    <w:rsid w:val="00D533E3"/>
    <w:rsid w:val="00D60B16"/>
    <w:rsid w:val="00D60F02"/>
    <w:rsid w:val="00D64A0B"/>
    <w:rsid w:val="00D66C83"/>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DF687B"/>
    <w:rsid w:val="00E02F1F"/>
    <w:rsid w:val="00E05454"/>
    <w:rsid w:val="00E06484"/>
    <w:rsid w:val="00E06B24"/>
    <w:rsid w:val="00E15F38"/>
    <w:rsid w:val="00E20A7D"/>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1545"/>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2FB"/>
    <w:rsid w:val="00EF264C"/>
    <w:rsid w:val="00EF3FEE"/>
    <w:rsid w:val="00EF6B41"/>
    <w:rsid w:val="00F00395"/>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1A0"/>
    <w:rsid w:val="00F65519"/>
    <w:rsid w:val="00F66D9F"/>
    <w:rsid w:val="00F713C0"/>
    <w:rsid w:val="00F75DDC"/>
    <w:rsid w:val="00F7792F"/>
    <w:rsid w:val="00F842AA"/>
    <w:rsid w:val="00F8476F"/>
    <w:rsid w:val="00F84BC0"/>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30602C6-7F91-4F1F-84E5-4102C8FF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2E02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AC175-DBB8-43D4-BF30-DD043949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547</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Debra Betton</cp:lastModifiedBy>
  <cp:revision>2</cp:revision>
  <cp:lastPrinted>2004-01-27T20:32:00Z</cp:lastPrinted>
  <dcterms:created xsi:type="dcterms:W3CDTF">2025-10-23T11:40:00Z</dcterms:created>
  <dcterms:modified xsi:type="dcterms:W3CDTF">2025-10-23T11:40:00Z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20250121-GU</vt:lpwstr>
  </property>
  <property fmtid="{D5CDD505-2E9C-101B-9397-08002B2CF9AE}" pid="3" name="MasterDocument">
    <vt:bool>false</vt:bool>
  </property>
</Properties>
</file>