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31"/>
        <w:gridCol w:w="1601"/>
        <w:gridCol w:w="5751"/>
      </w:tblGrid>
      <w:tr w:rsidR="00854172">
        <w:tc>
          <w:tcPr>
            <w:tcW w:w="2231" w:type="dxa"/>
            <w:tcBorders>
              <w:top w:val="nil"/>
              <w:left w:val="nil"/>
              <w:right w:val="nil"/>
            </w:tcBorders>
            <w:shd w:val="clear" w:color="auto" w:fill="auto"/>
            <w:vAlign w:val="bottom"/>
          </w:tcPr>
          <w:p w:rsidR="00854172" w:rsidRDefault="00854172">
            <w:pPr>
              <w:pStyle w:val="MastHeadState"/>
            </w:pPr>
            <w:bookmarkStart w:id="0" w:name="_GoBack"/>
            <w:bookmarkEnd w:id="0"/>
            <w:r>
              <w:t>State of Florida</w:t>
            </w:r>
          </w:p>
          <w:p w:rsidR="00854172" w:rsidRDefault="00BC384A">
            <w:pPr>
              <w:jc w:val="center"/>
            </w:pPr>
            <w:r>
              <w:rPr>
                <w:noProof/>
              </w:rPr>
              <w:drawing>
                <wp:inline distT="0" distB="0" distL="0" distR="0">
                  <wp:extent cx="92202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854172" w:rsidRDefault="00854172"/>
        </w:tc>
        <w:tc>
          <w:tcPr>
            <w:tcW w:w="7352" w:type="dxa"/>
            <w:gridSpan w:val="2"/>
            <w:tcBorders>
              <w:top w:val="nil"/>
              <w:left w:val="nil"/>
              <w:right w:val="nil"/>
            </w:tcBorders>
            <w:shd w:val="clear" w:color="auto" w:fill="auto"/>
            <w:vAlign w:val="bottom"/>
          </w:tcPr>
          <w:p w:rsidR="00854172" w:rsidRDefault="00854172">
            <w:pPr>
              <w:pStyle w:val="MastHeadPSC"/>
            </w:pPr>
            <w:r>
              <w:t>Public Service Commission</w:t>
            </w:r>
          </w:p>
          <w:p w:rsidR="00854172" w:rsidRDefault="00854172">
            <w:pPr>
              <w:pStyle w:val="MastHeadAddress"/>
            </w:pPr>
            <w:r>
              <w:t>Capital Circle Office Center ● 2540 Shumard Oak Boulevard</w:t>
            </w:r>
            <w:r>
              <w:br/>
              <w:t>Tallahassee, Florida</w:t>
            </w:r>
            <w:smartTag w:uri="urn:schemas-microsoft-com:office:smarttags" w:element="phone">
              <w:smartTagPr>
                <w:attr w:name="phonenumber" w:val="$3399$$"/>
                <w:attr w:uri="urn:schemas-microsoft-com:office:office" w:name="ls" w:val="trans"/>
              </w:smartTagPr>
              <w:r>
                <w:t xml:space="preserve"> 32399-0850</w:t>
              </w:r>
            </w:smartTag>
          </w:p>
          <w:p w:rsidR="00854172" w:rsidRDefault="00854172">
            <w:pPr>
              <w:pStyle w:val="MastHeadMemorandum"/>
            </w:pPr>
            <w:r>
              <w:t>-M-E-M-O-R-A-N-D-U-M-</w:t>
            </w:r>
          </w:p>
          <w:p w:rsidR="00854172" w:rsidRDefault="00854172">
            <w:pPr>
              <w:pStyle w:val="MemoHeading"/>
            </w:pP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tcBorders>
              <w:top w:val="single" w:sz="24" w:space="0" w:color="auto"/>
            </w:tcBorders>
            <w:shd w:val="clear" w:color="auto" w:fill="auto"/>
            <w:tcMar>
              <w:top w:w="288" w:type="dxa"/>
              <w:bottom w:w="0" w:type="dxa"/>
              <w:right w:w="0" w:type="dxa"/>
            </w:tcMar>
          </w:tcPr>
          <w:p w:rsidR="00854172" w:rsidRDefault="00854172" w:rsidP="00CD7EA1">
            <w:pPr>
              <w:pStyle w:val="MemoHeadingLabel"/>
            </w:pPr>
            <w:r>
              <w:t>DATE:</w:t>
            </w:r>
          </w:p>
        </w:tc>
        <w:tc>
          <w:tcPr>
            <w:tcW w:w="7352" w:type="dxa"/>
            <w:gridSpan w:val="2"/>
            <w:tcBorders>
              <w:top w:val="single" w:sz="24" w:space="0" w:color="auto"/>
            </w:tcBorders>
            <w:shd w:val="clear" w:color="auto" w:fill="auto"/>
            <w:tcMar>
              <w:bottom w:w="0" w:type="dxa"/>
            </w:tcMar>
          </w:tcPr>
          <w:p w:rsidR="00854172" w:rsidRDefault="00C73FCA">
            <w:pPr>
              <w:pStyle w:val="MemoHeading"/>
            </w:pPr>
            <w:bookmarkStart w:id="1" w:name="FilingDate"/>
            <w:bookmarkEnd w:id="1"/>
            <w:r>
              <w:t>October 23, 2025</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bottom w:w="0" w:type="dxa"/>
              <w:right w:w="0" w:type="dxa"/>
            </w:tcMar>
          </w:tcPr>
          <w:p w:rsidR="00854172" w:rsidRDefault="00854172" w:rsidP="00CD7EA1">
            <w:pPr>
              <w:pStyle w:val="MemoHeadingLabel"/>
            </w:pPr>
            <w:r>
              <w:t>TO:</w:t>
            </w:r>
          </w:p>
        </w:tc>
        <w:tc>
          <w:tcPr>
            <w:tcW w:w="7352" w:type="dxa"/>
            <w:gridSpan w:val="2"/>
            <w:shd w:val="clear" w:color="auto" w:fill="auto"/>
            <w:tcMar>
              <w:top w:w="288" w:type="dxa"/>
              <w:bottom w:w="0" w:type="dxa"/>
            </w:tcMar>
          </w:tcPr>
          <w:p w:rsidR="00854172" w:rsidRDefault="00854172" w:rsidP="00E30210">
            <w:pPr>
              <w:pStyle w:val="MemoHeading"/>
            </w:pPr>
            <w:r>
              <w:t>Office of Commission Clerk (</w:t>
            </w:r>
            <w:r w:rsidR="00952FE0">
              <w:t>Teitzman</w:t>
            </w:r>
            <w:r>
              <w:t>)</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right w:w="0" w:type="dxa"/>
            </w:tcMar>
          </w:tcPr>
          <w:p w:rsidR="00854172" w:rsidRDefault="00854172" w:rsidP="00CD7EA1">
            <w:pPr>
              <w:pStyle w:val="MemoHeadingLabel"/>
            </w:pPr>
            <w:r>
              <w:t>FROM:</w:t>
            </w:r>
          </w:p>
        </w:tc>
        <w:tc>
          <w:tcPr>
            <w:tcW w:w="7352" w:type="dxa"/>
            <w:gridSpan w:val="2"/>
            <w:shd w:val="clear" w:color="auto" w:fill="auto"/>
            <w:tcMar>
              <w:top w:w="288" w:type="dxa"/>
              <w:bottom w:w="0" w:type="dxa"/>
            </w:tcMar>
          </w:tcPr>
          <w:p w:rsidR="00854172" w:rsidRDefault="00C73FCA" w:rsidP="00CD7EA1">
            <w:pPr>
              <w:pStyle w:val="MemoHeading"/>
            </w:pPr>
            <w:r>
              <w:t>Division of Accounting and Finance (Quigley, D. Buys)</w:t>
            </w:r>
          </w:p>
          <w:p w:rsidR="00CF0E0A" w:rsidRPr="00CF0E0A" w:rsidRDefault="00CF0E0A" w:rsidP="00CF0E0A">
            <w:r>
              <w:t>Office of the General Counsel (Farooqi)</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right w:w="0" w:type="dxa"/>
            </w:tcMar>
          </w:tcPr>
          <w:p w:rsidR="00854172" w:rsidRDefault="00854172" w:rsidP="00CD7EA1">
            <w:pPr>
              <w:pStyle w:val="MemoHeadingLabel"/>
            </w:pPr>
            <w:r>
              <w:t>RE:</w:t>
            </w:r>
          </w:p>
        </w:tc>
        <w:tc>
          <w:tcPr>
            <w:tcW w:w="7352" w:type="dxa"/>
            <w:gridSpan w:val="2"/>
            <w:shd w:val="clear" w:color="auto" w:fill="auto"/>
            <w:tcMar>
              <w:top w:w="288" w:type="dxa"/>
            </w:tcMar>
          </w:tcPr>
          <w:p w:rsidR="00854172" w:rsidRDefault="00C003E9">
            <w:pPr>
              <w:pStyle w:val="MemoHeading"/>
            </w:pPr>
            <w:r>
              <w:t xml:space="preserve">Docket No. 20250115-EI - </w:t>
            </w:r>
            <w:r w:rsidR="00C73FCA">
              <w:t>Application for authority to issue and sell securities during 12 months ending December 31, 2026, by Duke Energy Florida, LLC.</w:t>
            </w:r>
          </w:p>
        </w:tc>
      </w:tr>
      <w:tr w:rsidR="00854172" w:rsidTr="00E3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bottom w:w="0" w:type="dxa"/>
              <w:right w:w="0" w:type="dxa"/>
            </w:tcMar>
          </w:tcPr>
          <w:p w:rsidR="00854172" w:rsidRDefault="00854172" w:rsidP="00CD7EA1">
            <w:pPr>
              <w:pStyle w:val="MemoHeadingLabel"/>
            </w:pPr>
            <w:r>
              <w:t>AGENDA:</w:t>
            </w:r>
          </w:p>
        </w:tc>
        <w:tc>
          <w:tcPr>
            <w:tcW w:w="7352" w:type="dxa"/>
            <w:gridSpan w:val="2"/>
            <w:shd w:val="clear" w:color="auto" w:fill="auto"/>
            <w:tcMar>
              <w:top w:w="288" w:type="dxa"/>
            </w:tcMar>
          </w:tcPr>
          <w:p w:rsidR="00854172" w:rsidRDefault="00C73FCA" w:rsidP="00E45FDA">
            <w:pPr>
              <w:pStyle w:val="MemoHeading"/>
            </w:pPr>
            <w:r>
              <w:t>11/4/2025 - Consent Agenda</w:t>
            </w:r>
            <w:r w:rsidR="000F5E11">
              <w:t xml:space="preserve"> - </w:t>
            </w:r>
            <w:r w:rsidR="00E45FDA">
              <w:t xml:space="preserve">Final </w:t>
            </w:r>
            <w:r>
              <w:t>Action - Interested Persons May Participate</w:t>
            </w:r>
          </w:p>
        </w:tc>
      </w:tr>
      <w:tr w:rsidR="00854172" w:rsidTr="00E3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32" w:type="dxa"/>
            <w:gridSpan w:val="2"/>
            <w:tcBorders>
              <w:bottom w:val="single" w:sz="24" w:space="0" w:color="auto"/>
            </w:tcBorders>
            <w:shd w:val="clear" w:color="auto" w:fill="auto"/>
            <w:tcMar>
              <w:top w:w="288" w:type="dxa"/>
              <w:bottom w:w="216" w:type="dxa"/>
              <w:right w:w="0" w:type="dxa"/>
            </w:tcMar>
          </w:tcPr>
          <w:p w:rsidR="00854172" w:rsidRDefault="00854172" w:rsidP="00CD7EA1">
            <w:pPr>
              <w:pStyle w:val="MemoHeadingLabel"/>
            </w:pPr>
            <w:r>
              <w:t>SPECIAL INSTRUCTIONS:</w:t>
            </w:r>
          </w:p>
        </w:tc>
        <w:tc>
          <w:tcPr>
            <w:tcW w:w="5751" w:type="dxa"/>
            <w:tcBorders>
              <w:bottom w:val="single" w:sz="24" w:space="0" w:color="auto"/>
            </w:tcBorders>
            <w:shd w:val="clear" w:color="auto" w:fill="auto"/>
            <w:tcMar>
              <w:bottom w:w="216" w:type="dxa"/>
            </w:tcMar>
          </w:tcPr>
          <w:p w:rsidR="00854172" w:rsidRDefault="00C73FCA">
            <w:pPr>
              <w:pStyle w:val="MemoHeading"/>
            </w:pPr>
            <w:r>
              <w:t>None</w:t>
            </w:r>
          </w:p>
        </w:tc>
      </w:tr>
    </w:tbl>
    <w:p w:rsidR="00854172" w:rsidRDefault="00854172">
      <w:pPr>
        <w:pStyle w:val="BodyText"/>
      </w:pPr>
    </w:p>
    <w:p w:rsidR="00AF7B00" w:rsidRDefault="00AF7B00" w:rsidP="00AF7B00">
      <w:pPr>
        <w:pStyle w:val="BodyText"/>
      </w:pPr>
      <w:r>
        <w:t>Please place the following application for authority to issue and sell securities on the consent agenda for approval.</w:t>
      </w:r>
    </w:p>
    <w:p w:rsidR="00AF7B00" w:rsidRDefault="00AF7B00" w:rsidP="00AF7B00">
      <w:pPr>
        <w:pStyle w:val="BodyText"/>
      </w:pPr>
      <w:r>
        <w:t xml:space="preserve">Docket No. 20250115-EI - </w:t>
      </w:r>
      <w:r w:rsidRPr="0003078F">
        <w:rPr>
          <w:i/>
        </w:rPr>
        <w:t>Application for authority to issue and sell securities during 12 months ending December 31, 2026, by Duke Energy Florida, LLC.</w:t>
      </w:r>
    </w:p>
    <w:p w:rsidR="006D6834" w:rsidRDefault="006D6834" w:rsidP="006D6834">
      <w:pPr>
        <w:autoSpaceDE w:val="0"/>
        <w:autoSpaceDN w:val="0"/>
        <w:adjustRightInd w:val="0"/>
        <w:spacing w:after="120"/>
        <w:jc w:val="both"/>
        <w:rPr>
          <w:lang w:val="en"/>
        </w:rPr>
      </w:pPr>
      <w:bookmarkStart w:id="2" w:name="TableLocation"/>
      <w:bookmarkEnd w:id="2"/>
      <w:r>
        <w:rPr>
          <w:lang w:val="en"/>
        </w:rPr>
        <w:t>Duke Energy Florida, LLC (DEF or Company) seeks the authority to issue, sell, or otherwise incur during 2026 up to $1.5 billion of any combination of equity securities, long-term debt securities, and other long-term obligations. Additionally, the Company requests authority to issue, sell, or otherwise incur during 2026 and 2027, up to $2.5 billion outstanding at any time of short-term debt securities and other obligations.</w:t>
      </w:r>
    </w:p>
    <w:p w:rsidR="00CF0E0A" w:rsidRDefault="00CF0E0A" w:rsidP="00CF0E0A">
      <w:pPr>
        <w:autoSpaceDE w:val="0"/>
        <w:autoSpaceDN w:val="0"/>
        <w:adjustRightInd w:val="0"/>
        <w:spacing w:after="120"/>
        <w:jc w:val="both"/>
        <w:rPr>
          <w:lang w:val="en"/>
        </w:rPr>
      </w:pPr>
      <w:r>
        <w:rPr>
          <w:lang w:val="en"/>
        </w:rPr>
        <w:t>In its application, DEF confirms that the capital raised pursuant to this application will be used in connection with the regulated activities of the Company and not the unregulated activities of its unregulated affiliates.</w:t>
      </w:r>
    </w:p>
    <w:p w:rsidR="00CF0E0A" w:rsidRDefault="00CF0E0A" w:rsidP="00CF0E0A">
      <w:pPr>
        <w:autoSpaceDE w:val="0"/>
        <w:autoSpaceDN w:val="0"/>
        <w:adjustRightInd w:val="0"/>
        <w:spacing w:after="120"/>
        <w:jc w:val="both"/>
        <w:rPr>
          <w:lang w:val="en"/>
        </w:rPr>
      </w:pPr>
      <w:r>
        <w:rPr>
          <w:lang w:val="en"/>
        </w:rPr>
        <w:t xml:space="preserve">Staff has reviewed the Company’s projected capital expenditures in Exhibit B. The total amount requested by the Company ($4 billion) exceeds its </w:t>
      </w:r>
      <w:r w:rsidR="00E45FDA">
        <w:rPr>
          <w:lang w:val="en"/>
        </w:rPr>
        <w:t>estimated</w:t>
      </w:r>
      <w:r>
        <w:rPr>
          <w:lang w:val="en"/>
        </w:rPr>
        <w:t xml:space="preserve"> capital expenditures </w:t>
      </w:r>
      <w:r w:rsidR="00E45FDA">
        <w:rPr>
          <w:lang w:val="en"/>
        </w:rPr>
        <w:t xml:space="preserve">of </w:t>
      </w:r>
      <w:r>
        <w:rPr>
          <w:lang w:val="en"/>
        </w:rPr>
        <w:t>$2.5 billion</w:t>
      </w:r>
      <w:r w:rsidR="00E45FDA">
        <w:rPr>
          <w:lang w:val="en"/>
        </w:rPr>
        <w:t xml:space="preserve"> for calendar year 2026</w:t>
      </w:r>
      <w:r>
        <w:rPr>
          <w:lang w:val="en"/>
        </w:rPr>
        <w:t>. The requested</w:t>
      </w:r>
      <w:r w:rsidR="00E45FDA">
        <w:rPr>
          <w:lang w:val="en"/>
        </w:rPr>
        <w:t xml:space="preserve"> amount</w:t>
      </w:r>
      <w:r>
        <w:rPr>
          <w:lang w:val="en"/>
        </w:rPr>
        <w:t xml:space="preserve"> exceeding </w:t>
      </w:r>
      <w:r w:rsidR="00E45FDA">
        <w:rPr>
          <w:lang w:val="en"/>
        </w:rPr>
        <w:t>its estimated</w:t>
      </w:r>
      <w:r>
        <w:rPr>
          <w:lang w:val="en"/>
        </w:rPr>
        <w:t xml:space="preserve"> capital expenditures allows for financial flexibility with regard to unexpected events such as hurricanes, financial market disruptions, and other unforeseen circumstances. Staff believes the requested amounts are reasonable and appropriate. Staff recommends DEF’s application for authority to issue and sell securities be approved.</w:t>
      </w:r>
    </w:p>
    <w:p w:rsidR="00854172" w:rsidRDefault="00CF0E0A" w:rsidP="00CF0E0A">
      <w:pPr>
        <w:autoSpaceDE w:val="0"/>
        <w:autoSpaceDN w:val="0"/>
        <w:adjustRightInd w:val="0"/>
        <w:spacing w:after="120"/>
        <w:jc w:val="both"/>
      </w:pPr>
      <w:r>
        <w:rPr>
          <w:lang w:val="en"/>
        </w:rPr>
        <w:t>For monitoring purposes, this docket should remain open until May 1, 2027, to allow the Company time to file the required Consummation Report.</w:t>
      </w:r>
    </w:p>
    <w:sectPr w:rsidR="00854172">
      <w:headerReference w:type="default" r:id="rId7"/>
      <w:footerReference w:type="default" r:id="rId8"/>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FCA" w:rsidRDefault="00C73FCA">
      <w:r>
        <w:separator/>
      </w:r>
    </w:p>
  </w:endnote>
  <w:endnote w:type="continuationSeparator" w:id="0">
    <w:p w:rsidR="00C73FCA" w:rsidRDefault="00C73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6F3" w:rsidRDefault="008E26F3">
    <w:pPr>
      <w:pStyle w:val="Footer"/>
    </w:pPr>
    <w:r>
      <w:tab/>
      <w:t xml:space="preserve">- </w:t>
    </w:r>
    <w:r>
      <w:fldChar w:fldCharType="begin"/>
    </w:r>
    <w:r>
      <w:instrText xml:space="preserve"> PAGE </w:instrText>
    </w:r>
    <w:r>
      <w:fldChar w:fldCharType="separate"/>
    </w:r>
    <w:r w:rsidR="00CF0E0A">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FCA" w:rsidRDefault="00C73FCA">
      <w:r>
        <w:separator/>
      </w:r>
    </w:p>
  </w:footnote>
  <w:footnote w:type="continuationSeparator" w:id="0">
    <w:p w:rsidR="00C73FCA" w:rsidRDefault="00C73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FCA" w:rsidRDefault="00C73FCA">
    <w:pPr>
      <w:pStyle w:val="Header"/>
    </w:pPr>
    <w:r>
      <w:t>Docket No. 20250115</w:t>
    </w:r>
    <w:r>
      <w:noBreakHyphen/>
      <w:t>EI</w:t>
    </w:r>
  </w:p>
  <w:p w:rsidR="00C73FCA" w:rsidRDefault="00C73FCA">
    <w:pPr>
      <w:pStyle w:val="Header"/>
    </w:pPr>
    <w:r>
      <w:t>Date:  October 23, 2025</w:t>
    </w:r>
  </w:p>
  <w:p w:rsidR="008E26F3" w:rsidRDefault="008E26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hdrShapeDefaults>
    <o:shapedefaults v:ext="edit" spidmax="1843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0376055-A9D5-489D-9D42-FD663FC35C82}"/>
    <w:docVar w:name="dgnword-eventsink" w:val="340191584"/>
  </w:docVars>
  <w:rsids>
    <w:rsidRoot w:val="00C73FCA"/>
    <w:rsid w:val="0001717F"/>
    <w:rsid w:val="0003078F"/>
    <w:rsid w:val="00067688"/>
    <w:rsid w:val="00092AF7"/>
    <w:rsid w:val="0009644E"/>
    <w:rsid w:val="000E1BFA"/>
    <w:rsid w:val="000E1C2B"/>
    <w:rsid w:val="000F5E11"/>
    <w:rsid w:val="0013624B"/>
    <w:rsid w:val="00144A66"/>
    <w:rsid w:val="001479A9"/>
    <w:rsid w:val="001640E6"/>
    <w:rsid w:val="001A6949"/>
    <w:rsid w:val="001D5FF5"/>
    <w:rsid w:val="00200CC4"/>
    <w:rsid w:val="00275A5D"/>
    <w:rsid w:val="00280B1D"/>
    <w:rsid w:val="002D3715"/>
    <w:rsid w:val="003102C5"/>
    <w:rsid w:val="003D602E"/>
    <w:rsid w:val="004176D0"/>
    <w:rsid w:val="00435639"/>
    <w:rsid w:val="00491968"/>
    <w:rsid w:val="004A1325"/>
    <w:rsid w:val="004C1965"/>
    <w:rsid w:val="004C3E12"/>
    <w:rsid w:val="004D3EE3"/>
    <w:rsid w:val="004E0E39"/>
    <w:rsid w:val="0050457D"/>
    <w:rsid w:val="005160A3"/>
    <w:rsid w:val="00525F46"/>
    <w:rsid w:val="00527BA6"/>
    <w:rsid w:val="005608B8"/>
    <w:rsid w:val="005659FF"/>
    <w:rsid w:val="00572098"/>
    <w:rsid w:val="00592D4B"/>
    <w:rsid w:val="005D58FF"/>
    <w:rsid w:val="005E5992"/>
    <w:rsid w:val="00604978"/>
    <w:rsid w:val="00613598"/>
    <w:rsid w:val="00675D65"/>
    <w:rsid w:val="006B688B"/>
    <w:rsid w:val="006D6834"/>
    <w:rsid w:val="006D7944"/>
    <w:rsid w:val="006E04D1"/>
    <w:rsid w:val="006E33A6"/>
    <w:rsid w:val="00723466"/>
    <w:rsid w:val="007310B1"/>
    <w:rsid w:val="0074032E"/>
    <w:rsid w:val="007444B7"/>
    <w:rsid w:val="00770083"/>
    <w:rsid w:val="007701EC"/>
    <w:rsid w:val="00775FEF"/>
    <w:rsid w:val="00793676"/>
    <w:rsid w:val="007B096D"/>
    <w:rsid w:val="007C024D"/>
    <w:rsid w:val="00802DF6"/>
    <w:rsid w:val="00824EF3"/>
    <w:rsid w:val="00835590"/>
    <w:rsid w:val="00842C28"/>
    <w:rsid w:val="008450CC"/>
    <w:rsid w:val="00854172"/>
    <w:rsid w:val="008A566F"/>
    <w:rsid w:val="008B6464"/>
    <w:rsid w:val="008C6822"/>
    <w:rsid w:val="008E26F3"/>
    <w:rsid w:val="00902CD2"/>
    <w:rsid w:val="00916961"/>
    <w:rsid w:val="00917FBE"/>
    <w:rsid w:val="00952FE0"/>
    <w:rsid w:val="00960B59"/>
    <w:rsid w:val="00963D1F"/>
    <w:rsid w:val="0097087A"/>
    <w:rsid w:val="009B70F1"/>
    <w:rsid w:val="00A258A8"/>
    <w:rsid w:val="00A509CF"/>
    <w:rsid w:val="00A61722"/>
    <w:rsid w:val="00A66220"/>
    <w:rsid w:val="00A91C56"/>
    <w:rsid w:val="00A94254"/>
    <w:rsid w:val="00AD7775"/>
    <w:rsid w:val="00AF7B00"/>
    <w:rsid w:val="00AF7D2C"/>
    <w:rsid w:val="00B23BFA"/>
    <w:rsid w:val="00B32AB5"/>
    <w:rsid w:val="00B41277"/>
    <w:rsid w:val="00B51D56"/>
    <w:rsid w:val="00B74B49"/>
    <w:rsid w:val="00B8739B"/>
    <w:rsid w:val="00B92BF1"/>
    <w:rsid w:val="00BC384A"/>
    <w:rsid w:val="00BD4C37"/>
    <w:rsid w:val="00C003E9"/>
    <w:rsid w:val="00C149DD"/>
    <w:rsid w:val="00C15224"/>
    <w:rsid w:val="00C5460F"/>
    <w:rsid w:val="00C73FCA"/>
    <w:rsid w:val="00C90583"/>
    <w:rsid w:val="00CA7287"/>
    <w:rsid w:val="00CB5B2B"/>
    <w:rsid w:val="00CB7422"/>
    <w:rsid w:val="00CD47B7"/>
    <w:rsid w:val="00CD57A8"/>
    <w:rsid w:val="00CD7EA1"/>
    <w:rsid w:val="00CF0E0A"/>
    <w:rsid w:val="00D02060"/>
    <w:rsid w:val="00D07973"/>
    <w:rsid w:val="00D222C3"/>
    <w:rsid w:val="00DB0939"/>
    <w:rsid w:val="00DE02DA"/>
    <w:rsid w:val="00DF66C6"/>
    <w:rsid w:val="00E30210"/>
    <w:rsid w:val="00E352E5"/>
    <w:rsid w:val="00E45FDA"/>
    <w:rsid w:val="00E6283B"/>
    <w:rsid w:val="00E776F4"/>
    <w:rsid w:val="00ED563A"/>
    <w:rsid w:val="00EF707C"/>
    <w:rsid w:val="00F04FB7"/>
    <w:rsid w:val="00F301A1"/>
    <w:rsid w:val="00F45978"/>
    <w:rsid w:val="00F70567"/>
    <w:rsid w:val="00F82ED0"/>
    <w:rsid w:val="00F928B1"/>
    <w:rsid w:val="00F92E61"/>
    <w:rsid w:val="00F9381A"/>
    <w:rsid w:val="00FB6C0E"/>
    <w:rsid w:val="00FC2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8433"/>
    <o:shapelayout v:ext="edit">
      <o:idmap v:ext="edit" data="1"/>
    </o:shapelayout>
  </w:shapeDefaults>
  <w:decimalSymbol w:val="."/>
  <w:listSeparator w:val=","/>
  <w15:docId w15:val="{DB4A4147-0DE2-4C74-8C0D-B2D4B44B5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styleId="BodyText">
    <w:name w:val="Body Text"/>
    <w:basedOn w:val="Normal"/>
    <w:pPr>
      <w:spacing w:after="120"/>
      <w:jc w:val="both"/>
    </w:pPr>
  </w:style>
  <w:style w:type="paragraph" w:customStyle="1" w:styleId="MastHeadPSC">
    <w:name w:val="MastHead PSC"/>
    <w:basedOn w:val="Normal"/>
    <w:next w:val="Normal"/>
    <w:rsid w:val="00C90583"/>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rPr>
      <w:b/>
      <w:sz w:val="28"/>
      <w:szCs w:val="28"/>
    </w:rPr>
  </w:style>
  <w:style w:type="paragraph" w:customStyle="1" w:styleId="StyleMemoAddressesBold">
    <w:name w:val="Style Memo Addresses + Bold"/>
    <w:basedOn w:val="MemoAddresses"/>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table" w:customStyle="1" w:styleId="DocketInformation">
    <w:name w:val="DocketInformation"/>
    <w:basedOn w:val="TableNormal"/>
    <w:pPr>
      <w:jc w:val="center"/>
    </w:pPr>
    <w:rPr>
      <w:b/>
      <w:sz w:val="24"/>
    </w:rPr>
    <w:tblPr>
      <w:jc w:val="center"/>
    </w:tblPr>
    <w:trPr>
      <w:jc w:val="center"/>
    </w:trPr>
    <w:tblStylePr w:type="firstRow">
      <w:pPr>
        <w:jc w:val="center"/>
      </w:pPr>
      <w:rPr>
        <w:rFonts w:ascii="Times New Roman" w:hAnsi="Times New Roman"/>
        <w:b/>
        <w:sz w:val="24"/>
      </w:rPr>
      <w:tblPr>
        <w:jc w:val="center"/>
      </w:tblPr>
      <w:trPr>
        <w:jc w:val="center"/>
      </w:trPr>
      <w:tcPr>
        <w:vAlign w:val="center"/>
      </w:tcPr>
    </w:tblStylePr>
  </w:style>
  <w:style w:type="paragraph" w:customStyle="1" w:styleId="MemoHeadingLabel">
    <w:name w:val="Memo Heading Label"/>
    <w:basedOn w:val="MemoHeading"/>
    <w:qFormat/>
    <w:rsid w:val="00CD7EA1"/>
    <w:rPr>
      <w:rFonts w:ascii="Arial" w:hAnsi="Arial"/>
      <w:b/>
    </w:rPr>
  </w:style>
  <w:style w:type="paragraph" w:customStyle="1" w:styleId="TableHeaderRow">
    <w:name w:val="Table Header Row"/>
    <w:basedOn w:val="BodyText"/>
    <w:next w:val="BodyText"/>
    <w:qFormat/>
    <w:rsid w:val="00F82ED0"/>
    <w:pPr>
      <w:jc w:val="center"/>
    </w:pPr>
    <w:rPr>
      <w:rFonts w:ascii="Arial" w:hAnsi="Arial"/>
      <w:b/>
    </w:rPr>
  </w:style>
  <w:style w:type="paragraph" w:styleId="BalloonText">
    <w:name w:val="Balloon Text"/>
    <w:basedOn w:val="Normal"/>
    <w:link w:val="BalloonTextChar"/>
    <w:rsid w:val="005659FF"/>
    <w:rPr>
      <w:rFonts w:ascii="Tahoma" w:hAnsi="Tahoma" w:cs="Tahoma"/>
      <w:sz w:val="16"/>
      <w:szCs w:val="16"/>
    </w:rPr>
  </w:style>
  <w:style w:type="character" w:customStyle="1" w:styleId="BalloonTextChar">
    <w:name w:val="Balloon Text Char"/>
    <w:basedOn w:val="DefaultParagraphFont"/>
    <w:link w:val="BalloonText"/>
    <w:rsid w:val="005659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Cons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(Consent)</Template>
  <TotalTime>0</TotalTime>
  <Pages>1</Pages>
  <Words>330</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Quigley</dc:creator>
  <cp:lastModifiedBy>Lauren Garcia</cp:lastModifiedBy>
  <cp:revision>2</cp:revision>
  <cp:lastPrinted>2003-12-02T14:32:00Z</cp:lastPrinted>
  <dcterms:created xsi:type="dcterms:W3CDTF">2025-10-23T13:35:00Z</dcterms:created>
  <dcterms:modified xsi:type="dcterms:W3CDTF">2025-10-23T13:35:00Z</dcterms:modified>
</cp:coreProperties>
</file>