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E2701" w:rsidP="00AE2701">
      <w:pPr>
        <w:pStyle w:val="OrderHeading"/>
      </w:pPr>
      <w:r>
        <w:t>BEFORE THE FLORIDA PUBLIC SERVICE COMMISSION</w:t>
      </w:r>
    </w:p>
    <w:p w:rsidR="00AE2701" w:rsidRDefault="00AE2701" w:rsidP="00AE2701">
      <w:pPr>
        <w:pStyle w:val="OrderBody"/>
      </w:pPr>
    </w:p>
    <w:p w:rsidR="00D00A92" w:rsidRDefault="00D00A92" w:rsidP="00AE27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2701" w:rsidRPr="00C63FCF" w:rsidTr="00AE2701">
        <w:trPr>
          <w:trHeight w:val="828"/>
        </w:trPr>
        <w:tc>
          <w:tcPr>
            <w:tcW w:w="4788" w:type="dxa"/>
            <w:tcBorders>
              <w:bottom w:val="single" w:sz="8" w:space="0" w:color="auto"/>
              <w:right w:val="double" w:sz="6" w:space="0" w:color="auto"/>
            </w:tcBorders>
            <w:shd w:val="clear" w:color="auto" w:fill="auto"/>
          </w:tcPr>
          <w:p w:rsidR="00AE2701" w:rsidRDefault="00AE2701" w:rsidP="00AE2701">
            <w:pPr>
              <w:pStyle w:val="OrderBody"/>
              <w:tabs>
                <w:tab w:val="center" w:pos="4320"/>
                <w:tab w:val="right" w:pos="8640"/>
              </w:tabs>
              <w:jc w:val="left"/>
            </w:pPr>
            <w:r>
              <w:t xml:space="preserve">In re: </w:t>
            </w:r>
            <w:bookmarkStart w:id="0" w:name="SSInRe"/>
            <w:bookmarkEnd w:id="0"/>
            <w:r>
              <w:t>Application for staff-assisted rate case in Pasco County by Holiday Gardens Utilities, LLC.</w:t>
            </w:r>
          </w:p>
        </w:tc>
        <w:tc>
          <w:tcPr>
            <w:tcW w:w="4788" w:type="dxa"/>
            <w:tcBorders>
              <w:left w:val="double" w:sz="6" w:space="0" w:color="auto"/>
            </w:tcBorders>
            <w:shd w:val="clear" w:color="auto" w:fill="auto"/>
          </w:tcPr>
          <w:p w:rsidR="00AE2701" w:rsidRDefault="00AE2701" w:rsidP="00AE2701">
            <w:pPr>
              <w:pStyle w:val="OrderBody"/>
            </w:pPr>
            <w:r>
              <w:t xml:space="preserve">DOCKET NO. </w:t>
            </w:r>
            <w:bookmarkStart w:id="1" w:name="SSDocketNo"/>
            <w:bookmarkEnd w:id="1"/>
            <w:r>
              <w:t>140177-WU</w:t>
            </w:r>
          </w:p>
          <w:p w:rsidR="00AE2701" w:rsidRDefault="00AE2701" w:rsidP="00AE2701">
            <w:pPr>
              <w:pStyle w:val="OrderBody"/>
              <w:tabs>
                <w:tab w:val="center" w:pos="4320"/>
                <w:tab w:val="right" w:pos="8640"/>
              </w:tabs>
              <w:jc w:val="left"/>
            </w:pPr>
            <w:r>
              <w:t xml:space="preserve">ORDER NO. </w:t>
            </w:r>
            <w:bookmarkStart w:id="2" w:name="OrderNo0588"/>
            <w:r w:rsidR="000022F1">
              <w:t>PSC-15-0588-PAA-WU</w:t>
            </w:r>
            <w:bookmarkEnd w:id="2"/>
          </w:p>
          <w:p w:rsidR="00AE2701" w:rsidRDefault="00AE2701" w:rsidP="00AE2701">
            <w:pPr>
              <w:pStyle w:val="OrderBody"/>
              <w:tabs>
                <w:tab w:val="center" w:pos="4320"/>
                <w:tab w:val="right" w:pos="8640"/>
              </w:tabs>
              <w:jc w:val="left"/>
            </w:pPr>
            <w:r>
              <w:t xml:space="preserve">ISSUED: </w:t>
            </w:r>
            <w:r w:rsidR="000022F1">
              <w:t>December 29, 2015</w:t>
            </w:r>
          </w:p>
        </w:tc>
      </w:tr>
    </w:tbl>
    <w:p w:rsidR="00AE2701" w:rsidRDefault="00AE2701" w:rsidP="00AE2701"/>
    <w:p w:rsidR="00AE2701" w:rsidRPr="00E46E1F" w:rsidRDefault="00AE2701">
      <w:pPr>
        <w:ind w:firstLine="720"/>
        <w:jc w:val="both"/>
      </w:pPr>
      <w:bookmarkStart w:id="3" w:name="Commissioners"/>
      <w:bookmarkEnd w:id="3"/>
      <w:r w:rsidRPr="00E46E1F">
        <w:t>The following Commissioners participated in the disposition of this matter:</w:t>
      </w:r>
    </w:p>
    <w:p w:rsidR="00AE2701" w:rsidRPr="00E46E1F" w:rsidRDefault="00AE2701"/>
    <w:p w:rsidR="00AE2701" w:rsidRDefault="00AE2701">
      <w:pPr>
        <w:jc w:val="center"/>
      </w:pPr>
      <w:r>
        <w:t>ART GRAHAM</w:t>
      </w:r>
      <w:r w:rsidRPr="00E46E1F">
        <w:t>, Chairman</w:t>
      </w:r>
    </w:p>
    <w:p w:rsidR="00AE2701" w:rsidRPr="00E46E1F" w:rsidRDefault="00AE2701">
      <w:pPr>
        <w:jc w:val="center"/>
      </w:pPr>
      <w:r w:rsidRPr="00E46E1F">
        <w:t>LISA POLAK EDGAR</w:t>
      </w:r>
    </w:p>
    <w:p w:rsidR="00AE2701" w:rsidRDefault="00AE2701">
      <w:pPr>
        <w:jc w:val="center"/>
      </w:pPr>
      <w:r>
        <w:t>RONALD A. BRISÉ</w:t>
      </w:r>
    </w:p>
    <w:p w:rsidR="00AE2701" w:rsidRDefault="00AE2701">
      <w:pPr>
        <w:jc w:val="center"/>
      </w:pPr>
      <w:r>
        <w:t>JULIE I. BROWN</w:t>
      </w:r>
    </w:p>
    <w:p w:rsidR="00AE2701" w:rsidRDefault="00AE2701">
      <w:pPr>
        <w:jc w:val="center"/>
      </w:pPr>
      <w:r>
        <w:t>JIMMY PATRONIS</w:t>
      </w:r>
    </w:p>
    <w:p w:rsidR="00CB5276" w:rsidRDefault="00CB5276">
      <w:pPr>
        <w:pStyle w:val="OrderBody"/>
      </w:pPr>
    </w:p>
    <w:bookmarkStart w:id="4" w:name="OrderText"/>
    <w:bookmarkEnd w:id="4"/>
    <w:p w:rsidR="007F2B66" w:rsidRPr="007F2B66" w:rsidRDefault="0006545D" w:rsidP="007F2B66">
      <w:pPr>
        <w:pStyle w:val="OrderBody"/>
        <w:jc w:val="center"/>
        <w:rPr>
          <w:u w:val="single"/>
        </w:rPr>
      </w:pPr>
      <w:r w:rsidRPr="007F2B66">
        <w:rPr>
          <w:lang w:val="en-CA"/>
        </w:rPr>
        <w:fldChar w:fldCharType="begin"/>
      </w:r>
      <w:r w:rsidR="00AE2701" w:rsidRPr="007F2B66">
        <w:rPr>
          <w:lang w:val="en-CA"/>
        </w:rPr>
        <w:instrText xml:space="preserve"> SEQ CHAPTER \h \r 1</w:instrText>
      </w:r>
      <w:r w:rsidRPr="007F2B66">
        <w:fldChar w:fldCharType="end"/>
      </w:r>
      <w:r w:rsidR="00AE2701" w:rsidRPr="007F2B66">
        <w:rPr>
          <w:u w:val="single"/>
        </w:rPr>
        <w:t>NOTICE OF PROPOSED AGENCY ACTION</w:t>
      </w:r>
      <w:r w:rsidR="007F2B66" w:rsidRPr="007F2B66">
        <w:rPr>
          <w:u w:val="single"/>
        </w:rPr>
        <w:t xml:space="preserve"> </w:t>
      </w:r>
      <w:r w:rsidR="00AE2701" w:rsidRPr="007F2B66">
        <w:rPr>
          <w:u w:val="single"/>
        </w:rPr>
        <w:t>ORDER</w:t>
      </w:r>
      <w:bookmarkStart w:id="5" w:name="OrderTitle"/>
      <w:r w:rsidR="00AE2701" w:rsidRPr="007F2B66">
        <w:rPr>
          <w:u w:val="single"/>
        </w:rPr>
        <w:t xml:space="preserve"> </w:t>
      </w:r>
      <w:bookmarkEnd w:id="5"/>
      <w:r w:rsidR="007F2B66" w:rsidRPr="007F2B66">
        <w:rPr>
          <w:u w:val="single"/>
        </w:rPr>
        <w:t xml:space="preserve">APPROVING </w:t>
      </w:r>
    </w:p>
    <w:p w:rsidR="007F2B66" w:rsidRPr="007F2B66" w:rsidRDefault="007F2B66" w:rsidP="007F2B66">
      <w:pPr>
        <w:pStyle w:val="OrderBody"/>
        <w:jc w:val="center"/>
        <w:rPr>
          <w:u w:val="single"/>
        </w:rPr>
      </w:pPr>
      <w:r w:rsidRPr="007F2B66">
        <w:rPr>
          <w:u w:val="single"/>
        </w:rPr>
        <w:t>RATE INCREASE FOR HOLIDAY GARDENS UTILITIES, LLC</w:t>
      </w:r>
    </w:p>
    <w:p w:rsidR="00FF2B54" w:rsidRDefault="00FF2B54" w:rsidP="007F2B66">
      <w:pPr>
        <w:pStyle w:val="OrderBody"/>
      </w:pPr>
    </w:p>
    <w:p w:rsidR="00AE2701" w:rsidRPr="007F2B66" w:rsidRDefault="00AE2701" w:rsidP="007F2B66">
      <w:pPr>
        <w:pStyle w:val="OrderBody"/>
      </w:pPr>
      <w:r w:rsidRPr="007F2B66">
        <w:t>BY THE COMMISSION:</w:t>
      </w:r>
    </w:p>
    <w:p w:rsidR="00AE2701" w:rsidRPr="007F2B66" w:rsidRDefault="00AE2701" w:rsidP="007F2B66">
      <w:pPr>
        <w:pStyle w:val="OrderBody"/>
      </w:pPr>
    </w:p>
    <w:p w:rsidR="00AE2701" w:rsidRDefault="00AE2701" w:rsidP="007F2B66">
      <w:pPr>
        <w:pStyle w:val="OrderBody"/>
      </w:pPr>
      <w:r w:rsidRPr="007F2B66">
        <w:tab/>
        <w:t>NOTICE is hereby given by the Florida Public Service Commission that the action discussed herein</w:t>
      </w:r>
      <w:r w:rsidR="00C91FA6">
        <w:t>, except for the granting of temporary rates in the event of protest, the four year rate reduction, and proof of adjustment of books and records,</w:t>
      </w:r>
      <w:r w:rsidRPr="007F2B66">
        <w:t xml:space="preserve"> is preliminary in nature and will become final unless a person whose interests are substantially affected files a petition for a formal proceeding, pursuant to Rule 25-22.029, Florida Administrative Code (F.A.C.).</w:t>
      </w:r>
    </w:p>
    <w:p w:rsidR="00CB5276" w:rsidRDefault="00CB5276" w:rsidP="007F2B66"/>
    <w:p w:rsidR="00AE2701" w:rsidRPr="0087153B" w:rsidRDefault="0087153B" w:rsidP="007F2B66">
      <w:pPr>
        <w:keepNext/>
        <w:jc w:val="center"/>
        <w:outlineLvl w:val="0"/>
        <w:rPr>
          <w:bCs/>
          <w:kern w:val="32"/>
          <w:szCs w:val="32"/>
          <w:u w:val="single"/>
        </w:rPr>
      </w:pPr>
      <w:bookmarkStart w:id="6" w:name="CaseBackground"/>
      <w:r w:rsidRPr="0087153B">
        <w:rPr>
          <w:bCs/>
          <w:kern w:val="32"/>
          <w:szCs w:val="32"/>
          <w:u w:val="single"/>
        </w:rPr>
        <w:t>BACKGROUND</w:t>
      </w:r>
    </w:p>
    <w:p w:rsidR="0087153B" w:rsidRPr="0087153B" w:rsidRDefault="0087153B" w:rsidP="007F2B66">
      <w:pPr>
        <w:keepNext/>
        <w:jc w:val="center"/>
        <w:outlineLvl w:val="0"/>
        <w:rPr>
          <w:bCs/>
          <w:kern w:val="32"/>
          <w:szCs w:val="32"/>
        </w:rPr>
      </w:pPr>
    </w:p>
    <w:p w:rsidR="00AE2701" w:rsidRDefault="00AB7F94" w:rsidP="007F2B66">
      <w:pPr>
        <w:ind w:firstLine="720"/>
        <w:jc w:val="both"/>
      </w:pPr>
      <w:r>
        <w:t>Holiday Gardens Utilities, LLC,</w:t>
      </w:r>
      <w:r w:rsidR="00AE2701" w:rsidRPr="007F2B66">
        <w:t xml:space="preserve"> (Holiday Gardens or </w:t>
      </w:r>
      <w:r w:rsidR="0087153B">
        <w:t>U</w:t>
      </w:r>
      <w:r w:rsidR="00AE2701" w:rsidRPr="007F2B66">
        <w:t>tility) is a Class C water utility serving approximately 456 customers in Pasco County. Holiday Gardens’ service territory is located in the Southwest Florida Water Management District (SWFWMD) and is in a water use caution area. Holiday Gardens’ application in the instant docket show</w:t>
      </w:r>
      <w:r w:rsidR="0087153B">
        <w:t>ed</w:t>
      </w:r>
      <w:r w:rsidR="00AE2701" w:rsidRPr="007F2B66">
        <w:t xml:space="preserve"> </w:t>
      </w:r>
      <w:r w:rsidR="0087153B">
        <w:t xml:space="preserve">a </w:t>
      </w:r>
      <w:r w:rsidR="00AE2701" w:rsidRPr="007F2B66">
        <w:t>total gross revenue of $77,847</w:t>
      </w:r>
      <w:r w:rsidR="0087153B">
        <w:t>,</w:t>
      </w:r>
      <w:r w:rsidR="00AE2701" w:rsidRPr="007F2B66">
        <w:t xml:space="preserve"> with a net operating loss of $182.</w:t>
      </w:r>
    </w:p>
    <w:p w:rsidR="0087153B" w:rsidRPr="007F2B66" w:rsidRDefault="0087153B" w:rsidP="007F2B66">
      <w:pPr>
        <w:ind w:firstLine="720"/>
        <w:jc w:val="both"/>
      </w:pPr>
    </w:p>
    <w:p w:rsidR="0087153B" w:rsidRDefault="00AE2701" w:rsidP="00E9722B">
      <w:pPr>
        <w:ind w:firstLine="720"/>
      </w:pPr>
      <w:r w:rsidRPr="007F2B66">
        <w:t xml:space="preserve">Holiday Gardens filed </w:t>
      </w:r>
      <w:r w:rsidR="0087153B">
        <w:t>an</w:t>
      </w:r>
      <w:r w:rsidRPr="007F2B66">
        <w:t xml:space="preserve"> application for a staff-assisted rate case (SARC) on September 10, 2014, and subsequently completed </w:t>
      </w:r>
      <w:r w:rsidR="0087153B">
        <w:t>our</w:t>
      </w:r>
      <w:r w:rsidRPr="007F2B66">
        <w:t xml:space="preserve"> filing requirements</w:t>
      </w:r>
      <w:r w:rsidR="0087153B">
        <w:t xml:space="preserve">, with </w:t>
      </w:r>
      <w:r w:rsidRPr="007F2B66">
        <w:t xml:space="preserve">November 7, 2014, established as the official filing date. Rates were last established for </w:t>
      </w:r>
      <w:r w:rsidR="0087153B" w:rsidRPr="007F2B66">
        <w:t>Holiday Gardens</w:t>
      </w:r>
      <w:r w:rsidRPr="007F2B66">
        <w:t xml:space="preserve"> in 1992, as a result of a staff-assisted rate case.</w:t>
      </w:r>
      <w:r w:rsidRPr="007F2B66">
        <w:rPr>
          <w:vertAlign w:val="superscript"/>
        </w:rPr>
        <w:footnoteReference w:id="1"/>
      </w:r>
      <w:r w:rsidRPr="007F2B66">
        <w:t xml:space="preserve"> Rate base was last established for </w:t>
      </w:r>
      <w:r w:rsidR="0087153B" w:rsidRPr="007F2B66">
        <w:t>Holiday Gardens</w:t>
      </w:r>
      <w:r w:rsidRPr="007F2B66">
        <w:t xml:space="preserve"> when </w:t>
      </w:r>
      <w:r w:rsidR="00FF2B54">
        <w:t>the U</w:t>
      </w:r>
      <w:r w:rsidR="0087153B">
        <w:t>tility</w:t>
      </w:r>
      <w:r w:rsidRPr="007F2B66">
        <w:t xml:space="preserve"> was transferred </w:t>
      </w:r>
      <w:r w:rsidR="00D02CB7" w:rsidRPr="00D02CB7">
        <w:t>from Holiday Gardens Utilities, Inc. to Holiday Gardens</w:t>
      </w:r>
      <w:r w:rsidR="00D02CB7">
        <w:t xml:space="preserve"> Utilities, LLC, </w:t>
      </w:r>
      <w:r w:rsidRPr="007F2B66">
        <w:t>in 2014.</w:t>
      </w:r>
      <w:r w:rsidRPr="007F2B66">
        <w:rPr>
          <w:vertAlign w:val="superscript"/>
        </w:rPr>
        <w:footnoteReference w:id="2"/>
      </w:r>
      <w:r w:rsidRPr="007F2B66">
        <w:t xml:space="preserve"> </w:t>
      </w:r>
    </w:p>
    <w:p w:rsidR="0087153B" w:rsidRDefault="0087153B" w:rsidP="007F2B66">
      <w:pPr>
        <w:ind w:firstLine="720"/>
        <w:jc w:val="both"/>
      </w:pPr>
    </w:p>
    <w:p w:rsidR="00AE2701" w:rsidRPr="007F2B66" w:rsidRDefault="0087153B" w:rsidP="007F2B66">
      <w:pPr>
        <w:ind w:firstLine="720"/>
        <w:jc w:val="both"/>
      </w:pPr>
      <w:r>
        <w:lastRenderedPageBreak/>
        <w:t>We have</w:t>
      </w:r>
      <w:r w:rsidR="00AE2701" w:rsidRPr="007F2B66">
        <w:t xml:space="preserve"> jurisdiction pursuant to Section 367.0814, Florida Statutes (F.S.).</w:t>
      </w:r>
    </w:p>
    <w:p w:rsidR="00E602CA" w:rsidRDefault="00E602CA" w:rsidP="007F2B66">
      <w:pPr>
        <w:keepNext/>
        <w:jc w:val="center"/>
        <w:outlineLvl w:val="0"/>
        <w:rPr>
          <w:bCs/>
          <w:kern w:val="32"/>
          <w:szCs w:val="32"/>
          <w:u w:val="single"/>
        </w:rPr>
      </w:pPr>
      <w:bookmarkStart w:id="7" w:name="DiscussionOfIssues"/>
      <w:bookmarkEnd w:id="6"/>
    </w:p>
    <w:p w:rsidR="00AE2701" w:rsidRPr="0087153B" w:rsidRDefault="00FF2B54" w:rsidP="007F2B66">
      <w:pPr>
        <w:keepNext/>
        <w:jc w:val="center"/>
        <w:outlineLvl w:val="0"/>
        <w:rPr>
          <w:bCs/>
          <w:kern w:val="32"/>
          <w:szCs w:val="32"/>
          <w:u w:val="single"/>
        </w:rPr>
      </w:pPr>
      <w:r>
        <w:rPr>
          <w:bCs/>
          <w:kern w:val="32"/>
          <w:szCs w:val="32"/>
          <w:u w:val="single"/>
        </w:rPr>
        <w:t>DECISION</w:t>
      </w:r>
    </w:p>
    <w:bookmarkEnd w:id="7"/>
    <w:p w:rsidR="00AE2701" w:rsidRDefault="00AE2701" w:rsidP="007F2B66">
      <w:pPr>
        <w:rPr>
          <w:b/>
          <w:bCs/>
          <w:i/>
          <w:kern w:val="32"/>
          <w:szCs w:val="32"/>
        </w:rPr>
      </w:pPr>
    </w:p>
    <w:p w:rsidR="0087153B" w:rsidRPr="00FF2B54" w:rsidRDefault="0087153B" w:rsidP="007F2B66">
      <w:pPr>
        <w:rPr>
          <w:bCs/>
          <w:kern w:val="32"/>
          <w:szCs w:val="32"/>
          <w:u w:val="single"/>
        </w:rPr>
      </w:pPr>
      <w:r w:rsidRPr="00FF2B54">
        <w:rPr>
          <w:bCs/>
          <w:kern w:val="32"/>
          <w:szCs w:val="32"/>
          <w:u w:val="single"/>
        </w:rPr>
        <w:t>Quality of Service</w:t>
      </w:r>
    </w:p>
    <w:p w:rsidR="0087153B" w:rsidRPr="0087153B" w:rsidRDefault="0087153B" w:rsidP="007F2B66">
      <w:pPr>
        <w:rPr>
          <w:bCs/>
          <w:kern w:val="32"/>
          <w:szCs w:val="32"/>
          <w:u w:val="single"/>
        </w:rPr>
      </w:pPr>
    </w:p>
    <w:p w:rsidR="00AE2701" w:rsidRDefault="00AE2701" w:rsidP="0087153B">
      <w:pPr>
        <w:ind w:firstLine="720"/>
        <w:jc w:val="both"/>
      </w:pPr>
      <w:r w:rsidRPr="007F2B66">
        <w:t xml:space="preserve">Pursuant to Rule 25-30.433(1), F.A.C., </w:t>
      </w:r>
      <w:r w:rsidR="0087153B">
        <w:t>we must</w:t>
      </w:r>
      <w:r w:rsidRPr="007F2B66">
        <w:t xml:space="preserve"> determine the overall quality of service provided by a utility</w:t>
      </w:r>
      <w:r w:rsidR="0087153B">
        <w:t xml:space="preserve"> </w:t>
      </w:r>
      <w:r w:rsidR="0087153B" w:rsidRPr="007F2B66">
        <w:t>in water and wastewater rate cases</w:t>
      </w:r>
      <w:r w:rsidRPr="007F2B66">
        <w:t xml:space="preserve">. </w:t>
      </w:r>
      <w:r w:rsidR="0087153B">
        <w:t xml:space="preserve">In determining overall quality of service, we must </w:t>
      </w:r>
      <w:r w:rsidRPr="007F2B66">
        <w:t>evaluat</w:t>
      </w:r>
      <w:r w:rsidR="0087153B">
        <w:t>e</w:t>
      </w:r>
      <w:r w:rsidRPr="007F2B66">
        <w:t xml:space="preserve"> of </w:t>
      </w:r>
      <w:r w:rsidR="0087153B">
        <w:t>three separate components of a</w:t>
      </w:r>
      <w:r w:rsidRPr="007F2B66">
        <w:t xml:space="preserve"> utility</w:t>
      </w:r>
      <w:r w:rsidR="0087153B">
        <w:t>’s</w:t>
      </w:r>
      <w:r w:rsidRPr="007F2B66">
        <w:t xml:space="preserve"> operations</w:t>
      </w:r>
      <w:r w:rsidR="0087153B">
        <w:t xml:space="preserve">: </w:t>
      </w:r>
      <w:r w:rsidRPr="007F2B66">
        <w:t>the quality of the utility’s product</w:t>
      </w:r>
      <w:r w:rsidR="0087153B">
        <w:t>;</w:t>
      </w:r>
      <w:r w:rsidRPr="007F2B66">
        <w:t xml:space="preserve"> the operating conditions of the utility’s plant and facilities</w:t>
      </w:r>
      <w:r w:rsidR="0087153B">
        <w:t>;</w:t>
      </w:r>
      <w:r w:rsidRPr="007F2B66">
        <w:t xml:space="preserve"> and the utility’s attempt to address customer satisfaction. </w:t>
      </w:r>
      <w:r w:rsidR="0087153B">
        <w:t xml:space="preserve">Rule 25-30.433, F.A.C., </w:t>
      </w:r>
      <w:r w:rsidRPr="007F2B66">
        <w:t xml:space="preserve">further </w:t>
      </w:r>
      <w:r w:rsidR="0087153B">
        <w:t>provides</w:t>
      </w:r>
      <w:r w:rsidR="00D02CB7">
        <w:t xml:space="preserve"> that</w:t>
      </w:r>
      <w:r w:rsidR="0087153B">
        <w:t xml:space="preserve"> we consider </w:t>
      </w:r>
      <w:r w:rsidRPr="007F2B66">
        <w:t xml:space="preserve">sanitary surveys, outstanding citations, violations, and consent orders on file with the Department of Environmental Protection (DEP) and the county health department over the preceding three-year period. </w:t>
      </w:r>
      <w:r w:rsidR="0090371D">
        <w:t>I</w:t>
      </w:r>
      <w:r w:rsidRPr="007F2B66">
        <w:t>nput from DEP</w:t>
      </w:r>
      <w:r w:rsidR="0090371D">
        <w:t>,</w:t>
      </w:r>
      <w:r w:rsidRPr="007F2B66">
        <w:t xml:space="preserve"> health department officials</w:t>
      </w:r>
      <w:r w:rsidR="00D02CB7">
        <w:t>,</w:t>
      </w:r>
      <w:r w:rsidRPr="007F2B66">
        <w:t xml:space="preserve"> and customer comments or complaints </w:t>
      </w:r>
      <w:r w:rsidR="0090371D">
        <w:t>are also</w:t>
      </w:r>
      <w:r w:rsidRPr="007F2B66">
        <w:t xml:space="preserve"> considered.</w:t>
      </w:r>
    </w:p>
    <w:p w:rsidR="0090371D" w:rsidRPr="007F2B66" w:rsidRDefault="0090371D" w:rsidP="0087153B">
      <w:pPr>
        <w:ind w:firstLine="720"/>
        <w:jc w:val="both"/>
      </w:pPr>
    </w:p>
    <w:p w:rsidR="00AE2701" w:rsidRDefault="00D02CB7" w:rsidP="007F2B66">
      <w:pPr>
        <w:ind w:firstLine="720"/>
        <w:jc w:val="both"/>
      </w:pPr>
      <w:r>
        <w:t>As previously state</w:t>
      </w:r>
      <w:r w:rsidR="00680903">
        <w:t>d</w:t>
      </w:r>
      <w:r>
        <w:t>,</w:t>
      </w:r>
      <w:r w:rsidR="00680903">
        <w:t xml:space="preserve"> </w:t>
      </w:r>
      <w:r w:rsidR="00AE2701" w:rsidRPr="007F2B66">
        <w:t>Holiday Gardens provides water service only</w:t>
      </w:r>
      <w:r w:rsidR="00FF2B54">
        <w:t xml:space="preserve"> and </w:t>
      </w:r>
      <w:r w:rsidR="00AE2701" w:rsidRPr="007F2B66">
        <w:t>is subject to various environmental requirements under the jurisdiction of the DEP. In addi</w:t>
      </w:r>
      <w:r w:rsidR="00FF2B54">
        <w:t>tion, the consumptive use</w:t>
      </w:r>
      <w:r>
        <w:t xml:space="preserve"> </w:t>
      </w:r>
      <w:r w:rsidR="00FF2B54">
        <w:t>of Holiday Gardens’</w:t>
      </w:r>
      <w:r w:rsidR="00AE2701" w:rsidRPr="007F2B66">
        <w:t xml:space="preserve"> water supply is under the jurisdiction of S</w:t>
      </w:r>
      <w:r w:rsidR="0090371D">
        <w:t>WFWMD</w:t>
      </w:r>
      <w:r w:rsidR="00AE2701" w:rsidRPr="007F2B66">
        <w:t xml:space="preserve">. </w:t>
      </w:r>
      <w:r w:rsidR="0090371D">
        <w:t xml:space="preserve"> </w:t>
      </w:r>
      <w:r w:rsidR="00AE2701" w:rsidRPr="007F2B66">
        <w:t xml:space="preserve">During </w:t>
      </w:r>
      <w:r w:rsidR="0090371D" w:rsidRPr="007F2B66">
        <w:t>Holiday Gardens</w:t>
      </w:r>
      <w:r w:rsidR="0090371D">
        <w:t>’</w:t>
      </w:r>
      <w:r w:rsidR="00AE2701" w:rsidRPr="007F2B66">
        <w:t xml:space="preserve"> last SARC in 1992, </w:t>
      </w:r>
      <w:r w:rsidR="0090371D">
        <w:t>we found the U</w:t>
      </w:r>
      <w:r w:rsidR="00AE2701" w:rsidRPr="007F2B66">
        <w:t xml:space="preserve">tility’s quality of service to be satisfactory based on the actions that </w:t>
      </w:r>
      <w:r w:rsidR="0090371D" w:rsidRPr="007F2B66">
        <w:t>Holiday Gardens</w:t>
      </w:r>
      <w:r w:rsidR="00AE2701" w:rsidRPr="007F2B66">
        <w:t xml:space="preserve"> was taking in order to comply with DEP’s regulations. </w:t>
      </w:r>
    </w:p>
    <w:p w:rsidR="0090371D" w:rsidRPr="007F2B66" w:rsidRDefault="0090371D" w:rsidP="007F2B66">
      <w:pPr>
        <w:ind w:firstLine="720"/>
        <w:jc w:val="both"/>
      </w:pPr>
    </w:p>
    <w:p w:rsidR="00AE2701" w:rsidRDefault="00AE2701" w:rsidP="007F2B66">
      <w:pPr>
        <w:ind w:firstLine="720"/>
        <w:jc w:val="both"/>
      </w:pPr>
      <w:r w:rsidRPr="007F2B66">
        <w:t>DEP’s most recent review</w:t>
      </w:r>
      <w:r w:rsidR="0090371D">
        <w:t xml:space="preserve"> </w:t>
      </w:r>
      <w:r w:rsidR="00FF2B54">
        <w:t xml:space="preserve">of Holiday Gardens </w:t>
      </w:r>
      <w:r w:rsidR="0090371D" w:rsidRPr="007F2B66">
        <w:t>was conducted on January 27, 2015</w:t>
      </w:r>
      <w:r w:rsidR="0090371D">
        <w:t>.  DEP’s</w:t>
      </w:r>
      <w:r w:rsidRPr="007F2B66">
        <w:t xml:space="preserve"> on-site inspection included the review of tank inspection reports, flow meter tests, and any issues observed regarding the plant operation. Based on Holiday Gardens’ </w:t>
      </w:r>
      <w:r w:rsidR="00D02CB7" w:rsidRPr="007F2B66">
        <w:t>February 24, 2015</w:t>
      </w:r>
      <w:r w:rsidR="00D02CB7">
        <w:t xml:space="preserve"> </w:t>
      </w:r>
      <w:r w:rsidRPr="007F2B66">
        <w:t>response to DEP</w:t>
      </w:r>
      <w:r w:rsidR="0090371D">
        <w:t>, all issues observed during DEP’s</w:t>
      </w:r>
      <w:r w:rsidRPr="007F2B66">
        <w:t xml:space="preserve"> inspection were addressed. </w:t>
      </w:r>
      <w:r w:rsidR="0090371D">
        <w:t xml:space="preserve">In addition, </w:t>
      </w:r>
      <w:r w:rsidRPr="007F2B66">
        <w:t xml:space="preserve">Holiday Gardens has indicated that it will perform any additional actions that may be required </w:t>
      </w:r>
      <w:r w:rsidR="0090371D">
        <w:t xml:space="preserve">in order to maintain </w:t>
      </w:r>
      <w:r w:rsidRPr="007F2B66">
        <w:t>compliance with DEP regulations.</w:t>
      </w:r>
    </w:p>
    <w:p w:rsidR="0090371D" w:rsidRPr="007F2B66" w:rsidRDefault="0090371D" w:rsidP="007F2B66">
      <w:pPr>
        <w:ind w:firstLine="720"/>
        <w:jc w:val="both"/>
      </w:pPr>
    </w:p>
    <w:p w:rsidR="00AE2701" w:rsidRDefault="00AE2701" w:rsidP="00E9722B">
      <w:pPr>
        <w:ind w:firstLine="720"/>
        <w:jc w:val="both"/>
      </w:pPr>
      <w:r w:rsidRPr="007F2B66">
        <w:t xml:space="preserve">Section 367.0812(1)(c), F.S., requires </w:t>
      </w:r>
      <w:r w:rsidR="00FF2B54">
        <w:t xml:space="preserve">that </w:t>
      </w:r>
      <w:r w:rsidR="0090371D">
        <w:t xml:space="preserve">we </w:t>
      </w:r>
      <w:r w:rsidRPr="007F2B66">
        <w:t>consider complaints filed by customers during the past five years</w:t>
      </w:r>
      <w:r w:rsidR="00FF2B54">
        <w:t xml:space="preserve"> with</w:t>
      </w:r>
      <w:r w:rsidRPr="007F2B66">
        <w:t xml:space="preserve"> regard</w:t>
      </w:r>
      <w:r w:rsidR="00FF2B54">
        <w:t xml:space="preserve"> to</w:t>
      </w:r>
      <w:r w:rsidRPr="007F2B66">
        <w:t xml:space="preserve"> the secondary water quality standards established by the DEP in determining whether a utility has satisfied its obligation to provide quality of water service. </w:t>
      </w:r>
      <w:r w:rsidR="0090371D">
        <w:t>T</w:t>
      </w:r>
      <w:r w:rsidR="0090371D" w:rsidRPr="007F2B66">
        <w:t>here ha</w:t>
      </w:r>
      <w:r w:rsidR="0090371D">
        <w:t>ve</w:t>
      </w:r>
      <w:r w:rsidR="0090371D" w:rsidRPr="007F2B66">
        <w:t xml:space="preserve"> been no secondary water quality complaints</w:t>
      </w:r>
      <w:r w:rsidR="0090371D">
        <w:t xml:space="preserve"> b</w:t>
      </w:r>
      <w:r w:rsidR="0090371D" w:rsidRPr="007F2B66">
        <w:t xml:space="preserve">ased </w:t>
      </w:r>
      <w:r w:rsidR="0090371D">
        <w:t xml:space="preserve">on responses from DEP and </w:t>
      </w:r>
      <w:r w:rsidR="0090371D" w:rsidRPr="007F2B66">
        <w:t>Holiday Gardens</w:t>
      </w:r>
      <w:r w:rsidR="0090371D">
        <w:t xml:space="preserve"> to our</w:t>
      </w:r>
      <w:r w:rsidR="0090371D" w:rsidRPr="007F2B66">
        <w:t xml:space="preserve"> staff’s request</w:t>
      </w:r>
      <w:r w:rsidR="0090371D">
        <w:t>s</w:t>
      </w:r>
      <w:r w:rsidR="0090371D" w:rsidRPr="007F2B66">
        <w:t xml:space="preserve"> </w:t>
      </w:r>
      <w:r w:rsidR="0090371D">
        <w:t>for such data</w:t>
      </w:r>
      <w:r w:rsidRPr="007F2B66">
        <w:t xml:space="preserve">. </w:t>
      </w:r>
      <w:r w:rsidR="0090371D">
        <w:t xml:space="preserve">In addition, </w:t>
      </w:r>
      <w:r w:rsidR="00FF2B54">
        <w:t>a</w:t>
      </w:r>
      <w:r w:rsidR="0090371D">
        <w:t xml:space="preserve"> </w:t>
      </w:r>
      <w:r w:rsidRPr="007F2B66">
        <w:t xml:space="preserve">review of customer complaints indicates Holiday Gardens has resolved all complaints </w:t>
      </w:r>
      <w:r w:rsidR="0090371D">
        <w:t xml:space="preserve">made to this </w:t>
      </w:r>
      <w:r w:rsidRPr="007F2B66">
        <w:t xml:space="preserve">Commission. </w:t>
      </w:r>
      <w:r w:rsidR="0090371D">
        <w:t>Our</w:t>
      </w:r>
      <w:r w:rsidRPr="007F2B66">
        <w:t xml:space="preserve"> Consumer Activity Tracking System recorded five complaints since January 2010. Of the five complaints, two were related to billing and three were related to</w:t>
      </w:r>
      <w:r w:rsidR="00D02CB7">
        <w:t xml:space="preserve"> quality of</w:t>
      </w:r>
      <w:r w:rsidRPr="007F2B66">
        <w:t xml:space="preserve"> se</w:t>
      </w:r>
      <w:r w:rsidR="00D02CB7">
        <w:t>rvice</w:t>
      </w:r>
      <w:r w:rsidRPr="007F2B66">
        <w:t>.</w:t>
      </w:r>
    </w:p>
    <w:p w:rsidR="0028735A" w:rsidRDefault="0028735A"/>
    <w:p w:rsidR="00E602CA" w:rsidRDefault="0090371D" w:rsidP="007F2B66">
      <w:pPr>
        <w:ind w:firstLine="720"/>
        <w:jc w:val="both"/>
      </w:pPr>
      <w:r>
        <w:t>On September 11, 2015, a</w:t>
      </w:r>
      <w:r w:rsidR="00AE2701" w:rsidRPr="007F2B66">
        <w:t xml:space="preserve"> customer meeting </w:t>
      </w:r>
      <w:r w:rsidR="00FF2B54">
        <w:t xml:space="preserve">regarding Holiday Gardens’ SARC </w:t>
      </w:r>
      <w:r w:rsidR="00AE2701" w:rsidRPr="007F2B66">
        <w:t xml:space="preserve">was held at Crestridge Gardens Community Club in Holiday, Florida. </w:t>
      </w:r>
      <w:r>
        <w:t xml:space="preserve"> </w:t>
      </w:r>
      <w:r w:rsidR="00AE2701" w:rsidRPr="007F2B66">
        <w:t xml:space="preserve">Eight customers </w:t>
      </w:r>
      <w:r w:rsidR="00FF2B54">
        <w:t>attended</w:t>
      </w:r>
      <w:r w:rsidR="00AE2701" w:rsidRPr="007F2B66">
        <w:t xml:space="preserve"> the meeting</w:t>
      </w:r>
      <w:r w:rsidR="00FF2B54">
        <w:t xml:space="preserve">, three of which signed up to </w:t>
      </w:r>
      <w:r w:rsidR="00AE2701" w:rsidRPr="007F2B66">
        <w:t xml:space="preserve">comment. </w:t>
      </w:r>
      <w:r w:rsidR="00FF2B54">
        <w:t>During</w:t>
      </w:r>
      <w:r>
        <w:t xml:space="preserve"> the customer meeting, t</w:t>
      </w:r>
      <w:r w:rsidR="00AE2701" w:rsidRPr="007F2B66">
        <w:t xml:space="preserve">wo customers voiced </w:t>
      </w:r>
      <w:r w:rsidR="00FF2B54">
        <w:t xml:space="preserve">a </w:t>
      </w:r>
      <w:r w:rsidR="00AE2701" w:rsidRPr="007F2B66">
        <w:t>concern about not receiving proper boil water</w:t>
      </w:r>
      <w:r w:rsidR="00D02CB7">
        <w:t xml:space="preserve"> notices (BWN). There was also one</w:t>
      </w:r>
      <w:r w:rsidR="00AE2701" w:rsidRPr="007F2B66">
        <w:t xml:space="preserve"> customer who stated that the service has improved since the </w:t>
      </w:r>
      <w:r w:rsidR="00FF2B54">
        <w:t xml:space="preserve">Utility’s </w:t>
      </w:r>
      <w:r w:rsidR="00AE2701" w:rsidRPr="007F2B66">
        <w:t xml:space="preserve">change in ownership. </w:t>
      </w:r>
      <w:r>
        <w:t xml:space="preserve"> </w:t>
      </w:r>
    </w:p>
    <w:p w:rsidR="008671A0" w:rsidRDefault="008671A0" w:rsidP="007F2B66">
      <w:pPr>
        <w:ind w:firstLine="720"/>
        <w:jc w:val="both"/>
      </w:pPr>
    </w:p>
    <w:p w:rsidR="00E9722B" w:rsidRDefault="00E9722B" w:rsidP="007F2B66">
      <w:pPr>
        <w:ind w:firstLine="720"/>
        <w:jc w:val="both"/>
      </w:pPr>
    </w:p>
    <w:p w:rsidR="00E9722B" w:rsidRDefault="00E9722B" w:rsidP="007F2B66">
      <w:pPr>
        <w:ind w:firstLine="720"/>
        <w:jc w:val="both"/>
      </w:pPr>
    </w:p>
    <w:p w:rsidR="00AE2701" w:rsidRDefault="0090371D" w:rsidP="007F2B66">
      <w:pPr>
        <w:ind w:firstLine="720"/>
        <w:jc w:val="both"/>
      </w:pPr>
      <w:r>
        <w:t>Our s</w:t>
      </w:r>
      <w:r w:rsidR="00AE2701" w:rsidRPr="007F2B66">
        <w:t xml:space="preserve">taff spoke </w:t>
      </w:r>
      <w:r w:rsidR="00E602CA">
        <w:t>with</w:t>
      </w:r>
      <w:r w:rsidR="00AE2701" w:rsidRPr="007F2B66">
        <w:t xml:space="preserve"> </w:t>
      </w:r>
      <w:r w:rsidRPr="007F2B66">
        <w:t>Holiday Gardens</w:t>
      </w:r>
      <w:r w:rsidR="00AE2701" w:rsidRPr="007F2B66">
        <w:t xml:space="preserve"> regarding its BWNs and </w:t>
      </w:r>
      <w:r>
        <w:t xml:space="preserve">the Utility stated </w:t>
      </w:r>
      <w:r w:rsidR="00AE2701" w:rsidRPr="007F2B66">
        <w:t xml:space="preserve">that it uses door hangers with standard language approved by the DEP. </w:t>
      </w:r>
      <w:r>
        <w:t xml:space="preserve"> </w:t>
      </w:r>
      <w:r w:rsidR="00D02CB7">
        <w:t>T</w:t>
      </w:r>
      <w:r w:rsidR="00AE2701" w:rsidRPr="007F2B66">
        <w:t xml:space="preserve">his </w:t>
      </w:r>
      <w:r>
        <w:t>notic</w:t>
      </w:r>
      <w:r w:rsidR="00E602CA">
        <w:t>ing method</w:t>
      </w:r>
      <w:r w:rsidR="008D2CCF">
        <w:t xml:space="preserve"> </w:t>
      </w:r>
      <w:r w:rsidR="00AE2701" w:rsidRPr="007F2B66">
        <w:t xml:space="preserve">is different than that </w:t>
      </w:r>
      <w:r w:rsidR="00E602CA">
        <w:t>used</w:t>
      </w:r>
      <w:r w:rsidR="00AE2701" w:rsidRPr="007F2B66">
        <w:t xml:space="preserve"> by the prior </w:t>
      </w:r>
      <w:r w:rsidR="00E602CA">
        <w:t xml:space="preserve">Utility </w:t>
      </w:r>
      <w:r w:rsidR="00AE2701" w:rsidRPr="007F2B66">
        <w:t xml:space="preserve">owner, who often put </w:t>
      </w:r>
      <w:r w:rsidR="00E602CA">
        <w:t xml:space="preserve">BWN </w:t>
      </w:r>
      <w:r w:rsidR="00AE2701" w:rsidRPr="007F2B66">
        <w:t xml:space="preserve">notices in </w:t>
      </w:r>
      <w:r w:rsidR="00E602CA">
        <w:t xml:space="preserve">customers’ </w:t>
      </w:r>
      <w:r w:rsidR="00AE2701" w:rsidRPr="007F2B66">
        <w:t xml:space="preserve">mailboxes. The two customers that </w:t>
      </w:r>
      <w:r w:rsidR="008D2CCF">
        <w:t xml:space="preserve">voiced concern about the BWNs were made aware of where </w:t>
      </w:r>
      <w:r w:rsidR="00D02CB7">
        <w:t xml:space="preserve">they could </w:t>
      </w:r>
      <w:r w:rsidR="008D2CCF">
        <w:t xml:space="preserve">expect </w:t>
      </w:r>
      <w:r w:rsidR="00D02CB7">
        <w:t xml:space="preserve">to find </w:t>
      </w:r>
      <w:r w:rsidR="00AE2701" w:rsidRPr="007F2B66">
        <w:t xml:space="preserve">future </w:t>
      </w:r>
      <w:r w:rsidR="008D2CCF">
        <w:t>BWN</w:t>
      </w:r>
      <w:r w:rsidR="00AE2701" w:rsidRPr="007F2B66">
        <w:t>s</w:t>
      </w:r>
      <w:r w:rsidR="00E602CA">
        <w:t xml:space="preserve"> from the Utility</w:t>
      </w:r>
      <w:r w:rsidR="00AE2701" w:rsidRPr="007F2B66">
        <w:t>.</w:t>
      </w:r>
    </w:p>
    <w:p w:rsidR="008D2CCF" w:rsidRPr="007F2B66" w:rsidRDefault="008D2CCF" w:rsidP="007F2B66">
      <w:pPr>
        <w:ind w:firstLine="720"/>
        <w:jc w:val="both"/>
      </w:pPr>
    </w:p>
    <w:p w:rsidR="00EA63C3" w:rsidRPr="00C009C3" w:rsidRDefault="00E602CA" w:rsidP="00EA63C3">
      <w:pPr>
        <w:ind w:firstLine="720"/>
        <w:jc w:val="both"/>
      </w:pPr>
      <w:r>
        <w:t>Also at the customer meeting, o</w:t>
      </w:r>
      <w:r w:rsidR="008D2CCF">
        <w:t xml:space="preserve">ur staff informed </w:t>
      </w:r>
      <w:r>
        <w:t xml:space="preserve">the </w:t>
      </w:r>
      <w:r w:rsidR="008D2CCF" w:rsidRPr="007F2B66">
        <w:t xml:space="preserve">Holiday Gardens </w:t>
      </w:r>
      <w:r>
        <w:t>c</w:t>
      </w:r>
      <w:r w:rsidR="00AE2701" w:rsidRPr="007F2B66">
        <w:t xml:space="preserve">ustomers </w:t>
      </w:r>
      <w:r w:rsidR="00D02CB7">
        <w:t xml:space="preserve">that </w:t>
      </w:r>
      <w:r>
        <w:t>they could</w:t>
      </w:r>
      <w:r w:rsidR="008D2CCF">
        <w:t xml:space="preserve"> </w:t>
      </w:r>
      <w:r w:rsidR="00AE2701" w:rsidRPr="007F2B66">
        <w:t xml:space="preserve">send written comments to </w:t>
      </w:r>
      <w:r w:rsidR="008D2CCF">
        <w:t>th</w:t>
      </w:r>
      <w:r w:rsidR="00D02CB7">
        <w:t>is</w:t>
      </w:r>
      <w:r w:rsidR="00AE2701" w:rsidRPr="007F2B66">
        <w:t xml:space="preserve"> Commission</w:t>
      </w:r>
      <w:r w:rsidR="008D2CCF">
        <w:t xml:space="preserve"> regarding this docket</w:t>
      </w:r>
      <w:r w:rsidR="00AE2701" w:rsidRPr="007F2B66">
        <w:t xml:space="preserve">. </w:t>
      </w:r>
      <w:r w:rsidR="00EA63C3" w:rsidRPr="00C009C3">
        <w:t xml:space="preserve">Based on </w:t>
      </w:r>
      <w:r w:rsidR="00EA63C3">
        <w:t xml:space="preserve">the </w:t>
      </w:r>
      <w:r w:rsidR="00EA63C3" w:rsidRPr="00C009C3">
        <w:t xml:space="preserve">comments received in this docket, the </w:t>
      </w:r>
      <w:r w:rsidR="00EA63C3">
        <w:t xml:space="preserve">customers’ </w:t>
      </w:r>
      <w:r w:rsidR="00EA63C3" w:rsidRPr="00C009C3">
        <w:t>main concern appears to be the</w:t>
      </w:r>
      <w:r w:rsidR="00EA63C3">
        <w:t xml:space="preserve"> possible</w:t>
      </w:r>
      <w:r w:rsidR="00EA63C3" w:rsidRPr="00C009C3">
        <w:t xml:space="preserve"> financial impact to the customers </w:t>
      </w:r>
      <w:r w:rsidR="00EA63C3">
        <w:t xml:space="preserve">resulting from a </w:t>
      </w:r>
      <w:r w:rsidR="00EA63C3" w:rsidRPr="00C009C3">
        <w:t>rate increase.</w:t>
      </w:r>
    </w:p>
    <w:p w:rsidR="008D2CCF" w:rsidRPr="007F2B66" w:rsidRDefault="008D2CCF" w:rsidP="007F2B66">
      <w:pPr>
        <w:ind w:firstLine="720"/>
        <w:jc w:val="both"/>
      </w:pPr>
    </w:p>
    <w:p w:rsidR="00AE2701" w:rsidRDefault="008D2CCF" w:rsidP="007F2B66">
      <w:pPr>
        <w:ind w:firstLine="720"/>
        <w:jc w:val="both"/>
      </w:pPr>
      <w:r>
        <w:t>We find that</w:t>
      </w:r>
      <w:r w:rsidR="00AE2701" w:rsidRPr="007F2B66">
        <w:t xml:space="preserve"> Holiday Gardens has taken reasonable actions to comply with DEP regulations and to address service quality concerns. </w:t>
      </w:r>
      <w:r>
        <w:t>We, therefore, find Holiday Gardens’</w:t>
      </w:r>
      <w:r w:rsidR="00AE2701" w:rsidRPr="007F2B66">
        <w:t xml:space="preserve"> quality of service </w:t>
      </w:r>
      <w:r w:rsidR="008C4041">
        <w:t xml:space="preserve">to be </w:t>
      </w:r>
      <w:r w:rsidR="00AE2701" w:rsidRPr="007F2B66">
        <w:t>satisfactory.</w:t>
      </w:r>
    </w:p>
    <w:p w:rsidR="008D2CCF" w:rsidRDefault="008D2CCF" w:rsidP="008D2CCF">
      <w:pPr>
        <w:jc w:val="both"/>
      </w:pPr>
    </w:p>
    <w:p w:rsidR="00E9722B" w:rsidRDefault="00E9722B" w:rsidP="008D2CCF">
      <w:pPr>
        <w:jc w:val="both"/>
      </w:pPr>
    </w:p>
    <w:p w:rsidR="008D2CCF" w:rsidRPr="003226DC" w:rsidRDefault="008D2CCF" w:rsidP="008D2CCF">
      <w:pPr>
        <w:jc w:val="both"/>
        <w:rPr>
          <w:u w:val="single"/>
        </w:rPr>
      </w:pPr>
      <w:r w:rsidRPr="003226DC">
        <w:rPr>
          <w:u w:val="single"/>
        </w:rPr>
        <w:t>Use</w:t>
      </w:r>
      <w:r w:rsidR="008C4041">
        <w:rPr>
          <w:u w:val="single"/>
        </w:rPr>
        <w:t>d</w:t>
      </w:r>
      <w:r w:rsidRPr="003226DC">
        <w:rPr>
          <w:u w:val="single"/>
        </w:rPr>
        <w:t xml:space="preserve"> and Useful (U&amp;U)</w:t>
      </w:r>
    </w:p>
    <w:p w:rsidR="008D2CCF" w:rsidRPr="008D2CCF" w:rsidRDefault="008D2CCF" w:rsidP="008D2CCF">
      <w:pPr>
        <w:jc w:val="both"/>
        <w:rPr>
          <w:u w:val="single"/>
        </w:rPr>
      </w:pPr>
    </w:p>
    <w:p w:rsidR="00AE2701" w:rsidRDefault="008D2CCF" w:rsidP="008D2CCF">
      <w:pPr>
        <w:ind w:firstLine="720"/>
        <w:jc w:val="both"/>
      </w:pPr>
      <w:r>
        <w:t xml:space="preserve">In </w:t>
      </w:r>
      <w:r w:rsidRPr="007F2B66">
        <w:t>Holiday Gardens</w:t>
      </w:r>
      <w:r w:rsidR="00AE2701" w:rsidRPr="007F2B66">
        <w:t xml:space="preserve">’ </w:t>
      </w:r>
      <w:r>
        <w:t xml:space="preserve">last SARC, </w:t>
      </w:r>
      <w:r w:rsidR="008C4041">
        <w:t xml:space="preserve">we found </w:t>
      </w:r>
      <w:r>
        <w:t xml:space="preserve">the Utility’s </w:t>
      </w:r>
      <w:r w:rsidR="00AE2701" w:rsidRPr="007F2B66">
        <w:t>water system, which includes its treatment plant and distributio</w:t>
      </w:r>
      <w:r>
        <w:t>n system, to be built-</w:t>
      </w:r>
      <w:r w:rsidR="00AE2701" w:rsidRPr="007F2B66">
        <w:t>out and 100 percent U&amp;U.</w:t>
      </w:r>
      <w:r w:rsidR="00AE2701" w:rsidRPr="007F2B66">
        <w:rPr>
          <w:vertAlign w:val="superscript"/>
        </w:rPr>
        <w:footnoteReference w:id="3"/>
      </w:r>
      <w:r w:rsidR="00AE2701" w:rsidRPr="007F2B66">
        <w:t xml:space="preserve"> </w:t>
      </w:r>
      <w:r>
        <w:t>Since the Utility’s last SARC, t</w:t>
      </w:r>
      <w:r w:rsidR="00AE2701" w:rsidRPr="007F2B66">
        <w:t xml:space="preserve">here has been no growth in </w:t>
      </w:r>
      <w:r>
        <w:t>its</w:t>
      </w:r>
      <w:r w:rsidR="00AE2701" w:rsidRPr="007F2B66">
        <w:t xml:space="preserve"> customer base, no change in capacity, or any plan for expansion. </w:t>
      </w:r>
      <w:r w:rsidR="008671A0">
        <w:t>There</w:t>
      </w:r>
      <w:r>
        <w:t xml:space="preserve">fore, we find </w:t>
      </w:r>
      <w:r w:rsidRPr="007F2B66">
        <w:t>Holiday Gardens</w:t>
      </w:r>
      <w:r>
        <w:t xml:space="preserve">’ </w:t>
      </w:r>
      <w:r w:rsidR="00AE2701" w:rsidRPr="007F2B66">
        <w:t>water system be considered 100 percent U&amp;U.</w:t>
      </w:r>
    </w:p>
    <w:p w:rsidR="00D02CB7" w:rsidRDefault="00D02CB7">
      <w:pPr>
        <w:rPr>
          <w:u w:val="single"/>
        </w:rPr>
      </w:pPr>
    </w:p>
    <w:p w:rsidR="00E9722B" w:rsidRDefault="00E9722B">
      <w:pPr>
        <w:rPr>
          <w:u w:val="single"/>
        </w:rPr>
      </w:pPr>
    </w:p>
    <w:p w:rsidR="008D2CCF" w:rsidRPr="008671A0" w:rsidRDefault="008D2CCF" w:rsidP="008D2CCF">
      <w:pPr>
        <w:jc w:val="both"/>
        <w:rPr>
          <w:u w:val="single"/>
        </w:rPr>
      </w:pPr>
      <w:r w:rsidRPr="008671A0">
        <w:rPr>
          <w:u w:val="single"/>
        </w:rPr>
        <w:t>Excessive Unaccounted for Water (EUW)</w:t>
      </w:r>
    </w:p>
    <w:p w:rsidR="008D2CCF" w:rsidRDefault="008D2CCF" w:rsidP="007F2B66">
      <w:pPr>
        <w:ind w:firstLine="720"/>
        <w:jc w:val="both"/>
      </w:pPr>
    </w:p>
    <w:p w:rsidR="00AE2701" w:rsidRDefault="00AE2701" w:rsidP="007F2B66">
      <w:pPr>
        <w:ind w:firstLine="720"/>
        <w:jc w:val="both"/>
      </w:pPr>
      <w:r w:rsidRPr="007F2B66">
        <w:t>Rule 25-30.4325, F.A.C., describes EUW as unaccounted for water in excess of ten percent of the amount produced or purchased. When establishing Rule</w:t>
      </w:r>
      <w:r w:rsidR="00D02CB7">
        <w:t xml:space="preserve"> </w:t>
      </w:r>
      <w:r w:rsidR="00D02CB7" w:rsidRPr="007F2B66">
        <w:t>25-30.4325, F.A.C.</w:t>
      </w:r>
      <w:r w:rsidRPr="007F2B66">
        <w:t xml:space="preserve">, </w:t>
      </w:r>
      <w:r w:rsidR="008D2CCF">
        <w:t>we</w:t>
      </w:r>
      <w:r w:rsidRPr="007F2B66">
        <w:t xml:space="preserve"> recognized that some uses of water are readily measurable </w:t>
      </w:r>
      <w:r w:rsidR="008671A0">
        <w:t>while</w:t>
      </w:r>
      <w:r w:rsidRPr="007F2B66">
        <w:t xml:space="preserve"> others are not. Unaccounted for water is all water that is produced or purchased that is not sold, metered or accounted for in the records of the utility. Rule </w:t>
      </w:r>
      <w:r w:rsidR="008D2CCF" w:rsidRPr="007F2B66">
        <w:t>25-30.4325, F.A.C.,</w:t>
      </w:r>
      <w:r w:rsidR="008D2CCF">
        <w:t xml:space="preserve"> </w:t>
      </w:r>
      <w:r w:rsidRPr="007F2B66">
        <w:t>provides that</w:t>
      </w:r>
      <w:r w:rsidR="008671A0">
        <w:t>,</w:t>
      </w:r>
      <w:r w:rsidRPr="007F2B66">
        <w:t xml:space="preserve"> in order to determine whether adjustments to plant and operating expenses, such as purchased water, purchased electrical power and chemicals are necessary, </w:t>
      </w:r>
      <w:r w:rsidR="008D2CCF">
        <w:t>we</w:t>
      </w:r>
      <w:r w:rsidRPr="007F2B66">
        <w:t xml:space="preserve"> </w:t>
      </w:r>
      <w:r w:rsidR="008671A0">
        <w:t xml:space="preserve">must </w:t>
      </w:r>
      <w:r w:rsidRPr="007F2B66">
        <w:t>consider all relevant factors as to the reason for EUW,</w:t>
      </w:r>
      <w:r w:rsidR="008671A0">
        <w:t xml:space="preserve"> including any</w:t>
      </w:r>
      <w:r w:rsidRPr="007F2B66">
        <w:t xml:space="preserve"> solutions implemented to correct the problem, or whether a proposed solution is economically feasible. </w:t>
      </w:r>
      <w:r w:rsidR="008D2CCF">
        <w:t>A utility’s</w:t>
      </w:r>
      <w:r w:rsidRPr="007F2B66">
        <w:t xml:space="preserve"> unaccounted for water is calculated by subtracting both the gallons used for other services, such as flushing, and the gallons sold to customers from the total gallons pumped or purchased for the test year.</w:t>
      </w:r>
    </w:p>
    <w:p w:rsidR="0028735A" w:rsidRDefault="0028735A" w:rsidP="008671A0">
      <w:pPr>
        <w:jc w:val="both"/>
      </w:pPr>
    </w:p>
    <w:p w:rsidR="00E9722B" w:rsidRDefault="00E9722B">
      <w:r>
        <w:br w:type="page"/>
      </w:r>
    </w:p>
    <w:p w:rsidR="00AE2701" w:rsidRDefault="00AE2701" w:rsidP="00657928">
      <w:pPr>
        <w:ind w:firstLine="720"/>
        <w:jc w:val="both"/>
      </w:pPr>
      <w:r w:rsidRPr="007F2B66">
        <w:lastRenderedPageBreak/>
        <w:t xml:space="preserve">During the test year, </w:t>
      </w:r>
      <w:r w:rsidR="008D2CCF" w:rsidRPr="007F2B66">
        <w:t>Holiday Gardens</w:t>
      </w:r>
      <w:r w:rsidRPr="007F2B66">
        <w:t xml:space="preserve"> produced 26.9 million gallons of water and sold 21.9 million gallons of water to customers</w:t>
      </w:r>
      <w:r w:rsidR="008D2CCF">
        <w:t xml:space="preserve">, which </w:t>
      </w:r>
      <w:r w:rsidRPr="007F2B66">
        <w:t xml:space="preserve">results in 19 percent unaccounted for water, of which 9 percent could be considered excessive. </w:t>
      </w:r>
      <w:r w:rsidR="008D2CCF" w:rsidRPr="007F2B66">
        <w:t>Holiday Gardens</w:t>
      </w:r>
      <w:r w:rsidRPr="007F2B66">
        <w:t xml:space="preserve"> has acknowledged that many of its meters are </w:t>
      </w:r>
      <w:r w:rsidR="008D2CCF">
        <w:t xml:space="preserve">either </w:t>
      </w:r>
      <w:r w:rsidRPr="007F2B66">
        <w:t>old or not registering and</w:t>
      </w:r>
      <w:r w:rsidR="008D2CCF">
        <w:t>,</w:t>
      </w:r>
      <w:r w:rsidRPr="007F2B66">
        <w:t xml:space="preserve"> in September 2014, </w:t>
      </w:r>
      <w:r w:rsidR="008D2CCF" w:rsidRPr="007F2B66">
        <w:t>Holiday Gardens</w:t>
      </w:r>
      <w:r w:rsidRPr="007F2B66">
        <w:t xml:space="preserve"> submitted a Water Loss Remedial Action Plan to the SWFWMD</w:t>
      </w:r>
      <w:r w:rsidR="008D2CCF">
        <w:t xml:space="preserve"> to address the EUW issue</w:t>
      </w:r>
      <w:r w:rsidRPr="007F2B66">
        <w:t xml:space="preserve">. </w:t>
      </w:r>
      <w:r w:rsidR="008D2CCF">
        <w:t xml:space="preserve"> </w:t>
      </w:r>
      <w:r w:rsidRPr="007F2B66">
        <w:t xml:space="preserve">In its </w:t>
      </w:r>
      <w:r w:rsidR="008671A0">
        <w:t xml:space="preserve">remedial action </w:t>
      </w:r>
      <w:r w:rsidRPr="007F2B66">
        <w:t xml:space="preserve">plan, </w:t>
      </w:r>
      <w:r w:rsidR="008D2CCF" w:rsidRPr="007F2B66">
        <w:t>Holiday Gardens</w:t>
      </w:r>
      <w:r w:rsidRPr="007F2B66">
        <w:t xml:space="preserve"> committed to, among other things, purchasing a portable hydrant meter to produce more accurate flushing records and seek the assistance of the Florida Rural Water Association in finding undetectable leaks. In addition, </w:t>
      </w:r>
      <w:r w:rsidR="00657928" w:rsidRPr="007F2B66">
        <w:t>Holiday Gardens</w:t>
      </w:r>
      <w:r w:rsidRPr="007F2B66">
        <w:t xml:space="preserve"> recently replaced approximately 36 percent (1</w:t>
      </w:r>
      <w:r w:rsidR="00657928">
        <w:t xml:space="preserve">64 total) of its meters and </w:t>
      </w:r>
      <w:r w:rsidRPr="007F2B66">
        <w:t>requested an aggressive on-going meter replacement program</w:t>
      </w:r>
      <w:r w:rsidR="008671A0">
        <w:t>,</w:t>
      </w:r>
      <w:r w:rsidRPr="007F2B66">
        <w:t xml:space="preserve"> which is discussed </w:t>
      </w:r>
      <w:r w:rsidR="008671A0">
        <w:t xml:space="preserve">in further detail </w:t>
      </w:r>
      <w:r w:rsidR="00657928">
        <w:t>below</w:t>
      </w:r>
      <w:r w:rsidRPr="007F2B66">
        <w:t xml:space="preserve">. </w:t>
      </w:r>
      <w:r w:rsidR="00657928">
        <w:t xml:space="preserve"> </w:t>
      </w:r>
      <w:r w:rsidRPr="007F2B66">
        <w:t xml:space="preserve">Because </w:t>
      </w:r>
      <w:r w:rsidR="00657928" w:rsidRPr="007F2B66">
        <w:t>Holiday Gardens</w:t>
      </w:r>
      <w:r w:rsidRPr="007F2B66">
        <w:t xml:space="preserve"> is </w:t>
      </w:r>
      <w:r w:rsidR="00657928">
        <w:t xml:space="preserve">currently </w:t>
      </w:r>
      <w:r w:rsidRPr="007F2B66">
        <w:t xml:space="preserve">implementing solutions to correct the problem, </w:t>
      </w:r>
      <w:r w:rsidR="00657928">
        <w:t xml:space="preserve">we </w:t>
      </w:r>
      <w:r w:rsidR="00D02CB7">
        <w:t>find</w:t>
      </w:r>
      <w:r w:rsidRPr="007F2B66">
        <w:t xml:space="preserve"> </w:t>
      </w:r>
      <w:r w:rsidR="008671A0">
        <w:t xml:space="preserve">that </w:t>
      </w:r>
      <w:r w:rsidR="00D02CB7">
        <w:t>no</w:t>
      </w:r>
      <w:r w:rsidRPr="007F2B66">
        <w:t xml:space="preserve"> adjustment for EUW s</w:t>
      </w:r>
      <w:r w:rsidR="00D02CB7">
        <w:t>hall</w:t>
      </w:r>
      <w:r w:rsidRPr="007F2B66">
        <w:t xml:space="preserve"> be made at this time.</w:t>
      </w:r>
      <w:r w:rsidR="00657928">
        <w:t xml:space="preserve">  Therefore, we find </w:t>
      </w:r>
      <w:r w:rsidR="00657928" w:rsidRPr="007F2B66">
        <w:t>Holiday Gardens</w:t>
      </w:r>
      <w:r w:rsidRPr="007F2B66">
        <w:t xml:space="preserve">’ water system </w:t>
      </w:r>
      <w:r w:rsidR="00657928">
        <w:t xml:space="preserve">to </w:t>
      </w:r>
      <w:r w:rsidRPr="007F2B66">
        <w:t xml:space="preserve">be 100 percent U&amp;U </w:t>
      </w:r>
      <w:r w:rsidR="00657928">
        <w:t xml:space="preserve">and make </w:t>
      </w:r>
      <w:r w:rsidRPr="007F2B66">
        <w:t xml:space="preserve">no </w:t>
      </w:r>
      <w:r w:rsidR="00657928">
        <w:t xml:space="preserve">adjustment for </w:t>
      </w:r>
      <w:r w:rsidRPr="007F2B66">
        <w:t>EUW.</w:t>
      </w:r>
    </w:p>
    <w:p w:rsidR="00657928" w:rsidRDefault="00657928" w:rsidP="00657928">
      <w:pPr>
        <w:jc w:val="both"/>
      </w:pPr>
    </w:p>
    <w:p w:rsidR="00E9722B" w:rsidRDefault="00E9722B" w:rsidP="00657928">
      <w:pPr>
        <w:jc w:val="both"/>
      </w:pPr>
    </w:p>
    <w:p w:rsidR="00657928" w:rsidRPr="008671A0" w:rsidRDefault="00657928" w:rsidP="00657928">
      <w:pPr>
        <w:jc w:val="both"/>
      </w:pPr>
      <w:r w:rsidRPr="008671A0">
        <w:rPr>
          <w:u w:val="single"/>
        </w:rPr>
        <w:t>Rate Base</w:t>
      </w:r>
    </w:p>
    <w:p w:rsidR="00657928" w:rsidRPr="00657928" w:rsidRDefault="00657928" w:rsidP="00657928">
      <w:pPr>
        <w:jc w:val="both"/>
      </w:pPr>
    </w:p>
    <w:p w:rsidR="00AE2701" w:rsidRDefault="00657928" w:rsidP="00657928">
      <w:pPr>
        <w:ind w:firstLine="720"/>
        <w:jc w:val="both"/>
      </w:pPr>
      <w:r>
        <w:t>A</w:t>
      </w:r>
      <w:r w:rsidR="00AE2701" w:rsidRPr="007F2B66">
        <w:t xml:space="preserve"> test year end</w:t>
      </w:r>
      <w:r>
        <w:t>ing</w:t>
      </w:r>
      <w:r w:rsidR="00AE2701" w:rsidRPr="007F2B66">
        <w:t xml:space="preserve"> September 30, 2014, was used </w:t>
      </w:r>
      <w:r>
        <w:t>in th</w:t>
      </w:r>
      <w:r w:rsidR="008671A0">
        <w:t>e</w:t>
      </w:r>
      <w:r>
        <w:t xml:space="preserve"> </w:t>
      </w:r>
      <w:r w:rsidR="00AE2701" w:rsidRPr="007F2B66">
        <w:t xml:space="preserve">instant </w:t>
      </w:r>
      <w:r>
        <w:t>docket</w:t>
      </w:r>
      <w:r w:rsidR="00AE2701" w:rsidRPr="007F2B66">
        <w:t xml:space="preserve">. A summary of each rate base component, and </w:t>
      </w:r>
      <w:r>
        <w:t xml:space="preserve">appropriate </w:t>
      </w:r>
      <w:r w:rsidR="00AE2701" w:rsidRPr="007F2B66">
        <w:t>adjustments are discussed below.</w:t>
      </w:r>
      <w:r w:rsidR="00AE2701" w:rsidRPr="007F2B66">
        <w:tab/>
      </w:r>
    </w:p>
    <w:p w:rsidR="00657928" w:rsidRPr="007F2B66" w:rsidRDefault="00657928" w:rsidP="00657928">
      <w:pPr>
        <w:ind w:firstLine="720"/>
        <w:jc w:val="both"/>
      </w:pPr>
    </w:p>
    <w:p w:rsidR="00AE2701" w:rsidRPr="008671A0" w:rsidRDefault="00AE2701" w:rsidP="00657928">
      <w:pPr>
        <w:ind w:firstLine="720"/>
        <w:jc w:val="both"/>
        <w:rPr>
          <w:i/>
        </w:rPr>
      </w:pPr>
      <w:r w:rsidRPr="008671A0">
        <w:rPr>
          <w:i/>
        </w:rPr>
        <w:t>Utility Plant in Service (UPIS)</w:t>
      </w:r>
    </w:p>
    <w:p w:rsidR="00657928" w:rsidRDefault="00657928" w:rsidP="007F2B66">
      <w:pPr>
        <w:ind w:firstLine="720"/>
        <w:jc w:val="both"/>
      </w:pPr>
    </w:p>
    <w:p w:rsidR="00AE2701" w:rsidRDefault="00657928" w:rsidP="0028735A">
      <w:pPr>
        <w:ind w:firstLine="720"/>
        <w:jc w:val="both"/>
      </w:pPr>
      <w:r w:rsidRPr="007F2B66">
        <w:t>Holiday Gardens</w:t>
      </w:r>
      <w:r w:rsidR="00AE2701" w:rsidRPr="007F2B66">
        <w:t xml:space="preserve"> recorded UPIS of $180,627. </w:t>
      </w:r>
      <w:r>
        <w:t xml:space="preserve"> </w:t>
      </w:r>
      <w:r w:rsidR="00AE2701" w:rsidRPr="007F2B66">
        <w:t xml:space="preserve">By Order No. PSC-15-0422-PAA-WU, </w:t>
      </w:r>
      <w:r>
        <w:t>we</w:t>
      </w:r>
      <w:r w:rsidR="00AE2701" w:rsidRPr="007F2B66">
        <w:t xml:space="preserve"> established a UPIS balance of $181,038</w:t>
      </w:r>
      <w:r>
        <w:t>,</w:t>
      </w:r>
      <w:r w:rsidR="00AE2701" w:rsidRPr="007F2B66">
        <w:t xml:space="preserve"> as of August 27, 2014. </w:t>
      </w:r>
      <w:r>
        <w:t xml:space="preserve"> </w:t>
      </w:r>
      <w:r w:rsidR="00AE2701" w:rsidRPr="007F2B66">
        <w:t xml:space="preserve"> </w:t>
      </w:r>
      <w:r w:rsidRPr="007F2B66">
        <w:t xml:space="preserve">Holiday Gardens </w:t>
      </w:r>
      <w:r>
        <w:t xml:space="preserve">has had </w:t>
      </w:r>
      <w:r w:rsidR="00AE2701" w:rsidRPr="007F2B66">
        <w:t xml:space="preserve">no subsequent plant additions and retirements since </w:t>
      </w:r>
      <w:r>
        <w:t xml:space="preserve">August 27, 2014.  </w:t>
      </w:r>
      <w:r w:rsidR="0028735A">
        <w:t>Thus, w</w:t>
      </w:r>
      <w:r>
        <w:t xml:space="preserve">e find </w:t>
      </w:r>
      <w:r w:rsidRPr="007F2B66">
        <w:t>Holiday Gardens</w:t>
      </w:r>
      <w:r>
        <w:t xml:space="preserve">’ UPIS </w:t>
      </w:r>
      <w:r w:rsidR="00D02CB7">
        <w:t>shall</w:t>
      </w:r>
      <w:r>
        <w:t xml:space="preserve"> be</w:t>
      </w:r>
      <w:r w:rsidRPr="007F2B66">
        <w:t xml:space="preserve"> </w:t>
      </w:r>
      <w:r w:rsidR="00AE2701" w:rsidRPr="007F2B66">
        <w:t>increas</w:t>
      </w:r>
      <w:r>
        <w:t>ed</w:t>
      </w:r>
      <w:r w:rsidR="00AE2701" w:rsidRPr="007F2B66">
        <w:t xml:space="preserve"> by $413 ($181,038 - $180,627). </w:t>
      </w:r>
      <w:r>
        <w:t xml:space="preserve">In addition, </w:t>
      </w:r>
      <w:r w:rsidR="0028735A">
        <w:t xml:space="preserve">we find that </w:t>
      </w:r>
      <w:r w:rsidRPr="007F2B66">
        <w:t>Holiday Gardens</w:t>
      </w:r>
      <w:r w:rsidR="0028735A">
        <w:t>’</w:t>
      </w:r>
      <w:r w:rsidRPr="007F2B66">
        <w:t xml:space="preserve"> </w:t>
      </w:r>
      <w:r w:rsidR="00AE2701" w:rsidRPr="007F2B66">
        <w:t xml:space="preserve">UPIS </w:t>
      </w:r>
      <w:r w:rsidR="00D02CB7">
        <w:t>shall</w:t>
      </w:r>
      <w:r w:rsidR="0028735A">
        <w:t xml:space="preserve"> be increased </w:t>
      </w:r>
      <w:r w:rsidR="00AE2701" w:rsidRPr="007F2B66">
        <w:t xml:space="preserve">by $250, and Accumulated Depreciation </w:t>
      </w:r>
      <w:r w:rsidR="0028735A">
        <w:t xml:space="preserve">increased </w:t>
      </w:r>
      <w:r w:rsidR="00AE2701" w:rsidRPr="007F2B66">
        <w:t>by $25</w:t>
      </w:r>
      <w:r w:rsidR="0028735A">
        <w:t>, which was</w:t>
      </w:r>
      <w:r w:rsidR="00AE2701" w:rsidRPr="007F2B66">
        <w:t xml:space="preserve"> associated with the purchase of shop tools. </w:t>
      </w:r>
      <w:r w:rsidR="0028735A">
        <w:t xml:space="preserve">The Utility’s </w:t>
      </w:r>
      <w:r w:rsidR="00AE2701" w:rsidRPr="007F2B66">
        <w:t xml:space="preserve">UPIS </w:t>
      </w:r>
      <w:r w:rsidR="00D02CB7">
        <w:t>shall</w:t>
      </w:r>
      <w:r w:rsidR="0028735A">
        <w:t xml:space="preserve"> also be increased </w:t>
      </w:r>
      <w:r w:rsidR="00AE2701" w:rsidRPr="007F2B66">
        <w:t xml:space="preserve">by $9,314 </w:t>
      </w:r>
      <w:r w:rsidR="0028735A">
        <w:t>for</w:t>
      </w:r>
      <w:r w:rsidR="00AE2701" w:rsidRPr="007F2B66">
        <w:t xml:space="preserve"> pro forma plant improvements requested by </w:t>
      </w:r>
      <w:r w:rsidR="0028735A" w:rsidRPr="007F2B66">
        <w:t>Holiday Gardens</w:t>
      </w:r>
      <w:r w:rsidR="00AE2701" w:rsidRPr="007F2B66">
        <w:t xml:space="preserve">, and </w:t>
      </w:r>
      <w:r w:rsidR="0028735A">
        <w:t xml:space="preserve">UPIS </w:t>
      </w:r>
      <w:r w:rsidR="00AE2701" w:rsidRPr="007F2B66">
        <w:t>decreas</w:t>
      </w:r>
      <w:r w:rsidR="0028735A">
        <w:t>ed</w:t>
      </w:r>
      <w:r w:rsidR="00AE2701" w:rsidRPr="007F2B66">
        <w:t xml:space="preserve"> by $331 to include the appropriate averaging adjustment. </w:t>
      </w:r>
      <w:r w:rsidR="0028735A">
        <w:t xml:space="preserve"> </w:t>
      </w:r>
      <w:r w:rsidR="00AE2701" w:rsidRPr="007F2B66">
        <w:t xml:space="preserve">As such, </w:t>
      </w:r>
      <w:r w:rsidR="0028735A">
        <w:t xml:space="preserve">we find </w:t>
      </w:r>
      <w:r w:rsidR="0028735A" w:rsidRPr="007F2B66">
        <w:t>Holiday Gardens</w:t>
      </w:r>
      <w:r w:rsidR="0028735A">
        <w:t xml:space="preserve">’ </w:t>
      </w:r>
      <w:r w:rsidR="008671A0">
        <w:t>appropriate UPIS balance to be</w:t>
      </w:r>
      <w:r w:rsidR="00AE2701" w:rsidRPr="007F2B66">
        <w:t xml:space="preserve"> $190,273 ($180,627 + $413 + $250 + $9,314 - $331).</w:t>
      </w:r>
    </w:p>
    <w:p w:rsidR="0028735A" w:rsidRPr="007F2B66" w:rsidRDefault="0028735A" w:rsidP="00657928">
      <w:pPr>
        <w:ind w:firstLine="720"/>
        <w:jc w:val="both"/>
      </w:pPr>
    </w:p>
    <w:p w:rsidR="00AE2701" w:rsidRPr="008671A0" w:rsidRDefault="00AE2701" w:rsidP="0028735A">
      <w:pPr>
        <w:ind w:firstLine="720"/>
        <w:jc w:val="both"/>
        <w:rPr>
          <w:i/>
        </w:rPr>
      </w:pPr>
      <w:r w:rsidRPr="008671A0">
        <w:rPr>
          <w:i/>
        </w:rPr>
        <w:t xml:space="preserve">Phase I Pro Forma Additions  </w:t>
      </w:r>
    </w:p>
    <w:p w:rsidR="0028735A" w:rsidRDefault="0028735A" w:rsidP="007F2B66">
      <w:pPr>
        <w:ind w:firstLine="720"/>
        <w:jc w:val="both"/>
      </w:pPr>
    </w:p>
    <w:p w:rsidR="00AE2701" w:rsidRDefault="0028735A" w:rsidP="007F2B66">
      <w:pPr>
        <w:ind w:firstLine="720"/>
        <w:jc w:val="both"/>
      </w:pPr>
      <w:r>
        <w:t>T</w:t>
      </w:r>
      <w:r w:rsidR="00AE2701" w:rsidRPr="007F2B66">
        <w:t xml:space="preserve">he </w:t>
      </w:r>
      <w:r w:rsidR="008671A0">
        <w:t>items in the table below were</w:t>
      </w:r>
      <w:r>
        <w:t xml:space="preserve"> included in </w:t>
      </w:r>
      <w:r w:rsidR="008671A0">
        <w:t>the calculation of Holiday Garden</w:t>
      </w:r>
      <w:r>
        <w:t>s</w:t>
      </w:r>
      <w:r w:rsidR="008671A0">
        <w:t>’</w:t>
      </w:r>
      <w:r>
        <w:t xml:space="preserve"> </w:t>
      </w:r>
      <w:r w:rsidR="00AE2701" w:rsidRPr="007F2B66">
        <w:t xml:space="preserve">Phase I revenue requirement because </w:t>
      </w:r>
      <w:r w:rsidRPr="007F2B66">
        <w:t xml:space="preserve">Holiday Gardens </w:t>
      </w:r>
      <w:r>
        <w:t>provided documentation</w:t>
      </w:r>
      <w:r w:rsidR="008671A0">
        <w:t xml:space="preserve"> showing</w:t>
      </w:r>
      <w:r>
        <w:t xml:space="preserve"> the</w:t>
      </w:r>
      <w:r w:rsidR="00AE2701" w:rsidRPr="007F2B66">
        <w:t xml:space="preserve"> projects </w:t>
      </w:r>
      <w:r>
        <w:t>were</w:t>
      </w:r>
      <w:r w:rsidR="00AE2701" w:rsidRPr="007F2B66">
        <w:t xml:space="preserve"> completed.</w:t>
      </w:r>
    </w:p>
    <w:p w:rsidR="00E9722B" w:rsidRDefault="00E9722B">
      <w:r>
        <w:br w:type="page"/>
      </w:r>
    </w:p>
    <w:p w:rsidR="00D02CB7" w:rsidRDefault="00D02CB7" w:rsidP="007F2B66">
      <w:pPr>
        <w:ind w:firstLine="720"/>
        <w:jc w:val="both"/>
      </w:pPr>
    </w:p>
    <w:tbl>
      <w:tblPr>
        <w:tblW w:w="7100" w:type="dxa"/>
        <w:jc w:val="center"/>
        <w:tblInd w:w="93" w:type="dxa"/>
        <w:tblLook w:val="04A0" w:firstRow="1" w:lastRow="0" w:firstColumn="1" w:lastColumn="0" w:noHBand="0" w:noVBand="1"/>
      </w:tblPr>
      <w:tblGrid>
        <w:gridCol w:w="3500"/>
        <w:gridCol w:w="1200"/>
        <w:gridCol w:w="1200"/>
        <w:gridCol w:w="1200"/>
      </w:tblGrid>
      <w:tr w:rsidR="00AE2701" w:rsidRPr="007F2B66" w:rsidTr="00AE2701">
        <w:trPr>
          <w:trHeight w:val="300"/>
          <w:jc w:val="center"/>
        </w:trPr>
        <w:tc>
          <w:tcPr>
            <w:tcW w:w="7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701" w:rsidRPr="007F2B66" w:rsidRDefault="00D00A92" w:rsidP="00407095">
            <w:pPr>
              <w:spacing w:before="40" w:after="40"/>
              <w:jc w:val="center"/>
            </w:pPr>
            <w:r>
              <w:br w:type="page"/>
            </w:r>
            <w:r w:rsidR="00AE2701" w:rsidRPr="007F2B66">
              <w:t>Phase I Pro Forma Adjustments</w:t>
            </w:r>
          </w:p>
        </w:tc>
      </w:tr>
      <w:tr w:rsidR="00AE2701" w:rsidRPr="007F2B66" w:rsidTr="00AE2701">
        <w:trPr>
          <w:trHeight w:val="300"/>
          <w:jc w:val="center"/>
        </w:trPr>
        <w:tc>
          <w:tcPr>
            <w:tcW w:w="3500" w:type="dxa"/>
            <w:tcBorders>
              <w:top w:val="single" w:sz="4" w:space="0" w:color="auto"/>
              <w:left w:val="single" w:sz="4" w:space="0" w:color="auto"/>
              <w:bottom w:val="nil"/>
              <w:right w:val="nil"/>
            </w:tcBorders>
            <w:shd w:val="clear" w:color="auto" w:fill="auto"/>
            <w:noWrap/>
            <w:vAlign w:val="bottom"/>
            <w:hideMark/>
          </w:tcPr>
          <w:p w:rsidR="00AE2701" w:rsidRPr="007F2B66" w:rsidRDefault="00AE2701" w:rsidP="00407095">
            <w:pPr>
              <w:spacing w:before="40" w:after="40"/>
            </w:pPr>
          </w:p>
        </w:tc>
        <w:tc>
          <w:tcPr>
            <w:tcW w:w="1200" w:type="dxa"/>
            <w:tcBorders>
              <w:top w:val="single" w:sz="4" w:space="0" w:color="auto"/>
              <w:left w:val="nil"/>
              <w:bottom w:val="nil"/>
              <w:right w:val="nil"/>
            </w:tcBorders>
            <w:shd w:val="clear" w:color="auto" w:fill="auto"/>
            <w:noWrap/>
            <w:vAlign w:val="bottom"/>
            <w:hideMark/>
          </w:tcPr>
          <w:p w:rsidR="00AE2701" w:rsidRPr="007F2B66" w:rsidRDefault="00AE2701" w:rsidP="00407095">
            <w:pPr>
              <w:spacing w:before="40" w:after="40"/>
              <w:jc w:val="center"/>
            </w:pPr>
          </w:p>
        </w:tc>
        <w:tc>
          <w:tcPr>
            <w:tcW w:w="1200" w:type="dxa"/>
            <w:tcBorders>
              <w:top w:val="single" w:sz="4" w:space="0" w:color="auto"/>
              <w:left w:val="nil"/>
              <w:bottom w:val="nil"/>
              <w:right w:val="nil"/>
            </w:tcBorders>
            <w:shd w:val="clear" w:color="auto" w:fill="auto"/>
            <w:noWrap/>
            <w:vAlign w:val="bottom"/>
            <w:hideMark/>
          </w:tcPr>
          <w:p w:rsidR="00AE2701" w:rsidRPr="007F2B66" w:rsidRDefault="00AE2701" w:rsidP="00407095">
            <w:pPr>
              <w:spacing w:before="40" w:after="40"/>
              <w:jc w:val="center"/>
            </w:pPr>
            <w:r w:rsidRPr="007F2B66">
              <w:t>Accum.</w:t>
            </w:r>
          </w:p>
        </w:tc>
        <w:tc>
          <w:tcPr>
            <w:tcW w:w="1200" w:type="dxa"/>
            <w:tcBorders>
              <w:top w:val="single" w:sz="4" w:space="0" w:color="auto"/>
              <w:left w:val="nil"/>
              <w:bottom w:val="nil"/>
              <w:right w:val="single" w:sz="4" w:space="0" w:color="auto"/>
            </w:tcBorders>
            <w:shd w:val="clear" w:color="auto" w:fill="auto"/>
            <w:noWrap/>
            <w:vAlign w:val="bottom"/>
            <w:hideMark/>
          </w:tcPr>
          <w:p w:rsidR="00AE2701" w:rsidRPr="007F2B66" w:rsidRDefault="00AE2701" w:rsidP="00407095">
            <w:pPr>
              <w:spacing w:before="40" w:after="40"/>
              <w:jc w:val="center"/>
            </w:pPr>
            <w:r w:rsidRPr="007F2B66">
              <w:t>Depr.</w:t>
            </w:r>
          </w:p>
        </w:tc>
      </w:tr>
      <w:tr w:rsidR="00AE2701" w:rsidRPr="007F2B66" w:rsidTr="00AE2701">
        <w:trPr>
          <w:trHeight w:val="300"/>
          <w:jc w:val="center"/>
        </w:trPr>
        <w:tc>
          <w:tcPr>
            <w:tcW w:w="3500" w:type="dxa"/>
            <w:tcBorders>
              <w:top w:val="nil"/>
              <w:left w:val="single" w:sz="4" w:space="0" w:color="auto"/>
              <w:bottom w:val="single" w:sz="4" w:space="0" w:color="auto"/>
              <w:right w:val="nil"/>
            </w:tcBorders>
            <w:shd w:val="clear" w:color="auto" w:fill="auto"/>
            <w:noWrap/>
            <w:vAlign w:val="bottom"/>
            <w:hideMark/>
          </w:tcPr>
          <w:p w:rsidR="00AE2701" w:rsidRPr="007F2B66" w:rsidRDefault="00AE2701" w:rsidP="00407095">
            <w:pPr>
              <w:spacing w:before="40" w:after="40"/>
            </w:pPr>
            <w:r w:rsidRPr="007F2B66">
              <w:t>Description</w:t>
            </w:r>
          </w:p>
        </w:tc>
        <w:tc>
          <w:tcPr>
            <w:tcW w:w="1200" w:type="dxa"/>
            <w:tcBorders>
              <w:top w:val="nil"/>
              <w:left w:val="nil"/>
              <w:bottom w:val="single" w:sz="4" w:space="0" w:color="auto"/>
              <w:right w:val="nil"/>
            </w:tcBorders>
            <w:shd w:val="clear" w:color="auto" w:fill="auto"/>
            <w:noWrap/>
            <w:vAlign w:val="bottom"/>
            <w:hideMark/>
          </w:tcPr>
          <w:p w:rsidR="00AE2701" w:rsidRPr="007F2B66" w:rsidRDefault="00AE2701" w:rsidP="00407095">
            <w:pPr>
              <w:spacing w:before="40" w:after="40"/>
              <w:jc w:val="center"/>
            </w:pPr>
            <w:r w:rsidRPr="007F2B66">
              <w:t>UPIS</w:t>
            </w:r>
          </w:p>
        </w:tc>
        <w:tc>
          <w:tcPr>
            <w:tcW w:w="1200" w:type="dxa"/>
            <w:tcBorders>
              <w:top w:val="nil"/>
              <w:left w:val="nil"/>
              <w:bottom w:val="single" w:sz="4" w:space="0" w:color="auto"/>
              <w:right w:val="nil"/>
            </w:tcBorders>
            <w:shd w:val="clear" w:color="auto" w:fill="auto"/>
            <w:noWrap/>
            <w:vAlign w:val="bottom"/>
            <w:hideMark/>
          </w:tcPr>
          <w:p w:rsidR="00AE2701" w:rsidRPr="007F2B66" w:rsidRDefault="00AE2701" w:rsidP="00407095">
            <w:pPr>
              <w:spacing w:before="40" w:after="40"/>
              <w:jc w:val="center"/>
            </w:pPr>
            <w:r w:rsidRPr="007F2B66">
              <w:t>Depr.</w:t>
            </w:r>
          </w:p>
        </w:tc>
        <w:tc>
          <w:tcPr>
            <w:tcW w:w="1200" w:type="dxa"/>
            <w:tcBorders>
              <w:top w:val="nil"/>
              <w:left w:val="nil"/>
              <w:bottom w:val="single" w:sz="4" w:space="0" w:color="auto"/>
              <w:right w:val="single" w:sz="4" w:space="0" w:color="auto"/>
            </w:tcBorders>
            <w:shd w:val="clear" w:color="auto" w:fill="auto"/>
            <w:noWrap/>
            <w:vAlign w:val="bottom"/>
            <w:hideMark/>
          </w:tcPr>
          <w:p w:rsidR="00AE2701" w:rsidRPr="007F2B66" w:rsidRDefault="00AE2701" w:rsidP="00407095">
            <w:pPr>
              <w:spacing w:before="40" w:after="40"/>
              <w:jc w:val="center"/>
            </w:pPr>
            <w:r w:rsidRPr="007F2B66">
              <w:t>Exp.</w:t>
            </w:r>
          </w:p>
        </w:tc>
      </w:tr>
      <w:tr w:rsidR="00AE2701" w:rsidRPr="007F2B66" w:rsidTr="00AE2701">
        <w:trPr>
          <w:trHeight w:val="300"/>
          <w:jc w:val="center"/>
        </w:trPr>
        <w:tc>
          <w:tcPr>
            <w:tcW w:w="3500" w:type="dxa"/>
            <w:tcBorders>
              <w:top w:val="single" w:sz="4" w:space="0" w:color="auto"/>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New Truck</w:t>
            </w:r>
          </w:p>
        </w:tc>
        <w:tc>
          <w:tcPr>
            <w:tcW w:w="1200" w:type="dxa"/>
            <w:tcBorders>
              <w:top w:val="single" w:sz="4" w:space="0" w:color="auto"/>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$2,827 </w:t>
            </w:r>
          </w:p>
        </w:tc>
        <w:tc>
          <w:tcPr>
            <w:tcW w:w="1200" w:type="dxa"/>
            <w:tcBorders>
              <w:top w:val="single" w:sz="4" w:space="0" w:color="auto"/>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($471) </w:t>
            </w:r>
          </w:p>
        </w:tc>
        <w:tc>
          <w:tcPr>
            <w:tcW w:w="1200" w:type="dxa"/>
            <w:tcBorders>
              <w:top w:val="single" w:sz="4" w:space="0" w:color="auto"/>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$471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New Lawn Mower</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1,250 </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(125) </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125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Check Valve at Well #1</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383 </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(23) </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23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 xml:space="preserve">   Retirement</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(287)</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287</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(17)</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Well Pump at Well #1</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9,004 </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(600) </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600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 xml:space="preserve">   Retirement</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(6,753)</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6,753</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(450)</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Check Valve at Well #2</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688 </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(40) </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40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 xml:space="preserve">   Retirement</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(516)</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516</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(30)</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New Meters</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10,877 </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pPr>
            <w:r w:rsidRPr="007F2B66">
              <w:t xml:space="preserve">(640) </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pPr>
            <w:r w:rsidRPr="007F2B66">
              <w:t xml:space="preserve">640 </w:t>
            </w:r>
          </w:p>
        </w:tc>
      </w:tr>
      <w:tr w:rsidR="00AE2701" w:rsidRPr="007F2B66" w:rsidTr="00AE2701">
        <w:trPr>
          <w:trHeight w:val="300"/>
          <w:jc w:val="center"/>
        </w:trPr>
        <w:tc>
          <w:tcPr>
            <w:tcW w:w="3500" w:type="dxa"/>
            <w:tcBorders>
              <w:top w:val="nil"/>
              <w:left w:val="single" w:sz="4" w:space="0" w:color="auto"/>
              <w:bottom w:val="nil"/>
              <w:right w:val="nil"/>
            </w:tcBorders>
            <w:shd w:val="clear" w:color="auto" w:fill="auto"/>
            <w:noWrap/>
            <w:vAlign w:val="bottom"/>
            <w:hideMark/>
          </w:tcPr>
          <w:p w:rsidR="00AE2701" w:rsidRPr="007F2B66" w:rsidRDefault="00AE2701" w:rsidP="00407095">
            <w:pPr>
              <w:spacing w:before="40" w:after="40"/>
            </w:pPr>
            <w:r w:rsidRPr="007F2B66">
              <w:t xml:space="preserve">   Retirement</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rPr>
                <w:u w:val="single"/>
              </w:rPr>
            </w:pPr>
            <w:r w:rsidRPr="007F2B66">
              <w:rPr>
                <w:u w:val="single"/>
              </w:rPr>
              <w:t>(8,158)</w:t>
            </w:r>
          </w:p>
        </w:tc>
        <w:tc>
          <w:tcPr>
            <w:tcW w:w="1200" w:type="dxa"/>
            <w:tcBorders>
              <w:top w:val="nil"/>
              <w:left w:val="nil"/>
              <w:bottom w:val="nil"/>
              <w:right w:val="nil"/>
            </w:tcBorders>
            <w:shd w:val="clear" w:color="auto" w:fill="auto"/>
            <w:noWrap/>
            <w:vAlign w:val="bottom"/>
            <w:hideMark/>
          </w:tcPr>
          <w:p w:rsidR="00AE2701" w:rsidRPr="007F2B66" w:rsidRDefault="00AE2701" w:rsidP="00407095">
            <w:pPr>
              <w:spacing w:before="40" w:after="40"/>
              <w:jc w:val="right"/>
              <w:rPr>
                <w:u w:val="single"/>
              </w:rPr>
            </w:pPr>
            <w:r w:rsidRPr="007F2B66">
              <w:rPr>
                <w:u w:val="single"/>
              </w:rPr>
              <w:t>8,158</w:t>
            </w:r>
          </w:p>
        </w:tc>
        <w:tc>
          <w:tcPr>
            <w:tcW w:w="1200" w:type="dxa"/>
            <w:tcBorders>
              <w:top w:val="nil"/>
              <w:left w:val="nil"/>
              <w:bottom w:val="nil"/>
              <w:right w:val="single" w:sz="4" w:space="0" w:color="auto"/>
            </w:tcBorders>
            <w:shd w:val="clear" w:color="auto" w:fill="auto"/>
            <w:noWrap/>
            <w:vAlign w:val="bottom"/>
            <w:hideMark/>
          </w:tcPr>
          <w:p w:rsidR="00AE2701" w:rsidRPr="007F2B66" w:rsidRDefault="00AE2701" w:rsidP="00407095">
            <w:pPr>
              <w:spacing w:before="40" w:after="40"/>
              <w:jc w:val="right"/>
              <w:rPr>
                <w:u w:val="single"/>
              </w:rPr>
            </w:pPr>
            <w:r w:rsidRPr="007F2B66">
              <w:rPr>
                <w:u w:val="single"/>
              </w:rPr>
              <w:t>(480)</w:t>
            </w:r>
          </w:p>
        </w:tc>
      </w:tr>
      <w:tr w:rsidR="00AE2701" w:rsidRPr="007F2B66" w:rsidTr="00AE2701">
        <w:trPr>
          <w:trHeight w:val="300"/>
          <w:jc w:val="center"/>
        </w:trPr>
        <w:tc>
          <w:tcPr>
            <w:tcW w:w="3500" w:type="dxa"/>
            <w:tcBorders>
              <w:top w:val="nil"/>
              <w:left w:val="single" w:sz="4" w:space="0" w:color="auto"/>
              <w:bottom w:val="single" w:sz="4" w:space="0" w:color="auto"/>
              <w:right w:val="nil"/>
            </w:tcBorders>
            <w:shd w:val="clear" w:color="auto" w:fill="auto"/>
            <w:noWrap/>
            <w:vAlign w:val="bottom"/>
            <w:hideMark/>
          </w:tcPr>
          <w:p w:rsidR="00AE2701" w:rsidRPr="007F2B66" w:rsidRDefault="00AE2701" w:rsidP="00407095">
            <w:pPr>
              <w:spacing w:before="40" w:after="40"/>
            </w:pPr>
            <w:r w:rsidRPr="007F2B66">
              <w:t xml:space="preserve">    Total</w:t>
            </w:r>
          </w:p>
        </w:tc>
        <w:tc>
          <w:tcPr>
            <w:tcW w:w="1200" w:type="dxa"/>
            <w:tcBorders>
              <w:top w:val="nil"/>
              <w:left w:val="nil"/>
              <w:bottom w:val="single" w:sz="4" w:space="0" w:color="auto"/>
              <w:right w:val="nil"/>
            </w:tcBorders>
            <w:shd w:val="clear" w:color="auto" w:fill="auto"/>
            <w:noWrap/>
            <w:vAlign w:val="bottom"/>
            <w:hideMark/>
          </w:tcPr>
          <w:p w:rsidR="00AE2701" w:rsidRPr="007F2B66" w:rsidRDefault="00AE2701" w:rsidP="00407095">
            <w:pPr>
              <w:spacing w:before="40" w:after="40"/>
              <w:jc w:val="right"/>
              <w:rPr>
                <w:u w:val="double"/>
              </w:rPr>
            </w:pPr>
            <w:r w:rsidRPr="007F2B66">
              <w:rPr>
                <w:u w:val="double"/>
              </w:rPr>
              <w:t xml:space="preserve">$9,314 </w:t>
            </w:r>
          </w:p>
        </w:tc>
        <w:tc>
          <w:tcPr>
            <w:tcW w:w="1200" w:type="dxa"/>
            <w:tcBorders>
              <w:top w:val="nil"/>
              <w:left w:val="nil"/>
              <w:bottom w:val="single" w:sz="4" w:space="0" w:color="auto"/>
              <w:right w:val="nil"/>
            </w:tcBorders>
            <w:shd w:val="clear" w:color="auto" w:fill="auto"/>
            <w:noWrap/>
            <w:vAlign w:val="bottom"/>
            <w:hideMark/>
          </w:tcPr>
          <w:p w:rsidR="00AE2701" w:rsidRPr="007F2B66" w:rsidRDefault="00AE2701" w:rsidP="00407095">
            <w:pPr>
              <w:spacing w:before="40" w:after="40"/>
              <w:jc w:val="right"/>
              <w:rPr>
                <w:u w:val="double"/>
              </w:rPr>
            </w:pPr>
            <w:r w:rsidRPr="007F2B66">
              <w:rPr>
                <w:u w:val="double"/>
              </w:rPr>
              <w:t>$13,815</w:t>
            </w:r>
          </w:p>
        </w:tc>
        <w:tc>
          <w:tcPr>
            <w:tcW w:w="1200" w:type="dxa"/>
            <w:tcBorders>
              <w:top w:val="nil"/>
              <w:left w:val="nil"/>
              <w:bottom w:val="single" w:sz="4" w:space="0" w:color="auto"/>
              <w:right w:val="single" w:sz="4" w:space="0" w:color="auto"/>
            </w:tcBorders>
            <w:shd w:val="clear" w:color="auto" w:fill="auto"/>
            <w:noWrap/>
            <w:vAlign w:val="bottom"/>
            <w:hideMark/>
          </w:tcPr>
          <w:p w:rsidR="00AE2701" w:rsidRPr="007F2B66" w:rsidRDefault="00AE2701" w:rsidP="00407095">
            <w:pPr>
              <w:spacing w:before="40" w:after="40"/>
              <w:jc w:val="right"/>
              <w:rPr>
                <w:u w:val="double"/>
              </w:rPr>
            </w:pPr>
            <w:r w:rsidRPr="007F2B66">
              <w:rPr>
                <w:u w:val="double"/>
              </w:rPr>
              <w:t xml:space="preserve">$922 </w:t>
            </w:r>
          </w:p>
        </w:tc>
      </w:tr>
    </w:tbl>
    <w:p w:rsidR="00AE2701" w:rsidRPr="007F2B66" w:rsidRDefault="00AE2701" w:rsidP="007F2B66">
      <w:pPr>
        <w:jc w:val="both"/>
        <w:rPr>
          <w:b/>
        </w:rPr>
      </w:pPr>
    </w:p>
    <w:p w:rsidR="00AE2701" w:rsidRDefault="0028735A" w:rsidP="007F2B66">
      <w:pPr>
        <w:ind w:firstLine="720"/>
        <w:jc w:val="both"/>
      </w:pPr>
      <w:r>
        <w:t>In</w:t>
      </w:r>
      <w:r w:rsidR="00AE2701" w:rsidRPr="007F2B66">
        <w:t xml:space="preserve"> December 2014, </w:t>
      </w:r>
      <w:r>
        <w:t xml:space="preserve">our </w:t>
      </w:r>
      <w:r w:rsidR="00AE2701" w:rsidRPr="007F2B66">
        <w:t xml:space="preserve">staff </w:t>
      </w:r>
      <w:r>
        <w:t xml:space="preserve">requested that Holiday Gardens </w:t>
      </w:r>
      <w:r w:rsidR="00AE2701" w:rsidRPr="007F2B66">
        <w:t xml:space="preserve">provide cost estimates and documentation of its requested pro forma plant improvements. </w:t>
      </w:r>
      <w:r>
        <w:t>Holiday Gardens</w:t>
      </w:r>
      <w:r w:rsidR="00AE2701" w:rsidRPr="007F2B66">
        <w:t xml:space="preserve"> requested a portable hydrant meter and a lawn mower to be shared with Crestridge Utilities, LLC</w:t>
      </w:r>
      <w:r>
        <w:t>, as well as</w:t>
      </w:r>
      <w:r w:rsidR="00AE2701" w:rsidRPr="007F2B66">
        <w:t xml:space="preserve"> a list of equipment to be shared with other utilities under common ownership. The list of equipment include</w:t>
      </w:r>
      <w:r>
        <w:t>d</w:t>
      </w:r>
      <w:r w:rsidR="00AE2701" w:rsidRPr="007F2B66">
        <w:t xml:space="preserve"> a computer, a printer, and a truck. Subsequent to its pro forma request, </w:t>
      </w:r>
      <w:r>
        <w:t>Holiday Gardens</w:t>
      </w:r>
      <w:r w:rsidR="00AE2701" w:rsidRPr="007F2B66">
        <w:t xml:space="preserve"> submitted invoices for several items</w:t>
      </w:r>
      <w:r>
        <w:t>,</w:t>
      </w:r>
      <w:r w:rsidR="00AE2701" w:rsidRPr="007F2B66">
        <w:t xml:space="preserve"> including the flow meter, truck, lawn mower, new well pump, valves, materials needed for re</w:t>
      </w:r>
      <w:r w:rsidR="00B753D4">
        <w:t>-</w:t>
      </w:r>
      <w:r w:rsidR="00AE2701" w:rsidRPr="007F2B66">
        <w:t xml:space="preserve">piping, and other minor repair and replacement parts needed to resolve operating issues. </w:t>
      </w:r>
      <w:r>
        <w:t xml:space="preserve"> We find that the </w:t>
      </w:r>
      <w:r w:rsidR="00DF7861">
        <w:t xml:space="preserve">pro forma </w:t>
      </w:r>
      <w:r w:rsidR="00AE2701" w:rsidRPr="007F2B66">
        <w:t>items not</w:t>
      </w:r>
      <w:r w:rsidR="00DF7861">
        <w:t xml:space="preserve"> already</w:t>
      </w:r>
      <w:r w:rsidR="00AE2701" w:rsidRPr="007F2B66">
        <w:t xml:space="preserve"> completed </w:t>
      </w:r>
      <w:r w:rsidR="00D02CB7">
        <w:t>shall</w:t>
      </w:r>
      <w:r w:rsidR="00AE2701" w:rsidRPr="007F2B66">
        <w:t xml:space="preserve"> be included in a Phase II revenue requirement</w:t>
      </w:r>
      <w:r w:rsidR="00440C44">
        <w:t xml:space="preserve">, which </w:t>
      </w:r>
      <w:r w:rsidR="00DF7861">
        <w:t>is consistent with this Commission’s practice</w:t>
      </w:r>
      <w:r w:rsidR="00AE2701" w:rsidRPr="007F2B66">
        <w:t>.</w:t>
      </w:r>
    </w:p>
    <w:p w:rsidR="00DF7861" w:rsidRPr="007F2B66" w:rsidRDefault="00DF7861" w:rsidP="007F2B66">
      <w:pPr>
        <w:ind w:firstLine="720"/>
        <w:jc w:val="both"/>
      </w:pPr>
    </w:p>
    <w:p w:rsidR="00440C44" w:rsidRDefault="00AE2701" w:rsidP="007F2B66">
      <w:pPr>
        <w:ind w:firstLine="720"/>
        <w:jc w:val="both"/>
      </w:pPr>
      <w:r w:rsidRPr="007F2B66">
        <w:t xml:space="preserve">As </w:t>
      </w:r>
      <w:r w:rsidR="00440C44">
        <w:t>previously disc</w:t>
      </w:r>
      <w:r w:rsidRPr="007F2B66">
        <w:t xml:space="preserve">ussed, </w:t>
      </w:r>
      <w:r w:rsidR="00B753D4" w:rsidRPr="007F2B66">
        <w:t>Holiday Gardens</w:t>
      </w:r>
      <w:r w:rsidRPr="007F2B66">
        <w:t xml:space="preserve"> submitted a remedial plan to the S</w:t>
      </w:r>
      <w:r w:rsidR="00B753D4">
        <w:t>WFWMD</w:t>
      </w:r>
      <w:r w:rsidRPr="007F2B66">
        <w:t xml:space="preserve"> to reduce </w:t>
      </w:r>
      <w:r w:rsidR="00440C44">
        <w:t xml:space="preserve">its </w:t>
      </w:r>
      <w:r w:rsidRPr="007F2B66">
        <w:t>unaccounted for water. The remedial plan include</w:t>
      </w:r>
      <w:r w:rsidR="00440C44">
        <w:t>d</w:t>
      </w:r>
      <w:r w:rsidRPr="007F2B66">
        <w:t xml:space="preserve"> a meter replacement program to </w:t>
      </w:r>
      <w:r w:rsidR="00440C44">
        <w:t xml:space="preserve">immediately </w:t>
      </w:r>
      <w:r w:rsidRPr="007F2B66">
        <w:t>replace old and unregistering meters</w:t>
      </w:r>
      <w:r w:rsidR="00440C44">
        <w:t xml:space="preserve"> to be</w:t>
      </w:r>
      <w:r w:rsidRPr="007F2B66">
        <w:t xml:space="preserve"> followed by an on-going meter replacement program. On September 29, 2015, </w:t>
      </w:r>
      <w:r w:rsidR="00B753D4" w:rsidRPr="007F2B66">
        <w:t>Holiday Gardens</w:t>
      </w:r>
      <w:r w:rsidRPr="007F2B66">
        <w:t xml:space="preserve"> submitted invoices documenting the costs for the installation of 164 meters in accordance with the meter replacement program. </w:t>
      </w:r>
    </w:p>
    <w:p w:rsidR="00440C44" w:rsidRDefault="00440C44" w:rsidP="007F2B66">
      <w:pPr>
        <w:ind w:firstLine="720"/>
        <w:jc w:val="both"/>
      </w:pPr>
    </w:p>
    <w:p w:rsidR="00E9722B" w:rsidRDefault="00440C44" w:rsidP="007F2B66">
      <w:pPr>
        <w:ind w:firstLine="720"/>
        <w:jc w:val="both"/>
      </w:pPr>
      <w:r>
        <w:t xml:space="preserve">We find it appropriate </w:t>
      </w:r>
      <w:r w:rsidR="00AE2701" w:rsidRPr="007F2B66">
        <w:t>that the cost of the meters</w:t>
      </w:r>
      <w:r>
        <w:t xml:space="preserve"> </w:t>
      </w:r>
      <w:r w:rsidR="00AE2701" w:rsidRPr="007F2B66">
        <w:t xml:space="preserve">be capitalized. As a result, </w:t>
      </w:r>
      <w:r w:rsidR="00B753D4">
        <w:t>we have</w:t>
      </w:r>
      <w:r w:rsidR="00AE2701" w:rsidRPr="007F2B66">
        <w:t xml:space="preserve"> increased UPIS by a net amount of $2,719 ($10,877 - $8,158)</w:t>
      </w:r>
      <w:r w:rsidR="00D02CB7">
        <w:t>,</w:t>
      </w:r>
      <w:r w:rsidR="00AE2701" w:rsidRPr="007F2B66">
        <w:t xml:space="preserve"> and decreased Accumulated Depreciation by a net amount of $7,518 ($8,158 – $640). In addition, </w:t>
      </w:r>
      <w:r>
        <w:t>D</w:t>
      </w:r>
      <w:r w:rsidR="00AE2701" w:rsidRPr="007F2B66">
        <w:t xml:space="preserve">epreciation </w:t>
      </w:r>
      <w:r>
        <w:t>E</w:t>
      </w:r>
      <w:r w:rsidR="00AE2701" w:rsidRPr="007F2B66">
        <w:t>xpense</w:t>
      </w:r>
      <w:r>
        <w:t xml:space="preserve"> was adjusted</w:t>
      </w:r>
      <w:r w:rsidR="00AE2701" w:rsidRPr="007F2B66">
        <w:t xml:space="preserve"> to reflect meter replacements and retirements, resulting in an increase of $160 ($640 – $480). </w:t>
      </w:r>
    </w:p>
    <w:p w:rsidR="00E9722B" w:rsidRDefault="00E9722B">
      <w:r>
        <w:br w:type="page"/>
      </w:r>
    </w:p>
    <w:p w:rsidR="00AE2701" w:rsidRDefault="00B753D4" w:rsidP="007F2B66">
      <w:pPr>
        <w:ind w:firstLine="720"/>
        <w:jc w:val="both"/>
      </w:pPr>
      <w:r>
        <w:lastRenderedPageBreak/>
        <w:t>The</w:t>
      </w:r>
      <w:r w:rsidR="00AE2701" w:rsidRPr="007F2B66">
        <w:t xml:space="preserve"> net adjustment to the Phase I UPIS balance is an increase of $9,314</w:t>
      </w:r>
      <w:r w:rsidR="00520164">
        <w:t>,</w:t>
      </w:r>
      <w:r w:rsidR="00AE2701" w:rsidRPr="007F2B66">
        <w:t xml:space="preserve"> and a decrease to Accumulated Depreci</w:t>
      </w:r>
      <w:r w:rsidR="00440C44">
        <w:t>ation of $13,815. In addition, D</w:t>
      </w:r>
      <w:r w:rsidR="00AE2701" w:rsidRPr="007F2B66">
        <w:t xml:space="preserve">epreciation </w:t>
      </w:r>
      <w:r w:rsidR="00440C44">
        <w:t>E</w:t>
      </w:r>
      <w:r w:rsidR="00AE2701" w:rsidRPr="007F2B66">
        <w:t xml:space="preserve">xpense </w:t>
      </w:r>
      <w:r>
        <w:t xml:space="preserve">is adjusted </w:t>
      </w:r>
      <w:r w:rsidR="00AE2701" w:rsidRPr="007F2B66">
        <w:t>to reflect the pro forma additions and retirements, resulting in an increase of $922.</w:t>
      </w:r>
    </w:p>
    <w:p w:rsidR="00B753D4" w:rsidRDefault="00B753D4"/>
    <w:p w:rsidR="00AE2701" w:rsidRDefault="00B753D4" w:rsidP="007F2B66">
      <w:pPr>
        <w:ind w:firstLine="720"/>
        <w:jc w:val="both"/>
      </w:pPr>
      <w:r w:rsidRPr="007F2B66">
        <w:t>Holiday Gardens</w:t>
      </w:r>
      <w:r w:rsidR="00AE2701" w:rsidRPr="007F2B66">
        <w:t xml:space="preserve"> </w:t>
      </w:r>
      <w:r>
        <w:t xml:space="preserve">also </w:t>
      </w:r>
      <w:r w:rsidR="00AE2701" w:rsidRPr="007F2B66">
        <w:t xml:space="preserve">requested an on-going meter replacement program to replace the remaining meters over four years. </w:t>
      </w:r>
      <w:r w:rsidR="00440C44">
        <w:t>W</w:t>
      </w:r>
      <w:r>
        <w:t>e</w:t>
      </w:r>
      <w:r w:rsidR="00AE2701" w:rsidRPr="007F2B66">
        <w:t xml:space="preserve"> </w:t>
      </w:r>
      <w:r w:rsidR="00440C44">
        <w:t>find, however,</w:t>
      </w:r>
      <w:r>
        <w:t xml:space="preserve"> that</w:t>
      </w:r>
      <w:r w:rsidR="00AE2701" w:rsidRPr="007F2B66">
        <w:t xml:space="preserve"> a 10-year period </w:t>
      </w:r>
      <w:r w:rsidR="00BF18D8">
        <w:t>is</w:t>
      </w:r>
      <w:r w:rsidR="00AE2701" w:rsidRPr="007F2B66">
        <w:t xml:space="preserve"> more appropriate and</w:t>
      </w:r>
      <w:r>
        <w:t>,</w:t>
      </w:r>
      <w:r w:rsidR="00AE2701" w:rsidRPr="007F2B66">
        <w:t xml:space="preserve"> therefore</w:t>
      </w:r>
      <w:r>
        <w:t>, find that</w:t>
      </w:r>
      <w:r w:rsidR="00AE2701" w:rsidRPr="007F2B66">
        <w:t xml:space="preserve"> an amount of $3,043 </w:t>
      </w:r>
      <w:r>
        <w:t xml:space="preserve">is appropriate </w:t>
      </w:r>
      <w:r w:rsidR="00AE2701" w:rsidRPr="007F2B66">
        <w:t>as part of the</w:t>
      </w:r>
      <w:r>
        <w:t xml:space="preserve"> Utility’s</w:t>
      </w:r>
      <w:r w:rsidR="00AE2701" w:rsidRPr="007F2B66">
        <w:t xml:space="preserve"> operating expense</w:t>
      </w:r>
      <w:r>
        <w:t xml:space="preserve"> (addressed below in Operating Expense)</w:t>
      </w:r>
      <w:r w:rsidR="00AE2701" w:rsidRPr="007F2B66">
        <w:t xml:space="preserve"> for the </w:t>
      </w:r>
      <w:r>
        <w:t xml:space="preserve">Utility’s </w:t>
      </w:r>
      <w:r w:rsidR="00AE2701" w:rsidRPr="007F2B66">
        <w:t xml:space="preserve">meter replacement program. Based on the unit cost of meters and parts provided by </w:t>
      </w:r>
      <w:r w:rsidRPr="007F2B66">
        <w:t>Holiday Gardens</w:t>
      </w:r>
      <w:r w:rsidR="00AE2701" w:rsidRPr="007F2B66">
        <w:t xml:space="preserve">, and an allowance for the number of parts needed for installation, </w:t>
      </w:r>
      <w:r>
        <w:t>we estimate</w:t>
      </w:r>
      <w:r w:rsidR="00AE2701" w:rsidRPr="007F2B66">
        <w:t xml:space="preserve"> this amount </w:t>
      </w:r>
      <w:r>
        <w:t xml:space="preserve">to </w:t>
      </w:r>
      <w:r w:rsidR="00AE2701" w:rsidRPr="007F2B66">
        <w:t>provide</w:t>
      </w:r>
      <w:r>
        <w:t xml:space="preserve"> for the </w:t>
      </w:r>
      <w:r w:rsidR="00AE2701" w:rsidRPr="007F2B66">
        <w:t>replacement of</w:t>
      </w:r>
      <w:r w:rsidR="008B72E7">
        <w:t>, on average,</w:t>
      </w:r>
      <w:r w:rsidR="00AE2701" w:rsidRPr="007F2B66">
        <w:t xml:space="preserve"> 29 meters per year</w:t>
      </w:r>
      <w:r w:rsidR="008B72E7">
        <w:t xml:space="preserve"> and the replacement of any</w:t>
      </w:r>
      <w:r w:rsidR="00AE2701" w:rsidRPr="007F2B66">
        <w:t xml:space="preserve"> remaining meters over 10 years.</w:t>
      </w:r>
    </w:p>
    <w:p w:rsidR="008B72E7" w:rsidRPr="007F2B66" w:rsidRDefault="008B72E7" w:rsidP="007F2B66">
      <w:pPr>
        <w:ind w:firstLine="720"/>
        <w:jc w:val="both"/>
      </w:pPr>
    </w:p>
    <w:p w:rsidR="00AE2701" w:rsidRPr="00440C44" w:rsidRDefault="00AE2701" w:rsidP="008B72E7">
      <w:pPr>
        <w:ind w:firstLine="720"/>
        <w:jc w:val="both"/>
        <w:rPr>
          <w:i/>
        </w:rPr>
      </w:pPr>
      <w:r w:rsidRPr="00440C44">
        <w:rPr>
          <w:i/>
        </w:rPr>
        <w:t xml:space="preserve">Land &amp; Land Rights  </w:t>
      </w:r>
    </w:p>
    <w:p w:rsidR="008B72E7" w:rsidRDefault="008B72E7" w:rsidP="007F2B66">
      <w:pPr>
        <w:ind w:firstLine="720"/>
        <w:jc w:val="both"/>
      </w:pPr>
    </w:p>
    <w:p w:rsidR="00AE2701" w:rsidRPr="007F2B66" w:rsidRDefault="002F4953" w:rsidP="007F2B66">
      <w:pPr>
        <w:ind w:firstLine="720"/>
        <w:jc w:val="both"/>
      </w:pPr>
      <w:r w:rsidRPr="007F2B66">
        <w:t>Holiday Gardens</w:t>
      </w:r>
      <w:r w:rsidR="00AE2701" w:rsidRPr="007F2B66">
        <w:t xml:space="preserve"> recorded a test</w:t>
      </w:r>
      <w:r>
        <w:t>-year land value of $3,059. In</w:t>
      </w:r>
      <w:r w:rsidRPr="00B4123F">
        <w:t xml:space="preserve"> 1989</w:t>
      </w:r>
      <w:r>
        <w:t xml:space="preserve">, by </w:t>
      </w:r>
      <w:r w:rsidR="00AE2701" w:rsidRPr="007F2B66">
        <w:t xml:space="preserve">Order No. 21920, </w:t>
      </w:r>
      <w:r>
        <w:t>this Commission</w:t>
      </w:r>
      <w:r w:rsidR="00AE2701" w:rsidRPr="007F2B66">
        <w:t xml:space="preserve"> established the value of the</w:t>
      </w:r>
      <w:r>
        <w:t xml:space="preserve"> Utility’s</w:t>
      </w:r>
      <w:r w:rsidR="00AE2701" w:rsidRPr="007F2B66">
        <w:t xml:space="preserve"> land to be $2,414.</w:t>
      </w:r>
      <w:r w:rsidR="00AE2701" w:rsidRPr="007F2B66">
        <w:rPr>
          <w:vertAlign w:val="superscript"/>
        </w:rPr>
        <w:footnoteReference w:id="4"/>
      </w:r>
      <w:r w:rsidR="00AE2701" w:rsidRPr="007F2B66">
        <w:t xml:space="preserve">  </w:t>
      </w:r>
      <w:r>
        <w:t>Since our Order was issued, t</w:t>
      </w:r>
      <w:r w:rsidR="00AE2701" w:rsidRPr="007F2B66">
        <w:t xml:space="preserve">here have been no additions to purchased land. Therefore, </w:t>
      </w:r>
      <w:r>
        <w:t>we find</w:t>
      </w:r>
      <w:r w:rsidR="00AE2701" w:rsidRPr="007F2B66">
        <w:t xml:space="preserve"> that the balance </w:t>
      </w:r>
      <w:r w:rsidR="00B402C1">
        <w:t xml:space="preserve">shall </w:t>
      </w:r>
      <w:r w:rsidR="00AE2701" w:rsidRPr="007F2B66">
        <w:t>be reduced by $645</w:t>
      </w:r>
      <w:r w:rsidR="00B402C1">
        <w:t>,</w:t>
      </w:r>
      <w:r w:rsidR="00AE2701" w:rsidRPr="007F2B66">
        <w:t xml:space="preserve"> and that the appropriate land balance is $2,414.</w:t>
      </w:r>
    </w:p>
    <w:p w:rsidR="008B72E7" w:rsidRDefault="008B72E7" w:rsidP="007F2B66">
      <w:pPr>
        <w:jc w:val="both"/>
        <w:rPr>
          <w:i/>
          <w:u w:val="single"/>
        </w:rPr>
      </w:pPr>
    </w:p>
    <w:p w:rsidR="00AE2701" w:rsidRPr="00440C44" w:rsidRDefault="00AE2701" w:rsidP="008B72E7">
      <w:pPr>
        <w:ind w:firstLine="720"/>
        <w:jc w:val="both"/>
        <w:rPr>
          <w:i/>
        </w:rPr>
      </w:pPr>
      <w:r w:rsidRPr="00440C44">
        <w:rPr>
          <w:i/>
        </w:rPr>
        <w:t xml:space="preserve">Non-Used and Useful (non-U&amp;U) Plant  </w:t>
      </w:r>
    </w:p>
    <w:p w:rsidR="008B72E7" w:rsidRDefault="008B72E7" w:rsidP="007F2B66">
      <w:pPr>
        <w:ind w:firstLine="720"/>
        <w:jc w:val="both"/>
      </w:pPr>
    </w:p>
    <w:p w:rsidR="00AE2701" w:rsidRDefault="00AE2701" w:rsidP="007F2B66">
      <w:pPr>
        <w:ind w:firstLine="720"/>
        <w:jc w:val="both"/>
      </w:pPr>
      <w:r w:rsidRPr="007F2B66">
        <w:t xml:space="preserve">As discussed </w:t>
      </w:r>
      <w:r w:rsidR="002F4953">
        <w:t>above</w:t>
      </w:r>
      <w:r w:rsidRPr="007F2B66">
        <w:t xml:space="preserve">, </w:t>
      </w:r>
      <w:r w:rsidR="002F4953">
        <w:t>we found</w:t>
      </w:r>
      <w:r w:rsidRPr="007F2B66">
        <w:t xml:space="preserve"> both the water treatment plant and distribution system </w:t>
      </w:r>
      <w:r w:rsidR="00B5058F">
        <w:t xml:space="preserve">to </w:t>
      </w:r>
      <w:r w:rsidRPr="007F2B66">
        <w:t>be considered 100 percent U&amp;U. Therefore, no adjustment is necessary.</w:t>
      </w:r>
    </w:p>
    <w:p w:rsidR="008B72E7" w:rsidRPr="007F2B66" w:rsidRDefault="008B72E7" w:rsidP="007F2B66">
      <w:pPr>
        <w:ind w:firstLine="720"/>
        <w:jc w:val="both"/>
      </w:pPr>
    </w:p>
    <w:p w:rsidR="00AE2701" w:rsidRPr="00440C44" w:rsidRDefault="00AE2701" w:rsidP="008B72E7">
      <w:pPr>
        <w:ind w:firstLine="720"/>
        <w:jc w:val="both"/>
        <w:rPr>
          <w:i/>
        </w:rPr>
      </w:pPr>
      <w:r w:rsidRPr="00440C44">
        <w:rPr>
          <w:i/>
        </w:rPr>
        <w:t xml:space="preserve">Contributions In Aid of Construction (CIAC)  </w:t>
      </w:r>
    </w:p>
    <w:p w:rsidR="008B72E7" w:rsidRDefault="008B72E7" w:rsidP="007F2B66">
      <w:pPr>
        <w:ind w:firstLine="720"/>
        <w:jc w:val="both"/>
      </w:pPr>
    </w:p>
    <w:p w:rsidR="00AE2701" w:rsidRPr="007F2B66" w:rsidRDefault="00B5058F" w:rsidP="007F2B66">
      <w:pPr>
        <w:ind w:firstLine="720"/>
        <w:jc w:val="both"/>
      </w:pPr>
      <w:r w:rsidRPr="007F2B66">
        <w:t>Holiday Gardens</w:t>
      </w:r>
      <w:r w:rsidR="00AE2701" w:rsidRPr="007F2B66">
        <w:t xml:space="preserve"> recorded a CIAC balance of $85,630. Based on </w:t>
      </w:r>
      <w:r>
        <w:t>our review</w:t>
      </w:r>
      <w:r w:rsidR="00AE2701" w:rsidRPr="007F2B66">
        <w:t>, no adjustments are necessary</w:t>
      </w:r>
      <w:r>
        <w:t xml:space="preserve"> and we find </w:t>
      </w:r>
      <w:r w:rsidR="00AE2701" w:rsidRPr="007F2B66">
        <w:t xml:space="preserve">CIAC </w:t>
      </w:r>
      <w:r>
        <w:t>to be</w:t>
      </w:r>
      <w:r w:rsidR="00AE2701" w:rsidRPr="007F2B66">
        <w:t xml:space="preserve"> $85,630.</w:t>
      </w:r>
    </w:p>
    <w:p w:rsidR="00AE2701" w:rsidRPr="007F2B66" w:rsidRDefault="00AE2701" w:rsidP="007F2B66">
      <w:pPr>
        <w:jc w:val="both"/>
        <w:rPr>
          <w:b/>
        </w:rPr>
      </w:pPr>
    </w:p>
    <w:p w:rsidR="00AE2701" w:rsidRPr="00440C44" w:rsidRDefault="00AE2701" w:rsidP="008B72E7">
      <w:pPr>
        <w:ind w:firstLine="720"/>
        <w:jc w:val="both"/>
        <w:rPr>
          <w:i/>
        </w:rPr>
      </w:pPr>
      <w:r w:rsidRPr="00440C44">
        <w:rPr>
          <w:i/>
        </w:rPr>
        <w:t xml:space="preserve">Accumulated Depreciation  </w:t>
      </w:r>
    </w:p>
    <w:p w:rsidR="008B72E7" w:rsidRDefault="008B72E7" w:rsidP="007F2B66">
      <w:pPr>
        <w:ind w:firstLine="720"/>
        <w:jc w:val="both"/>
      </w:pPr>
    </w:p>
    <w:p w:rsidR="00E9722B" w:rsidRDefault="00AE2701" w:rsidP="007F2B66">
      <w:pPr>
        <w:ind w:firstLine="720"/>
        <w:jc w:val="both"/>
      </w:pPr>
      <w:r w:rsidRPr="007F2B66">
        <w:t>Holiday Gardens recorded a tes</w:t>
      </w:r>
      <w:r w:rsidR="00593F53">
        <w:t>t year accumulated d</w:t>
      </w:r>
      <w:r w:rsidRPr="007F2B66">
        <w:t xml:space="preserve">epreciation balance of $162,118. </w:t>
      </w:r>
      <w:r w:rsidR="00B5058F">
        <w:t>Our s</w:t>
      </w:r>
      <w:r w:rsidRPr="007F2B66">
        <w:t>taff recalculated accumulated depreciation</w:t>
      </w:r>
      <w:r w:rsidR="00593F53">
        <w:t>,</w:t>
      </w:r>
      <w:r w:rsidRPr="007F2B66">
        <w:t xml:space="preserve"> using the prescribed rates set forth in Rule 25-30.140, F.A.C., and depreciation associated with plant addit</w:t>
      </w:r>
      <w:r w:rsidR="00B5058F">
        <w:t>ions and retirements since the U</w:t>
      </w:r>
      <w:r w:rsidRPr="007F2B66">
        <w:t xml:space="preserve">tility’s last rate case. </w:t>
      </w:r>
      <w:r w:rsidR="00B5058F">
        <w:t xml:space="preserve">Based on </w:t>
      </w:r>
      <w:r w:rsidR="00593F53">
        <w:t>these</w:t>
      </w:r>
      <w:r w:rsidR="00B5058F">
        <w:t xml:space="preserve"> calculations, we </w:t>
      </w:r>
      <w:r w:rsidR="00593F53">
        <w:t>find</w:t>
      </w:r>
      <w:r w:rsidRPr="007F2B66">
        <w:t xml:space="preserve"> accumulated depreciation </w:t>
      </w:r>
      <w:r w:rsidR="00D02CB7">
        <w:t>shall</w:t>
      </w:r>
      <w:r w:rsidR="00B5058F">
        <w:t xml:space="preserve"> be increased </w:t>
      </w:r>
      <w:r w:rsidRPr="007F2B66">
        <w:t>by $1,954</w:t>
      </w:r>
      <w:r w:rsidR="00B5058F">
        <w:t>,</w:t>
      </w:r>
      <w:r w:rsidRPr="007F2B66">
        <w:t xml:space="preserve"> to reflect the appropriate year</w:t>
      </w:r>
      <w:r w:rsidR="00593F53">
        <w:t>-</w:t>
      </w:r>
      <w:r w:rsidRPr="007F2B66">
        <w:t>end balance</w:t>
      </w:r>
      <w:r w:rsidR="00B5058F">
        <w:t xml:space="preserve">, and increased by </w:t>
      </w:r>
      <w:r w:rsidRPr="007F2B66">
        <w:t>$25</w:t>
      </w:r>
      <w:r w:rsidR="00B5058F">
        <w:t>,</w:t>
      </w:r>
      <w:r w:rsidRPr="007F2B66">
        <w:t xml:space="preserve"> to include the purchase of shop tools. </w:t>
      </w:r>
      <w:r w:rsidR="00B5058F">
        <w:t xml:space="preserve">We also </w:t>
      </w:r>
      <w:r w:rsidR="00593F53">
        <w:t>reduce</w:t>
      </w:r>
      <w:r w:rsidRPr="007F2B66">
        <w:t xml:space="preserve"> accumulated depreciation </w:t>
      </w:r>
      <w:r w:rsidR="00B5058F">
        <w:t>by</w:t>
      </w:r>
      <w:r w:rsidRPr="007F2B66">
        <w:t xml:space="preserve"> $13,815</w:t>
      </w:r>
      <w:r w:rsidR="00B5058F">
        <w:t>, for</w:t>
      </w:r>
      <w:r w:rsidRPr="007F2B66">
        <w:t xml:space="preserve"> retirements associated with the pr</w:t>
      </w:r>
      <w:r w:rsidR="00B5058F">
        <w:t>o forma items requested by the U</w:t>
      </w:r>
      <w:r w:rsidRPr="007F2B66">
        <w:t>tility, and an additional $978</w:t>
      </w:r>
      <w:r w:rsidR="00B5058F">
        <w:t>,</w:t>
      </w:r>
      <w:r w:rsidRPr="007F2B66">
        <w:t xml:space="preserve"> to include the appropriate averaging adjustment. </w:t>
      </w:r>
      <w:r w:rsidR="00B5058F">
        <w:t>Our</w:t>
      </w:r>
      <w:r w:rsidRPr="007F2B66">
        <w:t xml:space="preserve"> adjustment to </w:t>
      </w:r>
      <w:r w:rsidR="00B5058F">
        <w:t>Accumulated Depreciation results in a</w:t>
      </w:r>
      <w:r w:rsidRPr="007F2B66">
        <w:t xml:space="preserve"> balance of $149,305 ($162,118 + $1,954 +$25 - $13,815 - $978).</w:t>
      </w:r>
    </w:p>
    <w:p w:rsidR="00E9722B" w:rsidRDefault="00E9722B">
      <w:r>
        <w:br w:type="page"/>
      </w:r>
    </w:p>
    <w:p w:rsidR="00AE2701" w:rsidRPr="00593F53" w:rsidRDefault="00AE2701" w:rsidP="008B72E7">
      <w:pPr>
        <w:ind w:firstLine="720"/>
        <w:jc w:val="both"/>
        <w:rPr>
          <w:i/>
        </w:rPr>
      </w:pPr>
      <w:r w:rsidRPr="00593F53">
        <w:rPr>
          <w:i/>
        </w:rPr>
        <w:lastRenderedPageBreak/>
        <w:t xml:space="preserve">Accumulated Amortization of CIAC  </w:t>
      </w:r>
    </w:p>
    <w:p w:rsidR="00B5058F" w:rsidRDefault="00B5058F" w:rsidP="007F2B66">
      <w:pPr>
        <w:ind w:firstLine="720"/>
        <w:jc w:val="both"/>
      </w:pPr>
    </w:p>
    <w:p w:rsidR="00AE2701" w:rsidRDefault="00B5058F" w:rsidP="00C63D9D">
      <w:pPr>
        <w:ind w:firstLine="720"/>
        <w:jc w:val="both"/>
      </w:pPr>
      <w:r w:rsidRPr="007F2B66">
        <w:t>Holiday Gardens</w:t>
      </w:r>
      <w:r w:rsidR="00AE2701" w:rsidRPr="007F2B66">
        <w:t xml:space="preserve"> recorded an accumulated amortization of CIAC balance of $85,630. There were no additions to CIAC since the</w:t>
      </w:r>
      <w:r>
        <w:t xml:space="preserve"> Utility’s</w:t>
      </w:r>
      <w:r w:rsidR="00AE2701" w:rsidRPr="007F2B66">
        <w:t xml:space="preserve"> last rate case, and CIAC was fully amortized</w:t>
      </w:r>
      <w:r>
        <w:t xml:space="preserve"> </w:t>
      </w:r>
      <w:r w:rsidR="00AE2701" w:rsidRPr="007F2B66">
        <w:t>in the amount of $85,630</w:t>
      </w:r>
      <w:r>
        <w:t xml:space="preserve"> </w:t>
      </w:r>
      <w:r w:rsidRPr="007F2B66">
        <w:t>in 2009</w:t>
      </w:r>
      <w:r w:rsidR="00AE2701" w:rsidRPr="007F2B66">
        <w:t xml:space="preserve">. </w:t>
      </w:r>
      <w:r>
        <w:t xml:space="preserve"> </w:t>
      </w:r>
      <w:r w:rsidR="00AE2701" w:rsidRPr="007F2B66">
        <w:t>Therefore,</w:t>
      </w:r>
      <w:r w:rsidR="001B242D">
        <w:t xml:space="preserve"> we find the </w:t>
      </w:r>
      <w:r w:rsidR="00AE2701" w:rsidRPr="007F2B66">
        <w:t>accumulated amortization of CIAC balance is $85,630.</w:t>
      </w:r>
    </w:p>
    <w:p w:rsidR="008B72E7" w:rsidRPr="007F2B66" w:rsidRDefault="008B72E7" w:rsidP="007F2B66">
      <w:pPr>
        <w:ind w:firstLine="720"/>
        <w:jc w:val="both"/>
      </w:pPr>
    </w:p>
    <w:p w:rsidR="00AE2701" w:rsidRPr="0067466F" w:rsidRDefault="00AE2701" w:rsidP="008B72E7">
      <w:pPr>
        <w:ind w:firstLine="720"/>
        <w:jc w:val="both"/>
        <w:rPr>
          <w:i/>
        </w:rPr>
      </w:pPr>
      <w:r w:rsidRPr="0067466F">
        <w:rPr>
          <w:i/>
        </w:rPr>
        <w:t xml:space="preserve">Working Capital Allowance  </w:t>
      </w:r>
    </w:p>
    <w:p w:rsidR="008B72E7" w:rsidRDefault="008B72E7" w:rsidP="007F2B66">
      <w:pPr>
        <w:ind w:firstLine="720"/>
        <w:jc w:val="both"/>
      </w:pPr>
    </w:p>
    <w:p w:rsidR="00AE2701" w:rsidRPr="007F2B66" w:rsidRDefault="00AE2701" w:rsidP="007F2B66">
      <w:pPr>
        <w:ind w:firstLine="720"/>
        <w:jc w:val="both"/>
      </w:pPr>
      <w:r w:rsidRPr="007F2B66">
        <w:t xml:space="preserve">Working capital is defined as the short-term investor-supplied funds that are necessary to meet operating expenses. Consistent with Rule 25-30.433(2), F.A.C., </w:t>
      </w:r>
      <w:r w:rsidR="0067466F">
        <w:t>we</w:t>
      </w:r>
      <w:r w:rsidRPr="007F2B66">
        <w:t xml:space="preserve"> used the one-eighth of the operation and maintenance (O&amp;M) expense formula approach for calculating the working capital allowance. Applying this formula, </w:t>
      </w:r>
      <w:r w:rsidR="0067466F">
        <w:t>we find</w:t>
      </w:r>
      <w:r w:rsidRPr="007F2B66">
        <w:t xml:space="preserve"> a working capital allowance of $14,345 (based on O&amp;M expense of $114,763/8). </w:t>
      </w:r>
    </w:p>
    <w:p w:rsidR="008B72E7" w:rsidRDefault="008B72E7" w:rsidP="007F2B66">
      <w:pPr>
        <w:jc w:val="both"/>
        <w:rPr>
          <w:b/>
        </w:rPr>
      </w:pPr>
    </w:p>
    <w:p w:rsidR="00AE2701" w:rsidRPr="0067466F" w:rsidRDefault="008B72E7" w:rsidP="008B72E7">
      <w:pPr>
        <w:ind w:firstLine="720"/>
        <w:jc w:val="both"/>
        <w:rPr>
          <w:i/>
        </w:rPr>
      </w:pPr>
      <w:r w:rsidRPr="0067466F">
        <w:rPr>
          <w:i/>
        </w:rPr>
        <w:t>Rat</w:t>
      </w:r>
      <w:r w:rsidR="00AE2701" w:rsidRPr="0067466F">
        <w:rPr>
          <w:i/>
        </w:rPr>
        <w:t>e Base Summary</w:t>
      </w:r>
    </w:p>
    <w:p w:rsidR="008B72E7" w:rsidRDefault="008B72E7" w:rsidP="007F2B66">
      <w:pPr>
        <w:ind w:firstLine="720"/>
        <w:jc w:val="both"/>
      </w:pPr>
    </w:p>
    <w:p w:rsidR="00AE2701" w:rsidRDefault="00AE2701" w:rsidP="007F2B66">
      <w:pPr>
        <w:ind w:firstLine="720"/>
        <w:jc w:val="both"/>
      </w:pPr>
      <w:r w:rsidRPr="007F2B66">
        <w:t xml:space="preserve">Based on the foregoing, </w:t>
      </w:r>
      <w:r w:rsidR="0067466F">
        <w:t>we find</w:t>
      </w:r>
      <w:r w:rsidRPr="007F2B66">
        <w:t xml:space="preserve"> that the appropriate average test year rate base is $57,727. </w:t>
      </w:r>
      <w:r w:rsidR="0067466F">
        <w:t>Holiday Gardens’ w</w:t>
      </w:r>
      <w:r w:rsidRPr="007F2B66">
        <w:t>ater rate base is shown on Schedule No. 1-A</w:t>
      </w:r>
      <w:r w:rsidR="0067466F">
        <w:t xml:space="preserve"> attached hereto, and t</w:t>
      </w:r>
      <w:r w:rsidRPr="007F2B66">
        <w:t>he related adjustments are shown on Schedule No. 1-B</w:t>
      </w:r>
      <w:r w:rsidR="0067466F">
        <w:t xml:space="preserve"> attached hereto</w:t>
      </w:r>
      <w:r w:rsidRPr="007F2B66">
        <w:t>.</w:t>
      </w:r>
    </w:p>
    <w:p w:rsidR="008B72E7" w:rsidRDefault="008B72E7" w:rsidP="008B72E7">
      <w:pPr>
        <w:jc w:val="both"/>
      </w:pPr>
    </w:p>
    <w:p w:rsidR="00E9722B" w:rsidRDefault="00E9722B" w:rsidP="008B72E7">
      <w:pPr>
        <w:jc w:val="both"/>
      </w:pPr>
    </w:p>
    <w:p w:rsidR="008B72E7" w:rsidRPr="0067466F" w:rsidRDefault="008B72E7" w:rsidP="008B72E7">
      <w:pPr>
        <w:jc w:val="both"/>
        <w:rPr>
          <w:u w:val="single"/>
        </w:rPr>
      </w:pPr>
      <w:r w:rsidRPr="0067466F">
        <w:rPr>
          <w:u w:val="single"/>
        </w:rPr>
        <w:t>Rate of Return</w:t>
      </w:r>
      <w:r w:rsidR="00B17556">
        <w:rPr>
          <w:u w:val="single"/>
        </w:rPr>
        <w:t xml:space="preserve"> </w:t>
      </w:r>
    </w:p>
    <w:p w:rsidR="008B72E7" w:rsidRPr="008B72E7" w:rsidRDefault="008B72E7" w:rsidP="008B72E7">
      <w:pPr>
        <w:jc w:val="both"/>
        <w:rPr>
          <w:b/>
          <w:u w:val="single"/>
        </w:rPr>
      </w:pPr>
    </w:p>
    <w:p w:rsidR="00AE2701" w:rsidRPr="007F2B66" w:rsidRDefault="00AE2701" w:rsidP="008B51BF">
      <w:pPr>
        <w:ind w:firstLine="720"/>
        <w:jc w:val="both"/>
      </w:pPr>
      <w:r w:rsidRPr="007F2B66">
        <w:t xml:space="preserve">According to </w:t>
      </w:r>
      <w:r w:rsidR="008B51BF">
        <w:t>our</w:t>
      </w:r>
      <w:r w:rsidRPr="007F2B66">
        <w:t xml:space="preserve"> staff</w:t>
      </w:r>
      <w:r w:rsidR="008B51BF">
        <w:t>’s</w:t>
      </w:r>
      <w:r w:rsidRPr="007F2B66">
        <w:t xml:space="preserve"> audit</w:t>
      </w:r>
      <w:r w:rsidR="008B51BF">
        <w:t xml:space="preserve"> of </w:t>
      </w:r>
      <w:r w:rsidR="00B17556" w:rsidRPr="007F2B66">
        <w:t>Holiday Gardens</w:t>
      </w:r>
      <w:r w:rsidR="00B17556">
        <w:t xml:space="preserve">, </w:t>
      </w:r>
      <w:r w:rsidR="008B51BF">
        <w:t>the Utility</w:t>
      </w:r>
      <w:r w:rsidRPr="007F2B66">
        <w:t>’</w:t>
      </w:r>
      <w:r w:rsidR="00B17556">
        <w:t>s</w:t>
      </w:r>
      <w:r w:rsidRPr="007F2B66">
        <w:t xml:space="preserve"> test year capital structure reflected common equity of $7,500, long-term debt of $211,586, short-term debt of $2,827, and customer deposits of $720. </w:t>
      </w:r>
      <w:r w:rsidR="008B51BF">
        <w:t xml:space="preserve"> We </w:t>
      </w:r>
      <w:r w:rsidRPr="007F2B66">
        <w:t>adjust</w:t>
      </w:r>
      <w:r w:rsidR="00B17556">
        <w:t>ed</w:t>
      </w:r>
      <w:r w:rsidRPr="007F2B66">
        <w:t xml:space="preserve"> the long-term debt to set it equal to the purchase price of the regulated assets of $24,544, established in the recent transfer order.</w:t>
      </w:r>
      <w:r w:rsidRPr="007F2B66">
        <w:rPr>
          <w:vertAlign w:val="superscript"/>
        </w:rPr>
        <w:footnoteReference w:id="5"/>
      </w:r>
    </w:p>
    <w:p w:rsidR="00B402C1" w:rsidRDefault="00B402C1"/>
    <w:p w:rsidR="00AE2701" w:rsidRDefault="008B51BF" w:rsidP="007F2B66">
      <w:pPr>
        <w:ind w:firstLine="720"/>
        <w:jc w:val="both"/>
      </w:pPr>
      <w:r w:rsidRPr="007F2B66">
        <w:t>Holiday Gardens</w:t>
      </w:r>
      <w:r w:rsidR="00AE2701" w:rsidRPr="007F2B66">
        <w:t xml:space="preserve">’ capital structure has been reconciled with </w:t>
      </w:r>
      <w:r>
        <w:t>our</w:t>
      </w:r>
      <w:r w:rsidR="00AE2701" w:rsidRPr="007F2B66">
        <w:t xml:space="preserve"> </w:t>
      </w:r>
      <w:r w:rsidR="00B402C1">
        <w:t>approv</w:t>
      </w:r>
      <w:r w:rsidR="00AE2701" w:rsidRPr="007F2B66">
        <w:t xml:space="preserve">ed rate base. The appropriate </w:t>
      </w:r>
      <w:r w:rsidR="00B17556">
        <w:t>rate of return on equity (</w:t>
      </w:r>
      <w:r w:rsidR="00AE2701" w:rsidRPr="007F2B66">
        <w:t>ROE</w:t>
      </w:r>
      <w:r w:rsidR="00B17556">
        <w:t>)</w:t>
      </w:r>
      <w:r w:rsidR="00AE2701" w:rsidRPr="007F2B66">
        <w:t xml:space="preserve"> for </w:t>
      </w:r>
      <w:r w:rsidRPr="007F2B66">
        <w:t>Holiday Gardens</w:t>
      </w:r>
      <w:r w:rsidR="00AE2701" w:rsidRPr="007F2B66">
        <w:t xml:space="preserve"> is 11.16 percent based upon th</w:t>
      </w:r>
      <w:r>
        <w:t>e</w:t>
      </w:r>
      <w:r w:rsidR="00AE2701" w:rsidRPr="007F2B66">
        <w:t xml:space="preserve"> leverage formula </w:t>
      </w:r>
      <w:r>
        <w:t>currently in effect as approved by this Commission</w:t>
      </w:r>
      <w:r w:rsidR="00AE2701" w:rsidRPr="007F2B66">
        <w:t xml:space="preserve">. </w:t>
      </w:r>
      <w:r w:rsidR="00B17556">
        <w:t>Therefore, we</w:t>
      </w:r>
      <w:r>
        <w:t xml:space="preserve"> approve</w:t>
      </w:r>
      <w:r w:rsidR="00B17556">
        <w:t xml:space="preserve"> a </w:t>
      </w:r>
      <w:r w:rsidR="00AE2701" w:rsidRPr="007F2B66">
        <w:t>ROE of 11.16 percent</w:t>
      </w:r>
      <w:r>
        <w:t xml:space="preserve"> for </w:t>
      </w:r>
      <w:r w:rsidRPr="007F2B66">
        <w:t>Holiday Gardens</w:t>
      </w:r>
      <w:r w:rsidR="00AE2701" w:rsidRPr="007F2B66">
        <w:t>, with a range of 10.16 percent to 12.16 percent, and an overall rate of return of 8.01 percent. The ROE and overall rate of return are shown on Schedule No. 2</w:t>
      </w:r>
      <w:r>
        <w:t xml:space="preserve"> attached hereto</w:t>
      </w:r>
      <w:r w:rsidR="00AE2701" w:rsidRPr="007F2B66">
        <w:t>.</w:t>
      </w:r>
    </w:p>
    <w:p w:rsidR="008B72E7" w:rsidRDefault="008B72E7" w:rsidP="008B72E7">
      <w:pPr>
        <w:jc w:val="both"/>
      </w:pPr>
    </w:p>
    <w:p w:rsidR="00E9722B" w:rsidRDefault="00E9722B" w:rsidP="008B72E7">
      <w:pPr>
        <w:jc w:val="both"/>
      </w:pPr>
    </w:p>
    <w:p w:rsidR="00E9722B" w:rsidRDefault="00E9722B">
      <w:pPr>
        <w:rPr>
          <w:u w:val="single"/>
        </w:rPr>
      </w:pPr>
      <w:r>
        <w:rPr>
          <w:u w:val="single"/>
        </w:rPr>
        <w:br w:type="page"/>
      </w:r>
    </w:p>
    <w:p w:rsidR="008B72E7" w:rsidRPr="00B17556" w:rsidRDefault="008B72E7" w:rsidP="008B72E7">
      <w:pPr>
        <w:jc w:val="both"/>
      </w:pPr>
      <w:r w:rsidRPr="00B17556">
        <w:rPr>
          <w:u w:val="single"/>
        </w:rPr>
        <w:lastRenderedPageBreak/>
        <w:t>Test Year Revenues</w:t>
      </w:r>
    </w:p>
    <w:p w:rsidR="008B72E7" w:rsidRPr="008B72E7" w:rsidRDefault="008B72E7" w:rsidP="008B72E7">
      <w:pPr>
        <w:jc w:val="both"/>
      </w:pPr>
    </w:p>
    <w:p w:rsidR="00AE2701" w:rsidRPr="007F2B66" w:rsidRDefault="00AE2701" w:rsidP="008B51BF">
      <w:pPr>
        <w:ind w:firstLine="720"/>
        <w:jc w:val="both"/>
      </w:pPr>
      <w:r w:rsidRPr="007F2B66">
        <w:t xml:space="preserve">Holiday Gardens recorded total test year revenues of $77,847, which included service revenues of $72,113 and miscellaneous revenues of $5,734. Based on </w:t>
      </w:r>
      <w:r w:rsidR="008B51BF">
        <w:t>our</w:t>
      </w:r>
      <w:r w:rsidRPr="007F2B66">
        <w:t xml:space="preserve"> review of the</w:t>
      </w:r>
      <w:r w:rsidR="008B51BF">
        <w:t xml:space="preserve"> U</w:t>
      </w:r>
      <w:r w:rsidRPr="007F2B66">
        <w:t xml:space="preserve">tility’s billing determinants and the rates that were in effect during the test year, </w:t>
      </w:r>
      <w:r w:rsidR="008B51BF">
        <w:t xml:space="preserve">we </w:t>
      </w:r>
      <w:r w:rsidR="00B17556">
        <w:t>find</w:t>
      </w:r>
      <w:r w:rsidRPr="007F2B66">
        <w:t xml:space="preserve"> service revenues </w:t>
      </w:r>
      <w:r w:rsidR="00D02CB7">
        <w:t>shall</w:t>
      </w:r>
      <w:r w:rsidRPr="007F2B66">
        <w:t xml:space="preserve"> be increased by $1,675</w:t>
      </w:r>
      <w:r w:rsidR="00B17556">
        <w:t>,</w:t>
      </w:r>
      <w:r w:rsidRPr="007F2B66">
        <w:t xml:space="preserve"> to reflect annualized test year service revenues of $73,788.</w:t>
      </w:r>
      <w:r w:rsidRPr="007F2B66">
        <w:rPr>
          <w:vertAlign w:val="superscript"/>
        </w:rPr>
        <w:footnoteReference w:id="6"/>
      </w:r>
      <w:r w:rsidRPr="007F2B66">
        <w:t xml:space="preserve"> </w:t>
      </w:r>
      <w:r w:rsidR="00B17556">
        <w:t xml:space="preserve"> We </w:t>
      </w:r>
      <w:r w:rsidRPr="007F2B66">
        <w:t>also increase</w:t>
      </w:r>
      <w:r w:rsidR="00B402C1">
        <w:t>d</w:t>
      </w:r>
      <w:r w:rsidRPr="007F2B66">
        <w:t xml:space="preserve"> miscellaneous revenues by $152</w:t>
      </w:r>
      <w:r w:rsidR="00B17556">
        <w:t>,</w:t>
      </w:r>
      <w:r w:rsidRPr="007F2B66">
        <w:t xml:space="preserve"> to reflect the appropriate amount of $5,886 during the test year. Therefore, </w:t>
      </w:r>
      <w:r w:rsidR="00B17556">
        <w:t>we find</w:t>
      </w:r>
      <w:r w:rsidR="008B51BF">
        <w:t xml:space="preserve"> </w:t>
      </w:r>
      <w:r w:rsidRPr="007F2B66">
        <w:t>that the appropriate test year revenues for Holiday Gardens’ water system are $79,674 ($73,788 + $5,886). T</w:t>
      </w:r>
      <w:r w:rsidR="008B51BF">
        <w:t>he t</w:t>
      </w:r>
      <w:r w:rsidRPr="007F2B66">
        <w:t xml:space="preserve">est year revenues </w:t>
      </w:r>
      <w:r w:rsidR="008B51BF">
        <w:t xml:space="preserve">for </w:t>
      </w:r>
      <w:r w:rsidR="008B51BF" w:rsidRPr="007F2B66">
        <w:t xml:space="preserve">Holiday Gardens </w:t>
      </w:r>
      <w:r w:rsidRPr="007F2B66">
        <w:t>are shown on Schedule No. 3-A</w:t>
      </w:r>
      <w:r w:rsidR="008B51BF">
        <w:t xml:space="preserve"> attached hereto</w:t>
      </w:r>
      <w:r w:rsidRPr="007F2B66">
        <w:t>.</w:t>
      </w:r>
    </w:p>
    <w:p w:rsidR="008B72E7" w:rsidRDefault="008B72E7" w:rsidP="007F2B66">
      <w:pPr>
        <w:jc w:val="both"/>
        <w:outlineLvl w:val="0"/>
        <w:rPr>
          <w:b/>
          <w:bCs/>
          <w:i/>
          <w:kern w:val="32"/>
          <w:szCs w:val="32"/>
        </w:rPr>
      </w:pPr>
    </w:p>
    <w:p w:rsidR="00E9722B" w:rsidRDefault="00E9722B" w:rsidP="007F2B66">
      <w:pPr>
        <w:jc w:val="both"/>
        <w:outlineLvl w:val="0"/>
        <w:rPr>
          <w:b/>
          <w:bCs/>
          <w:i/>
          <w:kern w:val="32"/>
          <w:szCs w:val="32"/>
        </w:rPr>
      </w:pPr>
    </w:p>
    <w:p w:rsidR="008B72E7" w:rsidRPr="00B17556" w:rsidRDefault="008B72E7" w:rsidP="007F2B66">
      <w:pPr>
        <w:jc w:val="both"/>
        <w:outlineLvl w:val="0"/>
        <w:rPr>
          <w:bCs/>
          <w:kern w:val="32"/>
          <w:szCs w:val="32"/>
          <w:u w:val="single"/>
        </w:rPr>
      </w:pPr>
      <w:r w:rsidRPr="00B17556">
        <w:rPr>
          <w:bCs/>
          <w:kern w:val="32"/>
          <w:szCs w:val="32"/>
          <w:u w:val="single"/>
        </w:rPr>
        <w:t>Operating Expenses</w:t>
      </w:r>
    </w:p>
    <w:p w:rsidR="008B72E7" w:rsidRPr="008B72E7" w:rsidRDefault="008B72E7" w:rsidP="007F2B66">
      <w:pPr>
        <w:jc w:val="both"/>
        <w:outlineLvl w:val="0"/>
        <w:rPr>
          <w:b/>
          <w:bCs/>
          <w:kern w:val="32"/>
          <w:szCs w:val="32"/>
          <w:u w:val="single"/>
        </w:rPr>
      </w:pPr>
    </w:p>
    <w:p w:rsidR="00AE2701" w:rsidRPr="007F2B66" w:rsidRDefault="000979E2" w:rsidP="008B51BF">
      <w:pPr>
        <w:ind w:firstLine="720"/>
        <w:jc w:val="both"/>
      </w:pPr>
      <w:r>
        <w:t>Holiday Gardens recorded</w:t>
      </w:r>
      <w:r w:rsidR="00B17556">
        <w:t xml:space="preserve"> an</w:t>
      </w:r>
      <w:r>
        <w:t xml:space="preserve"> Operating E</w:t>
      </w:r>
      <w:r w:rsidR="00AE2701" w:rsidRPr="007F2B66">
        <w:t>xpense of $78,029 for the test year end</w:t>
      </w:r>
      <w:r w:rsidR="008B51BF">
        <w:t>ing</w:t>
      </w:r>
      <w:r w:rsidR="00AE2701" w:rsidRPr="007F2B66">
        <w:t xml:space="preserve"> September 30, 2014. </w:t>
      </w:r>
      <w:r w:rsidR="008B51BF">
        <w:t xml:space="preserve">We reviewed the Utility’s </w:t>
      </w:r>
      <w:r w:rsidR="00AE2701" w:rsidRPr="007F2B66">
        <w:t xml:space="preserve">test year </w:t>
      </w:r>
      <w:r w:rsidR="00B17556">
        <w:t xml:space="preserve">operating and maintenance </w:t>
      </w:r>
      <w:r w:rsidR="00AE2701" w:rsidRPr="007F2B66">
        <w:t>expenses</w:t>
      </w:r>
      <w:r w:rsidR="008B51BF">
        <w:t>,</w:t>
      </w:r>
      <w:r w:rsidR="00AE2701" w:rsidRPr="007F2B66">
        <w:t xml:space="preserve"> including invoices, canceled checks, and other supporting documentation</w:t>
      </w:r>
      <w:r w:rsidR="008B51BF">
        <w:t>, and made several adjustments to the U</w:t>
      </w:r>
      <w:r w:rsidR="00AE2701" w:rsidRPr="007F2B66">
        <w:t xml:space="preserve">tility's operating expenses as summarized below. </w:t>
      </w:r>
    </w:p>
    <w:p w:rsidR="008B72E7" w:rsidRDefault="008B72E7" w:rsidP="007F2B66">
      <w:pPr>
        <w:jc w:val="both"/>
        <w:rPr>
          <w:b/>
        </w:rPr>
      </w:pPr>
    </w:p>
    <w:p w:rsidR="00AE2701" w:rsidRPr="00B17556" w:rsidRDefault="00AE2701" w:rsidP="008B72E7">
      <w:pPr>
        <w:ind w:firstLine="720"/>
        <w:jc w:val="both"/>
        <w:rPr>
          <w:i/>
        </w:rPr>
      </w:pPr>
      <w:r w:rsidRPr="00B17556">
        <w:rPr>
          <w:i/>
        </w:rPr>
        <w:t xml:space="preserve">Operation and Maintenance </w:t>
      </w:r>
      <w:r w:rsidR="00B17556" w:rsidRPr="00B17556">
        <w:rPr>
          <w:i/>
        </w:rPr>
        <w:t xml:space="preserve">(O&amp;M) </w:t>
      </w:r>
      <w:r w:rsidRPr="00B17556">
        <w:rPr>
          <w:i/>
        </w:rPr>
        <w:t>Expenses</w:t>
      </w:r>
    </w:p>
    <w:p w:rsidR="00AE2701" w:rsidRPr="007F2B66" w:rsidRDefault="00AE2701" w:rsidP="007F2B66">
      <w:pPr>
        <w:jc w:val="both"/>
      </w:pPr>
    </w:p>
    <w:p w:rsidR="00AE2701" w:rsidRPr="00B17556" w:rsidRDefault="00AE2701" w:rsidP="006611AD">
      <w:pPr>
        <w:ind w:left="720" w:firstLine="720"/>
        <w:jc w:val="both"/>
      </w:pPr>
      <w:r w:rsidRPr="00B17556">
        <w:t xml:space="preserve">Salaries &amp; Wages - Employees (601) </w:t>
      </w:r>
    </w:p>
    <w:p w:rsidR="008B72E7" w:rsidRDefault="008B72E7" w:rsidP="007F2B66">
      <w:pPr>
        <w:ind w:firstLine="720"/>
        <w:jc w:val="both"/>
      </w:pPr>
    </w:p>
    <w:p w:rsidR="00AE2701" w:rsidRPr="007F2B66" w:rsidRDefault="008B51BF" w:rsidP="007F2B66">
      <w:pPr>
        <w:ind w:firstLine="720"/>
        <w:jc w:val="both"/>
      </w:pPr>
      <w:r w:rsidRPr="007F2B66">
        <w:t>Holiday Gardens</w:t>
      </w:r>
      <w:r w:rsidR="00AE2701" w:rsidRPr="007F2B66">
        <w:t xml:space="preserve"> recorded </w:t>
      </w:r>
      <w:r w:rsidR="00B17556">
        <w:t xml:space="preserve">a </w:t>
      </w:r>
      <w:r w:rsidR="00AE2701" w:rsidRPr="007F2B66">
        <w:t xml:space="preserve">Salaries &amp; Wages - Employee expense of $20,091. </w:t>
      </w:r>
      <w:r>
        <w:t>T</w:t>
      </w:r>
      <w:r w:rsidR="00AE2701" w:rsidRPr="007F2B66">
        <w:t>his amount</w:t>
      </w:r>
      <w:r>
        <w:t xml:space="preserve"> has been increased</w:t>
      </w:r>
      <w:r w:rsidR="00AE2701" w:rsidRPr="007F2B66">
        <w:t xml:space="preserve"> by $32,113</w:t>
      </w:r>
      <w:r w:rsidR="00B17556">
        <w:t>,</w:t>
      </w:r>
      <w:r w:rsidR="00AE2701" w:rsidRPr="007F2B66">
        <w:t xml:space="preserve"> to reflect the current allocation of employee salaries from Florida Utility Services 1, LLC. Therefore, </w:t>
      </w:r>
      <w:r>
        <w:t xml:space="preserve">we find </w:t>
      </w:r>
      <w:r w:rsidRPr="007F2B66">
        <w:t>Holiday Gardens</w:t>
      </w:r>
      <w:r>
        <w:t>’</w:t>
      </w:r>
      <w:r w:rsidR="00AE2701" w:rsidRPr="007F2B66">
        <w:t xml:space="preserve"> Salaries &amp; Wages - Employee expense </w:t>
      </w:r>
      <w:r w:rsidR="00B17556">
        <w:t>is</w:t>
      </w:r>
      <w:r w:rsidR="00AE2701" w:rsidRPr="007F2B66">
        <w:t xml:space="preserve"> $52,204.</w:t>
      </w:r>
    </w:p>
    <w:p w:rsidR="008B72E7" w:rsidRDefault="008B72E7" w:rsidP="007F2B66">
      <w:pPr>
        <w:ind w:firstLine="720"/>
        <w:jc w:val="both"/>
        <w:rPr>
          <w:b/>
          <w:i/>
        </w:rPr>
      </w:pPr>
    </w:p>
    <w:p w:rsidR="00AE2701" w:rsidRPr="00B17556" w:rsidRDefault="00AE2701" w:rsidP="006611AD">
      <w:pPr>
        <w:ind w:left="720" w:firstLine="720"/>
        <w:jc w:val="both"/>
      </w:pPr>
      <w:r w:rsidRPr="00B17556">
        <w:t>Salaries &amp; Wages - Officers (603)</w:t>
      </w:r>
    </w:p>
    <w:p w:rsidR="008B72E7" w:rsidRDefault="008B72E7" w:rsidP="007F2B66">
      <w:pPr>
        <w:ind w:firstLine="720"/>
        <w:jc w:val="both"/>
      </w:pPr>
    </w:p>
    <w:p w:rsidR="00AE2701" w:rsidRDefault="008B51BF" w:rsidP="007F2B66">
      <w:pPr>
        <w:ind w:firstLine="720"/>
        <w:jc w:val="both"/>
      </w:pPr>
      <w:r w:rsidRPr="007F2B66">
        <w:t>Holiday Gardens</w:t>
      </w:r>
      <w:r w:rsidR="00AE2701" w:rsidRPr="007F2B66">
        <w:t xml:space="preserve"> recorded </w:t>
      </w:r>
      <w:r w:rsidR="00B17556">
        <w:t xml:space="preserve">a </w:t>
      </w:r>
      <w:r w:rsidR="00AE2701" w:rsidRPr="007F2B66">
        <w:t xml:space="preserve">Salaries &amp; Wages - Officer expense of $1,455. </w:t>
      </w:r>
      <w:r>
        <w:t>This amount has been</w:t>
      </w:r>
      <w:r w:rsidR="00AE2701" w:rsidRPr="007F2B66">
        <w:t xml:space="preserve"> increased by $10,308</w:t>
      </w:r>
      <w:r w:rsidR="00B17556">
        <w:t>,</w:t>
      </w:r>
      <w:r w:rsidR="00AE2701" w:rsidRPr="007F2B66">
        <w:t xml:space="preserve"> to reflect</w:t>
      </w:r>
      <w:r>
        <w:t xml:space="preserve"> the current allocation of the U</w:t>
      </w:r>
      <w:r w:rsidR="00AE2701" w:rsidRPr="007F2B66">
        <w:t>tility’s Officer’s salary. Therefore,</w:t>
      </w:r>
      <w:r>
        <w:t xml:space="preserve"> we find </w:t>
      </w:r>
      <w:r w:rsidRPr="007F2B66">
        <w:t>Holiday Gardens</w:t>
      </w:r>
      <w:r>
        <w:t>’</w:t>
      </w:r>
      <w:r w:rsidR="00AE2701" w:rsidRPr="007F2B66">
        <w:t xml:space="preserve"> Salaries &amp; Wages - Officers expense </w:t>
      </w:r>
      <w:r w:rsidR="00B17556">
        <w:t>is</w:t>
      </w:r>
      <w:r w:rsidR="00AE2701" w:rsidRPr="007F2B66">
        <w:t xml:space="preserve"> $11,763.</w:t>
      </w:r>
    </w:p>
    <w:p w:rsidR="00B402C1" w:rsidRDefault="00B402C1"/>
    <w:p w:rsidR="00AE2701" w:rsidRPr="00B17556" w:rsidRDefault="00AE2701" w:rsidP="006611AD">
      <w:pPr>
        <w:ind w:left="720" w:firstLine="720"/>
        <w:jc w:val="both"/>
      </w:pPr>
      <w:r w:rsidRPr="00B17556">
        <w:t>Employee Pensions and Benefits (604)</w:t>
      </w:r>
    </w:p>
    <w:p w:rsidR="008B72E7" w:rsidRDefault="008B72E7" w:rsidP="007F2B66">
      <w:pPr>
        <w:ind w:firstLine="720"/>
        <w:jc w:val="both"/>
      </w:pPr>
    </w:p>
    <w:p w:rsidR="00AE2701" w:rsidRPr="007F2B66" w:rsidRDefault="008B51BF" w:rsidP="007F2B66">
      <w:pPr>
        <w:ind w:firstLine="720"/>
        <w:jc w:val="both"/>
      </w:pPr>
      <w:r w:rsidRPr="007F2B66">
        <w:t>Holiday Gardens</w:t>
      </w:r>
      <w:r w:rsidR="00AE2701" w:rsidRPr="007F2B66">
        <w:t xml:space="preserve"> recorded </w:t>
      </w:r>
      <w:r w:rsidR="00B17556">
        <w:t xml:space="preserve">a </w:t>
      </w:r>
      <w:r w:rsidR="00AE2701" w:rsidRPr="007F2B66">
        <w:t xml:space="preserve">Pensions and Benefits expense of $777. </w:t>
      </w:r>
      <w:r w:rsidR="009D4447">
        <w:t xml:space="preserve">We </w:t>
      </w:r>
      <w:r w:rsidR="00AE2701" w:rsidRPr="007F2B66">
        <w:t>increased this amount by $5,171</w:t>
      </w:r>
      <w:r w:rsidR="00B17556">
        <w:t>,</w:t>
      </w:r>
      <w:r w:rsidR="00AE2701" w:rsidRPr="007F2B66">
        <w:t xml:space="preserve"> to reflect the current allocation of employees’ medical and Workman’s Compensation insurance. Therefore, </w:t>
      </w:r>
      <w:r w:rsidR="009D4447">
        <w:t xml:space="preserve">we find </w:t>
      </w:r>
      <w:r w:rsidR="009D4447" w:rsidRPr="007F2B66">
        <w:t>Holiday Gardens</w:t>
      </w:r>
      <w:r w:rsidR="009D4447">
        <w:t>’</w:t>
      </w:r>
      <w:r w:rsidR="00AE2701" w:rsidRPr="007F2B66">
        <w:t xml:space="preserve"> Pensions and Benefits expense </w:t>
      </w:r>
      <w:r w:rsidR="00B17556">
        <w:t>is</w:t>
      </w:r>
      <w:r w:rsidR="00AE2701" w:rsidRPr="007F2B66">
        <w:t xml:space="preserve"> $5,948.</w:t>
      </w:r>
    </w:p>
    <w:p w:rsidR="008B72E7" w:rsidRDefault="008B72E7" w:rsidP="007F2B66">
      <w:pPr>
        <w:ind w:firstLine="720"/>
        <w:jc w:val="both"/>
        <w:rPr>
          <w:b/>
          <w:i/>
        </w:rPr>
      </w:pPr>
    </w:p>
    <w:p w:rsidR="00E9722B" w:rsidRDefault="00E9722B">
      <w:r>
        <w:br w:type="page"/>
      </w:r>
    </w:p>
    <w:p w:rsidR="00AE2701" w:rsidRPr="00B17556" w:rsidRDefault="00AE2701" w:rsidP="006611AD">
      <w:pPr>
        <w:ind w:left="720" w:firstLine="720"/>
        <w:jc w:val="both"/>
      </w:pPr>
      <w:r w:rsidRPr="00B17556">
        <w:lastRenderedPageBreak/>
        <w:t>Materials and Supplies (620)</w:t>
      </w:r>
    </w:p>
    <w:p w:rsidR="008B72E7" w:rsidRPr="008B72E7" w:rsidRDefault="008B72E7" w:rsidP="007F2B66">
      <w:pPr>
        <w:ind w:firstLine="720"/>
        <w:jc w:val="both"/>
        <w:rPr>
          <w:i/>
        </w:rPr>
      </w:pPr>
    </w:p>
    <w:p w:rsidR="00AE2701" w:rsidRPr="007F2B66" w:rsidRDefault="00AE2701" w:rsidP="007F2B66">
      <w:pPr>
        <w:ind w:firstLine="720"/>
        <w:jc w:val="both"/>
      </w:pPr>
      <w:r w:rsidRPr="007F2B66">
        <w:t xml:space="preserve">Holiday Gardens recorded </w:t>
      </w:r>
      <w:r w:rsidR="00B17556">
        <w:t xml:space="preserve">a </w:t>
      </w:r>
      <w:r w:rsidRPr="007F2B66">
        <w:t xml:space="preserve">Materials and Supplies expense of $1,902. This amount reflects meters and a lawnmower, which </w:t>
      </w:r>
      <w:r w:rsidR="009D4447">
        <w:t xml:space="preserve">we find should </w:t>
      </w:r>
      <w:r w:rsidRPr="007F2B66">
        <w:t>be removed from Account 620, and capitalized to plant. The</w:t>
      </w:r>
      <w:r w:rsidR="009D4447">
        <w:t xml:space="preserve">refore, </w:t>
      </w:r>
      <w:r w:rsidR="009D4447" w:rsidRPr="007F2B66">
        <w:t>Holiday Gardens</w:t>
      </w:r>
      <w:r w:rsidR="009D4447">
        <w:t>’</w:t>
      </w:r>
      <w:r w:rsidRPr="007F2B66">
        <w:t xml:space="preserve"> Materials and Supplies expense </w:t>
      </w:r>
      <w:r w:rsidR="00B17556">
        <w:t>is</w:t>
      </w:r>
      <w:r w:rsidRPr="007F2B66">
        <w:t xml:space="preserve"> $0.</w:t>
      </w:r>
    </w:p>
    <w:p w:rsidR="00C91FA6" w:rsidRDefault="00C91FA6">
      <w:pPr>
        <w:rPr>
          <w:i/>
        </w:rPr>
      </w:pPr>
    </w:p>
    <w:p w:rsidR="00AE2701" w:rsidRPr="00B17556" w:rsidRDefault="00AE2701" w:rsidP="006611AD">
      <w:pPr>
        <w:ind w:left="720" w:firstLine="720"/>
        <w:jc w:val="both"/>
      </w:pPr>
      <w:r w:rsidRPr="00B17556">
        <w:t>Contractual Services - Other (636)</w:t>
      </w:r>
    </w:p>
    <w:p w:rsidR="008B72E7" w:rsidRDefault="00AE2701" w:rsidP="007F2B66">
      <w:pPr>
        <w:jc w:val="both"/>
      </w:pPr>
      <w:r w:rsidRPr="007F2B66">
        <w:t xml:space="preserve"> </w:t>
      </w:r>
      <w:r w:rsidR="00006C2C" w:rsidRPr="007F2B66">
        <w:tab/>
      </w:r>
    </w:p>
    <w:p w:rsidR="00AE2701" w:rsidRPr="007F2B66" w:rsidRDefault="009D4447" w:rsidP="009D4447">
      <w:pPr>
        <w:ind w:firstLine="720"/>
        <w:jc w:val="both"/>
      </w:pPr>
      <w:r w:rsidRPr="007F2B66">
        <w:t xml:space="preserve">Holiday Gardens </w:t>
      </w:r>
      <w:r w:rsidR="00AE2701" w:rsidRPr="007F2B66">
        <w:t xml:space="preserve">recorded </w:t>
      </w:r>
      <w:r w:rsidR="00B17556">
        <w:t xml:space="preserve">a </w:t>
      </w:r>
      <w:r w:rsidR="00AE2701" w:rsidRPr="007F2B66">
        <w:t xml:space="preserve">Contractual Services – Other expense of $23,445. </w:t>
      </w:r>
      <w:r>
        <w:t>T</w:t>
      </w:r>
      <w:r w:rsidR="00AE2701" w:rsidRPr="007F2B66">
        <w:t xml:space="preserve">his amount </w:t>
      </w:r>
      <w:r w:rsidR="00B17556">
        <w:t>was</w:t>
      </w:r>
      <w:r>
        <w:t xml:space="preserve"> decreased </w:t>
      </w:r>
      <w:r w:rsidR="00AE2701" w:rsidRPr="007F2B66">
        <w:t>by $2,015</w:t>
      </w:r>
      <w:r w:rsidR="00B17556">
        <w:t>,</w:t>
      </w:r>
      <w:r w:rsidR="00AE2701" w:rsidRPr="007F2B66">
        <w:t xml:space="preserve"> to remove out-of-period and duplicate expenses. </w:t>
      </w:r>
      <w:r>
        <w:t xml:space="preserve">In addition, this amount </w:t>
      </w:r>
      <w:r w:rsidR="00B17556">
        <w:t xml:space="preserve">was </w:t>
      </w:r>
      <w:r w:rsidR="00AE2701" w:rsidRPr="007F2B66">
        <w:t>decreased by $540</w:t>
      </w:r>
      <w:r w:rsidR="00B17556">
        <w:t>,</w:t>
      </w:r>
      <w:r w:rsidR="00AE2701" w:rsidRPr="007F2B66">
        <w:t xml:space="preserve"> to remove lawn maintenance expense th</w:t>
      </w:r>
      <w:r>
        <w:t>at will now be provided by the U</w:t>
      </w:r>
      <w:r w:rsidR="00AE2701" w:rsidRPr="007F2B66">
        <w:t>tility. The</w:t>
      </w:r>
      <w:r>
        <w:t xml:space="preserve">refore, we find the </w:t>
      </w:r>
      <w:r w:rsidR="00AE2701" w:rsidRPr="007F2B66">
        <w:t xml:space="preserve">amount </w:t>
      </w:r>
      <w:r>
        <w:t>of</w:t>
      </w:r>
      <w:r w:rsidR="00AE2701" w:rsidRPr="007F2B66">
        <w:t xml:space="preserve"> Contractual Services – Other expense </w:t>
      </w:r>
      <w:r>
        <w:t xml:space="preserve">for </w:t>
      </w:r>
      <w:r w:rsidRPr="007F2B66">
        <w:t xml:space="preserve">Holiday Gardens </w:t>
      </w:r>
      <w:r w:rsidR="00B17556">
        <w:t>is</w:t>
      </w:r>
      <w:r w:rsidR="00AE2701" w:rsidRPr="007F2B66">
        <w:t xml:space="preserve"> $20,890 ($23,445 - $2,015 - $540).</w:t>
      </w:r>
    </w:p>
    <w:p w:rsidR="008B72E7" w:rsidRDefault="008B72E7" w:rsidP="007F2B66">
      <w:pPr>
        <w:ind w:firstLine="720"/>
        <w:jc w:val="both"/>
        <w:rPr>
          <w:i/>
        </w:rPr>
      </w:pPr>
    </w:p>
    <w:p w:rsidR="00AE2701" w:rsidRPr="00B17556" w:rsidRDefault="00AE2701" w:rsidP="006611AD">
      <w:pPr>
        <w:ind w:left="720" w:firstLine="720"/>
        <w:jc w:val="both"/>
      </w:pPr>
      <w:r w:rsidRPr="00B17556">
        <w:t>Rents (640)</w:t>
      </w:r>
    </w:p>
    <w:p w:rsidR="008B72E7" w:rsidRDefault="008B72E7" w:rsidP="007F2B66">
      <w:pPr>
        <w:ind w:firstLine="720"/>
        <w:jc w:val="both"/>
      </w:pPr>
    </w:p>
    <w:p w:rsidR="00AE2701" w:rsidRPr="007F2B66" w:rsidRDefault="00AE2701" w:rsidP="007F2B66">
      <w:pPr>
        <w:ind w:firstLine="720"/>
        <w:jc w:val="both"/>
      </w:pPr>
      <w:r w:rsidRPr="007F2B66">
        <w:t xml:space="preserve">Holiday Gardens recorded </w:t>
      </w:r>
      <w:r w:rsidR="00B17556">
        <w:t xml:space="preserve">a </w:t>
      </w:r>
      <w:r w:rsidRPr="007F2B66">
        <w:t xml:space="preserve">Rent expense of $6,398. </w:t>
      </w:r>
      <w:r w:rsidR="009D4447">
        <w:t>This e</w:t>
      </w:r>
      <w:r w:rsidRPr="007F2B66">
        <w:t xml:space="preserve">xpense </w:t>
      </w:r>
      <w:r w:rsidR="00B17556">
        <w:t>was</w:t>
      </w:r>
      <w:r w:rsidR="009D4447">
        <w:t xml:space="preserve"> reduced </w:t>
      </w:r>
      <w:r w:rsidRPr="007F2B66">
        <w:t>by $1,940</w:t>
      </w:r>
      <w:r w:rsidR="00B17556">
        <w:t>,</w:t>
      </w:r>
      <w:r w:rsidRPr="007F2B66">
        <w:t xml:space="preserve"> to reflect the appropriate allocatio</w:t>
      </w:r>
      <w:r w:rsidR="009D4447">
        <w:t>n of the lease expense for the U</w:t>
      </w:r>
      <w:r w:rsidRPr="007F2B66">
        <w:t xml:space="preserve">tility’s office space. Therefore, </w:t>
      </w:r>
      <w:r w:rsidR="009D4447">
        <w:t xml:space="preserve">we find </w:t>
      </w:r>
      <w:r w:rsidR="009D4447" w:rsidRPr="007F2B66">
        <w:t>Holiday Gardens</w:t>
      </w:r>
      <w:r w:rsidR="009D4447">
        <w:t>’</w:t>
      </w:r>
      <w:r w:rsidR="009D4447" w:rsidRPr="007F2B66">
        <w:t xml:space="preserve"> </w:t>
      </w:r>
      <w:r w:rsidRPr="007F2B66">
        <w:t xml:space="preserve">Rent expense </w:t>
      </w:r>
      <w:r w:rsidR="00B17556">
        <w:t>is</w:t>
      </w:r>
      <w:r w:rsidRPr="007F2B66">
        <w:t xml:space="preserve"> $4,458.</w:t>
      </w:r>
    </w:p>
    <w:p w:rsidR="00AE2701" w:rsidRPr="007F2B66" w:rsidRDefault="00AE2701" w:rsidP="007F2B66">
      <w:pPr>
        <w:ind w:firstLine="720"/>
        <w:jc w:val="both"/>
        <w:rPr>
          <w:b/>
        </w:rPr>
      </w:pPr>
    </w:p>
    <w:p w:rsidR="00AE2701" w:rsidRPr="00B17556" w:rsidRDefault="00AE2701" w:rsidP="006611AD">
      <w:pPr>
        <w:ind w:left="720" w:firstLine="720"/>
        <w:jc w:val="both"/>
      </w:pPr>
      <w:r w:rsidRPr="00B17556">
        <w:t>Insurance Expense (655)</w:t>
      </w:r>
    </w:p>
    <w:p w:rsidR="008B72E7" w:rsidRDefault="008B72E7" w:rsidP="007F2B66">
      <w:pPr>
        <w:ind w:firstLine="720"/>
        <w:jc w:val="both"/>
      </w:pPr>
    </w:p>
    <w:p w:rsidR="00AE2701" w:rsidRPr="007F2B66" w:rsidRDefault="00AE2701" w:rsidP="007F2B66">
      <w:pPr>
        <w:ind w:firstLine="720"/>
        <w:jc w:val="both"/>
      </w:pPr>
      <w:r w:rsidRPr="007F2B66">
        <w:t xml:space="preserve">Holiday </w:t>
      </w:r>
      <w:r w:rsidR="000979E2">
        <w:t xml:space="preserve">Gardens recorded </w:t>
      </w:r>
      <w:r w:rsidR="00B17556">
        <w:t xml:space="preserve">an </w:t>
      </w:r>
      <w:r w:rsidR="000979E2">
        <w:t>Insurance Expens</w:t>
      </w:r>
      <w:r w:rsidR="000979E2" w:rsidRPr="007F2B66">
        <w:t>e</w:t>
      </w:r>
      <w:r w:rsidRPr="007F2B66">
        <w:t xml:space="preserve"> of $4,784. </w:t>
      </w:r>
      <w:r w:rsidR="009D4447">
        <w:t xml:space="preserve">This amount </w:t>
      </w:r>
      <w:r w:rsidR="00B17556">
        <w:t xml:space="preserve">was </w:t>
      </w:r>
      <w:r w:rsidRPr="007F2B66">
        <w:t xml:space="preserve">decreased by $1,716 ($890 + $2,178 - $4,784) to reflect the appropriate allocation of the auto insurance expense of $890, and to include the current amount of general liability insurance of $2,178. Therefore, </w:t>
      </w:r>
      <w:r w:rsidR="009D4447">
        <w:t xml:space="preserve">we find </w:t>
      </w:r>
      <w:r w:rsidR="009D4447" w:rsidRPr="007F2B66">
        <w:t>Holiday Gardens</w:t>
      </w:r>
      <w:r w:rsidR="009D4447">
        <w:t>’</w:t>
      </w:r>
      <w:r w:rsidR="009D4447" w:rsidRPr="007F2B66">
        <w:t xml:space="preserve"> </w:t>
      </w:r>
      <w:r w:rsidRPr="007F2B66">
        <w:t xml:space="preserve">Insurance expense </w:t>
      </w:r>
      <w:r w:rsidR="00B17556">
        <w:t>is</w:t>
      </w:r>
      <w:r w:rsidRPr="007F2B66">
        <w:t xml:space="preserve"> $3,068.</w:t>
      </w:r>
    </w:p>
    <w:p w:rsidR="008B72E7" w:rsidRDefault="008B72E7" w:rsidP="007F2B66">
      <w:pPr>
        <w:ind w:firstLine="720"/>
        <w:jc w:val="both"/>
        <w:rPr>
          <w:b/>
          <w:i/>
        </w:rPr>
      </w:pPr>
    </w:p>
    <w:p w:rsidR="00AE2701" w:rsidRPr="00B17556" w:rsidRDefault="00AE2701" w:rsidP="006611AD">
      <w:pPr>
        <w:ind w:left="720" w:firstLine="720"/>
        <w:jc w:val="both"/>
      </w:pPr>
      <w:r w:rsidRPr="00B17556">
        <w:t>Regulatory Commission Expense (665)</w:t>
      </w:r>
    </w:p>
    <w:p w:rsidR="008B72E7" w:rsidRDefault="008B72E7" w:rsidP="007F2B66">
      <w:pPr>
        <w:ind w:firstLine="720"/>
        <w:jc w:val="both"/>
      </w:pPr>
    </w:p>
    <w:p w:rsidR="00AE2701" w:rsidRDefault="009D4447" w:rsidP="00DA208C">
      <w:pPr>
        <w:ind w:firstLine="720"/>
        <w:jc w:val="both"/>
      </w:pPr>
      <w:r w:rsidRPr="007F2B66">
        <w:t>Holiday Gardens</w:t>
      </w:r>
      <w:r w:rsidR="00AE2701" w:rsidRPr="007F2B66">
        <w:t xml:space="preserve"> rec</w:t>
      </w:r>
      <w:r w:rsidR="000979E2">
        <w:t>orded no Regulatory Commission E</w:t>
      </w:r>
      <w:r w:rsidR="00AE2701" w:rsidRPr="007F2B66">
        <w:t xml:space="preserve">xpense for the test year. By Rule 25-30.0407, F.A.C., </w:t>
      </w:r>
      <w:r w:rsidRPr="007F2B66">
        <w:t>Holiday Gardens</w:t>
      </w:r>
      <w:r w:rsidR="00AE2701" w:rsidRPr="007F2B66">
        <w:t xml:space="preserve"> is required to mail notices </w:t>
      </w:r>
      <w:r>
        <w:t xml:space="preserve">to its customers </w:t>
      </w:r>
      <w:r w:rsidR="00B17556">
        <w:t>of</w:t>
      </w:r>
      <w:r w:rsidR="00AE2701" w:rsidRPr="007F2B66">
        <w:t xml:space="preserve"> customer meeting</w:t>
      </w:r>
      <w:r w:rsidR="00B17556">
        <w:t>s</w:t>
      </w:r>
      <w:r w:rsidR="00AE2701" w:rsidRPr="007F2B66">
        <w:t xml:space="preserve"> and of final rat</w:t>
      </w:r>
      <w:r>
        <w:t>es in this case.  We</w:t>
      </w:r>
      <w:r w:rsidR="00AE2701" w:rsidRPr="007F2B66">
        <w:t xml:space="preserve"> estimated $447 for postage expense, $319 for printing expense, and $46 for envelopes. These amounts result in $812 for postage, printing notices, and envelopes. </w:t>
      </w:r>
      <w:r w:rsidRPr="007F2B66">
        <w:t>Holiday Gardens</w:t>
      </w:r>
      <w:r w:rsidR="00AE2701" w:rsidRPr="007F2B66">
        <w:t xml:space="preserve"> also requested recovery of legal fees associated with this SARC in the amount of $5,336. </w:t>
      </w:r>
      <w:r>
        <w:t xml:space="preserve">We </w:t>
      </w:r>
      <w:r w:rsidR="00AE2701" w:rsidRPr="007F2B66">
        <w:t>reviewed the documentation</w:t>
      </w:r>
      <w:r>
        <w:t xml:space="preserve"> provided by </w:t>
      </w:r>
      <w:r w:rsidRPr="007F2B66">
        <w:t>Holiday Gardens</w:t>
      </w:r>
      <w:r>
        <w:t xml:space="preserve"> in support of these legal fees</w:t>
      </w:r>
      <w:r w:rsidR="000979E2">
        <w:t xml:space="preserve"> and</w:t>
      </w:r>
      <w:r>
        <w:t xml:space="preserve"> </w:t>
      </w:r>
      <w:r w:rsidR="00DA208C">
        <w:t>found</w:t>
      </w:r>
      <w:r w:rsidR="00AE2701" w:rsidRPr="007F2B66">
        <w:t xml:space="preserve"> $5,336 reasonable. </w:t>
      </w:r>
      <w:r w:rsidR="000979E2">
        <w:t>In a</w:t>
      </w:r>
      <w:r w:rsidR="00AE2701" w:rsidRPr="007F2B66">
        <w:t xml:space="preserve">ddition, </w:t>
      </w:r>
      <w:r w:rsidR="000979E2" w:rsidRPr="007F2B66">
        <w:t>Holiday Gardens</w:t>
      </w:r>
      <w:r w:rsidR="00AE2701" w:rsidRPr="007F2B66">
        <w:t xml:space="preserve"> paid a $1,000 rate case filing fee. Based on the above, </w:t>
      </w:r>
      <w:r w:rsidR="000979E2">
        <w:t xml:space="preserve">we find the </w:t>
      </w:r>
      <w:r w:rsidR="00AE2701" w:rsidRPr="007F2B66">
        <w:t xml:space="preserve">total rate case expense </w:t>
      </w:r>
      <w:r w:rsidR="000979E2">
        <w:t xml:space="preserve">for </w:t>
      </w:r>
      <w:r w:rsidR="000979E2" w:rsidRPr="007F2B66">
        <w:t xml:space="preserve">Holiday Gardens </w:t>
      </w:r>
      <w:r w:rsidR="00B402C1">
        <w:t>is</w:t>
      </w:r>
      <w:r w:rsidR="00AE2701" w:rsidRPr="007F2B66">
        <w:t xml:space="preserve"> $7,148, which amortized over four years</w:t>
      </w:r>
      <w:r w:rsidR="000979E2">
        <w:t>,</w:t>
      </w:r>
      <w:r w:rsidR="00AE2701" w:rsidRPr="007F2B66">
        <w:t xml:space="preserve"> is $1,787 annually. </w:t>
      </w:r>
    </w:p>
    <w:p w:rsidR="008B72E7" w:rsidRPr="007F2B66" w:rsidRDefault="008B72E7" w:rsidP="007F2B66">
      <w:pPr>
        <w:ind w:firstLine="720"/>
        <w:jc w:val="both"/>
      </w:pPr>
    </w:p>
    <w:p w:rsidR="00AE2701" w:rsidRPr="00DA208C" w:rsidRDefault="00AE2701" w:rsidP="007F2B66">
      <w:pPr>
        <w:ind w:firstLine="720"/>
        <w:jc w:val="both"/>
      </w:pPr>
      <w:r w:rsidRPr="00DA208C">
        <w:t>Bad Debt Expense (670)</w:t>
      </w:r>
    </w:p>
    <w:p w:rsidR="008B72E7" w:rsidRDefault="008B72E7" w:rsidP="007F2B66">
      <w:pPr>
        <w:ind w:firstLine="720"/>
        <w:jc w:val="both"/>
      </w:pPr>
    </w:p>
    <w:p w:rsidR="00AE2701" w:rsidRPr="007F2B66" w:rsidRDefault="000979E2" w:rsidP="007F2B66">
      <w:pPr>
        <w:ind w:firstLine="720"/>
        <w:jc w:val="both"/>
      </w:pPr>
      <w:r w:rsidRPr="007F2B66">
        <w:t>Holiday Gardens</w:t>
      </w:r>
      <w:r w:rsidR="00AE2701" w:rsidRPr="007F2B66">
        <w:t xml:space="preserve"> recorded no Bad Debt expense for the test year. By letter dated August 31, 2015, Holiday Gardens requested an amount of Bad Debt expense equal to the current three-year average for bad debt expense of $300. </w:t>
      </w:r>
      <w:r>
        <w:t>We</w:t>
      </w:r>
      <w:r w:rsidR="00AE2701" w:rsidRPr="007F2B66">
        <w:t xml:space="preserve"> </w:t>
      </w:r>
      <w:r w:rsidR="00D02CB7">
        <w:t>find</w:t>
      </w:r>
      <w:r w:rsidR="00AE2701" w:rsidRPr="007F2B66">
        <w:t xml:space="preserve"> that a Bad Debt expense of $300 for </w:t>
      </w:r>
      <w:r w:rsidRPr="007F2B66">
        <w:t>Holiday Gardens</w:t>
      </w:r>
      <w:r w:rsidR="00AE2701" w:rsidRPr="007F2B66">
        <w:t xml:space="preserve"> is reasonable. </w:t>
      </w:r>
      <w:r>
        <w:t xml:space="preserve">Therefore, we </w:t>
      </w:r>
      <w:r w:rsidR="00B402C1">
        <w:t>approve</w:t>
      </w:r>
      <w:r>
        <w:t xml:space="preserve"> a </w:t>
      </w:r>
      <w:r w:rsidR="00AE2701" w:rsidRPr="007F2B66">
        <w:t xml:space="preserve">Bad Debt expense </w:t>
      </w:r>
      <w:r>
        <w:t>of $300 for Holiday Gardens.</w:t>
      </w:r>
    </w:p>
    <w:p w:rsidR="000979E2" w:rsidRDefault="000979E2">
      <w:pPr>
        <w:rPr>
          <w:i/>
        </w:rPr>
      </w:pPr>
    </w:p>
    <w:p w:rsidR="00AE2701" w:rsidRPr="00DA208C" w:rsidRDefault="00AE2701" w:rsidP="006611AD">
      <w:pPr>
        <w:ind w:left="720" w:firstLine="720"/>
        <w:jc w:val="both"/>
      </w:pPr>
      <w:r w:rsidRPr="00DA208C">
        <w:t>Miscellaneous Expense (675/775)</w:t>
      </w:r>
    </w:p>
    <w:p w:rsidR="008B72E7" w:rsidRDefault="008B72E7" w:rsidP="007F2B66">
      <w:pPr>
        <w:ind w:firstLine="720"/>
        <w:jc w:val="both"/>
      </w:pPr>
    </w:p>
    <w:p w:rsidR="00270357" w:rsidRPr="00203F34" w:rsidRDefault="000979E2" w:rsidP="007F2B66">
      <w:pPr>
        <w:ind w:firstLine="720"/>
        <w:jc w:val="both"/>
        <w:rPr>
          <w:b/>
          <w:i/>
        </w:rPr>
      </w:pPr>
      <w:r w:rsidRPr="007F2B66">
        <w:t>Holiday Gardens</w:t>
      </w:r>
      <w:r w:rsidR="00AE2701" w:rsidRPr="007F2B66">
        <w:t xml:space="preserve"> recorded</w:t>
      </w:r>
      <w:r w:rsidR="00DA208C">
        <w:t xml:space="preserve"> a</w:t>
      </w:r>
      <w:r w:rsidR="00AE2701" w:rsidRPr="007F2B66">
        <w:t xml:space="preserve"> </w:t>
      </w:r>
      <w:r>
        <w:t>Miscellaneous E</w:t>
      </w:r>
      <w:r w:rsidR="00AE2701" w:rsidRPr="007F2B66">
        <w:t xml:space="preserve">xpense of $6,814. </w:t>
      </w:r>
      <w:r w:rsidR="007A6446">
        <w:t>T</w:t>
      </w:r>
      <w:r>
        <w:t xml:space="preserve">his amount </w:t>
      </w:r>
      <w:r w:rsidR="00DA208C">
        <w:t>was</w:t>
      </w:r>
      <w:r>
        <w:t xml:space="preserve"> </w:t>
      </w:r>
      <w:r w:rsidR="00AE2701" w:rsidRPr="007F2B66">
        <w:t>increased by $3,043</w:t>
      </w:r>
      <w:r w:rsidR="00DA208C">
        <w:t>,</w:t>
      </w:r>
      <w:r w:rsidR="00AE2701" w:rsidRPr="007F2B66">
        <w:t xml:space="preserve"> to reflect an expedited meter replacement program</w:t>
      </w:r>
      <w:r w:rsidR="00DA208C">
        <w:t xml:space="preserve"> discussed</w:t>
      </w:r>
      <w:r w:rsidR="007A6446">
        <w:t xml:space="preserve"> above in </w:t>
      </w:r>
      <w:r w:rsidR="00DA208C">
        <w:t>the “Rate Base–</w:t>
      </w:r>
      <w:r w:rsidR="007A6446">
        <w:t>Phase I Pro Forma Additions</w:t>
      </w:r>
      <w:r w:rsidR="00DA208C">
        <w:t>” section</w:t>
      </w:r>
      <w:r w:rsidR="007A6446">
        <w:t xml:space="preserve">. </w:t>
      </w:r>
      <w:r w:rsidR="00AE2701" w:rsidRPr="007F2B66">
        <w:t xml:space="preserve">In response to </w:t>
      </w:r>
      <w:r>
        <w:t>our</w:t>
      </w:r>
      <w:r w:rsidR="00AE2701" w:rsidRPr="007F2B66">
        <w:t xml:space="preserve"> staff</w:t>
      </w:r>
      <w:r>
        <w:t>’s</w:t>
      </w:r>
      <w:r w:rsidR="00AE2701" w:rsidRPr="007F2B66">
        <w:t xml:space="preserve"> data request, </w:t>
      </w:r>
      <w:r w:rsidRPr="007F2B66">
        <w:t>Holiday Gardens</w:t>
      </w:r>
      <w:r w:rsidR="00AE2701" w:rsidRPr="007F2B66">
        <w:t xml:space="preserve"> request</w:t>
      </w:r>
      <w:r w:rsidR="00B402C1">
        <w:t>ed</w:t>
      </w:r>
      <w:r w:rsidR="00AE2701" w:rsidRPr="007F2B66">
        <w:t xml:space="preserve"> a meter </w:t>
      </w:r>
      <w:r w:rsidR="00DA208C">
        <w:t xml:space="preserve">replacement program </w:t>
      </w:r>
      <w:r w:rsidR="00AE2701" w:rsidRPr="007F2B66">
        <w:t xml:space="preserve">be expensed, stating that it is part of its remedial action plan with </w:t>
      </w:r>
      <w:r w:rsidR="00DA208C">
        <w:t>SWFWMD</w:t>
      </w:r>
      <w:r w:rsidR="00AE2701" w:rsidRPr="007F2B66">
        <w:t xml:space="preserve">. </w:t>
      </w:r>
      <w:r w:rsidR="00270357" w:rsidRPr="00203F34">
        <w:t>W</w:t>
      </w:r>
      <w:r w:rsidR="007A6446" w:rsidRPr="00203F34">
        <w:t>hile</w:t>
      </w:r>
      <w:r w:rsidR="00270357" w:rsidRPr="00203F34">
        <w:t xml:space="preserve"> meters are traditionally characterized as </w:t>
      </w:r>
      <w:r w:rsidR="007A6446" w:rsidRPr="00203F34">
        <w:t>a capital cost</w:t>
      </w:r>
      <w:r w:rsidR="00270357" w:rsidRPr="00203F34">
        <w:t xml:space="preserve"> reflected in base rates</w:t>
      </w:r>
      <w:r w:rsidR="007A6446" w:rsidRPr="00203F34">
        <w:t>, d</w:t>
      </w:r>
      <w:r w:rsidR="00270357" w:rsidRPr="00203F34">
        <w:t>ue to the Utility’s situation with the SWFWMD, we find it appropriate to increase the Utility’s Miscellaneous Expense by $3,043, to replace</w:t>
      </w:r>
      <w:r w:rsidR="007A6446" w:rsidRPr="00203F34">
        <w:t>, on average, 29 meters per year and the replacement of any remaining meters over 10 years.</w:t>
      </w:r>
      <w:r w:rsidR="00270357" w:rsidRPr="00203F34">
        <w:t xml:space="preserve"> </w:t>
      </w:r>
      <w:r w:rsidR="007A6446" w:rsidRPr="00203F34">
        <w:t xml:space="preserve"> We note, however, that these costs </w:t>
      </w:r>
      <w:r w:rsidR="006611AD" w:rsidRPr="00203F34">
        <w:t xml:space="preserve">shall </w:t>
      </w:r>
      <w:r w:rsidR="007A6446" w:rsidRPr="00203F34">
        <w:t xml:space="preserve">not be capitalized or included in rate base in </w:t>
      </w:r>
      <w:r w:rsidR="006611AD" w:rsidRPr="00203F34">
        <w:t>any future</w:t>
      </w:r>
      <w:r w:rsidR="007A6446" w:rsidRPr="00203F34">
        <w:t xml:space="preserve"> rate case </w:t>
      </w:r>
      <w:r w:rsidR="006611AD" w:rsidRPr="00203F34">
        <w:t xml:space="preserve">filed </w:t>
      </w:r>
      <w:r w:rsidR="007A6446" w:rsidRPr="00203F34">
        <w:t>by the Utility.</w:t>
      </w:r>
      <w:r w:rsidR="00203F34">
        <w:t xml:space="preserve">     </w:t>
      </w:r>
    </w:p>
    <w:p w:rsidR="00270357" w:rsidRDefault="00270357" w:rsidP="007F2B66">
      <w:pPr>
        <w:ind w:firstLine="720"/>
        <w:jc w:val="both"/>
      </w:pPr>
    </w:p>
    <w:p w:rsidR="00AE2701" w:rsidRDefault="006611AD" w:rsidP="007F2B66">
      <w:pPr>
        <w:ind w:firstLine="720"/>
        <w:jc w:val="both"/>
      </w:pPr>
      <w:r>
        <w:t>W</w:t>
      </w:r>
      <w:r w:rsidR="000979E2">
        <w:t xml:space="preserve">e </w:t>
      </w:r>
      <w:r>
        <w:t xml:space="preserve">also </w:t>
      </w:r>
      <w:r w:rsidR="004C3339">
        <w:t>find</w:t>
      </w:r>
      <w:r w:rsidR="000979E2">
        <w:t xml:space="preserve"> this account </w:t>
      </w:r>
      <w:r w:rsidR="00D02CB7">
        <w:t>shall</w:t>
      </w:r>
      <w:r w:rsidR="000979E2">
        <w:t xml:space="preserve"> be </w:t>
      </w:r>
      <w:r w:rsidR="00AE2701" w:rsidRPr="007F2B66">
        <w:t xml:space="preserve">increased by $1,316 to include the appropriate licensing and corporation’s fees, and the normalized costs for </w:t>
      </w:r>
      <w:r w:rsidR="000979E2">
        <w:t>the Utility’s</w:t>
      </w:r>
      <w:r w:rsidR="00AE2701" w:rsidRPr="007F2B66">
        <w:t xml:space="preserve"> DEP permit renewal. </w:t>
      </w:r>
      <w:r w:rsidR="004C3339">
        <w:t xml:space="preserve">In addition, </w:t>
      </w:r>
      <w:r w:rsidR="000979E2">
        <w:t xml:space="preserve">this account </w:t>
      </w:r>
      <w:r w:rsidR="00D02CB7">
        <w:t>shall</w:t>
      </w:r>
      <w:r w:rsidR="000979E2">
        <w:t xml:space="preserve"> be </w:t>
      </w:r>
      <w:r w:rsidR="00AE2701" w:rsidRPr="007F2B66">
        <w:t>decreased by $3,129 to remove duplicativ</w:t>
      </w:r>
      <w:r w:rsidR="000979E2">
        <w:t>e expenses already recorded in the Utility’s R</w:t>
      </w:r>
      <w:r w:rsidR="00AE2701" w:rsidRPr="007F2B66">
        <w:t xml:space="preserve">ents expense. </w:t>
      </w:r>
      <w:r w:rsidR="000979E2">
        <w:t xml:space="preserve">Therefore, we find </w:t>
      </w:r>
      <w:r w:rsidR="000979E2" w:rsidRPr="007F2B66">
        <w:t>Holiday Gardens</w:t>
      </w:r>
      <w:r w:rsidR="000979E2">
        <w:t xml:space="preserve">’ Miscellaneous Expense </w:t>
      </w:r>
      <w:r w:rsidR="004C3339">
        <w:t>is</w:t>
      </w:r>
      <w:r w:rsidR="00AE2701" w:rsidRPr="007F2B66">
        <w:t xml:space="preserve"> $8,043 ($6,814 + $3,043 + $1,316 - $3,129).</w:t>
      </w:r>
    </w:p>
    <w:p w:rsidR="000979E2" w:rsidRDefault="000979E2" w:rsidP="007F2B66">
      <w:pPr>
        <w:ind w:firstLine="720"/>
        <w:jc w:val="both"/>
      </w:pPr>
    </w:p>
    <w:p w:rsidR="00AE2701" w:rsidRPr="004C3339" w:rsidRDefault="00AE2701" w:rsidP="004C3339">
      <w:pPr>
        <w:ind w:left="720" w:firstLine="720"/>
        <w:jc w:val="both"/>
      </w:pPr>
      <w:r w:rsidRPr="004C3339">
        <w:t>Operation and Maintenance Expenses Summary</w:t>
      </w:r>
    </w:p>
    <w:p w:rsidR="008B72E7" w:rsidRDefault="008B72E7" w:rsidP="007F2B66">
      <w:pPr>
        <w:ind w:firstLine="720"/>
        <w:jc w:val="both"/>
      </w:pPr>
    </w:p>
    <w:p w:rsidR="00AE2701" w:rsidRDefault="00AE2701" w:rsidP="006611AD">
      <w:pPr>
        <w:ind w:firstLine="720"/>
        <w:jc w:val="both"/>
      </w:pPr>
      <w:r w:rsidRPr="007F2B66">
        <w:t xml:space="preserve">Based on the </w:t>
      </w:r>
      <w:r w:rsidR="006611AD">
        <w:t xml:space="preserve">adjustments made </w:t>
      </w:r>
      <w:r w:rsidRPr="007F2B66">
        <w:t xml:space="preserve">above, </w:t>
      </w:r>
      <w:r w:rsidR="006611AD">
        <w:t xml:space="preserve">we find </w:t>
      </w:r>
      <w:r w:rsidR="006611AD" w:rsidRPr="007F2B66">
        <w:t>Holiday Gardens</w:t>
      </w:r>
      <w:r w:rsidR="006611AD">
        <w:t xml:space="preserve">’ </w:t>
      </w:r>
      <w:r w:rsidRPr="007F2B66">
        <w:t>O&amp;M expenses</w:t>
      </w:r>
      <w:r w:rsidR="00B402C1">
        <w:t xml:space="preserve"> </w:t>
      </w:r>
      <w:r w:rsidR="00FD7163">
        <w:t>are</w:t>
      </w:r>
      <w:r w:rsidR="006611AD">
        <w:t xml:space="preserve"> </w:t>
      </w:r>
      <w:r w:rsidRPr="007F2B66">
        <w:t xml:space="preserve">$114,763. </w:t>
      </w:r>
      <w:r w:rsidR="006611AD">
        <w:t>The O&amp;M expense a</w:t>
      </w:r>
      <w:r w:rsidRPr="007F2B66">
        <w:t>djustments are shown on Schedule No. 3-A</w:t>
      </w:r>
      <w:r w:rsidR="006611AD">
        <w:t xml:space="preserve"> attached hereto</w:t>
      </w:r>
      <w:r w:rsidRPr="007F2B66">
        <w:t xml:space="preserve">. </w:t>
      </w:r>
    </w:p>
    <w:p w:rsidR="008B72E7" w:rsidRPr="007F2B66" w:rsidRDefault="008B72E7" w:rsidP="007F2B66">
      <w:pPr>
        <w:ind w:firstLine="720"/>
        <w:jc w:val="both"/>
      </w:pPr>
    </w:p>
    <w:p w:rsidR="00AE2701" w:rsidRPr="004C3339" w:rsidRDefault="00AE2701" w:rsidP="008B72E7">
      <w:pPr>
        <w:ind w:firstLine="720"/>
        <w:jc w:val="both"/>
        <w:rPr>
          <w:i/>
        </w:rPr>
      </w:pPr>
      <w:r w:rsidRPr="004C3339">
        <w:rPr>
          <w:i/>
        </w:rPr>
        <w:t>Depreciation Expense (Net of Amortization of CIAC)</w:t>
      </w:r>
    </w:p>
    <w:p w:rsidR="008B72E7" w:rsidRDefault="008B72E7" w:rsidP="007F2B66">
      <w:pPr>
        <w:ind w:firstLine="720"/>
        <w:jc w:val="both"/>
      </w:pPr>
    </w:p>
    <w:p w:rsidR="00AE2701" w:rsidRPr="007F2B66" w:rsidRDefault="00AE2701" w:rsidP="007F2B66">
      <w:pPr>
        <w:ind w:firstLine="720"/>
        <w:jc w:val="both"/>
      </w:pPr>
      <w:r w:rsidRPr="007F2B66">
        <w:t xml:space="preserve"> Holiday Gardens did not record any Depreciation expense during the test year. </w:t>
      </w:r>
      <w:r w:rsidR="006611AD">
        <w:t>Our s</w:t>
      </w:r>
      <w:r w:rsidRPr="007F2B66">
        <w:t>taff recalculated depreciation expense using the prescribed rates set forth in Rule 25-30.140, F.A.C. As a result</w:t>
      </w:r>
      <w:r w:rsidR="006611AD">
        <w:t xml:space="preserve"> of </w:t>
      </w:r>
      <w:r w:rsidR="004C3339">
        <w:t>the</w:t>
      </w:r>
      <w:r w:rsidR="006611AD">
        <w:t xml:space="preserve"> recalcu</w:t>
      </w:r>
      <w:r w:rsidR="008B75E6">
        <w:t>l</w:t>
      </w:r>
      <w:r w:rsidR="006611AD">
        <w:t>ation</w:t>
      </w:r>
      <w:r w:rsidRPr="007F2B66">
        <w:t xml:space="preserve">, </w:t>
      </w:r>
      <w:r w:rsidR="006611AD">
        <w:t xml:space="preserve">we </w:t>
      </w:r>
      <w:r w:rsidR="004C3339">
        <w:t>find</w:t>
      </w:r>
      <w:r w:rsidR="006611AD">
        <w:t xml:space="preserve"> D</w:t>
      </w:r>
      <w:r w:rsidRPr="007F2B66">
        <w:t xml:space="preserve">epreciation expense </w:t>
      </w:r>
      <w:r w:rsidR="00D02CB7">
        <w:t>shall</w:t>
      </w:r>
      <w:r w:rsidR="006611AD">
        <w:t xml:space="preserve"> be increased </w:t>
      </w:r>
      <w:r w:rsidRPr="007F2B66">
        <w:t>by $1,</w:t>
      </w:r>
      <w:r w:rsidR="006611AD">
        <w:t>954</w:t>
      </w:r>
      <w:r w:rsidR="004C3339">
        <w:t>,</w:t>
      </w:r>
      <w:r w:rsidR="006611AD">
        <w:t xml:space="preserve"> to reflect the appropriate D</w:t>
      </w:r>
      <w:r w:rsidRPr="007F2B66">
        <w:t xml:space="preserve">epreciation expense. </w:t>
      </w:r>
      <w:r w:rsidR="008B75E6">
        <w:t>In addition</w:t>
      </w:r>
      <w:r w:rsidRPr="007F2B66">
        <w:t xml:space="preserve">, </w:t>
      </w:r>
      <w:r w:rsidR="008B75E6" w:rsidRPr="007F2B66">
        <w:t>Holiday Gardens</w:t>
      </w:r>
      <w:r w:rsidR="008B75E6">
        <w:t>’</w:t>
      </w:r>
      <w:r w:rsidRPr="007F2B66">
        <w:t xml:space="preserve"> Depreciation expense</w:t>
      </w:r>
      <w:r w:rsidR="008B75E6">
        <w:t xml:space="preserve"> </w:t>
      </w:r>
      <w:r w:rsidR="00D02CB7">
        <w:t>shall</w:t>
      </w:r>
      <w:r w:rsidR="008B75E6">
        <w:t xml:space="preserve"> be increased</w:t>
      </w:r>
      <w:r w:rsidRPr="007F2B66">
        <w:t xml:space="preserve"> by $922 to reflect the pro forma plant items. Therefore, </w:t>
      </w:r>
      <w:r w:rsidR="008B75E6">
        <w:t xml:space="preserve">we find </w:t>
      </w:r>
      <w:r w:rsidR="008B75E6" w:rsidRPr="007F2B66">
        <w:t>Holiday Gardens</w:t>
      </w:r>
      <w:r w:rsidR="008B75E6">
        <w:t xml:space="preserve">’ Depreciation expense </w:t>
      </w:r>
      <w:r w:rsidR="004C3339">
        <w:t>is</w:t>
      </w:r>
      <w:r w:rsidRPr="007F2B66">
        <w:t xml:space="preserve"> $2,876 ($1,954 + $922).</w:t>
      </w:r>
    </w:p>
    <w:p w:rsidR="00AE2701" w:rsidRPr="007F2B66" w:rsidRDefault="00AE2701" w:rsidP="007F2B66">
      <w:pPr>
        <w:jc w:val="both"/>
        <w:rPr>
          <w:b/>
        </w:rPr>
      </w:pPr>
    </w:p>
    <w:p w:rsidR="00AE2701" w:rsidRPr="004C3339" w:rsidRDefault="00AE2701" w:rsidP="00E9722B">
      <w:pPr>
        <w:ind w:firstLine="720"/>
        <w:rPr>
          <w:i/>
        </w:rPr>
      </w:pPr>
      <w:r w:rsidRPr="004C3339">
        <w:rPr>
          <w:i/>
        </w:rPr>
        <w:t>Taxes Other Than Income (TOTI)</w:t>
      </w:r>
    </w:p>
    <w:p w:rsidR="008B72E7" w:rsidRDefault="008B72E7" w:rsidP="007F2B66">
      <w:pPr>
        <w:ind w:firstLine="720"/>
        <w:jc w:val="both"/>
      </w:pPr>
    </w:p>
    <w:p w:rsidR="00AE2701" w:rsidRPr="007F2B66" w:rsidRDefault="008B75E6" w:rsidP="008B75E6">
      <w:pPr>
        <w:ind w:firstLine="720"/>
        <w:jc w:val="both"/>
      </w:pPr>
      <w:r w:rsidRPr="007F2B66">
        <w:t>Holiday Gardens</w:t>
      </w:r>
      <w:r w:rsidR="00AE2701" w:rsidRPr="007F2B66">
        <w:t xml:space="preserve"> recorded a TOTI balance of $6,061. </w:t>
      </w:r>
      <w:r>
        <w:t xml:space="preserve">We </w:t>
      </w:r>
      <w:r w:rsidR="00D02CB7">
        <w:t>find</w:t>
      </w:r>
      <w:r>
        <w:t xml:space="preserve"> </w:t>
      </w:r>
      <w:r w:rsidR="00AE2701" w:rsidRPr="007F2B66">
        <w:t xml:space="preserve">TOTI </w:t>
      </w:r>
      <w:r w:rsidR="00D02CB7">
        <w:t>shall</w:t>
      </w:r>
      <w:r>
        <w:t xml:space="preserve"> be increased </w:t>
      </w:r>
      <w:r w:rsidR="00AE2701" w:rsidRPr="007F2B66">
        <w:t>by $37</w:t>
      </w:r>
      <w:r w:rsidR="004C3339">
        <w:t>,</w:t>
      </w:r>
      <w:r w:rsidR="00AE2701" w:rsidRPr="007F2B66">
        <w:t xml:space="preserve"> to reflect the appropriate test year property taxes</w:t>
      </w:r>
      <w:r>
        <w:t xml:space="preserve">, and by </w:t>
      </w:r>
      <w:r w:rsidR="00AE2701" w:rsidRPr="007F2B66">
        <w:t>$4,447 to reflect the appropriate allocation of payroll taxes.</w:t>
      </w:r>
      <w:r>
        <w:t xml:space="preserve">  As discussed in </w:t>
      </w:r>
      <w:r w:rsidR="004C3339">
        <w:t>the “</w:t>
      </w:r>
      <w:r>
        <w:t>Revenue Requirement</w:t>
      </w:r>
      <w:r w:rsidR="004C3339">
        <w:t>” section below</w:t>
      </w:r>
      <w:r>
        <w:t xml:space="preserve">, </w:t>
      </w:r>
      <w:r w:rsidRPr="007F2B66">
        <w:t>Holiday Gardens</w:t>
      </w:r>
      <w:r>
        <w:t xml:space="preserve">’ </w:t>
      </w:r>
      <w:r w:rsidR="00AE2701" w:rsidRPr="007F2B66">
        <w:t xml:space="preserve">revenues </w:t>
      </w:r>
      <w:r>
        <w:t xml:space="preserve">were </w:t>
      </w:r>
      <w:r w:rsidR="00AE2701" w:rsidRPr="007F2B66">
        <w:t>increased by $55,636</w:t>
      </w:r>
      <w:r w:rsidR="004C3339">
        <w:t>,</w:t>
      </w:r>
      <w:r w:rsidR="00AE2701" w:rsidRPr="007F2B66">
        <w:t xml:space="preserve"> to reflect the change in revenue required to cover expenses and allow </w:t>
      </w:r>
      <w:r w:rsidR="004C3339">
        <w:t>an appropriate</w:t>
      </w:r>
      <w:r w:rsidR="00AE2701" w:rsidRPr="007F2B66">
        <w:t xml:space="preserve"> return on investment. As a result, TOTI </w:t>
      </w:r>
      <w:r w:rsidR="00D02CB7">
        <w:t>shall</w:t>
      </w:r>
      <w:r w:rsidR="00AE2701" w:rsidRPr="007F2B66">
        <w:t xml:space="preserve"> be increased by $2,504 to reflect RAFs of 4.5 percent on the change in revenues. Therefore, </w:t>
      </w:r>
      <w:r>
        <w:t xml:space="preserve">we find </w:t>
      </w:r>
      <w:r w:rsidRPr="007F2B66">
        <w:t>Holiday Gardens</w:t>
      </w:r>
      <w:r>
        <w:t>’</w:t>
      </w:r>
      <w:r w:rsidR="00AE2701" w:rsidRPr="007F2B66">
        <w:t xml:space="preserve"> TOTI </w:t>
      </w:r>
      <w:r w:rsidR="004C3339">
        <w:t>is</w:t>
      </w:r>
      <w:r w:rsidR="00AE2701" w:rsidRPr="007F2B66">
        <w:t xml:space="preserve"> $13,048 ($6,061 + $37 + $4,447 + $2,504).</w:t>
      </w:r>
    </w:p>
    <w:p w:rsidR="008B72E7" w:rsidRDefault="008B72E7" w:rsidP="007F2B66">
      <w:pPr>
        <w:jc w:val="both"/>
        <w:rPr>
          <w:u w:val="single"/>
        </w:rPr>
      </w:pPr>
    </w:p>
    <w:p w:rsidR="00E9722B" w:rsidRDefault="00E9722B">
      <w:pPr>
        <w:rPr>
          <w:i/>
        </w:rPr>
      </w:pPr>
      <w:r>
        <w:rPr>
          <w:i/>
        </w:rPr>
        <w:br w:type="page"/>
      </w:r>
    </w:p>
    <w:p w:rsidR="00AE2701" w:rsidRPr="004C3339" w:rsidRDefault="00AE2701" w:rsidP="008B72E7">
      <w:pPr>
        <w:ind w:firstLine="720"/>
        <w:jc w:val="both"/>
        <w:rPr>
          <w:i/>
        </w:rPr>
      </w:pPr>
      <w:r w:rsidRPr="004C3339">
        <w:rPr>
          <w:i/>
        </w:rPr>
        <w:lastRenderedPageBreak/>
        <w:t>Operating Expenses Summary</w:t>
      </w:r>
    </w:p>
    <w:p w:rsidR="008B72E7" w:rsidRDefault="008B72E7" w:rsidP="007F2B66">
      <w:pPr>
        <w:ind w:firstLine="720"/>
        <w:jc w:val="both"/>
      </w:pPr>
    </w:p>
    <w:p w:rsidR="00AE2701" w:rsidRDefault="008B75E6" w:rsidP="007F2B66">
      <w:pPr>
        <w:ind w:firstLine="720"/>
        <w:jc w:val="both"/>
      </w:pPr>
      <w:r>
        <w:t>The adjustments</w:t>
      </w:r>
      <w:r w:rsidR="00AE2701" w:rsidRPr="007F2B66">
        <w:t xml:space="preserve"> to Holida</w:t>
      </w:r>
      <w:r>
        <w:t>y Gardens’ test year Operating E</w:t>
      </w:r>
      <w:r w:rsidR="00AE2701" w:rsidRPr="007F2B66">
        <w:t xml:space="preserve">xpenses </w:t>
      </w:r>
      <w:r>
        <w:t xml:space="preserve">outlined above </w:t>
      </w:r>
      <w:r w:rsidR="00AE2701" w:rsidRPr="007F2B66">
        <w:t>result</w:t>
      </w:r>
      <w:r>
        <w:t>s in Operating E</w:t>
      </w:r>
      <w:r w:rsidR="00AE2701" w:rsidRPr="007F2B66">
        <w:t xml:space="preserve">xpenses of $130,686. </w:t>
      </w:r>
      <w:r w:rsidRPr="007F2B66">
        <w:t>Holiday Gardens</w:t>
      </w:r>
      <w:r>
        <w:t>’</w:t>
      </w:r>
      <w:r w:rsidRPr="007F2B66">
        <w:t xml:space="preserve"> </w:t>
      </w:r>
      <w:r>
        <w:t>Operating E</w:t>
      </w:r>
      <w:r w:rsidR="00AE2701" w:rsidRPr="007F2B66">
        <w:t>xpenses are shown on Schedule No. 3-A</w:t>
      </w:r>
      <w:r>
        <w:t xml:space="preserve"> attached hereto, and t</w:t>
      </w:r>
      <w:r w:rsidR="00AE2701" w:rsidRPr="007F2B66">
        <w:t>he related adjustments are shown on Schedule Nos. 3-B and 3-C</w:t>
      </w:r>
      <w:r>
        <w:t>, attached hereto</w:t>
      </w:r>
      <w:r w:rsidR="00AE2701" w:rsidRPr="007F2B66">
        <w:t>.</w:t>
      </w:r>
    </w:p>
    <w:p w:rsidR="008B72E7" w:rsidRDefault="008B72E7" w:rsidP="008B72E7">
      <w:pPr>
        <w:jc w:val="both"/>
      </w:pPr>
    </w:p>
    <w:p w:rsidR="00E9722B" w:rsidRDefault="00E9722B" w:rsidP="008B72E7">
      <w:pPr>
        <w:jc w:val="both"/>
      </w:pPr>
    </w:p>
    <w:p w:rsidR="008B72E7" w:rsidRPr="004C3339" w:rsidRDefault="008B72E7" w:rsidP="008B72E7">
      <w:pPr>
        <w:jc w:val="both"/>
        <w:rPr>
          <w:u w:val="single"/>
        </w:rPr>
      </w:pPr>
      <w:r w:rsidRPr="004C3339">
        <w:rPr>
          <w:u w:val="single"/>
        </w:rPr>
        <w:t xml:space="preserve">Revenue Requirement </w:t>
      </w:r>
    </w:p>
    <w:p w:rsidR="008B72E7" w:rsidRPr="008B72E7" w:rsidRDefault="008B72E7" w:rsidP="008B72E7">
      <w:pPr>
        <w:jc w:val="both"/>
        <w:rPr>
          <w:b/>
          <w:u w:val="single"/>
        </w:rPr>
      </w:pPr>
    </w:p>
    <w:p w:rsidR="00AE2701" w:rsidRPr="007F2B66" w:rsidRDefault="008B75E6" w:rsidP="008B75E6">
      <w:pPr>
        <w:ind w:firstLine="720"/>
        <w:jc w:val="both"/>
      </w:pPr>
      <w:r>
        <w:t xml:space="preserve">We find </w:t>
      </w:r>
      <w:r w:rsidR="00AE2701" w:rsidRPr="007F2B66">
        <w:t xml:space="preserve">Holiday Gardens </w:t>
      </w:r>
      <w:r w:rsidR="00D02CB7">
        <w:t>shall</w:t>
      </w:r>
      <w:r w:rsidR="00AE2701" w:rsidRPr="007F2B66">
        <w:t xml:space="preserve"> be allowed an annual increase of $55,636 (69.83 percent). This </w:t>
      </w:r>
      <w:r>
        <w:t xml:space="preserve">increase </w:t>
      </w:r>
      <w:r w:rsidR="004C3339">
        <w:t xml:space="preserve">will </w:t>
      </w:r>
      <w:r w:rsidR="00AE2701" w:rsidRPr="007F2B66">
        <w:t xml:space="preserve">allow </w:t>
      </w:r>
      <w:r w:rsidRPr="007F2B66">
        <w:t>Holiday Gardens</w:t>
      </w:r>
      <w:r w:rsidR="00AE2701" w:rsidRPr="007F2B66">
        <w:t xml:space="preserve"> the opportunity to recover its expenses and earn an 8.01 percent return on its water system. The calculation is shown in </w:t>
      </w:r>
      <w:r w:rsidR="00996D4B">
        <w:t>the t</w:t>
      </w:r>
      <w:r w:rsidR="00AE2701" w:rsidRPr="007F2B66">
        <w:t>able below.</w:t>
      </w:r>
    </w:p>
    <w:p w:rsidR="00AE2701" w:rsidRPr="007F2B66" w:rsidRDefault="00AE2701" w:rsidP="007F2B66">
      <w:pPr>
        <w:jc w:val="center"/>
        <w:rPr>
          <w:b/>
        </w:rPr>
      </w:pP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242"/>
        <w:gridCol w:w="260"/>
        <w:gridCol w:w="260"/>
      </w:tblGrid>
      <w:tr w:rsidR="00996D4B" w:rsidRPr="007F2B66" w:rsidTr="00996D4B">
        <w:trPr>
          <w:cantSplit/>
          <w:jc w:val="center"/>
        </w:trPr>
        <w:tc>
          <w:tcPr>
            <w:tcW w:w="5183" w:type="dxa"/>
            <w:gridSpan w:val="3"/>
            <w:tcBorders>
              <w:top w:val="single" w:sz="4" w:space="0" w:color="auto"/>
            </w:tcBorders>
          </w:tcPr>
          <w:p w:rsidR="00996D4B" w:rsidRPr="00996D4B" w:rsidRDefault="00996D4B" w:rsidP="00996D4B">
            <w:pPr>
              <w:ind w:left="482"/>
              <w:jc w:val="center"/>
            </w:pPr>
            <w:r w:rsidRPr="00996D4B">
              <w:t>Water Revenue Requirement</w:t>
            </w:r>
          </w:p>
        </w:tc>
        <w:tc>
          <w:tcPr>
            <w:tcW w:w="260" w:type="dxa"/>
            <w:tcBorders>
              <w:top w:val="single" w:sz="4" w:space="0" w:color="auto"/>
            </w:tcBorders>
          </w:tcPr>
          <w:p w:rsidR="00996D4B" w:rsidRPr="007F2B66" w:rsidRDefault="00996D4B" w:rsidP="00996D4B"/>
        </w:tc>
        <w:tc>
          <w:tcPr>
            <w:tcW w:w="260" w:type="dxa"/>
            <w:tcBorders>
              <w:top w:val="single" w:sz="4" w:space="0" w:color="auto"/>
              <w:bottom w:val="nil"/>
            </w:tcBorders>
          </w:tcPr>
          <w:p w:rsidR="00996D4B" w:rsidRPr="007F2B66" w:rsidRDefault="00996D4B" w:rsidP="007F2B66">
            <w:pPr>
              <w:jc w:val="right"/>
            </w:pPr>
          </w:p>
        </w:tc>
      </w:tr>
      <w:tr w:rsidR="00AE2701" w:rsidRPr="007F2B66" w:rsidTr="00AE2701">
        <w:trPr>
          <w:cantSplit/>
          <w:jc w:val="center"/>
        </w:trPr>
        <w:tc>
          <w:tcPr>
            <w:tcW w:w="3681" w:type="dxa"/>
            <w:tcBorders>
              <w:top w:val="single" w:sz="4" w:space="0" w:color="auto"/>
            </w:tcBorders>
          </w:tcPr>
          <w:p w:rsidR="00AE2701" w:rsidRPr="007F2B66" w:rsidRDefault="00AE2701" w:rsidP="007F2B66">
            <w:r w:rsidRPr="007F2B66">
              <w:t>Adjusted Rate Base</w:t>
            </w:r>
          </w:p>
        </w:tc>
        <w:tc>
          <w:tcPr>
            <w:tcW w:w="260" w:type="dxa"/>
            <w:tcBorders>
              <w:top w:val="single" w:sz="4" w:space="0" w:color="auto"/>
            </w:tcBorders>
          </w:tcPr>
          <w:p w:rsidR="00AE2701" w:rsidRPr="007F2B66" w:rsidRDefault="00AE2701" w:rsidP="007F2B66">
            <w:pPr>
              <w:jc w:val="center"/>
            </w:pPr>
          </w:p>
        </w:tc>
        <w:tc>
          <w:tcPr>
            <w:tcW w:w="1762" w:type="dxa"/>
            <w:gridSpan w:val="3"/>
            <w:tcBorders>
              <w:top w:val="single" w:sz="4" w:space="0" w:color="auto"/>
              <w:bottom w:val="nil"/>
            </w:tcBorders>
          </w:tcPr>
          <w:p w:rsidR="00AE2701" w:rsidRPr="007F2B66" w:rsidRDefault="00AE2701" w:rsidP="007F2B66">
            <w:pPr>
              <w:jc w:val="right"/>
            </w:pPr>
            <w:r w:rsidRPr="007F2B66">
              <w:t>$57,727</w:t>
            </w:r>
          </w:p>
        </w:tc>
      </w:tr>
      <w:tr w:rsidR="00AE2701" w:rsidRPr="007F2B66" w:rsidTr="00AE2701">
        <w:trPr>
          <w:cantSplit/>
          <w:jc w:val="center"/>
        </w:trPr>
        <w:tc>
          <w:tcPr>
            <w:tcW w:w="3681" w:type="dxa"/>
          </w:tcPr>
          <w:p w:rsidR="00AE2701" w:rsidRPr="007F2B66" w:rsidRDefault="00AE2701" w:rsidP="007F2B66">
            <w:r w:rsidRPr="007F2B66">
              <w:t>Rate of Return</w:t>
            </w:r>
          </w:p>
        </w:tc>
        <w:tc>
          <w:tcPr>
            <w:tcW w:w="260" w:type="dxa"/>
          </w:tcPr>
          <w:p w:rsidR="00AE2701" w:rsidRPr="007F2B66" w:rsidRDefault="00AE2701" w:rsidP="007F2B66">
            <w:pPr>
              <w:jc w:val="center"/>
            </w:pPr>
          </w:p>
        </w:tc>
        <w:tc>
          <w:tcPr>
            <w:tcW w:w="1762" w:type="dxa"/>
            <w:gridSpan w:val="3"/>
            <w:tcBorders>
              <w:top w:val="nil"/>
              <w:bottom w:val="nil"/>
            </w:tcBorders>
          </w:tcPr>
          <w:p w:rsidR="00AE2701" w:rsidRPr="007F2B66" w:rsidRDefault="00AE2701" w:rsidP="007F2B66">
            <w:pPr>
              <w:jc w:val="right"/>
              <w:rPr>
                <w:u w:val="single"/>
              </w:rPr>
            </w:pPr>
            <w:r w:rsidRPr="007F2B66">
              <w:rPr>
                <w:u w:val="single"/>
              </w:rPr>
              <w:t>x 8.01%</w:t>
            </w:r>
          </w:p>
        </w:tc>
      </w:tr>
      <w:tr w:rsidR="00AE2701" w:rsidRPr="007F2B66" w:rsidTr="00AE2701">
        <w:trPr>
          <w:cantSplit/>
          <w:jc w:val="center"/>
        </w:trPr>
        <w:tc>
          <w:tcPr>
            <w:tcW w:w="3681" w:type="dxa"/>
          </w:tcPr>
          <w:p w:rsidR="00AE2701" w:rsidRPr="007F2B66" w:rsidRDefault="00AE2701" w:rsidP="007F2B66">
            <w:r w:rsidRPr="007F2B66">
              <w:t>Return on Rate Base</w:t>
            </w:r>
          </w:p>
        </w:tc>
        <w:tc>
          <w:tcPr>
            <w:tcW w:w="260" w:type="dxa"/>
          </w:tcPr>
          <w:p w:rsidR="00AE2701" w:rsidRPr="007F2B66" w:rsidRDefault="00AE2701" w:rsidP="007F2B66">
            <w:pPr>
              <w:jc w:val="center"/>
            </w:pPr>
          </w:p>
        </w:tc>
        <w:tc>
          <w:tcPr>
            <w:tcW w:w="1762" w:type="dxa"/>
            <w:gridSpan w:val="3"/>
            <w:tcBorders>
              <w:top w:val="nil"/>
            </w:tcBorders>
          </w:tcPr>
          <w:p w:rsidR="00AE2701" w:rsidRPr="007F2B66" w:rsidRDefault="00AE2701" w:rsidP="007F2B66">
            <w:pPr>
              <w:jc w:val="right"/>
            </w:pPr>
            <w:r w:rsidRPr="007F2B66">
              <w:t xml:space="preserve">$4,624  </w:t>
            </w:r>
          </w:p>
        </w:tc>
      </w:tr>
      <w:tr w:rsidR="00AE2701" w:rsidRPr="007F2B66" w:rsidTr="00AE2701">
        <w:trPr>
          <w:cantSplit/>
          <w:jc w:val="center"/>
        </w:trPr>
        <w:tc>
          <w:tcPr>
            <w:tcW w:w="3681" w:type="dxa"/>
          </w:tcPr>
          <w:p w:rsidR="00AE2701" w:rsidRPr="007F2B66" w:rsidRDefault="00AE2701" w:rsidP="007F2B66">
            <w:r w:rsidRPr="007F2B66">
              <w:t>Adjusted O&amp;M Expense</w:t>
            </w:r>
          </w:p>
        </w:tc>
        <w:tc>
          <w:tcPr>
            <w:tcW w:w="260" w:type="dxa"/>
          </w:tcPr>
          <w:p w:rsidR="00AE2701" w:rsidRPr="007F2B66" w:rsidRDefault="00AE2701" w:rsidP="007F2B66">
            <w:pPr>
              <w:jc w:val="center"/>
            </w:pPr>
          </w:p>
        </w:tc>
        <w:tc>
          <w:tcPr>
            <w:tcW w:w="1762" w:type="dxa"/>
            <w:gridSpan w:val="3"/>
          </w:tcPr>
          <w:p w:rsidR="00AE2701" w:rsidRPr="007F2B66" w:rsidRDefault="00AE2701" w:rsidP="007F2B66">
            <w:pPr>
              <w:jc w:val="right"/>
            </w:pPr>
            <w:r w:rsidRPr="007F2B66">
              <w:t>114,763</w:t>
            </w:r>
          </w:p>
        </w:tc>
      </w:tr>
      <w:tr w:rsidR="00AE2701" w:rsidRPr="007F2B66" w:rsidTr="00AE2701">
        <w:trPr>
          <w:cantSplit/>
          <w:jc w:val="center"/>
        </w:trPr>
        <w:tc>
          <w:tcPr>
            <w:tcW w:w="3681" w:type="dxa"/>
          </w:tcPr>
          <w:p w:rsidR="00AE2701" w:rsidRPr="007F2B66" w:rsidRDefault="00AE2701" w:rsidP="007F2B66">
            <w:r w:rsidRPr="007F2B66">
              <w:t xml:space="preserve">Depreciation Expense (Net) </w:t>
            </w:r>
          </w:p>
        </w:tc>
        <w:tc>
          <w:tcPr>
            <w:tcW w:w="260" w:type="dxa"/>
          </w:tcPr>
          <w:p w:rsidR="00AE2701" w:rsidRPr="007F2B66" w:rsidRDefault="00AE2701" w:rsidP="007F2B66">
            <w:pPr>
              <w:jc w:val="center"/>
            </w:pPr>
          </w:p>
        </w:tc>
        <w:tc>
          <w:tcPr>
            <w:tcW w:w="1762" w:type="dxa"/>
            <w:gridSpan w:val="3"/>
          </w:tcPr>
          <w:p w:rsidR="00AE2701" w:rsidRPr="007F2B66" w:rsidRDefault="00AE2701" w:rsidP="007F2B66">
            <w:pPr>
              <w:jc w:val="right"/>
            </w:pPr>
            <w:r w:rsidRPr="007F2B66">
              <w:t>2,876</w:t>
            </w:r>
          </w:p>
        </w:tc>
      </w:tr>
      <w:tr w:rsidR="00AE2701" w:rsidRPr="007F2B66" w:rsidTr="00AE2701">
        <w:trPr>
          <w:cantSplit/>
          <w:jc w:val="center"/>
        </w:trPr>
        <w:tc>
          <w:tcPr>
            <w:tcW w:w="3681" w:type="dxa"/>
          </w:tcPr>
          <w:p w:rsidR="00AE2701" w:rsidRPr="007F2B66" w:rsidRDefault="00AE2701" w:rsidP="007F2B66">
            <w:r w:rsidRPr="007F2B66">
              <w:t>Taxes Other Than Income</w:t>
            </w:r>
          </w:p>
        </w:tc>
        <w:tc>
          <w:tcPr>
            <w:tcW w:w="260" w:type="dxa"/>
          </w:tcPr>
          <w:p w:rsidR="00AE2701" w:rsidRPr="007F2B66" w:rsidRDefault="00AE2701" w:rsidP="007F2B66">
            <w:pPr>
              <w:jc w:val="center"/>
            </w:pPr>
          </w:p>
        </w:tc>
        <w:tc>
          <w:tcPr>
            <w:tcW w:w="1762" w:type="dxa"/>
            <w:gridSpan w:val="3"/>
            <w:tcBorders>
              <w:bottom w:val="nil"/>
            </w:tcBorders>
          </w:tcPr>
          <w:p w:rsidR="00AE2701" w:rsidRPr="007F2B66" w:rsidRDefault="00AE2701" w:rsidP="007F2B66">
            <w:pPr>
              <w:jc w:val="right"/>
            </w:pPr>
            <w:r w:rsidRPr="007F2B66">
              <w:t>10,544</w:t>
            </w:r>
          </w:p>
        </w:tc>
      </w:tr>
      <w:tr w:rsidR="00AE2701" w:rsidRPr="007F2B66" w:rsidTr="00AE2701">
        <w:trPr>
          <w:cantSplit/>
          <w:jc w:val="center"/>
        </w:trPr>
        <w:tc>
          <w:tcPr>
            <w:tcW w:w="3681" w:type="dxa"/>
          </w:tcPr>
          <w:p w:rsidR="00AE2701" w:rsidRPr="007F2B66" w:rsidRDefault="00AE2701" w:rsidP="007F2B66">
            <w:r w:rsidRPr="007F2B66">
              <w:t>Incremental RAFs</w:t>
            </w:r>
          </w:p>
        </w:tc>
        <w:tc>
          <w:tcPr>
            <w:tcW w:w="260" w:type="dxa"/>
          </w:tcPr>
          <w:p w:rsidR="00AE2701" w:rsidRPr="007F2B66" w:rsidRDefault="00AE2701" w:rsidP="007F2B66">
            <w:pPr>
              <w:jc w:val="center"/>
            </w:pPr>
          </w:p>
        </w:tc>
        <w:tc>
          <w:tcPr>
            <w:tcW w:w="1762" w:type="dxa"/>
            <w:gridSpan w:val="3"/>
            <w:tcBorders>
              <w:top w:val="nil"/>
              <w:bottom w:val="nil"/>
            </w:tcBorders>
          </w:tcPr>
          <w:p w:rsidR="00AE2701" w:rsidRPr="007F2B66" w:rsidRDefault="00AE2701" w:rsidP="007F2B66">
            <w:pPr>
              <w:jc w:val="right"/>
              <w:rPr>
                <w:u w:val="single"/>
              </w:rPr>
            </w:pPr>
            <w:r w:rsidRPr="007F2B66">
              <w:rPr>
                <w:u w:val="single"/>
              </w:rPr>
              <w:t>2,504</w:t>
            </w:r>
          </w:p>
        </w:tc>
      </w:tr>
      <w:tr w:rsidR="00AE2701" w:rsidRPr="007F2B66" w:rsidTr="00AE2701">
        <w:trPr>
          <w:cantSplit/>
          <w:jc w:val="center"/>
        </w:trPr>
        <w:tc>
          <w:tcPr>
            <w:tcW w:w="3681" w:type="dxa"/>
          </w:tcPr>
          <w:p w:rsidR="00AE2701" w:rsidRPr="007F2B66" w:rsidRDefault="00AE2701" w:rsidP="007F2B66">
            <w:r w:rsidRPr="007F2B66">
              <w:t xml:space="preserve">Revenue Requirement </w:t>
            </w:r>
          </w:p>
        </w:tc>
        <w:tc>
          <w:tcPr>
            <w:tcW w:w="260" w:type="dxa"/>
          </w:tcPr>
          <w:p w:rsidR="00AE2701" w:rsidRPr="007F2B66" w:rsidRDefault="00AE2701" w:rsidP="007F2B66">
            <w:pPr>
              <w:jc w:val="center"/>
            </w:pPr>
          </w:p>
        </w:tc>
        <w:tc>
          <w:tcPr>
            <w:tcW w:w="1762" w:type="dxa"/>
            <w:gridSpan w:val="3"/>
            <w:tcBorders>
              <w:top w:val="nil"/>
              <w:bottom w:val="nil"/>
            </w:tcBorders>
          </w:tcPr>
          <w:p w:rsidR="00AE2701" w:rsidRPr="007F2B66" w:rsidRDefault="00AE2701" w:rsidP="007F2B66">
            <w:pPr>
              <w:jc w:val="right"/>
            </w:pPr>
            <w:r w:rsidRPr="007F2B66">
              <w:t>$135,310</w:t>
            </w:r>
          </w:p>
        </w:tc>
      </w:tr>
      <w:tr w:rsidR="00AE2701" w:rsidRPr="007F2B66" w:rsidTr="00AE2701">
        <w:trPr>
          <w:cantSplit/>
          <w:jc w:val="center"/>
        </w:trPr>
        <w:tc>
          <w:tcPr>
            <w:tcW w:w="3681" w:type="dxa"/>
          </w:tcPr>
          <w:p w:rsidR="00AE2701" w:rsidRPr="007F2B66" w:rsidRDefault="00AE2701" w:rsidP="007F2B66">
            <w:r w:rsidRPr="007F2B66">
              <w:t>Less Adjusted Test Year Revenues</w:t>
            </w:r>
          </w:p>
        </w:tc>
        <w:tc>
          <w:tcPr>
            <w:tcW w:w="260" w:type="dxa"/>
          </w:tcPr>
          <w:p w:rsidR="00AE2701" w:rsidRPr="007F2B66" w:rsidRDefault="00AE2701" w:rsidP="007F2B66">
            <w:pPr>
              <w:jc w:val="center"/>
            </w:pPr>
          </w:p>
        </w:tc>
        <w:tc>
          <w:tcPr>
            <w:tcW w:w="1762" w:type="dxa"/>
            <w:gridSpan w:val="3"/>
            <w:tcBorders>
              <w:top w:val="nil"/>
              <w:bottom w:val="nil"/>
            </w:tcBorders>
          </w:tcPr>
          <w:p w:rsidR="00AE2701" w:rsidRPr="007F2B66" w:rsidRDefault="00AE2701" w:rsidP="007F2B66">
            <w:pPr>
              <w:jc w:val="right"/>
              <w:rPr>
                <w:u w:val="single"/>
              </w:rPr>
            </w:pPr>
            <w:r w:rsidRPr="007F2B66">
              <w:rPr>
                <w:u w:val="single"/>
              </w:rPr>
              <w:t>79,674</w:t>
            </w:r>
          </w:p>
        </w:tc>
      </w:tr>
      <w:tr w:rsidR="00AE2701" w:rsidRPr="007F2B66" w:rsidTr="00AE2701">
        <w:trPr>
          <w:cantSplit/>
          <w:jc w:val="center"/>
        </w:trPr>
        <w:tc>
          <w:tcPr>
            <w:tcW w:w="3681" w:type="dxa"/>
          </w:tcPr>
          <w:p w:rsidR="00AE2701" w:rsidRPr="007F2B66" w:rsidRDefault="00AE2701" w:rsidP="007F2B66">
            <w:r w:rsidRPr="007F2B66">
              <w:t>Annual Increase</w:t>
            </w:r>
          </w:p>
        </w:tc>
        <w:tc>
          <w:tcPr>
            <w:tcW w:w="260" w:type="dxa"/>
          </w:tcPr>
          <w:p w:rsidR="00AE2701" w:rsidRPr="007F2B66" w:rsidRDefault="00AE2701" w:rsidP="007F2B66">
            <w:pPr>
              <w:jc w:val="center"/>
            </w:pPr>
          </w:p>
        </w:tc>
        <w:tc>
          <w:tcPr>
            <w:tcW w:w="1762" w:type="dxa"/>
            <w:gridSpan w:val="3"/>
            <w:tcBorders>
              <w:top w:val="nil"/>
              <w:bottom w:val="nil"/>
            </w:tcBorders>
          </w:tcPr>
          <w:p w:rsidR="00AE2701" w:rsidRPr="007F2B66" w:rsidRDefault="00AE2701" w:rsidP="007F2B66">
            <w:pPr>
              <w:jc w:val="right"/>
              <w:rPr>
                <w:u w:val="double"/>
              </w:rPr>
            </w:pPr>
            <w:r w:rsidRPr="007F2B66">
              <w:rPr>
                <w:u w:val="double"/>
              </w:rPr>
              <w:t>$55,636</w:t>
            </w:r>
          </w:p>
        </w:tc>
      </w:tr>
      <w:tr w:rsidR="00AE2701" w:rsidRPr="007F2B66" w:rsidTr="00AE2701">
        <w:trPr>
          <w:cantSplit/>
          <w:trHeight w:val="372"/>
          <w:jc w:val="center"/>
        </w:trPr>
        <w:tc>
          <w:tcPr>
            <w:tcW w:w="3681" w:type="dxa"/>
          </w:tcPr>
          <w:p w:rsidR="00AE2701" w:rsidRPr="007F2B66" w:rsidRDefault="00AE2701" w:rsidP="007F2B66">
            <w:r w:rsidRPr="007F2B66">
              <w:t>Percent Increase</w:t>
            </w:r>
          </w:p>
        </w:tc>
        <w:tc>
          <w:tcPr>
            <w:tcW w:w="260" w:type="dxa"/>
          </w:tcPr>
          <w:p w:rsidR="00AE2701" w:rsidRPr="007F2B66" w:rsidRDefault="00AE2701" w:rsidP="007F2B66">
            <w:pPr>
              <w:jc w:val="center"/>
            </w:pPr>
          </w:p>
        </w:tc>
        <w:tc>
          <w:tcPr>
            <w:tcW w:w="1762" w:type="dxa"/>
            <w:gridSpan w:val="3"/>
            <w:tcBorders>
              <w:top w:val="nil"/>
              <w:bottom w:val="single" w:sz="4" w:space="0" w:color="auto"/>
            </w:tcBorders>
          </w:tcPr>
          <w:p w:rsidR="00AE2701" w:rsidRPr="007F2B66" w:rsidRDefault="00AE2701" w:rsidP="007F2B66">
            <w:pPr>
              <w:jc w:val="right"/>
              <w:rPr>
                <w:u w:val="double"/>
              </w:rPr>
            </w:pPr>
            <w:r w:rsidRPr="007F2B66">
              <w:rPr>
                <w:u w:val="double"/>
              </w:rPr>
              <w:t>69.83%</w:t>
            </w:r>
          </w:p>
        </w:tc>
      </w:tr>
    </w:tbl>
    <w:p w:rsidR="00AE2701" w:rsidRDefault="00AE2701" w:rsidP="008B72E7"/>
    <w:p w:rsidR="00B402C1" w:rsidRDefault="00B402C1">
      <w:pPr>
        <w:rPr>
          <w:u w:val="single"/>
        </w:rPr>
      </w:pPr>
    </w:p>
    <w:p w:rsidR="008B72E7" w:rsidRPr="004C3339" w:rsidRDefault="008B72E7" w:rsidP="008B72E7">
      <w:pPr>
        <w:rPr>
          <w:u w:val="single"/>
        </w:rPr>
      </w:pPr>
      <w:r w:rsidRPr="004C3339">
        <w:rPr>
          <w:u w:val="single"/>
        </w:rPr>
        <w:t>Rates</w:t>
      </w:r>
      <w:r w:rsidR="008B75E6" w:rsidRPr="004C3339">
        <w:rPr>
          <w:u w:val="single"/>
        </w:rPr>
        <w:t xml:space="preserve"> and Rate Structure</w:t>
      </w:r>
    </w:p>
    <w:p w:rsidR="008B72E7" w:rsidRPr="007F2B66" w:rsidRDefault="008B72E7" w:rsidP="008B72E7"/>
    <w:p w:rsidR="00AE2701" w:rsidRPr="007F2B66" w:rsidRDefault="00B402C1" w:rsidP="008B75E6">
      <w:pPr>
        <w:ind w:firstLine="720"/>
        <w:jc w:val="both"/>
      </w:pPr>
      <w:r>
        <w:t xml:space="preserve">As stated above, </w:t>
      </w:r>
      <w:r w:rsidR="00AE2701" w:rsidRPr="007F2B66">
        <w:t>Holiday Gardens</w:t>
      </w:r>
      <w:r w:rsidR="008B75E6">
        <w:t>’</w:t>
      </w:r>
      <w:r w:rsidR="00AE2701" w:rsidRPr="007F2B66">
        <w:t xml:space="preserve"> water system is located in Pasco County</w:t>
      </w:r>
      <w:r w:rsidR="008B75E6">
        <w:t>,</w:t>
      </w:r>
      <w:r w:rsidR="00AE2701" w:rsidRPr="007F2B66">
        <w:t xml:space="preserve"> within the S</w:t>
      </w:r>
      <w:r w:rsidR="008B75E6">
        <w:t>WFWMD</w:t>
      </w:r>
      <w:r w:rsidR="00AE2701" w:rsidRPr="007F2B66">
        <w:t xml:space="preserve">. </w:t>
      </w:r>
      <w:r w:rsidR="004C3339">
        <w:t>The Utility</w:t>
      </w:r>
      <w:r w:rsidR="00AE2701" w:rsidRPr="007F2B66">
        <w:t xml:space="preserve"> provides water service to approximately 442 residential customers and 14 general service customers. Approximately 20 percent of the residential customer bills during the test year had zero gallons</w:t>
      </w:r>
      <w:r w:rsidR="00203F34">
        <w:t>,</w:t>
      </w:r>
      <w:r w:rsidR="00AE2701" w:rsidRPr="007F2B66">
        <w:t xml:space="preserve"> indicating a customer base that reflects some seasonality. The average residential water demand is 3,588 gallons per month. The average residential water demand</w:t>
      </w:r>
      <w:r w:rsidR="00ED045A">
        <w:t>,</w:t>
      </w:r>
      <w:r w:rsidR="00AE2701" w:rsidRPr="007F2B66">
        <w:t xml:space="preserve"> excluding zero gallon</w:t>
      </w:r>
      <w:r w:rsidR="00ED045A">
        <w:t>,</w:t>
      </w:r>
      <w:r w:rsidR="00AE2701" w:rsidRPr="007F2B66">
        <w:t xml:space="preserve"> bil</w:t>
      </w:r>
      <w:r w:rsidR="00203F34">
        <w:t>ls is 4,486 gallons per month. Holiday Gardens</w:t>
      </w:r>
      <w:r w:rsidR="00AE2701" w:rsidRPr="007F2B66">
        <w:t xml:space="preserve">’ current water system rates structure for residential and general service customers consists of a base facility charge (BFC) and a uniform gallon charge.  </w:t>
      </w:r>
    </w:p>
    <w:p w:rsidR="008B72E7" w:rsidRDefault="008B72E7" w:rsidP="007F2B66">
      <w:pPr>
        <w:ind w:firstLine="720"/>
        <w:jc w:val="both"/>
      </w:pPr>
    </w:p>
    <w:p w:rsidR="00AE2701" w:rsidRPr="007F2B66" w:rsidRDefault="00B555DF" w:rsidP="007F2B66">
      <w:pPr>
        <w:ind w:firstLine="720"/>
        <w:jc w:val="both"/>
      </w:pPr>
      <w:r>
        <w:t>A</w:t>
      </w:r>
      <w:r w:rsidR="00AE2701" w:rsidRPr="007F2B66">
        <w:t>n anal</w:t>
      </w:r>
      <w:r w:rsidR="00203F34">
        <w:t xml:space="preserve">ysis of </w:t>
      </w:r>
      <w:r>
        <w:t>Holiday Gardens’</w:t>
      </w:r>
      <w:r w:rsidR="00AE2701" w:rsidRPr="007F2B66">
        <w:t xml:space="preserve"> billing data </w:t>
      </w:r>
      <w:r>
        <w:t xml:space="preserve">was performed </w:t>
      </w:r>
      <w:r w:rsidR="00AE2701" w:rsidRPr="007F2B66">
        <w:t xml:space="preserve">in order to evaluate the appropriate rate structure for the residential </w:t>
      </w:r>
      <w:r w:rsidR="00203F34">
        <w:t xml:space="preserve">water customers. The goal of this evaluation was to select the </w:t>
      </w:r>
      <w:r w:rsidR="00AE2701" w:rsidRPr="007F2B66">
        <w:t xml:space="preserve">rate design parameters </w:t>
      </w:r>
      <w:r w:rsidR="00203F34">
        <w:t xml:space="preserve">for the Utility </w:t>
      </w:r>
      <w:r w:rsidR="00AE2701" w:rsidRPr="007F2B66">
        <w:t>that: 1) produce the recommended revenue requirement; 2) equitably distribute</w:t>
      </w:r>
      <w:r w:rsidR="00203F34">
        <w:t xml:space="preserve"> cost recovery among the U</w:t>
      </w:r>
      <w:r w:rsidR="00AE2701" w:rsidRPr="007F2B66">
        <w:t xml:space="preserve">tility’s customers; 3) establish the appropriate non-discretionary usage threshold for restricting repression; and 4) implement, where appropriate, water conserving rate structures consistent with </w:t>
      </w:r>
      <w:r w:rsidR="00203F34">
        <w:t xml:space="preserve">this </w:t>
      </w:r>
      <w:r w:rsidR="00AE2701" w:rsidRPr="007F2B66">
        <w:t>Commission</w:t>
      </w:r>
      <w:r w:rsidR="00203F34">
        <w:t>’s</w:t>
      </w:r>
      <w:r w:rsidR="00AE2701" w:rsidRPr="007F2B66">
        <w:t xml:space="preserve"> practice. By </w:t>
      </w:r>
      <w:r w:rsidR="00AE2701" w:rsidRPr="007F2B66">
        <w:lastRenderedPageBreak/>
        <w:t xml:space="preserve">letter dated October 20, 2014, </w:t>
      </w:r>
      <w:r w:rsidR="00203F34">
        <w:t>Holiday Gardens</w:t>
      </w:r>
      <w:r w:rsidR="00AE2701" w:rsidRPr="007F2B66">
        <w:t xml:space="preserve"> requested an inclining block rate structure pursuant to its existing consumptive use permit (CUP) at the time. Subsequently, </w:t>
      </w:r>
      <w:r w:rsidR="00203F34">
        <w:t>Holiday Gardens</w:t>
      </w:r>
      <w:r w:rsidR="00AE2701" w:rsidRPr="007F2B66">
        <w:t>’ CUP was renewed in October of 2015</w:t>
      </w:r>
      <w:r w:rsidR="00203F34">
        <w:t>,</w:t>
      </w:r>
      <w:r w:rsidR="00AE2701" w:rsidRPr="007F2B66">
        <w:t xml:space="preserve"> and an inclining block rate structure was no longer a condition of the permit.</w:t>
      </w:r>
    </w:p>
    <w:p w:rsidR="008B72E7" w:rsidRDefault="008B72E7" w:rsidP="007F2B66">
      <w:pPr>
        <w:ind w:firstLine="720"/>
        <w:jc w:val="both"/>
      </w:pPr>
    </w:p>
    <w:p w:rsidR="00AE2701" w:rsidRPr="007F2B66" w:rsidRDefault="00AE2701" w:rsidP="007F2B66">
      <w:pPr>
        <w:ind w:firstLine="720"/>
        <w:jc w:val="both"/>
      </w:pPr>
      <w:r w:rsidRPr="007F2B66">
        <w:t xml:space="preserve">Typically, </w:t>
      </w:r>
      <w:r w:rsidR="00203F34">
        <w:t>we</w:t>
      </w:r>
      <w:r w:rsidRPr="007F2B66">
        <w:t xml:space="preserve"> </w:t>
      </w:r>
      <w:r w:rsidR="00203F34">
        <w:t xml:space="preserve">do not </w:t>
      </w:r>
      <w:r w:rsidRPr="007F2B66">
        <w:t xml:space="preserve">allocate greater than 40 percent of the water revenue to the BFC. However, when </w:t>
      </w:r>
      <w:r w:rsidR="00203F34">
        <w:t>a u</w:t>
      </w:r>
      <w:r w:rsidRPr="007F2B66">
        <w:t xml:space="preserve">tility’s customer base is seasonal, it has been </w:t>
      </w:r>
      <w:r w:rsidR="00203F34">
        <w:t>our</w:t>
      </w:r>
      <w:r w:rsidRPr="007F2B66">
        <w:t xml:space="preserve"> practice to allocate </w:t>
      </w:r>
      <w:r w:rsidR="00203F34">
        <w:t xml:space="preserve">more </w:t>
      </w:r>
      <w:r w:rsidRPr="007F2B66">
        <w:t>than 40 percent of the revenue requirement to the BFC</w:t>
      </w:r>
      <w:r w:rsidR="00203F34">
        <w:t xml:space="preserve"> in order</w:t>
      </w:r>
      <w:r w:rsidRPr="007F2B66">
        <w:t xml:space="preserve"> to address revenue stability. Due to the seasonality of </w:t>
      </w:r>
      <w:r w:rsidR="00203F34">
        <w:t>Holiday Gardens’</w:t>
      </w:r>
      <w:r w:rsidRPr="007F2B66">
        <w:t xml:space="preserve"> customer base and the amount of </w:t>
      </w:r>
      <w:r w:rsidR="00203F34">
        <w:t xml:space="preserve">the </w:t>
      </w:r>
      <w:r w:rsidRPr="007F2B66">
        <w:t xml:space="preserve">revenue increase, </w:t>
      </w:r>
      <w:r w:rsidR="00203F34">
        <w:t xml:space="preserve">we find it </w:t>
      </w:r>
      <w:r w:rsidRPr="007F2B66">
        <w:t>appropriate to allocate 45 percent of the</w:t>
      </w:r>
      <w:r w:rsidR="00203F34">
        <w:t xml:space="preserve"> Utility’s</w:t>
      </w:r>
      <w:r w:rsidRPr="007F2B66">
        <w:t xml:space="preserve"> water revenue to the BFC for revenue stability purposes.  </w:t>
      </w:r>
    </w:p>
    <w:p w:rsidR="008B72E7" w:rsidRDefault="008B72E7" w:rsidP="007F2B66">
      <w:pPr>
        <w:ind w:firstLine="720"/>
        <w:jc w:val="both"/>
      </w:pPr>
    </w:p>
    <w:p w:rsidR="008B72E7" w:rsidRDefault="00203F34" w:rsidP="008B72E7">
      <w:pPr>
        <w:ind w:firstLine="720"/>
        <w:jc w:val="both"/>
      </w:pPr>
      <w:r>
        <w:t xml:space="preserve">The average number of people (per household) </w:t>
      </w:r>
      <w:r w:rsidR="00AE2701" w:rsidRPr="007F2B66">
        <w:t xml:space="preserve">served by </w:t>
      </w:r>
      <w:r>
        <w:t>Holiday Gardens’</w:t>
      </w:r>
      <w:r w:rsidR="00AE2701" w:rsidRPr="007F2B66">
        <w:t xml:space="preserve"> water system is two</w:t>
      </w:r>
      <w:r>
        <w:t>. B</w:t>
      </w:r>
      <w:r w:rsidR="00AE2701" w:rsidRPr="007F2B66">
        <w:t xml:space="preserve">ased on the number of people per household, 50 gallons per day per person, and the number of days per month, </w:t>
      </w:r>
      <w:r>
        <w:t xml:space="preserve">we </w:t>
      </w:r>
      <w:r w:rsidR="00584070">
        <w:t>find</w:t>
      </w:r>
      <w:r>
        <w:t xml:space="preserve"> </w:t>
      </w:r>
      <w:r w:rsidR="00AE2701" w:rsidRPr="007F2B66">
        <w:t xml:space="preserve">the non-discretionary usage threshold </w:t>
      </w:r>
      <w:r w:rsidR="00D02CB7">
        <w:t>shall</w:t>
      </w:r>
      <w:r w:rsidR="00AE2701" w:rsidRPr="007F2B66">
        <w:t xml:space="preserve"> be 3,000 gallons per month. </w:t>
      </w:r>
      <w:r w:rsidR="00584070">
        <w:t>Approximately 56 percent of Holiday Gardens’</w:t>
      </w:r>
      <w:r w:rsidR="00584070" w:rsidRPr="007F2B66">
        <w:t xml:space="preserve"> </w:t>
      </w:r>
      <w:r w:rsidR="00AE2701" w:rsidRPr="007F2B66">
        <w:t xml:space="preserve">customer bills included 3,000 gallons per month or less. </w:t>
      </w:r>
      <w:r w:rsidR="00584070">
        <w:t xml:space="preserve">We </w:t>
      </w:r>
      <w:r w:rsidR="00D02CB7">
        <w:t>find</w:t>
      </w:r>
      <w:r w:rsidR="00AE2701" w:rsidRPr="007F2B66">
        <w:t xml:space="preserve"> </w:t>
      </w:r>
      <w:r w:rsidR="00B11463">
        <w:t xml:space="preserve">that </w:t>
      </w:r>
      <w:r w:rsidR="00AE2701" w:rsidRPr="007F2B66">
        <w:t>a traditional BFC and gallonage charge rate structure</w:t>
      </w:r>
      <w:r w:rsidR="00584070">
        <w:t>,</w:t>
      </w:r>
      <w:r w:rsidR="00AE2701" w:rsidRPr="007F2B66">
        <w:t xml:space="preserve"> with separate gallonage charges for discretionary and non-discretionary usage for residential water rates</w:t>
      </w:r>
      <w:r w:rsidR="00584070">
        <w:t>, is appropriate for Holiday Gardens</w:t>
      </w:r>
      <w:r w:rsidR="00AE2701" w:rsidRPr="007F2B66">
        <w:t xml:space="preserve">. General service customers </w:t>
      </w:r>
      <w:r w:rsidR="00D02CB7">
        <w:t>shall</w:t>
      </w:r>
      <w:r w:rsidR="00AE2701" w:rsidRPr="007F2B66">
        <w:t xml:space="preserve"> be billed a BFC and uniform gallonage charge. </w:t>
      </w:r>
    </w:p>
    <w:p w:rsidR="004D23CD" w:rsidRPr="007F2B66" w:rsidRDefault="004D23CD" w:rsidP="008B72E7">
      <w:pPr>
        <w:ind w:firstLine="720"/>
        <w:jc w:val="both"/>
      </w:pPr>
    </w:p>
    <w:p w:rsidR="004D23CD" w:rsidRDefault="00AE2701" w:rsidP="004D23CD">
      <w:pPr>
        <w:ind w:firstLine="720"/>
        <w:jc w:val="both"/>
      </w:pPr>
      <w:r w:rsidRPr="007F2B66">
        <w:t xml:space="preserve">Based </w:t>
      </w:r>
      <w:r w:rsidR="00584070">
        <w:t xml:space="preserve">on a </w:t>
      </w:r>
      <w:r w:rsidRPr="007F2B66">
        <w:t xml:space="preserve">revenue increase of approximately 75 percent, excluding miscellaneous revenues, </w:t>
      </w:r>
      <w:r w:rsidR="00584070">
        <w:t>Holiday Gardens’</w:t>
      </w:r>
      <w:r w:rsidR="00584070" w:rsidRPr="007F2B66">
        <w:t xml:space="preserve"> </w:t>
      </w:r>
      <w:r w:rsidRPr="007F2B66">
        <w:t>residential consumption can be expected to decline by 3,774,000 gallons</w:t>
      </w:r>
      <w:r w:rsidR="00584070">
        <w:t>,</w:t>
      </w:r>
      <w:r w:rsidRPr="007F2B66">
        <w:t xml:space="preserve"> resulting in anticipated average residential demand of 2,876 gallons per month. The post-repression average residential water demand</w:t>
      </w:r>
      <w:r w:rsidR="00584070">
        <w:t>,</w:t>
      </w:r>
      <w:r w:rsidRPr="007F2B66">
        <w:t xml:space="preserve"> excluding zero gallon bills</w:t>
      </w:r>
      <w:r w:rsidR="00584070">
        <w:t>,</w:t>
      </w:r>
      <w:r w:rsidRPr="007F2B66">
        <w:t xml:space="preserve"> is anticipated to be 3,596 gallons per month. </w:t>
      </w:r>
      <w:r w:rsidR="00584070">
        <w:t xml:space="preserve">We </w:t>
      </w:r>
      <w:r w:rsidR="00D02CB7">
        <w:t>find</w:t>
      </w:r>
      <w:r w:rsidRPr="007F2B66">
        <w:t xml:space="preserve"> </w:t>
      </w:r>
      <w:r w:rsidR="00B402C1">
        <w:t xml:space="preserve">that </w:t>
      </w:r>
      <w:r w:rsidRPr="007F2B66">
        <w:t>a 19.8 percent reduction in total residential consumption and corresponding reductions of $563 for purchased power, $376 fo</w:t>
      </w:r>
      <w:r w:rsidR="00507E37">
        <w:t xml:space="preserve">r chemicals, and $44 for regulatory assessment fees </w:t>
      </w:r>
      <w:r w:rsidR="00584070">
        <w:t>should</w:t>
      </w:r>
      <w:r w:rsidRPr="007F2B66">
        <w:t xml:space="preserve"> </w:t>
      </w:r>
      <w:r w:rsidR="00584070">
        <w:t xml:space="preserve">reasonably </w:t>
      </w:r>
      <w:r w:rsidRPr="007F2B66">
        <w:t xml:space="preserve">reflect the anticipated repression, which results in a post repression revenue requirement of $128,441. </w:t>
      </w:r>
      <w:r w:rsidR="00584070">
        <w:t xml:space="preserve"> </w:t>
      </w:r>
      <w:r w:rsidR="00B11463">
        <w:t xml:space="preserve">We find that a </w:t>
      </w:r>
      <w:r w:rsidRPr="007F2B66">
        <w:t>traditional BFC and gallonage charge rate structure</w:t>
      </w:r>
      <w:r w:rsidR="00B11463">
        <w:t>,</w:t>
      </w:r>
      <w:r w:rsidRPr="007F2B66">
        <w:t xml:space="preserve"> with separate gallonage charges for discretionary and non-discretionary usage for residential water customers</w:t>
      </w:r>
      <w:r w:rsidR="00B11463">
        <w:t>,</w:t>
      </w:r>
      <w:r w:rsidRPr="007F2B66">
        <w:t xml:space="preserve"> and a BFC</w:t>
      </w:r>
      <w:r w:rsidR="00B11463">
        <w:t>,</w:t>
      </w:r>
      <w:r w:rsidRPr="007F2B66">
        <w:t xml:space="preserve"> based on 45 percent of the water revenue requirement</w:t>
      </w:r>
      <w:r w:rsidR="00B11463">
        <w:t>, is appropriate for Holiday Gardens</w:t>
      </w:r>
      <w:r w:rsidRPr="007F2B66">
        <w:t xml:space="preserve">. General service customers </w:t>
      </w:r>
      <w:r w:rsidR="00D02CB7">
        <w:t>shall</w:t>
      </w:r>
      <w:r w:rsidRPr="007F2B66">
        <w:t xml:space="preserve"> be billed a BFC and uniform gallonage charge.</w:t>
      </w:r>
      <w:r w:rsidR="004D23CD">
        <w:t xml:space="preserve"> Therefore, we find the </w:t>
      </w:r>
      <w:r w:rsidR="004D23CD" w:rsidRPr="007F2B66">
        <w:t>rate structure and rates</w:t>
      </w:r>
      <w:r w:rsidR="004D23CD">
        <w:t xml:space="preserve"> shown o</w:t>
      </w:r>
      <w:r w:rsidR="004D23CD" w:rsidRPr="007F2B66">
        <w:t>n Schedule No. 4</w:t>
      </w:r>
      <w:r w:rsidR="004D23CD">
        <w:t xml:space="preserve"> attached hereto, </w:t>
      </w:r>
      <w:r w:rsidR="00B402C1">
        <w:t>is</w:t>
      </w:r>
      <w:r w:rsidR="004D23CD">
        <w:t xml:space="preserve"> appropriate for Holiday Gardens</w:t>
      </w:r>
      <w:r w:rsidR="004D23CD" w:rsidRPr="007F2B66">
        <w:t xml:space="preserve">. </w:t>
      </w:r>
    </w:p>
    <w:p w:rsidR="00AE2701" w:rsidRPr="007F2B66" w:rsidRDefault="00AE2701" w:rsidP="007F2B66">
      <w:pPr>
        <w:ind w:firstLine="720"/>
        <w:jc w:val="both"/>
      </w:pPr>
    </w:p>
    <w:p w:rsidR="00AE2701" w:rsidRDefault="004D23CD" w:rsidP="007F2B66">
      <w:pPr>
        <w:ind w:firstLine="720"/>
        <w:jc w:val="both"/>
      </w:pPr>
      <w:r>
        <w:t>Holiday Gardens</w:t>
      </w:r>
      <w:r w:rsidRPr="007F2B66">
        <w:t xml:space="preserve"> </w:t>
      </w:r>
      <w:r>
        <w:t>is required</w:t>
      </w:r>
      <w:r w:rsidR="00AE2701" w:rsidRPr="007F2B66">
        <w:t xml:space="preserve"> </w:t>
      </w:r>
      <w:r w:rsidR="00507E37">
        <w:t xml:space="preserve">to </w:t>
      </w:r>
      <w:r w:rsidR="00AE2701" w:rsidRPr="007F2B66">
        <w:t>file revised tariff sheets and a proposed customer notice</w:t>
      </w:r>
      <w:r>
        <w:t>, reflecting</w:t>
      </w:r>
      <w:r w:rsidR="00AE2701" w:rsidRPr="007F2B66">
        <w:t xml:space="preserve"> the </w:t>
      </w:r>
      <w:r>
        <w:t>rates approved herein</w:t>
      </w:r>
      <w:r w:rsidR="00AE2701" w:rsidRPr="007F2B66">
        <w:t>. The approved rates sh</w:t>
      </w:r>
      <w:r>
        <w:t>all</w:t>
      </w:r>
      <w:r w:rsidR="00AE2701" w:rsidRPr="007F2B66">
        <w:t xml:space="preserve"> be effective for service rendered on or after the stamped approval date on the</w:t>
      </w:r>
      <w:r>
        <w:t xml:space="preserve"> Utility’s revised</w:t>
      </w:r>
      <w:r w:rsidR="00AE2701" w:rsidRPr="007F2B66">
        <w:t xml:space="preserve"> tariff sheet</w:t>
      </w:r>
      <w:r>
        <w:t>,</w:t>
      </w:r>
      <w:r w:rsidR="00AE2701" w:rsidRPr="007F2B66">
        <w:t xml:space="preserve"> pursuant to Rule 25-30.475(1), F.A.C. In add</w:t>
      </w:r>
      <w:r>
        <w:t xml:space="preserve">ition, Holiday Gardens shall </w:t>
      </w:r>
      <w:r w:rsidR="00AE2701" w:rsidRPr="007F2B66">
        <w:t>not implement</w:t>
      </w:r>
      <w:r>
        <w:t xml:space="preserve"> the rates approved herein</w:t>
      </w:r>
      <w:r w:rsidR="00AE2701" w:rsidRPr="007F2B66">
        <w:t xml:space="preserve"> until </w:t>
      </w:r>
      <w:r>
        <w:t xml:space="preserve">our </w:t>
      </w:r>
      <w:r w:rsidR="00AE2701" w:rsidRPr="007F2B66">
        <w:t xml:space="preserve">staff has </w:t>
      </w:r>
      <w:r>
        <w:t xml:space="preserve">reviewed and </w:t>
      </w:r>
      <w:r w:rsidR="00AE2701" w:rsidRPr="007F2B66">
        <w:t>approved the proposed customer notice</w:t>
      </w:r>
      <w:r>
        <w:t>,</w:t>
      </w:r>
      <w:r w:rsidR="00AE2701" w:rsidRPr="007F2B66">
        <w:t xml:space="preserve"> and the notice has been received by the</w:t>
      </w:r>
      <w:r>
        <w:t xml:space="preserve"> Utility’s</w:t>
      </w:r>
      <w:r w:rsidR="00AE2701" w:rsidRPr="007F2B66">
        <w:t xml:space="preserve"> customers. </w:t>
      </w:r>
      <w:r>
        <w:t xml:space="preserve">Holiday Gardens must file documentation that the notice was provided to its customers </w:t>
      </w:r>
      <w:r w:rsidR="00AE2701" w:rsidRPr="007F2B66">
        <w:t>within 10 days of the date of the notice.</w:t>
      </w:r>
    </w:p>
    <w:p w:rsidR="004D23CD" w:rsidRDefault="004D23CD"/>
    <w:p w:rsidR="00E9722B" w:rsidRDefault="00E9722B">
      <w:pPr>
        <w:rPr>
          <w:u w:val="single"/>
        </w:rPr>
      </w:pPr>
      <w:r>
        <w:rPr>
          <w:u w:val="single"/>
        </w:rPr>
        <w:br w:type="page"/>
      </w:r>
    </w:p>
    <w:p w:rsidR="00F27AE8" w:rsidRPr="00BF56C9" w:rsidRDefault="00F27AE8" w:rsidP="00F27AE8">
      <w:pPr>
        <w:jc w:val="both"/>
        <w:outlineLvl w:val="0"/>
        <w:rPr>
          <w:rFonts w:ascii="Arial" w:hAnsi="Arial" w:cs="Arial"/>
          <w:bCs/>
          <w:kern w:val="32"/>
          <w:szCs w:val="32"/>
          <w:u w:val="single"/>
        </w:rPr>
      </w:pPr>
      <w:r w:rsidRPr="00BF56C9">
        <w:rPr>
          <w:u w:val="single"/>
        </w:rPr>
        <w:lastRenderedPageBreak/>
        <w:t>Non-Sufficient Funds (NSF) Charges</w:t>
      </w:r>
    </w:p>
    <w:p w:rsidR="008B72E7" w:rsidRDefault="008B72E7" w:rsidP="007F2B66">
      <w:pPr>
        <w:ind w:firstLine="720"/>
        <w:jc w:val="both"/>
      </w:pPr>
    </w:p>
    <w:p w:rsidR="00AE2701" w:rsidRPr="007F2B66" w:rsidRDefault="00AE2701" w:rsidP="004D23CD">
      <w:pPr>
        <w:ind w:firstLine="720"/>
        <w:jc w:val="both"/>
      </w:pPr>
      <w:r w:rsidRPr="007F2B66">
        <w:t xml:space="preserve">Section 367.091, F.S., requires that </w:t>
      </w:r>
      <w:r w:rsidR="004D4C84">
        <w:t xml:space="preserve">we approve </w:t>
      </w:r>
      <w:r w:rsidRPr="007F2B66">
        <w:t xml:space="preserve">rates, charges, and customer service policies. </w:t>
      </w:r>
      <w:r w:rsidR="004D4C84">
        <w:t>In addition, we have</w:t>
      </w:r>
      <w:r w:rsidRPr="007F2B66">
        <w:t xml:space="preserve"> authority to establish, increase, or change a rate or charge. </w:t>
      </w:r>
      <w:r w:rsidR="004D4C84" w:rsidRPr="007F2B66">
        <w:t>Section</w:t>
      </w:r>
      <w:r w:rsidR="004D4C84">
        <w:t>s</w:t>
      </w:r>
      <w:r w:rsidR="004D4C84" w:rsidRPr="007F2B66">
        <w:t xml:space="preserve"> 68.065</w:t>
      </w:r>
      <w:r w:rsidR="004D4C84">
        <w:t xml:space="preserve"> and 832.08(5)</w:t>
      </w:r>
      <w:r w:rsidR="004D4C84" w:rsidRPr="007F2B66">
        <w:t>, F.S., allow for the assessment of charges for the collection of worthless checks, drafts, or orders of payment</w:t>
      </w:r>
      <w:r w:rsidR="004D4C84">
        <w:t xml:space="preserve">. We </w:t>
      </w:r>
      <w:r w:rsidR="00D02CB7">
        <w:t>find</w:t>
      </w:r>
      <w:r w:rsidR="004D4C84">
        <w:t xml:space="preserve"> that</w:t>
      </w:r>
      <w:r w:rsidRPr="007F2B66">
        <w:t xml:space="preserve"> Holiday Gardens </w:t>
      </w:r>
      <w:r w:rsidR="00D02CB7">
        <w:t>shall</w:t>
      </w:r>
      <w:r w:rsidRPr="007F2B66">
        <w:t xml:space="preserve"> be authorized to collect NSF charges consistent with</w:t>
      </w:r>
      <w:r w:rsidR="004D4C84">
        <w:t xml:space="preserve"> these statutes.</w:t>
      </w:r>
      <w:r w:rsidRPr="007F2B66">
        <w:t xml:space="preserve"> As currently set forth in Sections 832.08(5) and 68.065(2), F.S., the following NSF charges</w:t>
      </w:r>
      <w:r w:rsidR="00B402C1">
        <w:t xml:space="preserve"> are approved and</w:t>
      </w:r>
      <w:r w:rsidRPr="007F2B66">
        <w:t xml:space="preserve"> may be assessed</w:t>
      </w:r>
      <w:r w:rsidR="00B402C1">
        <w:t xml:space="preserve"> by Holiday Gardens</w:t>
      </w:r>
      <w:r w:rsidRPr="007F2B66">
        <w:t>:</w:t>
      </w:r>
    </w:p>
    <w:p w:rsidR="004D4C84" w:rsidRDefault="004D4C84" w:rsidP="007F2B66">
      <w:pPr>
        <w:ind w:left="720"/>
        <w:jc w:val="both"/>
      </w:pPr>
    </w:p>
    <w:p w:rsidR="00AE2701" w:rsidRPr="007F2B66" w:rsidRDefault="00AE2701" w:rsidP="007F2B66">
      <w:pPr>
        <w:ind w:left="720"/>
        <w:jc w:val="both"/>
      </w:pPr>
      <w:r w:rsidRPr="007F2B66">
        <w:t>1.</w:t>
      </w:r>
      <w:r w:rsidRPr="007F2B66">
        <w:tab/>
        <w:t>$25, if the face value does not exceed $50</w:t>
      </w:r>
      <w:r w:rsidR="004D4C84">
        <w:t>;</w:t>
      </w:r>
      <w:r w:rsidRPr="007F2B66">
        <w:t xml:space="preserve">  </w:t>
      </w:r>
    </w:p>
    <w:p w:rsidR="00AE2701" w:rsidRPr="007F2B66" w:rsidRDefault="00AE2701" w:rsidP="007F2B66">
      <w:pPr>
        <w:ind w:left="720"/>
        <w:jc w:val="both"/>
      </w:pPr>
      <w:r w:rsidRPr="007F2B66">
        <w:t>2.</w:t>
      </w:r>
      <w:r w:rsidRPr="007F2B66">
        <w:tab/>
        <w:t>$30, if the face value exceeds $50 but does not exceed $300</w:t>
      </w:r>
      <w:r w:rsidR="004D4C84">
        <w:t>;</w:t>
      </w:r>
    </w:p>
    <w:p w:rsidR="00AE2701" w:rsidRPr="007F2B66" w:rsidRDefault="00AE2701" w:rsidP="007F2B66">
      <w:pPr>
        <w:ind w:left="720"/>
        <w:jc w:val="both"/>
      </w:pPr>
      <w:r w:rsidRPr="007F2B66">
        <w:t>3.</w:t>
      </w:r>
      <w:r w:rsidRPr="007F2B66">
        <w:tab/>
        <w:t>$40, if the face value exceeds $300</w:t>
      </w:r>
      <w:r w:rsidR="004D4C84">
        <w:t>; or</w:t>
      </w:r>
    </w:p>
    <w:p w:rsidR="00AE2701" w:rsidRPr="007F2B66" w:rsidRDefault="00AE2701" w:rsidP="007F2B66">
      <w:pPr>
        <w:ind w:left="720"/>
        <w:jc w:val="both"/>
      </w:pPr>
      <w:r w:rsidRPr="007F2B66">
        <w:t>4.</w:t>
      </w:r>
      <w:r w:rsidRPr="007F2B66">
        <w:tab/>
      </w:r>
      <w:r w:rsidR="004D4C84">
        <w:t>5%</w:t>
      </w:r>
      <w:r w:rsidRPr="007F2B66">
        <w:t xml:space="preserve"> of the face amount of the check, whichever is greater. </w:t>
      </w:r>
    </w:p>
    <w:p w:rsidR="002F4953" w:rsidRDefault="002F4953" w:rsidP="007F2B66">
      <w:pPr>
        <w:ind w:firstLine="720"/>
        <w:jc w:val="both"/>
      </w:pPr>
    </w:p>
    <w:p w:rsidR="00175F5F" w:rsidRDefault="004D4C84" w:rsidP="007F2B66">
      <w:pPr>
        <w:ind w:firstLine="720"/>
        <w:jc w:val="both"/>
      </w:pPr>
      <w:r>
        <w:t>Our a</w:t>
      </w:r>
      <w:r w:rsidR="00AE2701" w:rsidRPr="007F2B66">
        <w:t xml:space="preserve">pproval of NSF charges is consistent with </w:t>
      </w:r>
      <w:r w:rsidR="00507E37">
        <w:t xml:space="preserve">our </w:t>
      </w:r>
      <w:r w:rsidR="00AE2701" w:rsidRPr="007F2B66">
        <w:t xml:space="preserve">prior </w:t>
      </w:r>
      <w:r>
        <w:t>decisions</w:t>
      </w:r>
      <w:r w:rsidR="00AE2701" w:rsidRPr="007F2B66">
        <w:t>.</w:t>
      </w:r>
      <w:r w:rsidR="00AE2701" w:rsidRPr="007F2B66">
        <w:rPr>
          <w:vertAlign w:val="superscript"/>
        </w:rPr>
        <w:footnoteReference w:id="7"/>
      </w:r>
      <w:r w:rsidR="00AE2701" w:rsidRPr="007F2B66">
        <w:t xml:space="preserve"> </w:t>
      </w:r>
      <w:r w:rsidR="00175F5F">
        <w:t xml:space="preserve">Permitting a utility to collect </w:t>
      </w:r>
      <w:r w:rsidR="00AE2701" w:rsidRPr="007F2B66">
        <w:t>NSF charges place</w:t>
      </w:r>
      <w:r w:rsidR="00175F5F">
        <w:t>s</w:t>
      </w:r>
      <w:r w:rsidR="00AE2701" w:rsidRPr="007F2B66">
        <w:t xml:space="preserve"> the cost</w:t>
      </w:r>
      <w:r w:rsidR="00175F5F">
        <w:t xml:space="preserve"> of collection</w:t>
      </w:r>
      <w:r w:rsidR="00AE2701" w:rsidRPr="007F2B66">
        <w:t xml:space="preserve"> on the cost-causer, rather than </w:t>
      </w:r>
      <w:r w:rsidR="00175F5F">
        <w:t>spreading th</w:t>
      </w:r>
      <w:r w:rsidR="00AE2701" w:rsidRPr="007F2B66">
        <w:t>e costs associated with the return</w:t>
      </w:r>
      <w:r w:rsidR="00175F5F">
        <w:t xml:space="preserve"> and collection</w:t>
      </w:r>
      <w:r w:rsidR="00AE2701" w:rsidRPr="007F2B66">
        <w:t xml:space="preserve"> of NSF checks across the general body of ratepayers. Therefore, Holiday Gardens</w:t>
      </w:r>
      <w:r>
        <w:t xml:space="preserve">’ tariffs </w:t>
      </w:r>
      <w:r w:rsidR="00D02CB7">
        <w:t>shall</w:t>
      </w:r>
      <w:r>
        <w:t xml:space="preserve"> be</w:t>
      </w:r>
      <w:r w:rsidR="00AE2701" w:rsidRPr="007F2B66">
        <w:t xml:space="preserve"> revise</w:t>
      </w:r>
      <w:r>
        <w:t>d</w:t>
      </w:r>
      <w:r w:rsidR="00AE2701" w:rsidRPr="007F2B66">
        <w:t xml:space="preserve"> to reflect the NSF charges currently set forth in Sections 68.065 and 832.08(5), F.S. The NSF charges </w:t>
      </w:r>
      <w:r w:rsidR="00D02CB7">
        <w:t>shall</w:t>
      </w:r>
      <w:r w:rsidR="00AE2701" w:rsidRPr="007F2B66">
        <w:t xml:space="preserve"> be effective on or after the stamped approval date on </w:t>
      </w:r>
      <w:r w:rsidR="00175F5F" w:rsidRPr="007F2B66">
        <w:t>Holiday Gardens</w:t>
      </w:r>
      <w:r w:rsidR="00175F5F">
        <w:t>’</w:t>
      </w:r>
      <w:r w:rsidR="00AE2701" w:rsidRPr="007F2B66">
        <w:t xml:space="preserve"> tariff sheets</w:t>
      </w:r>
      <w:r w:rsidR="00175F5F">
        <w:t>,</w:t>
      </w:r>
      <w:r w:rsidR="00AE2701" w:rsidRPr="007F2B66">
        <w:t xml:space="preserve"> pursuant to Rule 25-30.475(1), F.A.C. </w:t>
      </w:r>
      <w:r w:rsidR="00175F5F">
        <w:t xml:space="preserve"> Holiday Gardens shall </w:t>
      </w:r>
      <w:r w:rsidR="00175F5F" w:rsidRPr="007F2B66">
        <w:t>not implement</w:t>
      </w:r>
      <w:r w:rsidR="00175F5F">
        <w:t xml:space="preserve"> the collection of the NSF charges approved </w:t>
      </w:r>
      <w:r w:rsidR="00175F5F" w:rsidRPr="007F2B66">
        <w:t xml:space="preserve">until </w:t>
      </w:r>
      <w:r w:rsidR="00175F5F">
        <w:t xml:space="preserve">our </w:t>
      </w:r>
      <w:r w:rsidR="00175F5F" w:rsidRPr="007F2B66">
        <w:t xml:space="preserve">staff has </w:t>
      </w:r>
      <w:r w:rsidR="00175F5F">
        <w:t xml:space="preserve">reviewed and </w:t>
      </w:r>
      <w:r w:rsidR="00175F5F" w:rsidRPr="007F2B66">
        <w:t>approved the proposed customer notice</w:t>
      </w:r>
      <w:r w:rsidR="00175F5F">
        <w:t>,</w:t>
      </w:r>
      <w:r w:rsidR="00175F5F" w:rsidRPr="007F2B66">
        <w:t xml:space="preserve"> and the notice has been received by the</w:t>
      </w:r>
      <w:r w:rsidR="00175F5F">
        <w:t xml:space="preserve"> Utility’s</w:t>
      </w:r>
      <w:r w:rsidR="00175F5F" w:rsidRPr="007F2B66">
        <w:t xml:space="preserve"> customers. </w:t>
      </w:r>
      <w:r w:rsidR="00175F5F">
        <w:t xml:space="preserve">Holiday Gardens must file documentation that the notice was provided to its customers </w:t>
      </w:r>
      <w:r w:rsidR="00175F5F" w:rsidRPr="007F2B66">
        <w:t>within 10 days of the date of the notice.</w:t>
      </w:r>
    </w:p>
    <w:p w:rsidR="00E9722B" w:rsidRDefault="00E9722B" w:rsidP="00E9722B"/>
    <w:p w:rsidR="00E9722B" w:rsidRDefault="00E9722B" w:rsidP="00E9722B"/>
    <w:p w:rsidR="002F4953" w:rsidRPr="00507E37" w:rsidRDefault="002F4953" w:rsidP="00E9722B">
      <w:pPr>
        <w:rPr>
          <w:u w:val="single"/>
        </w:rPr>
      </w:pPr>
      <w:r w:rsidRPr="00507E37">
        <w:rPr>
          <w:u w:val="single"/>
        </w:rPr>
        <w:t>Customer Deposits</w:t>
      </w:r>
    </w:p>
    <w:p w:rsidR="002F4953" w:rsidRDefault="002F4953" w:rsidP="002F4953">
      <w:pPr>
        <w:jc w:val="both"/>
      </w:pPr>
    </w:p>
    <w:p w:rsidR="00AE2701" w:rsidRPr="007F2B66" w:rsidRDefault="00AE2701" w:rsidP="00175F5F">
      <w:pPr>
        <w:ind w:firstLine="720"/>
        <w:jc w:val="both"/>
      </w:pPr>
      <w:r w:rsidRPr="007F2B66">
        <w:t>Rule 25-30.311, F.A.C., contains the criteria for collecting, administering, and refunding customer deposits. Customer deposits are designed to minimize the exposure of bad debt expense for the utility and, ultimately, the general bo</w:t>
      </w:r>
      <w:r w:rsidR="00175F5F">
        <w:t>dy of ratepayers. Historically, this Commission has</w:t>
      </w:r>
      <w:r w:rsidRPr="007F2B66">
        <w:t xml:space="preserve"> set initial customer deposits equal to two times the average estimated </w:t>
      </w:r>
      <w:r w:rsidR="00175F5F">
        <w:t xml:space="preserve">customer </w:t>
      </w:r>
      <w:r w:rsidRPr="007F2B66">
        <w:t>bill.</w:t>
      </w:r>
      <w:r w:rsidRPr="007F2B66">
        <w:rPr>
          <w:vertAlign w:val="superscript"/>
        </w:rPr>
        <w:footnoteReference w:id="8"/>
      </w:r>
      <w:r w:rsidR="00175F5F">
        <w:t xml:space="preserve">  Currently, Holiday Gardens</w:t>
      </w:r>
      <w:r w:rsidRPr="007F2B66">
        <w:t>’</w:t>
      </w:r>
      <w:r w:rsidR="00175F5F">
        <w:t xml:space="preserve"> </w:t>
      </w:r>
      <w:r w:rsidRPr="007F2B66">
        <w:t xml:space="preserve">initial </w:t>
      </w:r>
      <w:r w:rsidR="00175F5F">
        <w:t xml:space="preserve">water, </w:t>
      </w:r>
      <w:r w:rsidRPr="007F2B66">
        <w:t xml:space="preserve">customer deposit is $24 for 5/8” x 3/4" meter size and two times the average estimated bill for all other meters sizes. Based on the </w:t>
      </w:r>
      <w:r w:rsidR="00175F5F">
        <w:t>rates approved herein</w:t>
      </w:r>
      <w:r w:rsidRPr="007F2B66">
        <w:t xml:space="preserve">, </w:t>
      </w:r>
      <w:r w:rsidR="00175F5F">
        <w:t xml:space="preserve">we find </w:t>
      </w:r>
      <w:r w:rsidRPr="007F2B66">
        <w:t xml:space="preserve">the appropriate initial </w:t>
      </w:r>
      <w:r w:rsidR="00175F5F">
        <w:t xml:space="preserve">water </w:t>
      </w:r>
      <w:r w:rsidRPr="007F2B66">
        <w:t xml:space="preserve">customer deposit </w:t>
      </w:r>
      <w:r w:rsidR="00D02CB7">
        <w:t>shall</w:t>
      </w:r>
      <w:r w:rsidRPr="007F2B66">
        <w:t xml:space="preserve"> be $46 to reflect an average residential customer bill for two months.</w:t>
      </w:r>
    </w:p>
    <w:p w:rsidR="002F4953" w:rsidRDefault="002F4953" w:rsidP="007F2B66">
      <w:pPr>
        <w:jc w:val="both"/>
      </w:pPr>
    </w:p>
    <w:p w:rsidR="002F4953" w:rsidRPr="00C91FA6" w:rsidRDefault="00752429" w:rsidP="00C91FA6">
      <w:pPr>
        <w:ind w:firstLine="720"/>
        <w:jc w:val="both"/>
      </w:pPr>
      <w:r w:rsidRPr="007F2B66">
        <w:t>Pursuant to Rule 25-30.311(7), F.A.C., a utility may require an additional deposit in order to secure payment of current bills</w:t>
      </w:r>
      <w:r w:rsidR="00507E37">
        <w:t>,</w:t>
      </w:r>
      <w:r w:rsidRPr="007F2B66">
        <w:t xml:space="preserve"> as long as the total amount of the required deposit does not exceed an amount equal to the average actual charge for water and/or wastewater service for two billing periods for the 12-month period immediately prior to the date of notice. </w:t>
      </w:r>
      <w:r w:rsidR="00507E37">
        <w:t xml:space="preserve">In addition, </w:t>
      </w:r>
      <w:r w:rsidRPr="007F2B66">
        <w:t xml:space="preserve">Rule 25-30.311(7), F.A.C. requires that </w:t>
      </w:r>
      <w:r w:rsidR="00507E37">
        <w:t xml:space="preserve">a utility’s </w:t>
      </w:r>
      <w:r w:rsidRPr="007F2B66">
        <w:t>request for an additional deposit be by written notice of not less than 30 days</w:t>
      </w:r>
      <w:r w:rsidR="00507E37">
        <w:t>,</w:t>
      </w:r>
      <w:r w:rsidRPr="007F2B66">
        <w:t xml:space="preserve"> and the notice be separate and apart from any bill for service.</w:t>
      </w:r>
      <w:r w:rsidR="00C91FA6">
        <w:t xml:space="preserve">  </w:t>
      </w:r>
      <w:r w:rsidR="00AE2701" w:rsidRPr="007F2B66">
        <w:t xml:space="preserve">During </w:t>
      </w:r>
      <w:r w:rsidR="00175F5F">
        <w:t>our</w:t>
      </w:r>
      <w:r w:rsidR="00AE2701" w:rsidRPr="007F2B66">
        <w:t xml:space="preserve"> staff’s audit</w:t>
      </w:r>
      <w:r w:rsidR="00175F5F">
        <w:t xml:space="preserve"> of </w:t>
      </w:r>
      <w:r w:rsidR="00507E37">
        <w:t>Holiday Gardens</w:t>
      </w:r>
      <w:r w:rsidR="00AE2701" w:rsidRPr="007F2B66">
        <w:t xml:space="preserve">, it was determined that </w:t>
      </w:r>
      <w:r w:rsidR="00507E37">
        <w:t xml:space="preserve">the Utility assessed 51 customers </w:t>
      </w:r>
      <w:r w:rsidR="00AE2701" w:rsidRPr="007F2B66">
        <w:t xml:space="preserve">additional deposits in the amount of $15, </w:t>
      </w:r>
      <w:r w:rsidR="00175F5F">
        <w:t>totaling</w:t>
      </w:r>
      <w:r w:rsidR="00AE2701" w:rsidRPr="007F2B66">
        <w:t xml:space="preserve"> $765. </w:t>
      </w:r>
      <w:r w:rsidR="00175F5F">
        <w:t>Holiday Gardens</w:t>
      </w:r>
      <w:r w:rsidR="00AE2701" w:rsidRPr="007F2B66">
        <w:t xml:space="preserve"> required an additional deposit from th</w:t>
      </w:r>
      <w:r w:rsidR="00175F5F">
        <w:t>e</w:t>
      </w:r>
      <w:r w:rsidR="00AE2701" w:rsidRPr="007F2B66">
        <w:t xml:space="preserve">se customers </w:t>
      </w:r>
      <w:r>
        <w:t>due to</w:t>
      </w:r>
      <w:r w:rsidR="00AE2701" w:rsidRPr="007F2B66">
        <w:t xml:space="preserve"> frequent shut offs </w:t>
      </w:r>
      <w:r>
        <w:t>for</w:t>
      </w:r>
      <w:r w:rsidR="00AE2701" w:rsidRPr="007F2B66">
        <w:t xml:space="preserve"> delinquent bills. </w:t>
      </w:r>
      <w:r>
        <w:t>Holiday Gardens</w:t>
      </w:r>
      <w:r w:rsidR="00AE2701" w:rsidRPr="007F2B66">
        <w:t xml:space="preserve"> confirmed that interest is </w:t>
      </w:r>
      <w:r>
        <w:t xml:space="preserve">being </w:t>
      </w:r>
      <w:r w:rsidR="00AE2701" w:rsidRPr="007F2B66">
        <w:t>paid on these accounts</w:t>
      </w:r>
      <w:r w:rsidR="005C0F4D">
        <w:t>,</w:t>
      </w:r>
      <w:r w:rsidR="00AE2701" w:rsidRPr="007F2B66">
        <w:t xml:space="preserve"> as required by Rule 25-30.311(4), F.A.C. </w:t>
      </w:r>
      <w:r>
        <w:t xml:space="preserve">The Utility’s </w:t>
      </w:r>
      <w:r w:rsidR="00AE2701" w:rsidRPr="007F2B66">
        <w:t xml:space="preserve">request for the additional deposit </w:t>
      </w:r>
      <w:r>
        <w:t>to these customers</w:t>
      </w:r>
      <w:r w:rsidR="005C0F4D">
        <w:t>, however,</w:t>
      </w:r>
      <w:r>
        <w:t xml:space="preserve"> </w:t>
      </w:r>
      <w:r w:rsidR="00AE2701" w:rsidRPr="007F2B66">
        <w:t xml:space="preserve">was included on the </w:t>
      </w:r>
      <w:r>
        <w:t xml:space="preserve">customer’s </w:t>
      </w:r>
      <w:r w:rsidR="00AE2701" w:rsidRPr="007F2B66">
        <w:t>bill for service</w:t>
      </w:r>
      <w:r>
        <w:t xml:space="preserve">, rather than </w:t>
      </w:r>
      <w:r w:rsidR="00C91FA6">
        <w:t>by</w:t>
      </w:r>
      <w:r>
        <w:t xml:space="preserve"> separate notice as required by Rule 25-30.311(7), F.A.C</w:t>
      </w:r>
      <w:r w:rsidR="00AE2701" w:rsidRPr="007F2B66">
        <w:t xml:space="preserve">. </w:t>
      </w:r>
      <w:r>
        <w:t xml:space="preserve"> Holiday Gardens</w:t>
      </w:r>
      <w:r w:rsidR="00AE2701" w:rsidRPr="007F2B66">
        <w:t xml:space="preserve"> has affirmed that</w:t>
      </w:r>
      <w:r>
        <w:t>,</w:t>
      </w:r>
      <w:r w:rsidR="00AE2701" w:rsidRPr="007F2B66">
        <w:t xml:space="preserve"> in the future</w:t>
      </w:r>
      <w:r>
        <w:t>,</w:t>
      </w:r>
      <w:r w:rsidR="00AE2701" w:rsidRPr="007F2B66">
        <w:t xml:space="preserve"> it will collect </w:t>
      </w:r>
      <w:r w:rsidR="005C0F4D">
        <w:t xml:space="preserve">any </w:t>
      </w:r>
      <w:r w:rsidR="00AE2701" w:rsidRPr="007F2B66">
        <w:t xml:space="preserve">additional deposits </w:t>
      </w:r>
      <w:r w:rsidR="005C0F4D">
        <w:t xml:space="preserve">from customers </w:t>
      </w:r>
      <w:r w:rsidR="00AE2701" w:rsidRPr="007F2B66">
        <w:t xml:space="preserve">in </w:t>
      </w:r>
      <w:r>
        <w:t xml:space="preserve">accordance with </w:t>
      </w:r>
      <w:r w:rsidR="00AE2701" w:rsidRPr="007F2B66">
        <w:t>Rule</w:t>
      </w:r>
      <w:r>
        <w:t xml:space="preserve"> 25-30.311, F.A.C. As a result, we do not </w:t>
      </w:r>
      <w:r w:rsidR="00D02CB7">
        <w:t>find</w:t>
      </w:r>
      <w:r>
        <w:t xml:space="preserve"> </w:t>
      </w:r>
      <w:r w:rsidR="00B402C1">
        <w:t xml:space="preserve">that </w:t>
      </w:r>
      <w:r>
        <w:t>any</w:t>
      </w:r>
      <w:r w:rsidR="00AE2701" w:rsidRPr="007F2B66">
        <w:t xml:space="preserve"> </w:t>
      </w:r>
      <w:r>
        <w:t xml:space="preserve">enforcement </w:t>
      </w:r>
      <w:r w:rsidR="00AE2701" w:rsidRPr="007F2B66">
        <w:t xml:space="preserve">action should be taken </w:t>
      </w:r>
      <w:r>
        <w:t xml:space="preserve">against Holiday Gardens </w:t>
      </w:r>
      <w:r w:rsidR="00AE2701" w:rsidRPr="007F2B66">
        <w:t>at this time</w:t>
      </w:r>
      <w:r>
        <w:t xml:space="preserve"> with regard to its prior collection of additional customer deposits</w:t>
      </w:r>
      <w:r w:rsidR="00AE2701" w:rsidRPr="007F2B66">
        <w:t>.</w:t>
      </w:r>
    </w:p>
    <w:p w:rsidR="002F4953" w:rsidRDefault="002F4953" w:rsidP="007F2B66">
      <w:pPr>
        <w:jc w:val="both"/>
        <w:outlineLvl w:val="0"/>
        <w:rPr>
          <w:bCs/>
          <w:kern w:val="32"/>
          <w:szCs w:val="32"/>
        </w:rPr>
      </w:pPr>
    </w:p>
    <w:p w:rsidR="00E9722B" w:rsidRDefault="00E9722B" w:rsidP="007F2B66">
      <w:pPr>
        <w:jc w:val="both"/>
        <w:outlineLvl w:val="0"/>
        <w:rPr>
          <w:bCs/>
          <w:kern w:val="32"/>
          <w:szCs w:val="32"/>
        </w:rPr>
      </w:pPr>
    </w:p>
    <w:p w:rsidR="002F4953" w:rsidRPr="005C0F4D" w:rsidRDefault="002F4953" w:rsidP="007F2B66">
      <w:pPr>
        <w:jc w:val="both"/>
        <w:outlineLvl w:val="0"/>
        <w:rPr>
          <w:bCs/>
          <w:kern w:val="32"/>
          <w:szCs w:val="32"/>
          <w:u w:val="single"/>
        </w:rPr>
      </w:pPr>
      <w:r w:rsidRPr="005C0F4D">
        <w:rPr>
          <w:bCs/>
          <w:kern w:val="32"/>
          <w:szCs w:val="32"/>
          <w:u w:val="single"/>
        </w:rPr>
        <w:t>Four-Year Rate Reduction</w:t>
      </w:r>
    </w:p>
    <w:p w:rsidR="002F4953" w:rsidRDefault="002F4953" w:rsidP="007F2B66">
      <w:pPr>
        <w:jc w:val="both"/>
        <w:outlineLvl w:val="0"/>
        <w:rPr>
          <w:b/>
          <w:bCs/>
          <w:i/>
          <w:kern w:val="32"/>
          <w:szCs w:val="32"/>
        </w:rPr>
      </w:pPr>
    </w:p>
    <w:p w:rsidR="00C91FA6" w:rsidRPr="007F2B66" w:rsidRDefault="00AE2701" w:rsidP="00C91FA6">
      <w:pPr>
        <w:ind w:firstLine="720"/>
        <w:jc w:val="both"/>
      </w:pPr>
      <w:r w:rsidRPr="007F2B66">
        <w:t>Section 367.0816, F.S., requires that the rates be reduced immediately following the expiration of the four-year period by the amount of the rate case expense previously inclu</w:t>
      </w:r>
      <w:r w:rsidR="00C91FA6">
        <w:t>ded in rates. The reduction</w:t>
      </w:r>
      <w:r w:rsidRPr="007F2B66">
        <w:t xml:space="preserve"> reflect</w:t>
      </w:r>
      <w:r w:rsidR="00C91FA6">
        <w:t>s</w:t>
      </w:r>
      <w:r w:rsidRPr="007F2B66">
        <w:t xml:space="preserve"> the removal of revenue associated with the amortization of rate case expense, the associated return in working capital, and the gross-up for RAFs. Using Holiday Gardens’ current revenue, expenses, capital structure and customer base, the reduction in revenue will </w:t>
      </w:r>
      <w:r w:rsidR="00C91FA6">
        <w:t xml:space="preserve">result in the rate decreases </w:t>
      </w:r>
      <w:r w:rsidRPr="007F2B66">
        <w:t>shown on Schedule No. 4</w:t>
      </w:r>
      <w:r w:rsidR="00C91FA6">
        <w:t xml:space="preserve"> attached hereto</w:t>
      </w:r>
      <w:r w:rsidRPr="007F2B66">
        <w:t xml:space="preserve">. </w:t>
      </w:r>
      <w:r w:rsidR="00C91FA6">
        <w:t>We find t</w:t>
      </w:r>
      <w:r w:rsidR="00C91FA6" w:rsidRPr="007F2B66">
        <w:t xml:space="preserve">he total </w:t>
      </w:r>
      <w:r w:rsidR="00C91FA6">
        <w:t xml:space="preserve">rate </w:t>
      </w:r>
      <w:r w:rsidR="00C91FA6" w:rsidRPr="007F2B66">
        <w:t xml:space="preserve">reduction </w:t>
      </w:r>
      <w:r w:rsidR="00C91FA6">
        <w:t>for Holiday Gardens is $1,890</w:t>
      </w:r>
      <w:r w:rsidR="00C91FA6" w:rsidRPr="007F2B66">
        <w:t xml:space="preserve">.  </w:t>
      </w:r>
    </w:p>
    <w:p w:rsidR="00C91FA6" w:rsidRDefault="00C91FA6" w:rsidP="00C91FA6">
      <w:pPr>
        <w:jc w:val="both"/>
      </w:pPr>
    </w:p>
    <w:p w:rsidR="00AE2701" w:rsidRPr="007F2B66" w:rsidRDefault="00AE2701" w:rsidP="00E9722B">
      <w:pPr>
        <w:ind w:firstLine="720"/>
        <w:jc w:val="both"/>
      </w:pPr>
      <w:r w:rsidRPr="007F2B66">
        <w:t xml:space="preserve">The decrease in rates </w:t>
      </w:r>
      <w:r w:rsidR="00D02CB7">
        <w:t>shall</w:t>
      </w:r>
      <w:r w:rsidRPr="007F2B66">
        <w:t xml:space="preserve"> become effective immediately following the expiration of the four-year rate case expense recovery period, pursuant to Section 367.0816, F.S. Holiday Gardens </w:t>
      </w:r>
      <w:r w:rsidR="005C0F4D">
        <w:t xml:space="preserve">is required </w:t>
      </w:r>
      <w:r w:rsidRPr="007F2B66">
        <w:t>file revised tariffs and a proposed customer notice setting forth the lower rates and the reason for the reduction</w:t>
      </w:r>
      <w:r w:rsidR="00C91FA6">
        <w:t>,</w:t>
      </w:r>
      <w:r w:rsidRPr="007F2B66">
        <w:t xml:space="preserve"> no later than one month prior to the actual date of </w:t>
      </w:r>
      <w:r w:rsidR="00C91FA6">
        <w:t>the required rate reduction. If</w:t>
      </w:r>
      <w:r w:rsidR="00C91FA6" w:rsidRPr="00C91FA6">
        <w:t xml:space="preserve"> </w:t>
      </w:r>
      <w:r w:rsidR="00C91FA6">
        <w:t>Holiday Gardens</w:t>
      </w:r>
      <w:r w:rsidRPr="007F2B66">
        <w:t xml:space="preserve"> files this reduction in conjunction with a price index or pass-through rate adjustment, </w:t>
      </w:r>
      <w:r w:rsidR="00C91FA6">
        <w:t xml:space="preserve">it must file </w:t>
      </w:r>
      <w:r w:rsidRPr="007F2B66">
        <w:t>separate data for the price index and/or pass-through increase or decrease and the reduction in the rates due to the amortized rate case expense.</w:t>
      </w:r>
    </w:p>
    <w:p w:rsidR="002F4953" w:rsidRDefault="002F4953" w:rsidP="007F2B66">
      <w:pPr>
        <w:jc w:val="both"/>
        <w:outlineLvl w:val="0"/>
        <w:rPr>
          <w:b/>
          <w:bCs/>
          <w:kern w:val="32"/>
          <w:szCs w:val="32"/>
        </w:rPr>
      </w:pPr>
    </w:p>
    <w:p w:rsidR="00F27AE8" w:rsidRPr="002F4953" w:rsidRDefault="00F27AE8" w:rsidP="007F2B66">
      <w:pPr>
        <w:jc w:val="both"/>
        <w:outlineLvl w:val="0"/>
        <w:rPr>
          <w:b/>
          <w:bCs/>
          <w:kern w:val="32"/>
          <w:szCs w:val="32"/>
        </w:rPr>
      </w:pPr>
    </w:p>
    <w:p w:rsidR="002F4953" w:rsidRPr="005C0F4D" w:rsidRDefault="002F4953" w:rsidP="007F2B66">
      <w:pPr>
        <w:jc w:val="both"/>
        <w:outlineLvl w:val="0"/>
        <w:rPr>
          <w:bCs/>
          <w:kern w:val="32"/>
          <w:szCs w:val="32"/>
          <w:u w:val="single"/>
        </w:rPr>
      </w:pPr>
      <w:r w:rsidRPr="005C0F4D">
        <w:rPr>
          <w:bCs/>
          <w:kern w:val="32"/>
          <w:szCs w:val="32"/>
          <w:u w:val="single"/>
        </w:rPr>
        <w:t xml:space="preserve">Phase II Increase </w:t>
      </w:r>
    </w:p>
    <w:p w:rsidR="002F4953" w:rsidRPr="002F4953" w:rsidRDefault="002F4953" w:rsidP="007F2B66">
      <w:pPr>
        <w:jc w:val="both"/>
        <w:outlineLvl w:val="0"/>
        <w:rPr>
          <w:b/>
          <w:bCs/>
          <w:kern w:val="32"/>
          <w:szCs w:val="32"/>
        </w:rPr>
      </w:pPr>
    </w:p>
    <w:p w:rsidR="00E9722B" w:rsidRDefault="00AE2701" w:rsidP="00F27AE8">
      <w:pPr>
        <w:ind w:firstLine="720"/>
        <w:jc w:val="both"/>
      </w:pPr>
      <w:r w:rsidRPr="007F2B66">
        <w:t xml:space="preserve">As discussed in </w:t>
      </w:r>
      <w:r w:rsidR="00AC7CF3">
        <w:t xml:space="preserve">the </w:t>
      </w:r>
      <w:r w:rsidR="005C0F4D">
        <w:t>“</w:t>
      </w:r>
      <w:r w:rsidR="00AC7CF3">
        <w:t>Rate Base–Phase I Pro Forma Additions</w:t>
      </w:r>
      <w:r w:rsidR="005C0F4D">
        <w:t>”</w:t>
      </w:r>
      <w:r w:rsidR="00AC7CF3">
        <w:t xml:space="preserve"> section above</w:t>
      </w:r>
      <w:r w:rsidRPr="007F2B66">
        <w:t xml:space="preserve">, </w:t>
      </w:r>
      <w:r w:rsidR="00AC7CF3">
        <w:t>Holiday Gardens</w:t>
      </w:r>
      <w:r w:rsidR="00AC7CF3" w:rsidRPr="007F2B66">
        <w:t xml:space="preserve"> </w:t>
      </w:r>
      <w:r w:rsidRPr="007F2B66">
        <w:t xml:space="preserve">requested recognition of several pro forma plant items in </w:t>
      </w:r>
      <w:r w:rsidR="00AC7CF3">
        <w:t>this</w:t>
      </w:r>
      <w:r w:rsidRPr="007F2B66">
        <w:t xml:space="preserve"> case. Several of the pro forma items either have been</w:t>
      </w:r>
      <w:r w:rsidR="00AC7CF3">
        <w:t>,</w:t>
      </w:r>
      <w:r w:rsidRPr="007F2B66">
        <w:t xml:space="preserve"> or will be</w:t>
      </w:r>
      <w:r w:rsidR="00AC7CF3">
        <w:t>,</w:t>
      </w:r>
      <w:r w:rsidRPr="007F2B66">
        <w:t xml:space="preserve"> completed before implementation of the Phase I rates and, </w:t>
      </w:r>
      <w:r w:rsidR="00AC7CF3">
        <w:t>were</w:t>
      </w:r>
      <w:r w:rsidRPr="007F2B66">
        <w:t xml:space="preserve"> included in the Phase I revenue requirement. The table </w:t>
      </w:r>
      <w:r w:rsidR="00AD6FF2">
        <w:t xml:space="preserve">below </w:t>
      </w:r>
      <w:r w:rsidRPr="007F2B66">
        <w:t>summarizes the Phase II pro forma plant items and estimated cost</w:t>
      </w:r>
      <w:r w:rsidR="00AC7CF3">
        <w:t>s</w:t>
      </w:r>
      <w:r w:rsidRPr="007F2B66">
        <w:t>.</w:t>
      </w:r>
    </w:p>
    <w:p w:rsidR="002F4953" w:rsidRDefault="002F4953" w:rsidP="007F2B66">
      <w:pPr>
        <w:jc w:val="both"/>
      </w:pPr>
    </w:p>
    <w:tbl>
      <w:tblPr>
        <w:tblW w:w="7100" w:type="dxa"/>
        <w:jc w:val="center"/>
        <w:tblLook w:val="04A0" w:firstRow="1" w:lastRow="0" w:firstColumn="1" w:lastColumn="0" w:noHBand="0" w:noVBand="1"/>
      </w:tblPr>
      <w:tblGrid>
        <w:gridCol w:w="3500"/>
        <w:gridCol w:w="1200"/>
        <w:gridCol w:w="1200"/>
        <w:gridCol w:w="1200"/>
      </w:tblGrid>
      <w:tr w:rsidR="00AC7CF3" w:rsidRPr="007F2B66" w:rsidTr="00F27AE8">
        <w:trPr>
          <w:trHeight w:val="300"/>
          <w:jc w:val="center"/>
        </w:trPr>
        <w:tc>
          <w:tcPr>
            <w:tcW w:w="7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CF3" w:rsidRPr="007F2B66" w:rsidRDefault="00AC7CF3" w:rsidP="00A50795">
            <w:pPr>
              <w:jc w:val="center"/>
            </w:pPr>
            <w:r w:rsidRPr="007F2B66">
              <w:t>Phase II Pro Forma Adjustments</w:t>
            </w:r>
          </w:p>
        </w:tc>
      </w:tr>
      <w:tr w:rsidR="00AC7CF3" w:rsidRPr="007F2B66" w:rsidTr="00F27AE8">
        <w:trPr>
          <w:trHeight w:val="300"/>
          <w:jc w:val="center"/>
        </w:trPr>
        <w:tc>
          <w:tcPr>
            <w:tcW w:w="3500" w:type="dxa"/>
            <w:tcBorders>
              <w:top w:val="single" w:sz="4" w:space="0" w:color="auto"/>
              <w:left w:val="single" w:sz="4" w:space="0" w:color="auto"/>
              <w:bottom w:val="nil"/>
              <w:right w:val="nil"/>
            </w:tcBorders>
            <w:shd w:val="clear" w:color="auto" w:fill="auto"/>
            <w:noWrap/>
            <w:vAlign w:val="bottom"/>
            <w:hideMark/>
          </w:tcPr>
          <w:p w:rsidR="00AC7CF3" w:rsidRPr="007F2B66" w:rsidRDefault="00AC7CF3" w:rsidP="00A50795"/>
        </w:tc>
        <w:tc>
          <w:tcPr>
            <w:tcW w:w="1200" w:type="dxa"/>
            <w:tcBorders>
              <w:top w:val="single" w:sz="4" w:space="0" w:color="auto"/>
              <w:left w:val="nil"/>
              <w:bottom w:val="nil"/>
              <w:right w:val="nil"/>
            </w:tcBorders>
            <w:shd w:val="clear" w:color="auto" w:fill="auto"/>
            <w:noWrap/>
            <w:vAlign w:val="bottom"/>
            <w:hideMark/>
          </w:tcPr>
          <w:p w:rsidR="00AC7CF3" w:rsidRPr="007F2B66" w:rsidRDefault="00AC7CF3" w:rsidP="00A50795">
            <w:pPr>
              <w:jc w:val="center"/>
            </w:pPr>
          </w:p>
        </w:tc>
        <w:tc>
          <w:tcPr>
            <w:tcW w:w="1200" w:type="dxa"/>
            <w:tcBorders>
              <w:top w:val="single" w:sz="4" w:space="0" w:color="auto"/>
              <w:left w:val="nil"/>
              <w:bottom w:val="nil"/>
              <w:right w:val="nil"/>
            </w:tcBorders>
            <w:shd w:val="clear" w:color="auto" w:fill="auto"/>
            <w:noWrap/>
            <w:vAlign w:val="bottom"/>
            <w:hideMark/>
          </w:tcPr>
          <w:p w:rsidR="00AC7CF3" w:rsidRPr="007F2B66" w:rsidRDefault="00AC7CF3" w:rsidP="00A50795">
            <w:pPr>
              <w:jc w:val="center"/>
            </w:pPr>
            <w:r w:rsidRPr="007F2B66">
              <w:t>Accum.</w:t>
            </w:r>
          </w:p>
        </w:tc>
        <w:tc>
          <w:tcPr>
            <w:tcW w:w="1200" w:type="dxa"/>
            <w:tcBorders>
              <w:top w:val="single" w:sz="4" w:space="0" w:color="auto"/>
              <w:left w:val="nil"/>
              <w:bottom w:val="nil"/>
              <w:right w:val="single" w:sz="4" w:space="0" w:color="auto"/>
            </w:tcBorders>
            <w:shd w:val="clear" w:color="auto" w:fill="auto"/>
            <w:noWrap/>
            <w:vAlign w:val="bottom"/>
            <w:hideMark/>
          </w:tcPr>
          <w:p w:rsidR="00AC7CF3" w:rsidRPr="007F2B66" w:rsidRDefault="00AC7CF3" w:rsidP="00A50795">
            <w:pPr>
              <w:jc w:val="center"/>
            </w:pPr>
            <w:r w:rsidRPr="007F2B66">
              <w:t>Depr.</w:t>
            </w:r>
          </w:p>
        </w:tc>
      </w:tr>
      <w:tr w:rsidR="00AC7CF3" w:rsidRPr="007F2B66" w:rsidTr="00F27AE8">
        <w:trPr>
          <w:trHeight w:val="300"/>
          <w:jc w:val="center"/>
        </w:trPr>
        <w:tc>
          <w:tcPr>
            <w:tcW w:w="3500" w:type="dxa"/>
            <w:tcBorders>
              <w:top w:val="nil"/>
              <w:left w:val="single" w:sz="4" w:space="0" w:color="auto"/>
              <w:bottom w:val="single" w:sz="4" w:space="0" w:color="auto"/>
              <w:right w:val="nil"/>
            </w:tcBorders>
            <w:shd w:val="clear" w:color="auto" w:fill="auto"/>
            <w:noWrap/>
            <w:vAlign w:val="bottom"/>
            <w:hideMark/>
          </w:tcPr>
          <w:p w:rsidR="00AC7CF3" w:rsidRPr="007F2B66" w:rsidRDefault="00AC7CF3" w:rsidP="00A50795">
            <w:r w:rsidRPr="007F2B66">
              <w:t>Description</w:t>
            </w:r>
          </w:p>
        </w:tc>
        <w:tc>
          <w:tcPr>
            <w:tcW w:w="1200" w:type="dxa"/>
            <w:tcBorders>
              <w:top w:val="nil"/>
              <w:left w:val="nil"/>
              <w:bottom w:val="single" w:sz="4" w:space="0" w:color="auto"/>
              <w:right w:val="nil"/>
            </w:tcBorders>
            <w:shd w:val="clear" w:color="auto" w:fill="auto"/>
            <w:noWrap/>
            <w:vAlign w:val="bottom"/>
            <w:hideMark/>
          </w:tcPr>
          <w:p w:rsidR="00AC7CF3" w:rsidRPr="007F2B66" w:rsidRDefault="00AC7CF3" w:rsidP="00A50795">
            <w:pPr>
              <w:jc w:val="center"/>
            </w:pPr>
            <w:r w:rsidRPr="007F2B66">
              <w:t>UPIS</w:t>
            </w:r>
          </w:p>
        </w:tc>
        <w:tc>
          <w:tcPr>
            <w:tcW w:w="1200" w:type="dxa"/>
            <w:tcBorders>
              <w:top w:val="nil"/>
              <w:left w:val="nil"/>
              <w:bottom w:val="single" w:sz="4" w:space="0" w:color="auto"/>
              <w:right w:val="nil"/>
            </w:tcBorders>
            <w:shd w:val="clear" w:color="auto" w:fill="auto"/>
            <w:noWrap/>
            <w:vAlign w:val="bottom"/>
            <w:hideMark/>
          </w:tcPr>
          <w:p w:rsidR="00AC7CF3" w:rsidRPr="007F2B66" w:rsidRDefault="00AC7CF3" w:rsidP="00A50795">
            <w:pPr>
              <w:jc w:val="center"/>
            </w:pPr>
            <w:r w:rsidRPr="007F2B66">
              <w:t>Depr.</w:t>
            </w:r>
          </w:p>
        </w:tc>
        <w:tc>
          <w:tcPr>
            <w:tcW w:w="1200" w:type="dxa"/>
            <w:tcBorders>
              <w:top w:val="nil"/>
              <w:left w:val="nil"/>
              <w:bottom w:val="single" w:sz="4" w:space="0" w:color="auto"/>
              <w:right w:val="single" w:sz="4" w:space="0" w:color="auto"/>
            </w:tcBorders>
            <w:shd w:val="clear" w:color="auto" w:fill="auto"/>
            <w:noWrap/>
            <w:vAlign w:val="bottom"/>
            <w:hideMark/>
          </w:tcPr>
          <w:p w:rsidR="00AC7CF3" w:rsidRPr="007F2B66" w:rsidRDefault="00AC7CF3" w:rsidP="00A50795">
            <w:pPr>
              <w:jc w:val="center"/>
            </w:pPr>
            <w:r w:rsidRPr="007F2B66">
              <w:t>Exp.</w:t>
            </w:r>
          </w:p>
        </w:tc>
      </w:tr>
      <w:tr w:rsidR="00AC7CF3" w:rsidRPr="007F2B66" w:rsidTr="00F27AE8">
        <w:trPr>
          <w:trHeight w:val="300"/>
          <w:jc w:val="center"/>
        </w:trPr>
        <w:tc>
          <w:tcPr>
            <w:tcW w:w="3500" w:type="dxa"/>
            <w:tcBorders>
              <w:top w:val="single" w:sz="4" w:space="0" w:color="auto"/>
              <w:left w:val="single" w:sz="4" w:space="0" w:color="auto"/>
              <w:bottom w:val="nil"/>
              <w:right w:val="nil"/>
            </w:tcBorders>
            <w:shd w:val="clear" w:color="auto" w:fill="auto"/>
            <w:noWrap/>
            <w:vAlign w:val="bottom"/>
            <w:hideMark/>
          </w:tcPr>
          <w:p w:rsidR="00AC7CF3" w:rsidRPr="007F2B66" w:rsidRDefault="00AC7CF3" w:rsidP="00A50795">
            <w:r w:rsidRPr="007F2B66">
              <w:t>New Computer</w:t>
            </w:r>
          </w:p>
        </w:tc>
        <w:tc>
          <w:tcPr>
            <w:tcW w:w="1200" w:type="dxa"/>
            <w:tcBorders>
              <w:top w:val="single" w:sz="4" w:space="0" w:color="auto"/>
              <w:left w:val="nil"/>
              <w:bottom w:val="nil"/>
              <w:right w:val="nil"/>
            </w:tcBorders>
            <w:shd w:val="clear" w:color="auto" w:fill="auto"/>
            <w:noWrap/>
            <w:vAlign w:val="bottom"/>
            <w:hideMark/>
          </w:tcPr>
          <w:p w:rsidR="00AC7CF3" w:rsidRPr="007F2B66" w:rsidRDefault="00AC7CF3" w:rsidP="00A50795">
            <w:pPr>
              <w:jc w:val="right"/>
            </w:pPr>
            <w:r w:rsidRPr="007F2B66">
              <w:t xml:space="preserve">$137 </w:t>
            </w:r>
          </w:p>
        </w:tc>
        <w:tc>
          <w:tcPr>
            <w:tcW w:w="1200" w:type="dxa"/>
            <w:tcBorders>
              <w:top w:val="single" w:sz="4" w:space="0" w:color="auto"/>
              <w:left w:val="nil"/>
              <w:bottom w:val="nil"/>
              <w:right w:val="nil"/>
            </w:tcBorders>
            <w:shd w:val="clear" w:color="auto" w:fill="auto"/>
            <w:noWrap/>
            <w:vAlign w:val="bottom"/>
            <w:hideMark/>
          </w:tcPr>
          <w:p w:rsidR="00AC7CF3" w:rsidRPr="007F2B66" w:rsidRDefault="00AC7CF3" w:rsidP="00A50795">
            <w:pPr>
              <w:jc w:val="right"/>
            </w:pPr>
            <w:r w:rsidRPr="007F2B66">
              <w:t xml:space="preserve">($23) </w:t>
            </w:r>
          </w:p>
        </w:tc>
        <w:tc>
          <w:tcPr>
            <w:tcW w:w="1200" w:type="dxa"/>
            <w:tcBorders>
              <w:top w:val="single" w:sz="4" w:space="0" w:color="auto"/>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$23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New Printer</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59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(10)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10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New Portable Meter</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565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(33)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33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Replumb at Well #1</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1,800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(67)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67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(1,350)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1,350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(50)</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Air Relief Valve at Well #1</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200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(12)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12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(9)</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Repaint at Well #1</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200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(7)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7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(6)</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Roof at Well #1</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4,000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(148)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148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(3,000)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3,000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(111)</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Flow Meter at Well #1</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1,500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(100)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100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(1,125)</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1,125</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(75)</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Replumb at Well #2</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1,800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(67)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67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(1,350)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1,350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(50)</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Repaint at Well #2</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200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(7)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7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150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(6)</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Roof at Well #2</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4,000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(148)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148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(3,000)</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3,000</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(111)</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Gate Valve at Well #2</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750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(44)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44 </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 xml:space="preserve">   Retirement</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(563)</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563</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(33)</w:t>
            </w:r>
          </w:p>
        </w:tc>
      </w:tr>
      <w:tr w:rsidR="00AC7CF3" w:rsidRPr="007F2B66" w:rsidTr="00F27AE8">
        <w:trPr>
          <w:trHeight w:val="300"/>
          <w:jc w:val="center"/>
        </w:trPr>
        <w:tc>
          <w:tcPr>
            <w:tcW w:w="3500" w:type="dxa"/>
            <w:tcBorders>
              <w:top w:val="nil"/>
              <w:left w:val="single" w:sz="4" w:space="0" w:color="auto"/>
              <w:bottom w:val="nil"/>
              <w:right w:val="nil"/>
            </w:tcBorders>
            <w:shd w:val="clear" w:color="auto" w:fill="auto"/>
            <w:noWrap/>
            <w:vAlign w:val="bottom"/>
            <w:hideMark/>
          </w:tcPr>
          <w:p w:rsidR="00AC7CF3" w:rsidRPr="007F2B66" w:rsidRDefault="00AC7CF3" w:rsidP="00A50795">
            <w:r w:rsidRPr="007F2B66">
              <w:t>Air Compressor at Well #2</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1,500 </w:t>
            </w:r>
          </w:p>
        </w:tc>
        <w:tc>
          <w:tcPr>
            <w:tcW w:w="1200" w:type="dxa"/>
            <w:tcBorders>
              <w:top w:val="nil"/>
              <w:left w:val="nil"/>
              <w:bottom w:val="nil"/>
              <w:right w:val="nil"/>
            </w:tcBorders>
            <w:shd w:val="clear" w:color="auto" w:fill="auto"/>
            <w:noWrap/>
            <w:vAlign w:val="bottom"/>
            <w:hideMark/>
          </w:tcPr>
          <w:p w:rsidR="00AC7CF3" w:rsidRPr="007F2B66" w:rsidRDefault="00AC7CF3" w:rsidP="00A50795">
            <w:pPr>
              <w:jc w:val="right"/>
            </w:pPr>
            <w:r w:rsidRPr="007F2B66">
              <w:t xml:space="preserve">(88) </w:t>
            </w:r>
          </w:p>
        </w:tc>
        <w:tc>
          <w:tcPr>
            <w:tcW w:w="1200" w:type="dxa"/>
            <w:tcBorders>
              <w:top w:val="nil"/>
              <w:left w:val="nil"/>
              <w:bottom w:val="nil"/>
              <w:right w:val="single" w:sz="4" w:space="0" w:color="auto"/>
            </w:tcBorders>
            <w:shd w:val="clear" w:color="auto" w:fill="auto"/>
            <w:noWrap/>
            <w:vAlign w:val="bottom"/>
            <w:hideMark/>
          </w:tcPr>
          <w:p w:rsidR="00AC7CF3" w:rsidRPr="007F2B66" w:rsidRDefault="00AC7CF3" w:rsidP="00A50795">
            <w:pPr>
              <w:jc w:val="right"/>
            </w:pPr>
            <w:r w:rsidRPr="007F2B66">
              <w:t xml:space="preserve">88 </w:t>
            </w:r>
          </w:p>
        </w:tc>
      </w:tr>
      <w:tr w:rsidR="00AC7CF3" w:rsidRPr="007F2B66" w:rsidTr="00F27AE8">
        <w:trPr>
          <w:trHeight w:val="300"/>
          <w:jc w:val="center"/>
        </w:trPr>
        <w:tc>
          <w:tcPr>
            <w:tcW w:w="3500" w:type="dxa"/>
            <w:tcBorders>
              <w:top w:val="nil"/>
              <w:left w:val="single" w:sz="4" w:space="0" w:color="auto"/>
              <w:bottom w:val="single" w:sz="4" w:space="0" w:color="auto"/>
              <w:right w:val="nil"/>
            </w:tcBorders>
            <w:shd w:val="clear" w:color="auto" w:fill="auto"/>
            <w:noWrap/>
            <w:vAlign w:val="bottom"/>
            <w:hideMark/>
          </w:tcPr>
          <w:p w:rsidR="00AC7CF3" w:rsidRPr="007F2B66" w:rsidRDefault="00AC7CF3" w:rsidP="00F27AE8">
            <w:pPr>
              <w:spacing w:after="40"/>
            </w:pPr>
            <w:r w:rsidRPr="007F2B66">
              <w:t xml:space="preserve">   Retirement</w:t>
            </w:r>
          </w:p>
        </w:tc>
        <w:tc>
          <w:tcPr>
            <w:tcW w:w="1200" w:type="dxa"/>
            <w:tcBorders>
              <w:top w:val="nil"/>
              <w:left w:val="nil"/>
              <w:bottom w:val="single" w:sz="4" w:space="0" w:color="auto"/>
              <w:right w:val="nil"/>
            </w:tcBorders>
            <w:shd w:val="clear" w:color="auto" w:fill="auto"/>
            <w:noWrap/>
            <w:vAlign w:val="bottom"/>
            <w:hideMark/>
          </w:tcPr>
          <w:p w:rsidR="00AC7CF3" w:rsidRPr="007F2B66" w:rsidRDefault="00AC7CF3" w:rsidP="00F27AE8">
            <w:pPr>
              <w:spacing w:after="40"/>
              <w:jc w:val="right"/>
              <w:rPr>
                <w:u w:val="single"/>
              </w:rPr>
            </w:pPr>
            <w:r w:rsidRPr="007F2B66">
              <w:rPr>
                <w:u w:val="single"/>
              </w:rPr>
              <w:t>(1,125)</w:t>
            </w:r>
          </w:p>
        </w:tc>
        <w:tc>
          <w:tcPr>
            <w:tcW w:w="1200" w:type="dxa"/>
            <w:tcBorders>
              <w:top w:val="nil"/>
              <w:left w:val="nil"/>
              <w:bottom w:val="single" w:sz="4" w:space="0" w:color="auto"/>
              <w:right w:val="nil"/>
            </w:tcBorders>
            <w:shd w:val="clear" w:color="auto" w:fill="auto"/>
            <w:noWrap/>
            <w:vAlign w:val="bottom"/>
            <w:hideMark/>
          </w:tcPr>
          <w:p w:rsidR="00AC7CF3" w:rsidRPr="007F2B66" w:rsidRDefault="00AC7CF3" w:rsidP="00F27AE8">
            <w:pPr>
              <w:spacing w:after="40"/>
              <w:jc w:val="right"/>
              <w:rPr>
                <w:u w:val="single"/>
              </w:rPr>
            </w:pPr>
            <w:r w:rsidRPr="007F2B66">
              <w:rPr>
                <w:u w:val="single"/>
              </w:rPr>
              <w:t>1,125</w:t>
            </w:r>
          </w:p>
        </w:tc>
        <w:tc>
          <w:tcPr>
            <w:tcW w:w="1200" w:type="dxa"/>
            <w:tcBorders>
              <w:top w:val="nil"/>
              <w:left w:val="nil"/>
              <w:bottom w:val="single" w:sz="4" w:space="0" w:color="auto"/>
              <w:right w:val="single" w:sz="4" w:space="0" w:color="auto"/>
            </w:tcBorders>
            <w:shd w:val="clear" w:color="auto" w:fill="auto"/>
            <w:noWrap/>
            <w:vAlign w:val="bottom"/>
            <w:hideMark/>
          </w:tcPr>
          <w:p w:rsidR="00AC7CF3" w:rsidRPr="007F2B66" w:rsidRDefault="00AC7CF3" w:rsidP="00F27AE8">
            <w:pPr>
              <w:spacing w:after="40"/>
              <w:jc w:val="right"/>
              <w:rPr>
                <w:u w:val="single"/>
              </w:rPr>
            </w:pPr>
            <w:r w:rsidRPr="007F2B66">
              <w:rPr>
                <w:u w:val="single"/>
              </w:rPr>
              <w:t>(66)</w:t>
            </w:r>
          </w:p>
        </w:tc>
      </w:tr>
      <w:tr w:rsidR="00AC7CF3" w:rsidRPr="007F2B66" w:rsidTr="00F27AE8">
        <w:trPr>
          <w:trHeight w:val="300"/>
          <w:jc w:val="center"/>
        </w:trPr>
        <w:tc>
          <w:tcPr>
            <w:tcW w:w="3500" w:type="dxa"/>
            <w:tcBorders>
              <w:top w:val="single" w:sz="4" w:space="0" w:color="auto"/>
              <w:left w:val="single" w:sz="4" w:space="0" w:color="auto"/>
              <w:bottom w:val="single" w:sz="4" w:space="0" w:color="auto"/>
              <w:right w:val="nil"/>
            </w:tcBorders>
            <w:shd w:val="clear" w:color="auto" w:fill="auto"/>
            <w:noWrap/>
            <w:vAlign w:val="bottom"/>
            <w:hideMark/>
          </w:tcPr>
          <w:p w:rsidR="00AC7CF3" w:rsidRPr="007F2B66" w:rsidRDefault="00AC7CF3" w:rsidP="00A50795">
            <w:r w:rsidRPr="007F2B66">
              <w:t xml:space="preserve">    Total</w:t>
            </w:r>
          </w:p>
        </w:tc>
        <w:tc>
          <w:tcPr>
            <w:tcW w:w="1200" w:type="dxa"/>
            <w:tcBorders>
              <w:top w:val="single" w:sz="4" w:space="0" w:color="auto"/>
              <w:left w:val="nil"/>
              <w:bottom w:val="single" w:sz="4" w:space="0" w:color="auto"/>
              <w:right w:val="nil"/>
            </w:tcBorders>
            <w:shd w:val="clear" w:color="auto" w:fill="auto"/>
            <w:noWrap/>
            <w:vAlign w:val="bottom"/>
            <w:hideMark/>
          </w:tcPr>
          <w:p w:rsidR="00AC7CF3" w:rsidRPr="007F2B66" w:rsidRDefault="00AC7CF3" w:rsidP="00A50795">
            <w:pPr>
              <w:jc w:val="right"/>
              <w:rPr>
                <w:u w:val="double"/>
              </w:rPr>
            </w:pPr>
            <w:r w:rsidRPr="007F2B66">
              <w:rPr>
                <w:u w:val="double"/>
              </w:rPr>
              <w:t xml:space="preserve">$4,749 </w:t>
            </w:r>
          </w:p>
        </w:tc>
        <w:tc>
          <w:tcPr>
            <w:tcW w:w="1200" w:type="dxa"/>
            <w:tcBorders>
              <w:top w:val="single" w:sz="4" w:space="0" w:color="auto"/>
              <w:left w:val="nil"/>
              <w:bottom w:val="single" w:sz="4" w:space="0" w:color="auto"/>
              <w:right w:val="nil"/>
            </w:tcBorders>
            <w:shd w:val="clear" w:color="auto" w:fill="auto"/>
            <w:noWrap/>
            <w:vAlign w:val="bottom"/>
            <w:hideMark/>
          </w:tcPr>
          <w:p w:rsidR="00AC7CF3" w:rsidRPr="007F2B66" w:rsidRDefault="00AC7CF3" w:rsidP="00A50795">
            <w:pPr>
              <w:jc w:val="right"/>
              <w:rPr>
                <w:u w:val="double"/>
              </w:rPr>
            </w:pPr>
            <w:r w:rsidRPr="007F2B66">
              <w:rPr>
                <w:u w:val="double"/>
              </w:rPr>
              <w:t>$11,208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C7CF3" w:rsidRPr="007F2B66" w:rsidRDefault="00AC7CF3" w:rsidP="00A50795">
            <w:pPr>
              <w:jc w:val="right"/>
              <w:rPr>
                <w:u w:val="double"/>
              </w:rPr>
            </w:pPr>
            <w:r w:rsidRPr="007F2B66">
              <w:rPr>
                <w:u w:val="double"/>
              </w:rPr>
              <w:t xml:space="preserve">$238 </w:t>
            </w:r>
          </w:p>
        </w:tc>
      </w:tr>
    </w:tbl>
    <w:p w:rsidR="00AC7CF3" w:rsidRDefault="00AC7CF3" w:rsidP="007F2B66">
      <w:pPr>
        <w:jc w:val="both"/>
      </w:pPr>
    </w:p>
    <w:p w:rsidR="00AE2701" w:rsidRPr="007F2B66" w:rsidRDefault="00AC7CF3" w:rsidP="00AC7CF3">
      <w:pPr>
        <w:ind w:firstLine="720"/>
        <w:jc w:val="both"/>
      </w:pPr>
      <w:r>
        <w:t>We find a</w:t>
      </w:r>
      <w:r w:rsidR="00AE2701" w:rsidRPr="007F2B66">
        <w:t xml:space="preserve"> Phase II revenue requirement associated with the pro forma items </w:t>
      </w:r>
      <w:r>
        <w:t xml:space="preserve">listed above </w:t>
      </w:r>
      <w:r w:rsidR="00AE2701" w:rsidRPr="007F2B66">
        <w:t xml:space="preserve">for a </w:t>
      </w:r>
      <w:r>
        <w:t xml:space="preserve">couple </w:t>
      </w:r>
      <w:r w:rsidR="00AE2701" w:rsidRPr="007F2B66">
        <w:t>of reasons. First, it assures that the pro forma it</w:t>
      </w:r>
      <w:r>
        <w:t>ems are completed prior to the U</w:t>
      </w:r>
      <w:r w:rsidR="00AE2701" w:rsidRPr="007F2B66">
        <w:t xml:space="preserve">tility’s recovery of the investment in rates. In addition, addressing the pro forma items in a single case saves </w:t>
      </w:r>
      <w:r>
        <w:t xml:space="preserve">Holiday Gardens’ customers </w:t>
      </w:r>
      <w:r w:rsidR="00AE2701" w:rsidRPr="007F2B66">
        <w:t>additional rate case expense</w:t>
      </w:r>
      <w:r>
        <w:t>s</w:t>
      </w:r>
      <w:r w:rsidR="00AE2701" w:rsidRPr="007F2B66">
        <w:t xml:space="preserve"> because the </w:t>
      </w:r>
      <w:r>
        <w:t>U</w:t>
      </w:r>
      <w:r w:rsidR="00AE2701" w:rsidRPr="007F2B66">
        <w:t>tility would not need to file another rate case or limited proceeding to seek recovery for the items</w:t>
      </w:r>
      <w:r>
        <w:t xml:space="preserve"> upon completion</w:t>
      </w:r>
      <w:r w:rsidR="00AE2701" w:rsidRPr="007F2B66">
        <w:t xml:space="preserve">. </w:t>
      </w:r>
      <w:r>
        <w:t>Finally, we</w:t>
      </w:r>
      <w:r w:rsidR="00AE2701" w:rsidRPr="007F2B66">
        <w:t xml:space="preserve"> </w:t>
      </w:r>
      <w:r>
        <w:t xml:space="preserve">have </w:t>
      </w:r>
      <w:r w:rsidR="00AE2701" w:rsidRPr="007F2B66">
        <w:t xml:space="preserve">approved a Phase-In approach in </w:t>
      </w:r>
      <w:r>
        <w:t>similar proceedings.</w:t>
      </w:r>
      <w:r>
        <w:rPr>
          <w:rStyle w:val="FootnoteReference"/>
        </w:rPr>
        <w:footnoteReference w:id="9"/>
      </w:r>
      <w:r w:rsidR="00AE2701" w:rsidRPr="007F2B66">
        <w:t xml:space="preserve"> </w:t>
      </w:r>
    </w:p>
    <w:p w:rsidR="00510949" w:rsidRDefault="00510949"/>
    <w:p w:rsidR="00E9722B" w:rsidRDefault="00E9722B">
      <w:r>
        <w:br w:type="page"/>
      </w:r>
    </w:p>
    <w:p w:rsidR="00AE2701" w:rsidRPr="007F2B66" w:rsidRDefault="00510949" w:rsidP="00510949">
      <w:pPr>
        <w:ind w:firstLine="720"/>
        <w:jc w:val="both"/>
      </w:pPr>
      <w:r>
        <w:lastRenderedPageBreak/>
        <w:t xml:space="preserve">We </w:t>
      </w:r>
      <w:r w:rsidR="00D02CB7">
        <w:t>find</w:t>
      </w:r>
      <w:r>
        <w:t xml:space="preserve"> </w:t>
      </w:r>
      <w:r w:rsidR="00B402C1">
        <w:t xml:space="preserve">that </w:t>
      </w:r>
      <w:r>
        <w:t>the</w:t>
      </w:r>
      <w:r w:rsidR="00AE2701" w:rsidRPr="007F2B66">
        <w:t xml:space="preserve"> net adjustment to the Phase II UPIS balance </w:t>
      </w:r>
      <w:r w:rsidR="00D02CB7">
        <w:t>shall</w:t>
      </w:r>
      <w:r>
        <w:t xml:space="preserve"> be</w:t>
      </w:r>
      <w:r w:rsidR="00AE2701" w:rsidRPr="007F2B66">
        <w:t xml:space="preserve"> an increase of $4,749</w:t>
      </w:r>
      <w:r>
        <w:t>,</w:t>
      </w:r>
      <w:r w:rsidR="00AE2701" w:rsidRPr="007F2B66">
        <w:t xml:space="preserve"> and </w:t>
      </w:r>
      <w:r>
        <w:t>a</w:t>
      </w:r>
      <w:r w:rsidR="00AE2701" w:rsidRPr="007F2B66">
        <w:t xml:space="preserve"> decrease </w:t>
      </w:r>
      <w:r>
        <w:t xml:space="preserve">of $11,208 </w:t>
      </w:r>
      <w:r w:rsidR="00AE2701" w:rsidRPr="007F2B66">
        <w:t xml:space="preserve">to Accumulated Depreciation. </w:t>
      </w:r>
      <w:r>
        <w:t>D</w:t>
      </w:r>
      <w:r w:rsidR="00AE2701" w:rsidRPr="007F2B66">
        <w:t xml:space="preserve">epreciation expense </w:t>
      </w:r>
      <w:r w:rsidR="00D02CB7">
        <w:t>shall</w:t>
      </w:r>
      <w:r>
        <w:t xml:space="preserve"> be adjusted </w:t>
      </w:r>
      <w:r w:rsidR="00AE2701" w:rsidRPr="007F2B66">
        <w:t>to reflect the pro forma additions and retirements</w:t>
      </w:r>
      <w:r>
        <w:t>,</w:t>
      </w:r>
      <w:r w:rsidR="00AE2701" w:rsidRPr="007F2B66">
        <w:t xml:space="preserve"> resulting in an increase of $238. </w:t>
      </w:r>
      <w:r>
        <w:t xml:space="preserve">Also, </w:t>
      </w:r>
      <w:r w:rsidR="00AE2701" w:rsidRPr="007F2B66">
        <w:t xml:space="preserve">TOTI </w:t>
      </w:r>
      <w:r w:rsidR="00D02CB7">
        <w:t>shall</w:t>
      </w:r>
      <w:r>
        <w:t xml:space="preserve"> be increased </w:t>
      </w:r>
      <w:r w:rsidR="00AE2701" w:rsidRPr="007F2B66">
        <w:t xml:space="preserve">by $72 to reflect RAFs of 4.5 percent on the change in revenues. </w:t>
      </w:r>
      <w:r>
        <w:t>The total adjustment to Operating E</w:t>
      </w:r>
      <w:r w:rsidR="00AE2701" w:rsidRPr="007F2B66">
        <w:t>xpenses, including additional RAFs, is $310</w:t>
      </w:r>
      <w:r>
        <w:t>, resulting in total Operating E</w:t>
      </w:r>
      <w:r w:rsidR="00AE2701" w:rsidRPr="007F2B66">
        <w:t>xpenses of $130,997.</w:t>
      </w:r>
    </w:p>
    <w:p w:rsidR="00AE2701" w:rsidRPr="007F2B66" w:rsidRDefault="00AE2701" w:rsidP="007F2B66">
      <w:pPr>
        <w:jc w:val="both"/>
      </w:pPr>
    </w:p>
    <w:p w:rsidR="00AE2701" w:rsidRPr="007F2B66" w:rsidRDefault="00510949" w:rsidP="007F2B66">
      <w:pPr>
        <w:ind w:firstLine="720"/>
        <w:jc w:val="both"/>
      </w:pPr>
      <w:r>
        <w:t>We find Holiday Gardens</w:t>
      </w:r>
      <w:r w:rsidR="00AE2701" w:rsidRPr="007F2B66">
        <w:t xml:space="preserve">’ Phase II revenue requirement </w:t>
      </w:r>
      <w:r>
        <w:t xml:space="preserve">to be $136,913, which equates to </w:t>
      </w:r>
      <w:r w:rsidR="00AE2701" w:rsidRPr="007F2B66">
        <w:t xml:space="preserve">a 1.18 percent increase over the Phase I revenue requirement. </w:t>
      </w:r>
      <w:r>
        <w:t xml:space="preserve">In addition, the Phase II increase </w:t>
      </w:r>
      <w:r w:rsidR="00D02CB7">
        <w:t>shall</w:t>
      </w:r>
      <w:r>
        <w:t xml:space="preserve"> be applied as an across-the-board increase to the Phase I rates. </w:t>
      </w:r>
      <w:r w:rsidR="005C0F4D">
        <w:t>Holiday Gardens’</w:t>
      </w:r>
      <w:r>
        <w:t xml:space="preserve"> </w:t>
      </w:r>
      <w:r w:rsidR="00AE2701" w:rsidRPr="007F2B66">
        <w:t>Phase II rate base is shown on Schedule No. 5-A</w:t>
      </w:r>
      <w:r>
        <w:t xml:space="preserve"> attached hereto, and the </w:t>
      </w:r>
      <w:r w:rsidR="00AE2701" w:rsidRPr="007F2B66">
        <w:t>capital structure for Phase II is shown on Schedule No. 6</w:t>
      </w:r>
      <w:r>
        <w:t xml:space="preserve"> attached hereto</w:t>
      </w:r>
      <w:r w:rsidR="00AE2701" w:rsidRPr="007F2B66">
        <w:t xml:space="preserve">. The revenue requirement </w:t>
      </w:r>
      <w:r>
        <w:t xml:space="preserve">for Phase II </w:t>
      </w:r>
      <w:r w:rsidR="00AE2701" w:rsidRPr="007F2B66">
        <w:t>is shown on Schedule No. 7-A</w:t>
      </w:r>
      <w:r>
        <w:t xml:space="preserve"> attached hereto</w:t>
      </w:r>
      <w:r w:rsidR="00AE2701" w:rsidRPr="007F2B66">
        <w:t xml:space="preserve">. </w:t>
      </w:r>
      <w:r>
        <w:t>Finally, t</w:t>
      </w:r>
      <w:r w:rsidR="00AE2701" w:rsidRPr="007F2B66">
        <w:t xml:space="preserve">he resulting </w:t>
      </w:r>
      <w:r>
        <w:t xml:space="preserve">Phase II </w:t>
      </w:r>
      <w:r w:rsidR="00AE2701" w:rsidRPr="007F2B66">
        <w:t>rates are shown on Schedule No. 8</w:t>
      </w:r>
      <w:r>
        <w:t xml:space="preserve"> attached hereto</w:t>
      </w:r>
      <w:r w:rsidR="00AE2701" w:rsidRPr="007F2B66">
        <w:t>.</w:t>
      </w:r>
    </w:p>
    <w:p w:rsidR="002F4953" w:rsidRDefault="002F4953" w:rsidP="007F2B66">
      <w:pPr>
        <w:ind w:firstLine="720"/>
        <w:jc w:val="both"/>
      </w:pPr>
    </w:p>
    <w:p w:rsidR="00AE2701" w:rsidRDefault="00AE2701" w:rsidP="00DE1973">
      <w:pPr>
        <w:ind w:firstLine="720"/>
        <w:jc w:val="both"/>
      </w:pPr>
      <w:r w:rsidRPr="007F2B66">
        <w:t xml:space="preserve">Implementation of the Phase II rates is conditioned upon Holiday Gardens completing the pro forma items within </w:t>
      </w:r>
      <w:r w:rsidR="00510949">
        <w:t xml:space="preserve">12 months of the issuance of a Consummating Order in this docket. </w:t>
      </w:r>
      <w:r w:rsidRPr="007F2B66">
        <w:t xml:space="preserve"> </w:t>
      </w:r>
      <w:r w:rsidR="00510949">
        <w:t>Holiday Gardens</w:t>
      </w:r>
      <w:r w:rsidRPr="007F2B66">
        <w:t xml:space="preserve"> </w:t>
      </w:r>
      <w:r w:rsidR="00510949">
        <w:t>must</w:t>
      </w:r>
      <w:r w:rsidRPr="007F2B66">
        <w:t xml:space="preserve"> submit a copy of </w:t>
      </w:r>
      <w:r w:rsidR="00510949">
        <w:t>the</w:t>
      </w:r>
      <w:r w:rsidRPr="007F2B66">
        <w:t xml:space="preserve"> final invoices and cancelled checks for all pro forma plant items. </w:t>
      </w:r>
      <w:r w:rsidR="00510949">
        <w:t xml:space="preserve">Once </w:t>
      </w:r>
      <w:r w:rsidR="00DE1973">
        <w:t xml:space="preserve">our staff has verified that </w:t>
      </w:r>
      <w:r w:rsidR="00510949">
        <w:t xml:space="preserve">all pro forma items </w:t>
      </w:r>
      <w:r w:rsidR="005C0F4D">
        <w:t>were completed</w:t>
      </w:r>
      <w:r w:rsidR="00DE1973">
        <w:t xml:space="preserve"> and</w:t>
      </w:r>
      <w:r w:rsidR="00510949">
        <w:t xml:space="preserve"> documentation of the improvements provided, Holiday Gardens</w:t>
      </w:r>
      <w:r w:rsidR="00510949" w:rsidRPr="007F2B66">
        <w:t xml:space="preserve"> </w:t>
      </w:r>
      <w:r w:rsidR="00510949">
        <w:t xml:space="preserve">may </w:t>
      </w:r>
      <w:r w:rsidRPr="007F2B66">
        <w:t xml:space="preserve">implement the </w:t>
      </w:r>
      <w:r w:rsidR="00DE1973">
        <w:t xml:space="preserve">Phase II </w:t>
      </w:r>
      <w:r w:rsidRPr="007F2B66">
        <w:t xml:space="preserve">rates. </w:t>
      </w:r>
      <w:r w:rsidR="00DE1973">
        <w:t>T</w:t>
      </w:r>
      <w:r w:rsidRPr="007F2B66">
        <w:t xml:space="preserve">he </w:t>
      </w:r>
      <w:r w:rsidR="00DE1973">
        <w:t xml:space="preserve">Phase II </w:t>
      </w:r>
      <w:r w:rsidRPr="007F2B66">
        <w:t xml:space="preserve">rates </w:t>
      </w:r>
      <w:r w:rsidR="00DE1973">
        <w:t>shall be</w:t>
      </w:r>
      <w:r w:rsidRPr="007F2B66">
        <w:t xml:space="preserve"> effective for service rendered on or after the stamped approval date on the tariff sheet, pursuant to Rule 25-30.475(1), F.A.C. </w:t>
      </w:r>
      <w:r w:rsidR="00DE1973" w:rsidRPr="007F2B66">
        <w:t>In add</w:t>
      </w:r>
      <w:r w:rsidR="00DE1973">
        <w:t xml:space="preserve">ition, Holiday Gardens shall </w:t>
      </w:r>
      <w:r w:rsidR="00DE1973" w:rsidRPr="007F2B66">
        <w:t>not implement</w:t>
      </w:r>
      <w:r w:rsidR="00DE1973">
        <w:t xml:space="preserve"> the rates approved herein</w:t>
      </w:r>
      <w:r w:rsidR="00DE1973" w:rsidRPr="007F2B66">
        <w:t xml:space="preserve"> until </w:t>
      </w:r>
      <w:r w:rsidR="00DE1973">
        <w:t xml:space="preserve">our </w:t>
      </w:r>
      <w:r w:rsidR="00DE1973" w:rsidRPr="007F2B66">
        <w:t xml:space="preserve">staff has </w:t>
      </w:r>
      <w:r w:rsidR="00DE1973">
        <w:t xml:space="preserve">reviewed and </w:t>
      </w:r>
      <w:r w:rsidR="00DE1973" w:rsidRPr="007F2B66">
        <w:t>approved the proposed customer notice</w:t>
      </w:r>
      <w:r w:rsidR="00DE1973">
        <w:t>,</w:t>
      </w:r>
      <w:r w:rsidR="00DE1973" w:rsidRPr="007F2B66">
        <w:t xml:space="preserve"> and the notice has been received by the</w:t>
      </w:r>
      <w:r w:rsidR="00DE1973">
        <w:t xml:space="preserve"> Utility’s</w:t>
      </w:r>
      <w:r w:rsidR="00DE1973" w:rsidRPr="007F2B66">
        <w:t xml:space="preserve"> customers. </w:t>
      </w:r>
      <w:r w:rsidR="00DE1973">
        <w:t xml:space="preserve">Holiday Gardens must file documentation that the notice was provided to its customers </w:t>
      </w:r>
      <w:r w:rsidR="00DE1973" w:rsidRPr="007F2B66">
        <w:t>within 10 days of the date of the notice.</w:t>
      </w:r>
      <w:r w:rsidR="00DE1973">
        <w:t xml:space="preserve"> Should Holiday Gardens</w:t>
      </w:r>
      <w:r w:rsidRPr="007F2B66">
        <w:t xml:space="preserve"> encounter</w:t>
      </w:r>
      <w:r w:rsidR="005C0F4D">
        <w:t xml:space="preserve"> any unforeseen events that would</w:t>
      </w:r>
      <w:r w:rsidRPr="007F2B66">
        <w:t xml:space="preserve"> impede the completion of the pro forma items, </w:t>
      </w:r>
      <w:r w:rsidR="00DE1973">
        <w:t>it</w:t>
      </w:r>
      <w:r w:rsidRPr="007F2B66">
        <w:t xml:space="preserve"> </w:t>
      </w:r>
      <w:r w:rsidR="00D02CB7">
        <w:t>shall</w:t>
      </w:r>
      <w:r w:rsidRPr="007F2B66">
        <w:t xml:space="preserve"> immediately notify the Commission in writing.</w:t>
      </w:r>
    </w:p>
    <w:p w:rsidR="002F4953" w:rsidRDefault="00C44CA2" w:rsidP="00C44CA2">
      <w:pPr>
        <w:tabs>
          <w:tab w:val="left" w:pos="8110"/>
        </w:tabs>
        <w:jc w:val="both"/>
      </w:pPr>
      <w:r>
        <w:tab/>
      </w:r>
    </w:p>
    <w:p w:rsidR="00E9722B" w:rsidRDefault="00E9722B" w:rsidP="00E9722B">
      <w:pPr>
        <w:rPr>
          <w:u w:val="single"/>
        </w:rPr>
      </w:pPr>
    </w:p>
    <w:p w:rsidR="002F4953" w:rsidRPr="005C0F4D" w:rsidRDefault="002F4953" w:rsidP="00E9722B">
      <w:pPr>
        <w:rPr>
          <w:u w:val="single"/>
        </w:rPr>
      </w:pPr>
      <w:r w:rsidRPr="005C0F4D">
        <w:rPr>
          <w:u w:val="single"/>
        </w:rPr>
        <w:t>Temporary Rates</w:t>
      </w:r>
    </w:p>
    <w:p w:rsidR="002F4953" w:rsidRDefault="002F4953" w:rsidP="007F2B66">
      <w:pPr>
        <w:jc w:val="both"/>
        <w:outlineLvl w:val="0"/>
        <w:rPr>
          <w:b/>
          <w:bCs/>
          <w:i/>
          <w:kern w:val="32"/>
          <w:szCs w:val="32"/>
        </w:rPr>
      </w:pPr>
    </w:p>
    <w:p w:rsidR="00E9722B" w:rsidRDefault="00AE2701" w:rsidP="00F471B0">
      <w:pPr>
        <w:ind w:firstLine="720"/>
        <w:jc w:val="both"/>
      </w:pPr>
      <w:r w:rsidRPr="007F2B66">
        <w:t xml:space="preserve">Pursuant to Section 367.0814(7), F.S., </w:t>
      </w:r>
      <w:r w:rsidR="00DE1973">
        <w:t>Holiday Gardens’</w:t>
      </w:r>
      <w:r w:rsidRPr="007F2B66">
        <w:t xml:space="preserve"> </w:t>
      </w:r>
      <w:r w:rsidR="00DE1973">
        <w:t xml:space="preserve">Phase I rates are </w:t>
      </w:r>
      <w:r w:rsidRPr="007F2B66">
        <w:t>approved on a te</w:t>
      </w:r>
      <w:r w:rsidR="005C0F4D">
        <w:t>mporary basis</w:t>
      </w:r>
      <w:r w:rsidRPr="007F2B66">
        <w:t xml:space="preserve"> subject to refund, in the even</w:t>
      </w:r>
      <w:r w:rsidR="00DE1973">
        <w:t xml:space="preserve">t of a protest filed by a party, </w:t>
      </w:r>
      <w:r w:rsidR="00F471B0">
        <w:t xml:space="preserve">other than the Utility. </w:t>
      </w:r>
      <w:r w:rsidRPr="007F2B66">
        <w:t>A timely protest m</w:t>
      </w:r>
      <w:r w:rsidR="00F471B0">
        <w:t>ay</w:t>
      </w:r>
      <w:r w:rsidRPr="007F2B66">
        <w:t xml:space="preserve"> delay what may be a justified rate increase resulting in an unrecoverable loss of revenue to </w:t>
      </w:r>
      <w:r w:rsidR="00F471B0">
        <w:t>Holiday Gardens</w:t>
      </w:r>
      <w:r w:rsidRPr="007F2B66">
        <w:t xml:space="preserve">. </w:t>
      </w:r>
      <w:r w:rsidR="00F471B0" w:rsidRPr="007F2B66">
        <w:t xml:space="preserve">Holiday Gardens </w:t>
      </w:r>
      <w:r w:rsidR="00F471B0">
        <w:t>must</w:t>
      </w:r>
      <w:r w:rsidR="00F471B0" w:rsidRPr="007F2B66">
        <w:t xml:space="preserve"> file revised tariff sheets and a proposed customer notice</w:t>
      </w:r>
      <w:r w:rsidR="00F471B0">
        <w:t>, reflecting</w:t>
      </w:r>
      <w:r w:rsidR="00F471B0" w:rsidRPr="007F2B66">
        <w:t xml:space="preserve"> the approved rates. The approved </w:t>
      </w:r>
      <w:r w:rsidR="00F471B0">
        <w:t xml:space="preserve">Phase I </w:t>
      </w:r>
      <w:r w:rsidR="00F471B0" w:rsidRPr="007F2B66">
        <w:t xml:space="preserve">rates </w:t>
      </w:r>
      <w:r w:rsidR="00F471B0">
        <w:t>shall be</w:t>
      </w:r>
      <w:r w:rsidR="00F471B0" w:rsidRPr="007F2B66">
        <w:t xml:space="preserve"> effective for service rendered on or after the stamped approval date on the tariff sheet, pursuant to Rule 25-30.475(1), F.A.C. In addition,</w:t>
      </w:r>
      <w:r w:rsidR="00F471B0">
        <w:t xml:space="preserve"> Holiday Gardens shall </w:t>
      </w:r>
      <w:r w:rsidR="00F471B0" w:rsidRPr="007F2B66">
        <w:t>not implement</w:t>
      </w:r>
      <w:r w:rsidR="00F471B0">
        <w:t xml:space="preserve"> the temporary rates approved herein</w:t>
      </w:r>
      <w:r w:rsidR="00F471B0" w:rsidRPr="007F2B66">
        <w:t xml:space="preserve"> until </w:t>
      </w:r>
      <w:r w:rsidR="00F471B0">
        <w:t xml:space="preserve">our </w:t>
      </w:r>
      <w:r w:rsidR="00F471B0" w:rsidRPr="007F2B66">
        <w:t xml:space="preserve">staff has </w:t>
      </w:r>
      <w:r w:rsidR="00F471B0">
        <w:t xml:space="preserve">reviewed and </w:t>
      </w:r>
      <w:r w:rsidR="00F471B0" w:rsidRPr="007F2B66">
        <w:t>approved the proposed customer notice</w:t>
      </w:r>
      <w:r w:rsidR="00F471B0">
        <w:t>,</w:t>
      </w:r>
      <w:r w:rsidR="00F471B0" w:rsidRPr="007F2B66">
        <w:t xml:space="preserve"> and the notice has been received by the</w:t>
      </w:r>
      <w:r w:rsidR="00F471B0">
        <w:t xml:space="preserve"> Utility’s</w:t>
      </w:r>
      <w:r w:rsidR="00F471B0" w:rsidRPr="007F2B66">
        <w:t xml:space="preserve"> customers. </w:t>
      </w:r>
      <w:r w:rsidR="00F471B0">
        <w:t xml:space="preserve">Holiday Gardens must file documentation that the notice was provided to its customers </w:t>
      </w:r>
      <w:r w:rsidR="00F471B0" w:rsidRPr="007F2B66">
        <w:t>within 10 days of the date of the notice.</w:t>
      </w:r>
      <w:r w:rsidR="00F471B0" w:rsidRPr="00F471B0">
        <w:t xml:space="preserve"> </w:t>
      </w:r>
      <w:r w:rsidR="00F471B0">
        <w:t>T</w:t>
      </w:r>
      <w:r w:rsidR="00F471B0" w:rsidRPr="007F2B66">
        <w:t xml:space="preserve">he </w:t>
      </w:r>
      <w:r w:rsidR="00F471B0">
        <w:t xml:space="preserve">temporary Phase I </w:t>
      </w:r>
      <w:r w:rsidR="00F471B0" w:rsidRPr="007F2B66">
        <w:t xml:space="preserve">rates collected by </w:t>
      </w:r>
      <w:r w:rsidR="00F471B0">
        <w:t>Holiday Gardens shall</w:t>
      </w:r>
      <w:r w:rsidR="00F471B0" w:rsidRPr="007F2B66">
        <w:t xml:space="preserve"> be subject to the refund provisions discussed below.</w:t>
      </w:r>
    </w:p>
    <w:p w:rsidR="00E9722B" w:rsidRDefault="00E9722B">
      <w:r>
        <w:br w:type="page"/>
      </w:r>
    </w:p>
    <w:p w:rsidR="00B402C1" w:rsidRDefault="00B402C1" w:rsidP="00F471B0">
      <w:pPr>
        <w:ind w:firstLine="720"/>
        <w:jc w:val="both"/>
      </w:pPr>
    </w:p>
    <w:p w:rsidR="002F4953" w:rsidRDefault="00F471B0" w:rsidP="00F471B0">
      <w:pPr>
        <w:ind w:firstLine="720"/>
        <w:jc w:val="both"/>
      </w:pPr>
      <w:r w:rsidRPr="007F2B66">
        <w:t xml:space="preserve">Prior to implementation of any temporary rates, </w:t>
      </w:r>
      <w:r>
        <w:t>Holiday Gardens</w:t>
      </w:r>
      <w:r w:rsidRPr="007F2B66">
        <w:t xml:space="preserve"> </w:t>
      </w:r>
      <w:r w:rsidR="00D02CB7">
        <w:t>shall</w:t>
      </w:r>
      <w:r w:rsidRPr="007F2B66">
        <w:t xml:space="preserve"> provide appropriate security. </w:t>
      </w:r>
      <w:r>
        <w:t xml:space="preserve"> Holiday Gardens may </w:t>
      </w:r>
      <w:r w:rsidR="00AE2701" w:rsidRPr="007F2B66">
        <w:t xml:space="preserve">collect the temporary </w:t>
      </w:r>
      <w:r>
        <w:t xml:space="preserve">Phase I </w:t>
      </w:r>
      <w:r w:rsidR="00AE2701" w:rsidRPr="007F2B66">
        <w:t xml:space="preserve">rates upon </w:t>
      </w:r>
      <w:r>
        <w:t xml:space="preserve">our </w:t>
      </w:r>
      <w:r w:rsidR="00AE2701" w:rsidRPr="007F2B66">
        <w:t xml:space="preserve">staff’s approval of an appropriate security for the potential refund and the proposed customer notice. </w:t>
      </w:r>
      <w:r>
        <w:t>The s</w:t>
      </w:r>
      <w:r w:rsidR="00AE2701" w:rsidRPr="007F2B66">
        <w:t xml:space="preserve">ecurity </w:t>
      </w:r>
      <w:r w:rsidR="00D02CB7">
        <w:t>shall</w:t>
      </w:r>
      <w:r w:rsidR="00AE2701" w:rsidRPr="007F2B66">
        <w:t xml:space="preserve"> be in the form of a bond or letter of credit in the amount of $37,117. Alternatively, </w:t>
      </w:r>
      <w:r>
        <w:t>Holiday Gardens</w:t>
      </w:r>
      <w:r w:rsidR="00AE2701" w:rsidRPr="007F2B66">
        <w:t xml:space="preserve"> </w:t>
      </w:r>
      <w:r>
        <w:t>may</w:t>
      </w:r>
      <w:r w:rsidR="00AE2701" w:rsidRPr="007F2B66">
        <w:t xml:space="preserve"> establish an escrow agreement with an independent financial institution.</w:t>
      </w:r>
    </w:p>
    <w:p w:rsidR="002F4953" w:rsidRDefault="002F4953" w:rsidP="002F4953">
      <w:pPr>
        <w:ind w:firstLine="720"/>
        <w:jc w:val="both"/>
      </w:pPr>
    </w:p>
    <w:p w:rsidR="00AE2701" w:rsidRDefault="00AE2701" w:rsidP="002F4953">
      <w:pPr>
        <w:ind w:firstLine="720"/>
        <w:jc w:val="both"/>
      </w:pPr>
      <w:r w:rsidRPr="007F2B66">
        <w:t xml:space="preserve">If </w:t>
      </w:r>
      <w:r w:rsidR="00F471B0">
        <w:t>Holiday Gardens</w:t>
      </w:r>
      <w:r w:rsidRPr="007F2B66">
        <w:t xml:space="preserve"> chooses a bond as security, the bond </w:t>
      </w:r>
      <w:r w:rsidR="00F471B0">
        <w:t>must</w:t>
      </w:r>
      <w:r w:rsidRPr="007F2B66">
        <w:t xml:space="preserve"> contain wording to the effect that it will be terminated only under the following conditions:</w:t>
      </w:r>
    </w:p>
    <w:p w:rsidR="00F471B0" w:rsidRPr="007F2B66" w:rsidRDefault="00F471B0" w:rsidP="002F4953">
      <w:pPr>
        <w:ind w:firstLine="720"/>
        <w:jc w:val="both"/>
      </w:pPr>
    </w:p>
    <w:p w:rsidR="00AE2701" w:rsidRPr="007F2B66" w:rsidRDefault="00AE2701" w:rsidP="007F2B66">
      <w:pPr>
        <w:ind w:firstLine="720"/>
        <w:jc w:val="both"/>
      </w:pPr>
      <w:r w:rsidRPr="007F2B66">
        <w:t>1)</w:t>
      </w:r>
      <w:r w:rsidRPr="007F2B66">
        <w:tab/>
        <w:t xml:space="preserve">The </w:t>
      </w:r>
      <w:r w:rsidR="00B402C1">
        <w:t xml:space="preserve">Florida Public Service </w:t>
      </w:r>
      <w:r w:rsidRPr="007F2B66">
        <w:t>Commission approves the rate increase; or</w:t>
      </w:r>
    </w:p>
    <w:p w:rsidR="00AE2701" w:rsidRPr="007F2B66" w:rsidRDefault="00B402C1" w:rsidP="007F2B66">
      <w:pPr>
        <w:ind w:firstLine="720"/>
        <w:jc w:val="both"/>
      </w:pPr>
      <w:r>
        <w:t>2)</w:t>
      </w:r>
      <w:r>
        <w:tab/>
        <w:t>If the Florida Public Service</w:t>
      </w:r>
      <w:r w:rsidR="00AE2701" w:rsidRPr="007F2B66">
        <w:t xml:space="preserve"> Commission denies the increase, the utility shall refund the amount collected that is attributable to the increase.</w:t>
      </w:r>
    </w:p>
    <w:p w:rsidR="002F4953" w:rsidRDefault="002F4953" w:rsidP="007F2B66">
      <w:pPr>
        <w:jc w:val="both"/>
      </w:pPr>
    </w:p>
    <w:p w:rsidR="00AE2701" w:rsidRDefault="00AE2701" w:rsidP="00F471B0">
      <w:pPr>
        <w:ind w:firstLine="720"/>
        <w:jc w:val="both"/>
      </w:pPr>
      <w:r w:rsidRPr="007F2B66">
        <w:t xml:space="preserve">If </w:t>
      </w:r>
      <w:r w:rsidR="00F471B0">
        <w:t>Holiday Gardens</w:t>
      </w:r>
      <w:r w:rsidRPr="007F2B66">
        <w:t xml:space="preserve"> chooses a letter of credit as a security, </w:t>
      </w:r>
      <w:r w:rsidR="00F471B0">
        <w:t xml:space="preserve">the letter of credit must </w:t>
      </w:r>
      <w:r w:rsidRPr="007F2B66">
        <w:t>contain the following conditions:</w:t>
      </w:r>
    </w:p>
    <w:p w:rsidR="00F471B0" w:rsidRPr="007F2B66" w:rsidRDefault="00F471B0" w:rsidP="00F471B0">
      <w:pPr>
        <w:ind w:firstLine="720"/>
        <w:jc w:val="both"/>
      </w:pPr>
    </w:p>
    <w:p w:rsidR="00AE2701" w:rsidRPr="007F2B66" w:rsidRDefault="00AE2701" w:rsidP="007F2B66">
      <w:pPr>
        <w:ind w:firstLine="720"/>
        <w:jc w:val="both"/>
      </w:pPr>
      <w:r w:rsidRPr="007F2B66">
        <w:t>1)</w:t>
      </w:r>
      <w:r w:rsidRPr="007F2B66">
        <w:tab/>
        <w:t>The letter of credit is irrevocable for the period it is in effect</w:t>
      </w:r>
      <w:r w:rsidR="00F471B0">
        <w:t>; and</w:t>
      </w:r>
    </w:p>
    <w:p w:rsidR="00AE2701" w:rsidRPr="007F2B66" w:rsidRDefault="00AE2701" w:rsidP="007F2B66">
      <w:pPr>
        <w:ind w:firstLine="720"/>
        <w:jc w:val="both"/>
      </w:pPr>
      <w:r w:rsidRPr="007F2B66">
        <w:t>2)</w:t>
      </w:r>
      <w:r w:rsidRPr="007F2B66">
        <w:tab/>
        <w:t>The letter of credit will be in effect until a final order is rendered</w:t>
      </w:r>
      <w:r w:rsidR="00B402C1">
        <w:t xml:space="preserve"> by the Florida Public Service</w:t>
      </w:r>
      <w:r w:rsidR="00B402C1" w:rsidRPr="007F2B66">
        <w:t xml:space="preserve"> Commission</w:t>
      </w:r>
      <w:r w:rsidRPr="007F2B66">
        <w:t>, either approving or denying the rate increase.</w:t>
      </w:r>
    </w:p>
    <w:p w:rsidR="002F4953" w:rsidRDefault="002F4953" w:rsidP="007F2B66">
      <w:pPr>
        <w:ind w:firstLine="720"/>
        <w:jc w:val="both"/>
      </w:pPr>
    </w:p>
    <w:p w:rsidR="00AE2701" w:rsidRDefault="00AE2701" w:rsidP="007F2B66">
      <w:pPr>
        <w:ind w:firstLine="720"/>
        <w:jc w:val="both"/>
      </w:pPr>
      <w:r w:rsidRPr="007F2B66">
        <w:t xml:space="preserve">If security is provided through an escrow agreement, the following conditions </w:t>
      </w:r>
      <w:r w:rsidR="00F471B0">
        <w:t>must</w:t>
      </w:r>
      <w:r w:rsidRPr="007F2B66">
        <w:t xml:space="preserve"> be part of the agreement:</w:t>
      </w:r>
    </w:p>
    <w:p w:rsidR="00F471B0" w:rsidRPr="007F2B66" w:rsidRDefault="00F471B0" w:rsidP="007F2B66">
      <w:pPr>
        <w:ind w:firstLine="720"/>
        <w:jc w:val="both"/>
      </w:pPr>
    </w:p>
    <w:p w:rsidR="00AE2701" w:rsidRPr="007F2B66" w:rsidRDefault="00AE2701" w:rsidP="007F2B66">
      <w:pPr>
        <w:ind w:left="1080" w:hanging="360"/>
        <w:jc w:val="both"/>
      </w:pPr>
      <w:r w:rsidRPr="007F2B66">
        <w:t>1)</w:t>
      </w:r>
      <w:r w:rsidRPr="007F2B66">
        <w:tab/>
        <w:t xml:space="preserve">The </w:t>
      </w:r>
      <w:r w:rsidR="008B3996">
        <w:t>Clerk of the Florida Public Service</w:t>
      </w:r>
      <w:r w:rsidR="008B3996" w:rsidRPr="007F2B66">
        <w:t xml:space="preserve"> Commission</w:t>
      </w:r>
      <w:r w:rsidRPr="007F2B66">
        <w:t>, or his or her designee, must be a signato</w:t>
      </w:r>
      <w:r w:rsidR="00F471B0">
        <w:t xml:space="preserve">ry to the escrow agreement; </w:t>
      </w:r>
    </w:p>
    <w:p w:rsidR="00AE2701" w:rsidRPr="007F2B66" w:rsidRDefault="00AE2701" w:rsidP="007F2B66">
      <w:pPr>
        <w:ind w:left="1080" w:hanging="360"/>
        <w:jc w:val="both"/>
      </w:pPr>
      <w:r w:rsidRPr="007F2B66">
        <w:t>2)</w:t>
      </w:r>
      <w:r w:rsidRPr="007F2B66">
        <w:tab/>
        <w:t xml:space="preserve">No monies in the escrow account may be withdrawn by the utility without the prior written authorization of the </w:t>
      </w:r>
      <w:r w:rsidR="008B3996">
        <w:t>Clerk of the Florida Public Service</w:t>
      </w:r>
      <w:r w:rsidR="008B3996" w:rsidRPr="007F2B66">
        <w:t xml:space="preserve"> Commission</w:t>
      </w:r>
      <w:r w:rsidRPr="007F2B66">
        <w:t xml:space="preserve">, or his or her designee; </w:t>
      </w:r>
    </w:p>
    <w:p w:rsidR="00AE2701" w:rsidRPr="007F2B66" w:rsidRDefault="00AE2701" w:rsidP="007F2B66">
      <w:pPr>
        <w:ind w:left="1080" w:hanging="360"/>
        <w:jc w:val="both"/>
      </w:pPr>
      <w:r w:rsidRPr="007F2B66">
        <w:t>3)</w:t>
      </w:r>
      <w:r w:rsidRPr="007F2B66">
        <w:tab/>
        <w:t>The escrow account shall be an interest bearing account;</w:t>
      </w:r>
    </w:p>
    <w:p w:rsidR="00AE2701" w:rsidRPr="007F2B66" w:rsidRDefault="00AE2701" w:rsidP="007F2B66">
      <w:pPr>
        <w:ind w:left="1080" w:hanging="360"/>
        <w:jc w:val="both"/>
      </w:pPr>
      <w:r w:rsidRPr="007F2B66">
        <w:t>4)</w:t>
      </w:r>
      <w:r w:rsidRPr="007F2B66">
        <w:tab/>
        <w:t>If a refund to the customers is required, all interest earned by the escrow account shall be distributed to the customers;</w:t>
      </w:r>
    </w:p>
    <w:p w:rsidR="00AE2701" w:rsidRPr="007F2B66" w:rsidRDefault="00AE2701" w:rsidP="007F2B66">
      <w:pPr>
        <w:ind w:left="1080" w:hanging="360"/>
        <w:jc w:val="both"/>
      </w:pPr>
      <w:r w:rsidRPr="007F2B66">
        <w:t>5)</w:t>
      </w:r>
      <w:r w:rsidRPr="007F2B66">
        <w:tab/>
        <w:t>If a refund to the customers is not required, the interest earned by the escrow account shall revert to the utility;</w:t>
      </w:r>
    </w:p>
    <w:p w:rsidR="00AE2701" w:rsidRPr="007F2B66" w:rsidRDefault="00AE2701" w:rsidP="007F2B66">
      <w:pPr>
        <w:ind w:left="1080" w:hanging="360"/>
        <w:jc w:val="both"/>
      </w:pPr>
      <w:r w:rsidRPr="007F2B66">
        <w:t>6)</w:t>
      </w:r>
      <w:r w:rsidRPr="007F2B66">
        <w:tab/>
        <w:t>All information on the escrow account shall be available from the holder of the escrow account to a Commission representative at all times;</w:t>
      </w:r>
    </w:p>
    <w:p w:rsidR="00AE2701" w:rsidRPr="007F2B66" w:rsidRDefault="00AE2701" w:rsidP="007F2B66">
      <w:pPr>
        <w:ind w:left="1080" w:hanging="360"/>
        <w:jc w:val="both"/>
      </w:pPr>
      <w:r w:rsidRPr="007F2B66">
        <w:t>7)</w:t>
      </w:r>
      <w:r w:rsidRPr="007F2B66">
        <w:tab/>
        <w:t>The amount of revenue subject to refund shall be deposited in the escrow account within seven days of receipt;</w:t>
      </w:r>
    </w:p>
    <w:p w:rsidR="00AE2701" w:rsidRPr="007F2B66" w:rsidRDefault="00AE2701" w:rsidP="007F2B66">
      <w:pPr>
        <w:ind w:left="1080" w:hanging="360"/>
        <w:jc w:val="both"/>
      </w:pPr>
      <w:r w:rsidRPr="007F2B66">
        <w:t>8)</w:t>
      </w:r>
      <w:r w:rsidRPr="007F2B66">
        <w:tab/>
        <w:t xml:space="preserve">This escrow account is established by the direction of the Florida Public Service Commission for the purpose(s) set forth in its order requiring such account. Pursuant to </w:t>
      </w:r>
      <w:r w:rsidRPr="00F471B0">
        <w:rPr>
          <w:i/>
        </w:rPr>
        <w:t>Cosentino v. Elson</w:t>
      </w:r>
      <w:r w:rsidRPr="007F2B66">
        <w:t>, 263 So. 2d 253 (Fla. 3d DCA 1972), escrow accounts are not subject to garnishments;</w:t>
      </w:r>
      <w:r w:rsidR="00F471B0">
        <w:t xml:space="preserve"> and</w:t>
      </w:r>
    </w:p>
    <w:p w:rsidR="00AE2701" w:rsidRPr="007F2B66" w:rsidRDefault="00AE2701" w:rsidP="007F2B66">
      <w:pPr>
        <w:ind w:left="1080" w:hanging="360"/>
        <w:jc w:val="both"/>
      </w:pPr>
      <w:r w:rsidRPr="007F2B66">
        <w:t>9)</w:t>
      </w:r>
      <w:r w:rsidRPr="007F2B66">
        <w:tab/>
        <w:t>The account must specify by whom and on whose behalf such monies were paid.</w:t>
      </w:r>
    </w:p>
    <w:p w:rsidR="002F4953" w:rsidRDefault="002F4953" w:rsidP="007F2B66">
      <w:pPr>
        <w:ind w:firstLine="720"/>
        <w:jc w:val="both"/>
      </w:pPr>
    </w:p>
    <w:p w:rsidR="00AE2701" w:rsidRPr="007F2B66" w:rsidRDefault="00AE2701" w:rsidP="008B3996">
      <w:pPr>
        <w:ind w:firstLine="720"/>
        <w:jc w:val="both"/>
      </w:pPr>
      <w:r w:rsidRPr="007F2B66">
        <w:lastRenderedPageBreak/>
        <w:t>In no instance sh</w:t>
      </w:r>
      <w:r w:rsidR="00F471B0">
        <w:t>all</w:t>
      </w:r>
      <w:r w:rsidRPr="007F2B66">
        <w:t xml:space="preserve"> the maintenance and administrative costs associated with the refund be borne by the</w:t>
      </w:r>
      <w:r w:rsidR="00F471B0">
        <w:t xml:space="preserve"> Utility’s</w:t>
      </w:r>
      <w:r w:rsidRPr="007F2B66">
        <w:t xml:space="preserve"> customers. These costs are the</w:t>
      </w:r>
      <w:r w:rsidR="00F471B0">
        <w:t xml:space="preserve"> sole responsibility of, and shall</w:t>
      </w:r>
      <w:r w:rsidRPr="007F2B66">
        <w:t xml:space="preserve"> be borne by, </w:t>
      </w:r>
      <w:r w:rsidR="00F471B0">
        <w:t>Holiday Gardens</w:t>
      </w:r>
      <w:r w:rsidRPr="007F2B66">
        <w:t xml:space="preserve">. Irrespective of the form of security chosen by </w:t>
      </w:r>
      <w:r w:rsidR="00F471B0">
        <w:t>Holiday Gardens</w:t>
      </w:r>
      <w:r w:rsidRPr="007F2B66">
        <w:t xml:space="preserve">, an account of all monies received as a result of the rate increase </w:t>
      </w:r>
      <w:r w:rsidR="00D02CB7">
        <w:t>shall</w:t>
      </w:r>
      <w:r w:rsidRPr="007F2B66">
        <w:t xml:space="preserve"> be maintained by </w:t>
      </w:r>
      <w:r w:rsidR="00F471B0">
        <w:t>Holiday Gardens</w:t>
      </w:r>
      <w:r w:rsidRPr="007F2B66">
        <w:t xml:space="preserve">. If a refund is ultimately required, it </w:t>
      </w:r>
      <w:r w:rsidR="00D02CB7">
        <w:t>shall</w:t>
      </w:r>
      <w:r w:rsidRPr="007F2B66">
        <w:t xml:space="preserve"> be paid with interest calculated pursuant to Rule 25-30.360(4), F.A.C.</w:t>
      </w:r>
    </w:p>
    <w:p w:rsidR="002F4953" w:rsidRDefault="002F4953" w:rsidP="007F2B66">
      <w:pPr>
        <w:ind w:firstLine="720"/>
        <w:jc w:val="both"/>
      </w:pPr>
    </w:p>
    <w:p w:rsidR="00AE2701" w:rsidRPr="007F2B66" w:rsidRDefault="00F471B0" w:rsidP="007F2B66">
      <w:pPr>
        <w:ind w:firstLine="720"/>
        <w:jc w:val="both"/>
      </w:pPr>
      <w:r>
        <w:t>Holiday Gardens</w:t>
      </w:r>
      <w:r w:rsidR="00AE2701" w:rsidRPr="007F2B66">
        <w:t xml:space="preserve"> </w:t>
      </w:r>
      <w:r w:rsidR="008B3996">
        <w:t>shall</w:t>
      </w:r>
      <w:r w:rsidR="00AE2701" w:rsidRPr="007F2B66">
        <w:t xml:space="preserve"> maintain a record of the amount of the bond, and the amount of revenues that are subject to refund. In addition, after the increased rates are in effect, pursuant to Rule 25-30.360(6), F.A.C., </w:t>
      </w:r>
      <w:r>
        <w:t>Holiday Gardens must</w:t>
      </w:r>
      <w:r w:rsidR="00AE2701" w:rsidRPr="007F2B66">
        <w:t xml:space="preserve"> file reports with the </w:t>
      </w:r>
      <w:r>
        <w:t xml:space="preserve">Office of the </w:t>
      </w:r>
      <w:r w:rsidR="00AE2701" w:rsidRPr="007F2B66">
        <w:t>Commission Clerk no later than the 20th of each month</w:t>
      </w:r>
      <w:r>
        <w:t>,</w:t>
      </w:r>
      <w:r w:rsidR="00AE2701" w:rsidRPr="007F2B66">
        <w:t xml:space="preserve"> indicating the monthly and total amount of money subject to refund at the end of the preceding month. The report filed </w:t>
      </w:r>
      <w:r w:rsidR="00996D4B">
        <w:t>must</w:t>
      </w:r>
      <w:r w:rsidR="00AE2701" w:rsidRPr="007F2B66">
        <w:t xml:space="preserve"> also indicate the status of the security being used to guarantee repayment of any potential refund.</w:t>
      </w:r>
    </w:p>
    <w:p w:rsidR="00DE1973" w:rsidRDefault="00DE1973" w:rsidP="007F2B66">
      <w:pPr>
        <w:jc w:val="both"/>
        <w:outlineLvl w:val="0"/>
        <w:rPr>
          <w:bCs/>
          <w:color w:val="FF0000"/>
          <w:kern w:val="32"/>
          <w:szCs w:val="32"/>
        </w:rPr>
      </w:pPr>
    </w:p>
    <w:p w:rsidR="00E9722B" w:rsidRDefault="00E9722B" w:rsidP="007F2B66">
      <w:pPr>
        <w:jc w:val="both"/>
        <w:outlineLvl w:val="0"/>
        <w:rPr>
          <w:bCs/>
          <w:color w:val="FF0000"/>
          <w:kern w:val="32"/>
          <w:szCs w:val="32"/>
        </w:rPr>
      </w:pPr>
    </w:p>
    <w:p w:rsidR="002F4953" w:rsidRPr="005C0F4D" w:rsidRDefault="002F4953" w:rsidP="007F2B66">
      <w:pPr>
        <w:jc w:val="both"/>
        <w:outlineLvl w:val="0"/>
        <w:rPr>
          <w:bCs/>
          <w:kern w:val="32"/>
          <w:szCs w:val="32"/>
          <w:u w:val="single"/>
        </w:rPr>
      </w:pPr>
      <w:r w:rsidRPr="005C0F4D">
        <w:rPr>
          <w:bCs/>
          <w:kern w:val="32"/>
          <w:szCs w:val="32"/>
          <w:u w:val="single"/>
        </w:rPr>
        <w:t>Proof of Adjustments</w:t>
      </w:r>
    </w:p>
    <w:p w:rsidR="002F4953" w:rsidRDefault="002F4953" w:rsidP="007F2B66">
      <w:pPr>
        <w:jc w:val="both"/>
        <w:outlineLvl w:val="0"/>
        <w:rPr>
          <w:b/>
          <w:bCs/>
          <w:kern w:val="32"/>
          <w:szCs w:val="32"/>
        </w:rPr>
      </w:pPr>
    </w:p>
    <w:p w:rsidR="00AE2701" w:rsidRPr="007F2B66" w:rsidRDefault="00996D4B" w:rsidP="00996D4B">
      <w:pPr>
        <w:ind w:firstLine="720"/>
        <w:jc w:val="both"/>
      </w:pPr>
      <w:r>
        <w:t>Holiday Gardens</w:t>
      </w:r>
      <w:r w:rsidRPr="007F2B66">
        <w:t xml:space="preserve"> </w:t>
      </w:r>
      <w:r>
        <w:t xml:space="preserve">is </w:t>
      </w:r>
      <w:r w:rsidR="00AE2701" w:rsidRPr="007F2B66">
        <w:t>required to notify th</w:t>
      </w:r>
      <w:r>
        <w:t>is Commission</w:t>
      </w:r>
      <w:r w:rsidR="00AE2701" w:rsidRPr="007F2B66">
        <w:t xml:space="preserve"> in writing that it has adjusted its books in accordance with </w:t>
      </w:r>
      <w:r>
        <w:t>our</w:t>
      </w:r>
      <w:r w:rsidR="00AE2701" w:rsidRPr="007F2B66">
        <w:t xml:space="preserve"> decision. Holiday Gardens </w:t>
      </w:r>
      <w:r>
        <w:t>must</w:t>
      </w:r>
      <w:r w:rsidR="00AE2701" w:rsidRPr="007F2B66">
        <w:t xml:space="preserve"> submit a letter</w:t>
      </w:r>
      <w:r>
        <w:t>,</w:t>
      </w:r>
      <w:r w:rsidR="00AE2701" w:rsidRPr="007F2B66">
        <w:t xml:space="preserve"> within 90 days of the final order in this docket, confirming that the adjustments to all the applicable NARUC USOA </w:t>
      </w:r>
      <w:r>
        <w:t>accounts have been made to the U</w:t>
      </w:r>
      <w:r w:rsidR="00AE2701" w:rsidRPr="007F2B66">
        <w:t xml:space="preserve">tility’s books and records. In the event </w:t>
      </w:r>
      <w:r>
        <w:t>Holiday Gardens</w:t>
      </w:r>
      <w:r w:rsidR="00AE2701" w:rsidRPr="007F2B66">
        <w:t xml:space="preserve"> needs additional time to complete the adjustments, </w:t>
      </w:r>
      <w:r>
        <w:t xml:space="preserve">it must provide us with </w:t>
      </w:r>
      <w:r w:rsidR="00AE2701" w:rsidRPr="007F2B66">
        <w:t>notice</w:t>
      </w:r>
      <w:r>
        <w:t>,</w:t>
      </w:r>
      <w:r w:rsidR="00AE2701" w:rsidRPr="007F2B66">
        <w:t xml:space="preserve"> seven days prior to </w:t>
      </w:r>
      <w:r w:rsidR="005C0F4D">
        <w:t xml:space="preserve">the </w:t>
      </w:r>
      <w:r w:rsidR="00AE2701" w:rsidRPr="007F2B66">
        <w:t xml:space="preserve">deadline. </w:t>
      </w:r>
      <w:r>
        <w:t xml:space="preserve">Our staff </w:t>
      </w:r>
      <w:r w:rsidR="005C0F4D">
        <w:t>has</w:t>
      </w:r>
      <w:r>
        <w:t xml:space="preserve"> </w:t>
      </w:r>
      <w:r w:rsidR="00AE2701" w:rsidRPr="007F2B66">
        <w:t xml:space="preserve">administrative authority to grant </w:t>
      </w:r>
      <w:r>
        <w:t xml:space="preserve">the Utility </w:t>
      </w:r>
      <w:r w:rsidR="00AE2701" w:rsidRPr="007F2B66">
        <w:t>an extension of up to 60 days</w:t>
      </w:r>
      <w:r>
        <w:t>, upon the Utility providing good cause for the delay</w:t>
      </w:r>
      <w:r w:rsidR="00AE2701" w:rsidRPr="007F2B66">
        <w:t>.</w:t>
      </w:r>
    </w:p>
    <w:p w:rsidR="002F4953" w:rsidRDefault="002F4953" w:rsidP="007F2B66">
      <w:pPr>
        <w:jc w:val="both"/>
        <w:outlineLvl w:val="0"/>
        <w:rPr>
          <w:b/>
          <w:bCs/>
          <w:i/>
          <w:kern w:val="32"/>
          <w:szCs w:val="32"/>
        </w:rPr>
      </w:pPr>
    </w:p>
    <w:p w:rsidR="00AE2701" w:rsidRPr="007F2B66" w:rsidRDefault="00AE2701" w:rsidP="007F2B66">
      <w:pPr>
        <w:pStyle w:val="OrderBody"/>
      </w:pPr>
      <w:r w:rsidRPr="007F2B66">
        <w:tab/>
        <w:t>Based on the foregoing, it is</w:t>
      </w:r>
    </w:p>
    <w:p w:rsidR="00AE2701" w:rsidRPr="007F2B66" w:rsidRDefault="00AE2701" w:rsidP="007F2B66">
      <w:pPr>
        <w:pStyle w:val="OrderBody"/>
      </w:pPr>
    </w:p>
    <w:p w:rsidR="007F2B66" w:rsidRPr="004F1440" w:rsidRDefault="00AE2701" w:rsidP="007F2B66">
      <w:pPr>
        <w:pStyle w:val="OrderBody"/>
      </w:pPr>
      <w:r w:rsidRPr="007F2B66">
        <w:tab/>
      </w:r>
      <w:r w:rsidRPr="004F1440">
        <w:t>ORDERED by the Florida Public Service Commission that</w:t>
      </w:r>
      <w:r w:rsidR="007F2B66" w:rsidRPr="004F1440">
        <w:t xml:space="preserve"> Holiday Gardens Utilities, LLC’s application for an increase in rates and charges is hereby approved as set forth in the body of this Order. It is further</w:t>
      </w:r>
    </w:p>
    <w:p w:rsidR="007F2B66" w:rsidRPr="004F1440" w:rsidRDefault="007F2B66" w:rsidP="007F2B66">
      <w:pPr>
        <w:pStyle w:val="OrderBody"/>
      </w:pPr>
    </w:p>
    <w:p w:rsidR="007F2B66" w:rsidRPr="004F1440" w:rsidRDefault="007F2B66" w:rsidP="007F2B66">
      <w:pPr>
        <w:pStyle w:val="OrderBody"/>
      </w:pPr>
      <w:r w:rsidRPr="004F1440">
        <w:tab/>
        <w:t>ORDERED that each of the findings made in the body of this Order are hereby approved in every respect.  It is further</w:t>
      </w:r>
    </w:p>
    <w:p w:rsidR="007F2B66" w:rsidRPr="004F1440" w:rsidRDefault="007F2B66" w:rsidP="007F2B66">
      <w:pPr>
        <w:pStyle w:val="OrderBody"/>
      </w:pPr>
    </w:p>
    <w:p w:rsidR="007F2B66" w:rsidRPr="004F1440" w:rsidRDefault="007F2B66" w:rsidP="007F2B66">
      <w:pPr>
        <w:pStyle w:val="OrderBody"/>
      </w:pPr>
      <w:r w:rsidRPr="004F1440">
        <w:tab/>
        <w:t xml:space="preserve">ORDERED that all matters contained in </w:t>
      </w:r>
      <w:r w:rsidR="00996D4B" w:rsidRPr="004F1440">
        <w:t xml:space="preserve">the </w:t>
      </w:r>
      <w:r w:rsidRPr="004F1440">
        <w:t>schedules a</w:t>
      </w:r>
      <w:r w:rsidR="00996D4B" w:rsidRPr="004F1440">
        <w:t>ttached</w:t>
      </w:r>
      <w:r w:rsidRPr="004F1440">
        <w:t xml:space="preserve"> hereto are incorporated by reference.  It is further</w:t>
      </w:r>
    </w:p>
    <w:p w:rsidR="007F2B66" w:rsidRPr="004F1440" w:rsidRDefault="007F2B66" w:rsidP="007F2B66">
      <w:pPr>
        <w:pStyle w:val="OrderBody"/>
      </w:pPr>
    </w:p>
    <w:p w:rsidR="007F2B66" w:rsidRPr="004F1440" w:rsidRDefault="007F2B66" w:rsidP="007F2B66">
      <w:pPr>
        <w:pStyle w:val="OrderBody"/>
      </w:pPr>
      <w:r w:rsidRPr="004F1440">
        <w:tab/>
        <w:t>ORDERED that the appropriate average test year base rate for Holiday Gardens Utilities, LLC is $5</w:t>
      </w:r>
      <w:r w:rsidR="00996D4B" w:rsidRPr="004F1440">
        <w:t>7,727</w:t>
      </w:r>
      <w:r w:rsidRPr="004F1440">
        <w:t>.  It is further</w:t>
      </w:r>
    </w:p>
    <w:p w:rsidR="007F2B66" w:rsidRPr="004F1440" w:rsidRDefault="007F2B66" w:rsidP="007F2B66">
      <w:pPr>
        <w:pStyle w:val="OrderBody"/>
      </w:pPr>
    </w:p>
    <w:p w:rsidR="00E9722B" w:rsidRDefault="00E9722B">
      <w:r>
        <w:br w:type="page"/>
      </w:r>
    </w:p>
    <w:p w:rsidR="00E9722B" w:rsidRDefault="007F2B66" w:rsidP="007F2B66">
      <w:pPr>
        <w:pStyle w:val="OrderBody"/>
      </w:pPr>
      <w:r w:rsidRPr="004F1440">
        <w:lastRenderedPageBreak/>
        <w:tab/>
        <w:t xml:space="preserve">ORDERED that the appropriate return on equity (ROE) </w:t>
      </w:r>
      <w:r w:rsidR="00A50795" w:rsidRPr="004F1440">
        <w:t xml:space="preserve">for Holiday Gardens Utilities, LLC </w:t>
      </w:r>
      <w:r w:rsidRPr="004F1440">
        <w:t xml:space="preserve">is </w:t>
      </w:r>
      <w:r w:rsidR="00996D4B" w:rsidRPr="004F1440">
        <w:t>11.16</w:t>
      </w:r>
      <w:r w:rsidRPr="004F1440">
        <w:t xml:space="preserve"> percent</w:t>
      </w:r>
      <w:r w:rsidR="00A50795" w:rsidRPr="004F1440">
        <w:t>,</w:t>
      </w:r>
      <w:r w:rsidRPr="004F1440">
        <w:t xml:space="preserve"> with a range of </w:t>
      </w:r>
      <w:r w:rsidR="00996D4B" w:rsidRPr="004F1440">
        <w:t>10.16</w:t>
      </w:r>
      <w:r w:rsidRPr="004F1440">
        <w:t xml:space="preserve"> percent to </w:t>
      </w:r>
      <w:r w:rsidR="00996D4B" w:rsidRPr="004F1440">
        <w:t>12.16</w:t>
      </w:r>
      <w:r w:rsidRPr="004F1440">
        <w:t xml:space="preserve"> percent. The appropriate overall rate of return </w:t>
      </w:r>
      <w:r w:rsidR="00A50795" w:rsidRPr="004F1440">
        <w:t xml:space="preserve">for Holiday Gardens Utilities, LLC </w:t>
      </w:r>
      <w:r w:rsidRPr="004F1440">
        <w:t>is 8.</w:t>
      </w:r>
      <w:r w:rsidR="00996D4B" w:rsidRPr="004F1440">
        <w:t>01</w:t>
      </w:r>
      <w:r w:rsidRPr="004F1440">
        <w:t xml:space="preserve"> percent.  It is further</w:t>
      </w:r>
    </w:p>
    <w:p w:rsidR="00E9722B" w:rsidRDefault="00E9722B"/>
    <w:p w:rsidR="007F2B66" w:rsidRPr="004F1440" w:rsidRDefault="007F2B66" w:rsidP="007F2B66">
      <w:pPr>
        <w:pStyle w:val="OrderBody"/>
      </w:pPr>
      <w:r w:rsidRPr="004F1440">
        <w:tab/>
        <w:t>ORDERED that the appropriate test year revenues for Holiday Gardens Utilities, LLC</w:t>
      </w:r>
      <w:r w:rsidR="00A50795" w:rsidRPr="004F1440">
        <w:t xml:space="preserve"> is</w:t>
      </w:r>
      <w:r w:rsidRPr="004F1440">
        <w:t xml:space="preserve"> $</w:t>
      </w:r>
      <w:r w:rsidR="00996D4B" w:rsidRPr="004F1440">
        <w:t>79,674</w:t>
      </w:r>
      <w:r w:rsidRPr="004F1440">
        <w:t>.  It is further</w:t>
      </w:r>
    </w:p>
    <w:p w:rsidR="007F2B66" w:rsidRPr="004F1440" w:rsidRDefault="007F2B66" w:rsidP="007F2B66">
      <w:pPr>
        <w:pStyle w:val="OrderBody"/>
      </w:pPr>
    </w:p>
    <w:p w:rsidR="007F2B66" w:rsidRPr="004F1440" w:rsidRDefault="007F2B66" w:rsidP="007F2B66">
      <w:pPr>
        <w:pStyle w:val="OrderBody"/>
      </w:pPr>
      <w:r w:rsidRPr="004F1440">
        <w:tab/>
        <w:t>ORDERED that appropriate amount of total operating expense for Holiday Gardens Utilities, LLC</w:t>
      </w:r>
      <w:r w:rsidR="00A50795" w:rsidRPr="004F1440">
        <w:t xml:space="preserve"> is $130.686.</w:t>
      </w:r>
      <w:r w:rsidRPr="004F1440">
        <w:t xml:space="preserve">  It is further</w:t>
      </w:r>
    </w:p>
    <w:p w:rsidR="007F2B66" w:rsidRPr="004F1440" w:rsidRDefault="007F2B66" w:rsidP="007F2B66">
      <w:pPr>
        <w:pStyle w:val="OrderBody"/>
      </w:pPr>
    </w:p>
    <w:p w:rsidR="007F2B66" w:rsidRPr="004F1440" w:rsidRDefault="007F2B66" w:rsidP="007F2B66">
      <w:pPr>
        <w:pStyle w:val="OrderBody"/>
      </w:pPr>
      <w:r w:rsidRPr="004F1440">
        <w:tab/>
        <w:t>ORDERED that the appropriate revenue requirement for</w:t>
      </w:r>
      <w:r w:rsidR="00075724">
        <w:t xml:space="preserve"> Holiday Gardens Utilities, LLC</w:t>
      </w:r>
      <w:r w:rsidRPr="004F1440">
        <w:t xml:space="preserve"> is $</w:t>
      </w:r>
      <w:r w:rsidR="00A50795" w:rsidRPr="004F1440">
        <w:t>135</w:t>
      </w:r>
      <w:r w:rsidRPr="004F1440">
        <w:t>,</w:t>
      </w:r>
      <w:r w:rsidR="00A50795" w:rsidRPr="004F1440">
        <w:t>310</w:t>
      </w:r>
      <w:r w:rsidRPr="004F1440">
        <w:t>, resulting in an annual increase of $</w:t>
      </w:r>
      <w:r w:rsidR="00A50795" w:rsidRPr="004F1440">
        <w:t>55</w:t>
      </w:r>
      <w:r w:rsidRPr="004F1440">
        <w:t>,</w:t>
      </w:r>
      <w:r w:rsidR="00A50795" w:rsidRPr="004F1440">
        <w:t>636</w:t>
      </w:r>
      <w:r w:rsidRPr="004F1440">
        <w:t xml:space="preserve"> (</w:t>
      </w:r>
      <w:r w:rsidR="00A50795" w:rsidRPr="004F1440">
        <w:t>69.83</w:t>
      </w:r>
      <w:r w:rsidRPr="004F1440">
        <w:t xml:space="preserve"> percent).  It is further</w:t>
      </w:r>
    </w:p>
    <w:p w:rsidR="00A50795" w:rsidRPr="007F2B66" w:rsidRDefault="00A50795" w:rsidP="007F2B66">
      <w:pPr>
        <w:pStyle w:val="OrderBody"/>
        <w:rPr>
          <w:highlight w:val="yellow"/>
        </w:rPr>
      </w:pPr>
    </w:p>
    <w:p w:rsidR="004F1440" w:rsidRPr="0094301B" w:rsidRDefault="007F2B66" w:rsidP="007F2B66">
      <w:pPr>
        <w:pStyle w:val="OrderBody"/>
        <w:ind w:firstLine="720"/>
      </w:pPr>
      <w:r w:rsidRPr="0094301B">
        <w:t xml:space="preserve">ORDERED that Holiday Gardens Utilities, LLC shall file revised tariff sheets and a proposed customer notice to reflect </w:t>
      </w:r>
      <w:r w:rsidR="004F1440" w:rsidRPr="0094301B">
        <w:t xml:space="preserve">the </w:t>
      </w:r>
      <w:r w:rsidRPr="0094301B">
        <w:t xml:space="preserve">approved </w:t>
      </w:r>
      <w:r w:rsidR="004F1440" w:rsidRPr="0094301B">
        <w:t>Phase I rates shown on Schedule 4</w:t>
      </w:r>
      <w:r w:rsidRPr="0094301B">
        <w:t xml:space="preserve">. </w:t>
      </w:r>
      <w:r w:rsidR="0094301B" w:rsidRPr="0094301B">
        <w:t xml:space="preserve">The revised tariff sheets shall be approved upon our staff’s verification that the tariff sheets are consistent with our decision herein. </w:t>
      </w:r>
      <w:r w:rsidR="004F1440" w:rsidRPr="0094301B">
        <w:t>It is further</w:t>
      </w:r>
    </w:p>
    <w:p w:rsidR="004F1440" w:rsidRPr="0094301B" w:rsidRDefault="004F1440" w:rsidP="007F2B66">
      <w:pPr>
        <w:pStyle w:val="OrderBody"/>
        <w:ind w:firstLine="720"/>
      </w:pPr>
    </w:p>
    <w:p w:rsidR="007F2B66" w:rsidRPr="0094301B" w:rsidRDefault="004F1440" w:rsidP="007F2B66">
      <w:pPr>
        <w:pStyle w:val="OrderBody"/>
        <w:ind w:firstLine="720"/>
      </w:pPr>
      <w:r w:rsidRPr="0094301B">
        <w:t xml:space="preserve">ORDERED that Holiday Gardens Utilities, LLC’s </w:t>
      </w:r>
      <w:r w:rsidR="0094301B" w:rsidRPr="0094301B">
        <w:t xml:space="preserve">approved </w:t>
      </w:r>
      <w:r w:rsidR="007F2B66" w:rsidRPr="0094301B">
        <w:t>rates shall be effective for service rendered on or after the stamped approval date on the tariff sheet</w:t>
      </w:r>
      <w:r w:rsidR="0094301B" w:rsidRPr="0094301B">
        <w:t>s</w:t>
      </w:r>
      <w:r w:rsidR="007F2B66" w:rsidRPr="0094301B">
        <w:t>, pursuant to Rule 25-30.475(1), F.A.C. It is further</w:t>
      </w:r>
    </w:p>
    <w:p w:rsidR="007F2B66" w:rsidRPr="0094301B" w:rsidRDefault="007F2B66" w:rsidP="007F2B66">
      <w:pPr>
        <w:pStyle w:val="OrderBody"/>
        <w:ind w:firstLine="720"/>
      </w:pPr>
    </w:p>
    <w:p w:rsidR="007F2B66" w:rsidRPr="0094301B" w:rsidRDefault="007F2B66" w:rsidP="007F2B66">
      <w:pPr>
        <w:pStyle w:val="OrderBody"/>
        <w:ind w:firstLine="720"/>
      </w:pPr>
      <w:r w:rsidRPr="0094301B">
        <w:t xml:space="preserve">ORDERED that </w:t>
      </w:r>
      <w:r w:rsidR="00A50795" w:rsidRPr="0094301B">
        <w:t>Holiday Gardens Utilities, LLC</w:t>
      </w:r>
      <w:r w:rsidR="0094301B" w:rsidRPr="0094301B">
        <w:t>’s approved rates</w:t>
      </w:r>
      <w:r w:rsidR="00A50795" w:rsidRPr="0094301B">
        <w:t xml:space="preserve"> shall not </w:t>
      </w:r>
      <w:r w:rsidR="0094301B" w:rsidRPr="0094301B">
        <w:t xml:space="preserve">be </w:t>
      </w:r>
      <w:r w:rsidR="00A50795" w:rsidRPr="0094301B">
        <w:t>implement</w:t>
      </w:r>
      <w:r w:rsidR="0094301B" w:rsidRPr="0094301B">
        <w:t xml:space="preserve">ed until </w:t>
      </w:r>
      <w:r w:rsidRPr="0094301B">
        <w:t>our staff has approved the proposed customer notice and the notice has been received by the customers</w:t>
      </w:r>
      <w:r w:rsidR="0094301B" w:rsidRPr="0094301B">
        <w:t xml:space="preserve"> as forth in this Order</w:t>
      </w:r>
      <w:r w:rsidRPr="0094301B">
        <w:t xml:space="preserve">. Holiday Gardens Utilities, LLC shall provide </w:t>
      </w:r>
      <w:r w:rsidR="00A50795" w:rsidRPr="0094301B">
        <w:t>documentation that the notice was provided to its customers within 10 days of the date of the notice.</w:t>
      </w:r>
      <w:r w:rsidRPr="0094301B">
        <w:t xml:space="preserve"> It is further</w:t>
      </w:r>
    </w:p>
    <w:p w:rsidR="00A50795" w:rsidRDefault="00A50795" w:rsidP="007F2B66">
      <w:pPr>
        <w:pStyle w:val="OrderBody"/>
        <w:ind w:firstLine="720"/>
      </w:pPr>
    </w:p>
    <w:p w:rsidR="00075724" w:rsidRDefault="00075724" w:rsidP="00075724">
      <w:pPr>
        <w:ind w:firstLine="720"/>
        <w:jc w:val="both"/>
      </w:pPr>
      <w:r>
        <w:t xml:space="preserve">ORDERED that an </w:t>
      </w:r>
      <w:r w:rsidRPr="007F2B66">
        <w:t>expedited meter replacement program</w:t>
      </w:r>
      <w:r>
        <w:t xml:space="preserve"> to replace, on average, </w:t>
      </w:r>
      <w:r w:rsidRPr="00203F34">
        <w:t>29 meters per year</w:t>
      </w:r>
      <w:r>
        <w:t>,</w:t>
      </w:r>
      <w:r w:rsidRPr="00203F34">
        <w:t xml:space="preserve"> </w:t>
      </w:r>
      <w:r>
        <w:t xml:space="preserve">with the </w:t>
      </w:r>
      <w:r w:rsidRPr="00203F34">
        <w:t>replacement of any remaining meters over 10 years</w:t>
      </w:r>
      <w:r>
        <w:t>, is approved for Holiday Gardens Utilities, LLC. T</w:t>
      </w:r>
      <w:r w:rsidRPr="00203F34">
        <w:t>hese costs shall not be capitalized or included in rate base in any future rate case filed by the Utility.</w:t>
      </w:r>
      <w:r>
        <w:t xml:space="preserve">  It is further</w:t>
      </w:r>
    </w:p>
    <w:p w:rsidR="00075724" w:rsidRPr="0094301B" w:rsidRDefault="00075724" w:rsidP="007F2B66">
      <w:pPr>
        <w:pStyle w:val="OrderBody"/>
        <w:ind w:firstLine="720"/>
      </w:pPr>
    </w:p>
    <w:p w:rsidR="00A50795" w:rsidRDefault="00A50795" w:rsidP="00AD6FF2">
      <w:pPr>
        <w:ind w:firstLine="720"/>
        <w:jc w:val="both"/>
        <w:rPr>
          <w:highlight w:val="yellow"/>
        </w:rPr>
      </w:pPr>
      <w:r w:rsidRPr="0094301B">
        <w:t xml:space="preserve">ORDERED that Holiday Gardens Utilities, LLC shall be authorized to collect Non-Sufficient Funds charges as set out Sections 68.065 and 832.08(5), F.S. The NSF charges shall be effective on or after the stamped approval date on Holiday Gardens Utilities, LLC’s tariff sheets, pursuant to Rule 25-30.475(1), F.A.C. Holiday Gardens Utilities, LLC shall not implement the collection of the </w:t>
      </w:r>
      <w:r w:rsidR="00AD6FF2" w:rsidRPr="0094301B">
        <w:t xml:space="preserve">approved </w:t>
      </w:r>
      <w:r w:rsidRPr="0094301B">
        <w:t xml:space="preserve">NSF charges until our staff has reviewed and approved the proposed customer notice, and the notice has been received by </w:t>
      </w:r>
      <w:r w:rsidR="00AD6FF2" w:rsidRPr="0094301B">
        <w:t>its</w:t>
      </w:r>
      <w:r w:rsidRPr="0094301B">
        <w:t xml:space="preserve"> customers. Holiday Gardens must file documentation that the notice was provided to its customers within 10 days of the date of the notice.</w:t>
      </w:r>
      <w:r w:rsidR="00AD6FF2" w:rsidRPr="0094301B">
        <w:t xml:space="preserve"> </w:t>
      </w:r>
      <w:r w:rsidRPr="0094301B">
        <w:t>It is further</w:t>
      </w:r>
    </w:p>
    <w:p w:rsidR="00A50795" w:rsidRDefault="00A50795" w:rsidP="007F2B66">
      <w:pPr>
        <w:pStyle w:val="OrderBody"/>
        <w:ind w:firstLine="720"/>
        <w:rPr>
          <w:highlight w:val="yellow"/>
        </w:rPr>
      </w:pPr>
    </w:p>
    <w:p w:rsidR="00E9722B" w:rsidRDefault="00E9722B">
      <w:r>
        <w:br w:type="page"/>
      </w:r>
    </w:p>
    <w:p w:rsidR="00A50795" w:rsidRPr="0094301B" w:rsidRDefault="00A50795" w:rsidP="00A50795">
      <w:pPr>
        <w:pStyle w:val="OrderBody"/>
        <w:ind w:firstLine="720"/>
        <w:rPr>
          <w:color w:val="000000"/>
        </w:rPr>
      </w:pPr>
      <w:r w:rsidRPr="0094301B">
        <w:lastRenderedPageBreak/>
        <w:t>ORDERED that the appro</w:t>
      </w:r>
      <w:r w:rsidR="00AD6FF2" w:rsidRPr="0094301B">
        <w:t>priate initial customer deposit</w:t>
      </w:r>
      <w:r w:rsidRPr="0094301B">
        <w:t xml:space="preserve"> for Holiday Gardens Utilities, LLC </w:t>
      </w:r>
      <w:r w:rsidR="00AD6FF2" w:rsidRPr="0094301B">
        <w:t>is</w:t>
      </w:r>
      <w:r w:rsidRPr="0094301B">
        <w:t xml:space="preserve"> $</w:t>
      </w:r>
      <w:r w:rsidR="00AD6FF2" w:rsidRPr="0094301B">
        <w:t>46</w:t>
      </w:r>
      <w:r w:rsidRPr="0094301B">
        <w:t xml:space="preserve"> for the residential 5/8″ x 3/4″ meter size for water. The initial customer deposit for all other residential meter sizes and all general service meter sizes shall be two times the average estimated bill for water. </w:t>
      </w:r>
      <w:r w:rsidRPr="0094301B">
        <w:rPr>
          <w:color w:val="000000"/>
        </w:rPr>
        <w:t>The a</w:t>
      </w:r>
      <w:r w:rsidR="00AD6FF2" w:rsidRPr="0094301B">
        <w:rPr>
          <w:color w:val="000000"/>
        </w:rPr>
        <w:t>pproved customer deposits shall</w:t>
      </w:r>
      <w:r w:rsidRPr="0094301B">
        <w:rPr>
          <w:color w:val="000000"/>
        </w:rPr>
        <w:t xml:space="preserve"> be effective for services rendered</w:t>
      </w:r>
      <w:r w:rsidR="00AD6FF2" w:rsidRPr="0094301B">
        <w:rPr>
          <w:color w:val="000000"/>
        </w:rPr>
        <w:t>,</w:t>
      </w:r>
      <w:r w:rsidRPr="0094301B">
        <w:rPr>
          <w:color w:val="000000"/>
        </w:rPr>
        <w:t xml:space="preserve"> or connections made</w:t>
      </w:r>
      <w:r w:rsidR="00AD6FF2" w:rsidRPr="0094301B">
        <w:rPr>
          <w:color w:val="000000"/>
        </w:rPr>
        <w:t>,</w:t>
      </w:r>
      <w:r w:rsidRPr="0094301B">
        <w:rPr>
          <w:color w:val="000000"/>
        </w:rPr>
        <w:t xml:space="preserve"> on or after the stamped approval date on the tariff sheets, pursuant to Rule 25-30.475, F.A.C. </w:t>
      </w:r>
      <w:r w:rsidRPr="0094301B">
        <w:t>Holiday Gardens Utilities, LLC</w:t>
      </w:r>
      <w:r w:rsidRPr="0094301B">
        <w:rPr>
          <w:color w:val="000000"/>
        </w:rPr>
        <w:t xml:space="preserve"> shall be required to charge the approved charges until </w:t>
      </w:r>
      <w:r w:rsidR="00AD6FF2" w:rsidRPr="0094301B">
        <w:rPr>
          <w:color w:val="000000"/>
        </w:rPr>
        <w:t xml:space="preserve">this Commission </w:t>
      </w:r>
      <w:r w:rsidRPr="0094301B">
        <w:rPr>
          <w:color w:val="000000"/>
        </w:rPr>
        <w:t>authorize</w:t>
      </w:r>
      <w:r w:rsidR="00AD6FF2" w:rsidRPr="0094301B">
        <w:rPr>
          <w:color w:val="000000"/>
        </w:rPr>
        <w:t>s</w:t>
      </w:r>
      <w:r w:rsidRPr="0094301B">
        <w:rPr>
          <w:color w:val="000000"/>
        </w:rPr>
        <w:t xml:space="preserve"> </w:t>
      </w:r>
      <w:r w:rsidR="00AD6FF2" w:rsidRPr="0094301B">
        <w:rPr>
          <w:color w:val="000000"/>
        </w:rPr>
        <w:t xml:space="preserve">it </w:t>
      </w:r>
      <w:r w:rsidRPr="0094301B">
        <w:rPr>
          <w:color w:val="000000"/>
        </w:rPr>
        <w:t>to change them in a subsequent proceeding.  It is further</w:t>
      </w:r>
    </w:p>
    <w:p w:rsidR="007F2B66" w:rsidRPr="007F2B66" w:rsidRDefault="007F2B66" w:rsidP="007F2B66">
      <w:pPr>
        <w:pStyle w:val="OrderBody"/>
        <w:ind w:firstLine="720"/>
        <w:rPr>
          <w:color w:val="000000"/>
          <w:highlight w:val="yellow"/>
        </w:rPr>
      </w:pPr>
    </w:p>
    <w:p w:rsidR="00AD6FF2" w:rsidRPr="007F2B66" w:rsidRDefault="00AD6FF2" w:rsidP="0094301B">
      <w:pPr>
        <w:pStyle w:val="OrderBody"/>
      </w:pPr>
      <w:r w:rsidRPr="00B936FA">
        <w:rPr>
          <w:color w:val="000000"/>
        </w:rPr>
        <w:tab/>
        <w:t xml:space="preserve">ORDERED that </w:t>
      </w:r>
      <w:r w:rsidR="0094301B" w:rsidRPr="00B936FA">
        <w:t>Holiday Gardens Utilities, LLC</w:t>
      </w:r>
      <w:r w:rsidRPr="00B936FA">
        <w:t>’</w:t>
      </w:r>
      <w:r w:rsidR="0094301B" w:rsidRPr="00B936FA">
        <w:t>s</w:t>
      </w:r>
      <w:r w:rsidRPr="00B936FA">
        <w:t xml:space="preserve"> Phase II revenue requirement </w:t>
      </w:r>
      <w:r w:rsidR="0094301B" w:rsidRPr="00B936FA">
        <w:t>is</w:t>
      </w:r>
      <w:r>
        <w:t xml:space="preserve"> $136,913</w:t>
      </w:r>
      <w:r w:rsidR="0094301B">
        <w:t xml:space="preserve"> (</w:t>
      </w:r>
      <w:r w:rsidRPr="007F2B66">
        <w:t>a 1.18 percent increase over the Phase I revenue requirement</w:t>
      </w:r>
      <w:r w:rsidR="0094301B">
        <w:t xml:space="preserve">) as </w:t>
      </w:r>
      <w:r w:rsidRPr="007F2B66">
        <w:t xml:space="preserve">shown on Schedule </w:t>
      </w:r>
      <w:r w:rsidRPr="00075724">
        <w:t xml:space="preserve">No. </w:t>
      </w:r>
      <w:r w:rsidR="0094301B" w:rsidRPr="00075724">
        <w:t>7</w:t>
      </w:r>
      <w:r w:rsidRPr="00075724">
        <w:t>-A</w:t>
      </w:r>
      <w:r>
        <w:t xml:space="preserve"> attached hereto</w:t>
      </w:r>
      <w:r w:rsidR="00633302">
        <w:t xml:space="preserve">.  Holiday Gardens Utilities, LLC’s approved </w:t>
      </w:r>
      <w:r>
        <w:t xml:space="preserve">Phase II </w:t>
      </w:r>
      <w:r w:rsidRPr="007F2B66">
        <w:t>rates are shown on Schedule No. 8</w:t>
      </w:r>
      <w:r>
        <w:t xml:space="preserve"> attached hereto</w:t>
      </w:r>
      <w:r w:rsidRPr="007F2B66">
        <w:t>.</w:t>
      </w:r>
      <w:r w:rsidR="00633302">
        <w:t xml:space="preserve"> It is further</w:t>
      </w:r>
    </w:p>
    <w:p w:rsidR="00AD6FF2" w:rsidRDefault="00AD6FF2" w:rsidP="00AD6FF2">
      <w:pPr>
        <w:ind w:firstLine="720"/>
        <w:jc w:val="both"/>
      </w:pPr>
    </w:p>
    <w:p w:rsidR="00633302" w:rsidRDefault="00633302" w:rsidP="00633302">
      <w:pPr>
        <w:ind w:firstLine="720"/>
        <w:jc w:val="both"/>
      </w:pPr>
      <w:r>
        <w:t>ORDERED that i</w:t>
      </w:r>
      <w:r w:rsidR="00AD6FF2" w:rsidRPr="007F2B66">
        <w:t xml:space="preserve">mplementation of the </w:t>
      </w:r>
      <w:r>
        <w:t xml:space="preserve">approved </w:t>
      </w:r>
      <w:r w:rsidR="00AD6FF2" w:rsidRPr="007F2B66">
        <w:t xml:space="preserve">Phase II rates is conditioned upon Holiday Gardens </w:t>
      </w:r>
      <w:r>
        <w:t xml:space="preserve">Utilities, LLC </w:t>
      </w:r>
      <w:r w:rsidR="00AD6FF2" w:rsidRPr="007F2B66">
        <w:t xml:space="preserve">completing the pro forma items within </w:t>
      </w:r>
      <w:r w:rsidR="00AD6FF2">
        <w:t xml:space="preserve">12 months of the issuance of a Consummating Order in this docket. </w:t>
      </w:r>
      <w:r w:rsidR="00AD6FF2" w:rsidRPr="007F2B66">
        <w:t xml:space="preserve"> </w:t>
      </w:r>
      <w:r>
        <w:t>Should Holiday Gardens</w:t>
      </w:r>
      <w:r w:rsidRPr="007F2B66">
        <w:t xml:space="preserve"> encounter any unforeseen events that will impede the completion of the pro forma items, </w:t>
      </w:r>
      <w:r>
        <w:t>it</w:t>
      </w:r>
      <w:r w:rsidRPr="007F2B66">
        <w:t xml:space="preserve"> </w:t>
      </w:r>
      <w:r w:rsidR="00D02CB7">
        <w:t>shall</w:t>
      </w:r>
      <w:r w:rsidRPr="007F2B66">
        <w:t xml:space="preserve"> immediately notify the Commission in writing.</w:t>
      </w:r>
      <w:r>
        <w:t xml:space="preserve"> It is further</w:t>
      </w:r>
    </w:p>
    <w:p w:rsidR="00633302" w:rsidRDefault="00633302" w:rsidP="00AD6FF2">
      <w:pPr>
        <w:ind w:firstLine="720"/>
        <w:jc w:val="both"/>
      </w:pPr>
    </w:p>
    <w:p w:rsidR="00633302" w:rsidRDefault="00633302" w:rsidP="00AD6FF2">
      <w:pPr>
        <w:ind w:firstLine="720"/>
        <w:jc w:val="both"/>
      </w:pPr>
      <w:r>
        <w:t xml:space="preserve">ORDERED that </w:t>
      </w:r>
      <w:r w:rsidR="00AD6FF2">
        <w:t>Holiday Gardens</w:t>
      </w:r>
      <w:r>
        <w:t xml:space="preserve"> Utilities, LLC</w:t>
      </w:r>
      <w:r w:rsidR="00AD6FF2" w:rsidRPr="007F2B66">
        <w:t xml:space="preserve"> </w:t>
      </w:r>
      <w:r>
        <w:t xml:space="preserve">shall be permitted to implement the Phase II rate once </w:t>
      </w:r>
      <w:r w:rsidR="00AD6FF2">
        <w:t xml:space="preserve">our staff has verified that all pro forma items have been completed and documentation of the </w:t>
      </w:r>
      <w:r>
        <w:t>all the items</w:t>
      </w:r>
      <w:r w:rsidR="00AD6FF2">
        <w:t xml:space="preserve"> </w:t>
      </w:r>
      <w:r>
        <w:t xml:space="preserve">have been </w:t>
      </w:r>
      <w:r w:rsidR="00AD6FF2">
        <w:t>provided</w:t>
      </w:r>
      <w:r>
        <w:t>. It is further</w:t>
      </w:r>
    </w:p>
    <w:p w:rsidR="00633302" w:rsidRDefault="00633302" w:rsidP="00AD6FF2">
      <w:pPr>
        <w:ind w:firstLine="720"/>
        <w:jc w:val="both"/>
      </w:pPr>
    </w:p>
    <w:p w:rsidR="00633302" w:rsidRPr="0094301B" w:rsidRDefault="00633302" w:rsidP="00633302">
      <w:pPr>
        <w:pStyle w:val="OrderBody"/>
        <w:ind w:firstLine="720"/>
      </w:pPr>
      <w:r w:rsidRPr="0094301B">
        <w:t xml:space="preserve">ORDERED that Holiday Gardens Utilities, LLC shall file revised tariff sheets and a proposed customer notice to reflect the approved Phase </w:t>
      </w:r>
      <w:r>
        <w:t>I</w:t>
      </w:r>
      <w:r w:rsidRPr="0094301B">
        <w:t xml:space="preserve">I rates shown on Schedule </w:t>
      </w:r>
      <w:r>
        <w:t>8</w:t>
      </w:r>
      <w:r w:rsidR="00B936FA">
        <w:t xml:space="preserve"> attached</w:t>
      </w:r>
      <w:r w:rsidRPr="0094301B">
        <w:t>. The revised tariff sheets shall be approved upon our staff’s verification that the tariff sheets are consistent with our decision herein. It is further</w:t>
      </w:r>
    </w:p>
    <w:p w:rsidR="00633302" w:rsidRPr="0094301B" w:rsidRDefault="00633302" w:rsidP="00633302">
      <w:pPr>
        <w:pStyle w:val="OrderBody"/>
        <w:ind w:firstLine="720"/>
      </w:pPr>
    </w:p>
    <w:p w:rsidR="00633302" w:rsidRPr="0094301B" w:rsidRDefault="00633302" w:rsidP="00633302">
      <w:pPr>
        <w:pStyle w:val="OrderBody"/>
        <w:ind w:firstLine="720"/>
      </w:pPr>
      <w:r w:rsidRPr="0094301B">
        <w:t xml:space="preserve">ORDERED that Holiday Gardens Utilities, LLC’s approved </w:t>
      </w:r>
      <w:r>
        <w:t xml:space="preserve">Phase II </w:t>
      </w:r>
      <w:r w:rsidRPr="0094301B">
        <w:t>rates shall be effective for service rendered on or after the stamped approval date on the tariff sheets, pursuant to Rule 25-30.475(1), F.A.C. It is further</w:t>
      </w:r>
    </w:p>
    <w:p w:rsidR="008B3996" w:rsidRDefault="008B3996"/>
    <w:p w:rsidR="00633302" w:rsidRPr="00B936FA" w:rsidRDefault="00633302" w:rsidP="00633302">
      <w:pPr>
        <w:pStyle w:val="OrderBody"/>
        <w:ind w:firstLine="720"/>
      </w:pPr>
      <w:r w:rsidRPr="0094301B">
        <w:t xml:space="preserve">ORDERED that Holiday Gardens Utilities, LLC’s approved </w:t>
      </w:r>
      <w:r>
        <w:t xml:space="preserve">Phase II </w:t>
      </w:r>
      <w:r w:rsidRPr="0094301B">
        <w:t>rates shall not be implemented until our staff has approved the proposed customer notice and the notice has been received by the custo</w:t>
      </w:r>
      <w:r w:rsidRPr="00B936FA">
        <w:t>mers as forth in this Order. Holiday Gardens Utilities, LLC shall provide documentation that the notice was provided to its customers within 10 days of the date of the notice. It is further</w:t>
      </w:r>
    </w:p>
    <w:p w:rsidR="00AD6FF2" w:rsidRPr="00B936FA" w:rsidRDefault="00AD6FF2" w:rsidP="007F2B66">
      <w:pPr>
        <w:pStyle w:val="OrderBody"/>
        <w:rPr>
          <w:color w:val="000000"/>
        </w:rPr>
      </w:pPr>
    </w:p>
    <w:p w:rsidR="00633302" w:rsidRPr="00B936FA" w:rsidRDefault="00633302" w:rsidP="00633302">
      <w:pPr>
        <w:pStyle w:val="OrderBody"/>
        <w:ind w:firstLine="720"/>
      </w:pPr>
      <w:r w:rsidRPr="00B936FA">
        <w:rPr>
          <w:color w:val="000000"/>
        </w:rPr>
        <w:t xml:space="preserve">ORDERED that, subject to the conditions set forth in the body of this Order, following the expiration of the four-year rate case expense recovery period, Holiday Gardens Utilities, LLC’s </w:t>
      </w:r>
      <w:r w:rsidRPr="00B936FA">
        <w:t xml:space="preserve">rates shall be reduced as shown on Schedule No. 4 attached hereto, to remove rate case expense grossed-up for Regulatory Assessment Fees and amortized over a four-year period. </w:t>
      </w:r>
      <w:r w:rsidRPr="00B936FA">
        <w:rPr>
          <w:color w:val="000000"/>
        </w:rPr>
        <w:t>It is further</w:t>
      </w:r>
    </w:p>
    <w:p w:rsidR="00E9722B" w:rsidRDefault="00E9722B">
      <w:r>
        <w:br w:type="page"/>
      </w:r>
    </w:p>
    <w:p w:rsidR="00633302" w:rsidRPr="00B936FA" w:rsidRDefault="00633302" w:rsidP="00E9722B">
      <w:pPr>
        <w:pStyle w:val="OrderBody"/>
      </w:pPr>
    </w:p>
    <w:p w:rsidR="00CF2822" w:rsidRPr="00B936FA" w:rsidRDefault="00633302" w:rsidP="00633302">
      <w:pPr>
        <w:pStyle w:val="OrderBody"/>
        <w:ind w:firstLine="720"/>
      </w:pPr>
      <w:r w:rsidRPr="00B936FA">
        <w:t xml:space="preserve">ORDERED that Holiday Gardens Utilities, LLC shall be required to file revised tariffs and a proposed customer notice setting forth the lower rates and the reason for the reduction, no later than one month prior to the actual date of the required rate reduction. </w:t>
      </w:r>
      <w:r w:rsidR="00CF2822" w:rsidRPr="00B936FA">
        <w:t>It is further</w:t>
      </w:r>
    </w:p>
    <w:p w:rsidR="00CF2822" w:rsidRPr="00B936FA" w:rsidRDefault="00CF2822" w:rsidP="00633302">
      <w:pPr>
        <w:pStyle w:val="OrderBody"/>
        <w:ind w:firstLine="720"/>
      </w:pPr>
    </w:p>
    <w:p w:rsidR="00633302" w:rsidRPr="00B936FA" w:rsidRDefault="00CF2822" w:rsidP="00633302">
      <w:pPr>
        <w:pStyle w:val="OrderBody"/>
        <w:ind w:firstLine="720"/>
      </w:pPr>
      <w:r w:rsidRPr="00B936FA">
        <w:t xml:space="preserve">ORDERED that </w:t>
      </w:r>
      <w:r w:rsidR="00633302" w:rsidRPr="00B936FA">
        <w:t xml:space="preserve">If Holiday Gardens Utilities, LLC files this reduction in conjunction with a price index or pass-through rate adjustment, it shall file separate data for the price index and/or pass-through increase or decrease and the reduction in the rates due to the amortized rate case expense. </w:t>
      </w:r>
      <w:r w:rsidR="00633302" w:rsidRPr="00B936FA">
        <w:rPr>
          <w:color w:val="000000"/>
        </w:rPr>
        <w:t>It is further</w:t>
      </w:r>
    </w:p>
    <w:p w:rsidR="00633302" w:rsidRPr="00B936FA" w:rsidRDefault="00633302" w:rsidP="007F2B66">
      <w:pPr>
        <w:pStyle w:val="OrderBody"/>
        <w:rPr>
          <w:color w:val="000000"/>
        </w:rPr>
      </w:pPr>
    </w:p>
    <w:p w:rsidR="007A3191" w:rsidRPr="00B936FA" w:rsidRDefault="007F2B66" w:rsidP="007A3191">
      <w:pPr>
        <w:pStyle w:val="OrderBody"/>
      </w:pPr>
      <w:r w:rsidRPr="00B936FA">
        <w:rPr>
          <w:color w:val="000000"/>
        </w:rPr>
        <w:tab/>
        <w:t>ORDERED that the approved</w:t>
      </w:r>
      <w:r w:rsidRPr="00B936FA">
        <w:t xml:space="preserve"> </w:t>
      </w:r>
      <w:r w:rsidR="007A3191" w:rsidRPr="00B936FA">
        <w:t xml:space="preserve">Phase I </w:t>
      </w:r>
      <w:r w:rsidRPr="00B936FA">
        <w:t xml:space="preserve">rates shall be approved for Holiday Gardens Utilities, LLC on a temporary basis, subject to refund with interest, in the event of a protest filed by a party other than the Utility. Holiday Gardens Utilities, LLC shall file revised tariff sheets and </w:t>
      </w:r>
      <w:r w:rsidR="00AD6FF2" w:rsidRPr="00B936FA">
        <w:t>a proposed customer notice, reflecting the approved</w:t>
      </w:r>
      <w:r w:rsidR="007A3191" w:rsidRPr="00B936FA">
        <w:t xml:space="preserve"> temporary</w:t>
      </w:r>
      <w:r w:rsidR="00AD6FF2" w:rsidRPr="00B936FA">
        <w:t xml:space="preserve"> rates. The approved </w:t>
      </w:r>
      <w:r w:rsidR="00CF2822" w:rsidRPr="00B936FA">
        <w:t>temporary</w:t>
      </w:r>
      <w:r w:rsidR="00AD6FF2" w:rsidRPr="00B936FA">
        <w:t xml:space="preserve"> rates shall be effective for service rendered on or after the stamped approval date on the tariff sheet, pursuant to Rule 25-30.475(1), F.A.C. </w:t>
      </w:r>
      <w:r w:rsidR="007A3191" w:rsidRPr="00B936FA">
        <w:t>It is further</w:t>
      </w:r>
    </w:p>
    <w:p w:rsidR="007A3191" w:rsidRPr="00B936FA" w:rsidRDefault="007A3191" w:rsidP="007A3191">
      <w:pPr>
        <w:pStyle w:val="OrderBody"/>
      </w:pPr>
    </w:p>
    <w:p w:rsidR="00AD6FF2" w:rsidRPr="00B936FA" w:rsidRDefault="007A3191" w:rsidP="007A3191">
      <w:pPr>
        <w:pStyle w:val="OrderBody"/>
        <w:ind w:firstLine="720"/>
      </w:pPr>
      <w:r w:rsidRPr="00B936FA">
        <w:t xml:space="preserve">ORDERED that prior to implementation of any temporary rates, Holiday Gardens Utilities, LLC shall provide appropriate security </w:t>
      </w:r>
      <w:r w:rsidR="00CF2822" w:rsidRPr="00B936FA">
        <w:t xml:space="preserve">for the potential refund in $37,117, </w:t>
      </w:r>
      <w:r w:rsidRPr="00B936FA">
        <w:t xml:space="preserve">as set out in the body of this Order. </w:t>
      </w:r>
      <w:r w:rsidR="009211D7" w:rsidRPr="00B936FA">
        <w:t xml:space="preserve">The temporary rates collected by Holiday Gardens shall be subject to refund provisions. </w:t>
      </w:r>
      <w:r w:rsidRPr="00B936FA">
        <w:t>Holiday Gardens Utilities, LLC may collect the temporary Phase I rates upon our staff’s approval of an appropriate security for the potential refund and the proposed customer notice.</w:t>
      </w:r>
      <w:r w:rsidR="009211D7" w:rsidRPr="00B936FA">
        <w:t xml:space="preserve"> </w:t>
      </w:r>
      <w:r w:rsidRPr="00B936FA">
        <w:t>It is further</w:t>
      </w:r>
    </w:p>
    <w:p w:rsidR="00AD6FF2" w:rsidRPr="00B936FA" w:rsidRDefault="00AD6FF2" w:rsidP="007F2B66">
      <w:pPr>
        <w:pStyle w:val="OrderBody"/>
      </w:pPr>
    </w:p>
    <w:p w:rsidR="00CF2822" w:rsidRPr="00B936FA" w:rsidRDefault="007F2B66" w:rsidP="007F2B66">
      <w:pPr>
        <w:pStyle w:val="OrderBody"/>
        <w:ind w:firstLine="720"/>
      </w:pPr>
      <w:r w:rsidRPr="00B936FA">
        <w:t>ORDERED that,</w:t>
      </w:r>
      <w:r w:rsidR="00CF2822" w:rsidRPr="00B936FA">
        <w:t xml:space="preserve"> </w:t>
      </w:r>
      <w:r w:rsidR="00373BB1" w:rsidRPr="00B936FA">
        <w:t>irrespective</w:t>
      </w:r>
      <w:r w:rsidR="00CF2822" w:rsidRPr="00B936FA">
        <w:t xml:space="preserve"> of the form of the security chosen</w:t>
      </w:r>
      <w:r w:rsidR="00373BB1">
        <w:t xml:space="preserve"> by </w:t>
      </w:r>
      <w:r w:rsidR="00CF2822" w:rsidRPr="00B936FA">
        <w:t>Holiday Gardens Utilities, LLC</w:t>
      </w:r>
      <w:r w:rsidR="00373BB1">
        <w:t>, the Utility</w:t>
      </w:r>
      <w:r w:rsidR="00CF2822" w:rsidRPr="00B936FA">
        <w:t xml:space="preserve"> shall maintain an account of all monies received as a result of the rate increase. It is further</w:t>
      </w:r>
    </w:p>
    <w:p w:rsidR="00CF2822" w:rsidRPr="00B936FA" w:rsidRDefault="00CF2822" w:rsidP="007F2B66">
      <w:pPr>
        <w:pStyle w:val="OrderBody"/>
        <w:ind w:firstLine="720"/>
      </w:pPr>
    </w:p>
    <w:p w:rsidR="007F2B66" w:rsidRPr="00B936FA" w:rsidRDefault="00CF2822" w:rsidP="007F2B66">
      <w:pPr>
        <w:pStyle w:val="OrderBody"/>
        <w:ind w:firstLine="720"/>
      </w:pPr>
      <w:r w:rsidRPr="00B936FA">
        <w:t>ORDERED that,</w:t>
      </w:r>
      <w:r w:rsidR="007F2B66" w:rsidRPr="00B936FA">
        <w:t xml:space="preserve"> after the increased rates are in effect, pursuant to Rule 25-30.360(6), F.A.C., Holiday Gardens Utilities, LLC shall file reports with the Office of </w:t>
      </w:r>
      <w:r w:rsidR="00C5245C" w:rsidRPr="00B936FA">
        <w:t xml:space="preserve">the </w:t>
      </w:r>
      <w:r w:rsidR="007F2B66" w:rsidRPr="00B936FA">
        <w:t>Commission Clerk no later than the 20th of each month</w:t>
      </w:r>
      <w:r w:rsidRPr="00B936FA">
        <w:t>,</w:t>
      </w:r>
      <w:r w:rsidR="007F2B66" w:rsidRPr="00B936FA">
        <w:t xml:space="preserve"> indicating the monthly and total amount of money subject to refund at the end of the preceding month. The report shall also indicate the status of the security being used to guarantee repayment of any potential refund. It is further</w:t>
      </w:r>
    </w:p>
    <w:p w:rsidR="008B3996" w:rsidRDefault="008B3996"/>
    <w:p w:rsidR="007F2B66" w:rsidRPr="00B936FA" w:rsidRDefault="007F2B66" w:rsidP="009211D7">
      <w:pPr>
        <w:ind w:firstLine="720"/>
        <w:jc w:val="both"/>
      </w:pPr>
      <w:r w:rsidRPr="00B936FA">
        <w:t xml:space="preserve">ORDERED that Holiday Gardens Utilities, LLC shall be required to provide proof, within 90 days of the effective date of the final order in this docket, that the adjustments for all applicable NARUC USOA primary accounts have been made. </w:t>
      </w:r>
      <w:r w:rsidR="009211D7" w:rsidRPr="00B936FA">
        <w:t>Our staff has administrative authority to grant Holiday Gardens Utilities, LLC an extension, of up to 60 days, upon the Utility providing good cause, in writing, for additional time to complete the adjustments.</w:t>
      </w:r>
      <w:r w:rsidRPr="00B936FA">
        <w:t xml:space="preserve"> It is further</w:t>
      </w:r>
    </w:p>
    <w:p w:rsidR="00E9722B" w:rsidRDefault="00E9722B">
      <w:r>
        <w:br w:type="page"/>
      </w:r>
    </w:p>
    <w:p w:rsidR="007F2B66" w:rsidRPr="00B936FA" w:rsidRDefault="007F2B66" w:rsidP="007F2B66">
      <w:pPr>
        <w:pStyle w:val="OrderBody"/>
        <w:ind w:firstLine="720"/>
      </w:pPr>
    </w:p>
    <w:p w:rsidR="007F2B66" w:rsidRPr="00B936FA" w:rsidRDefault="007F2B66" w:rsidP="007F2B66">
      <w:pPr>
        <w:pStyle w:val="OrderBody"/>
        <w:keepNext/>
        <w:keepLines/>
        <w:ind w:firstLine="720"/>
      </w:pPr>
      <w:r w:rsidRPr="00B936FA">
        <w:t>ORDERED that</w:t>
      </w:r>
      <w:r w:rsidR="00CF2822" w:rsidRPr="00B936FA">
        <w:t>, except for the granting of temporary rates in the event of protest, the reduction for rate case expense, and the proof of adjustment of books, which are final agency action,</w:t>
      </w:r>
      <w:r w:rsidRPr="00B936FA">
        <w:t xml:space="preserve"> the provisions of this Order, issued as proposed agency action, shall become final and effective upon the issuance of a Consummating Order unless an appropriate petition, in the form provided by Rule 28-106.201, F.A.C., is received by the Office of </w:t>
      </w:r>
      <w:r w:rsidR="00C5245C" w:rsidRPr="00B936FA">
        <w:t xml:space="preserve">the </w:t>
      </w:r>
      <w:r w:rsidRPr="00B936FA">
        <w:t>Commission Clerk, 2540 Shumard Oak Boulevard, Tallahassee, Florida 32399-0850, by the close of business on the date set forth in the “Notice of Further Proceedings” attached hereto.  It is further</w:t>
      </w:r>
    </w:p>
    <w:p w:rsidR="00373BB1" w:rsidRDefault="00373BB1"/>
    <w:p w:rsidR="007F2B66" w:rsidRPr="00B936FA" w:rsidRDefault="007F2B66" w:rsidP="007F2B66">
      <w:pPr>
        <w:pStyle w:val="OrderBody"/>
        <w:ind w:firstLine="720"/>
      </w:pPr>
      <w:r w:rsidRPr="00B936FA">
        <w:t>ORDERED that, if no person whose substantial interests are affected by the proposed agency action files a protest within 21 days o</w:t>
      </w:r>
      <w:r w:rsidR="00C5245C" w:rsidRPr="00B936FA">
        <w:t>f the issuance of the order, a C</w:t>
      </w:r>
      <w:r w:rsidRPr="00B936FA">
        <w:t xml:space="preserve">onsummating </w:t>
      </w:r>
      <w:r w:rsidR="00C5245C" w:rsidRPr="00B936FA">
        <w:t>O</w:t>
      </w:r>
      <w:r w:rsidRPr="00B936FA">
        <w:t>rder shall be issued. Th</w:t>
      </w:r>
      <w:r w:rsidR="00C5245C" w:rsidRPr="00B936FA">
        <w:t>is</w:t>
      </w:r>
      <w:r w:rsidRPr="00B936FA">
        <w:t xml:space="preserve"> docket shall remain open for our staff</w:t>
      </w:r>
      <w:r w:rsidR="00C5245C" w:rsidRPr="00B936FA">
        <w:t xml:space="preserve"> to </w:t>
      </w:r>
      <w:r w:rsidRPr="00B936FA">
        <w:t>verif</w:t>
      </w:r>
      <w:r w:rsidR="00C5245C" w:rsidRPr="00B936FA">
        <w:t xml:space="preserve">y that: (i) the required </w:t>
      </w:r>
      <w:r w:rsidRPr="00B936FA">
        <w:t>revised tariff sheets and customer notice</w:t>
      </w:r>
      <w:r w:rsidR="00C5245C" w:rsidRPr="00B936FA">
        <w:t xml:space="preserve">s have been filed by Holiday Gardens Utilities, LLC </w:t>
      </w:r>
      <w:r w:rsidRPr="00B936FA">
        <w:t>and approve</w:t>
      </w:r>
      <w:r w:rsidR="00C5245C" w:rsidRPr="00B936FA">
        <w:t>d by our staff; (ii) Holiday Gardens Utilities, LLC has adjusted its books; (iii) Holiday Gardens Utilities, LLC has completed all the pro forma item</w:t>
      </w:r>
      <w:r w:rsidR="004127B3">
        <w:t>s</w:t>
      </w:r>
      <w:r w:rsidR="00C5245C" w:rsidRPr="00B936FA">
        <w:t>; and (iv) Holiday Gardens Utilities, LLC has properly implemented the approved Phase II rates</w:t>
      </w:r>
      <w:r w:rsidRPr="00B936FA">
        <w:t>. Once these actions are complete, this docket shall be closed administratively.  It is further</w:t>
      </w:r>
    </w:p>
    <w:p w:rsidR="007F2B66" w:rsidRPr="00B936FA" w:rsidRDefault="007F2B66" w:rsidP="007F2B66">
      <w:pPr>
        <w:pStyle w:val="OrderBody"/>
        <w:ind w:firstLine="720"/>
      </w:pPr>
    </w:p>
    <w:p w:rsidR="007F2B66" w:rsidRDefault="00C5245C" w:rsidP="00B936FA">
      <w:pPr>
        <w:pStyle w:val="OrderBody"/>
        <w:ind w:firstLine="720"/>
      </w:pPr>
      <w:r w:rsidRPr="00B936FA">
        <w:rPr>
          <w:color w:val="000000"/>
        </w:rPr>
        <w:t>ORDERED that upon the issuance of the Consummating Order in this docket</w:t>
      </w:r>
      <w:r w:rsidRPr="00B936FA">
        <w:t>, the surety bond shall be released.</w:t>
      </w:r>
    </w:p>
    <w:p w:rsidR="008B3996" w:rsidRDefault="008B3996" w:rsidP="00B936FA">
      <w:pPr>
        <w:pStyle w:val="OrderBody"/>
        <w:ind w:firstLine="720"/>
      </w:pPr>
    </w:p>
    <w:p w:rsidR="00AE2701" w:rsidRDefault="00AE2701" w:rsidP="008B3996">
      <w:pPr>
        <w:pStyle w:val="OrderBody"/>
        <w:keepNext/>
        <w:keepLines/>
      </w:pPr>
      <w:r w:rsidRPr="007F2B66">
        <w:tab/>
        <w:t xml:space="preserve">By ORDER of the Florida Public Service Commission this </w:t>
      </w:r>
      <w:bookmarkStart w:id="8" w:name="replaceDate"/>
      <w:bookmarkEnd w:id="8"/>
      <w:r w:rsidR="000022F1">
        <w:rPr>
          <w:u w:val="single"/>
        </w:rPr>
        <w:t>29th</w:t>
      </w:r>
      <w:r w:rsidR="000022F1">
        <w:t xml:space="preserve"> day of </w:t>
      </w:r>
      <w:r w:rsidR="000022F1">
        <w:rPr>
          <w:u w:val="single"/>
        </w:rPr>
        <w:t>December</w:t>
      </w:r>
      <w:r w:rsidR="000022F1">
        <w:t xml:space="preserve">, </w:t>
      </w:r>
      <w:r w:rsidR="000022F1">
        <w:rPr>
          <w:u w:val="single"/>
        </w:rPr>
        <w:t>2015</w:t>
      </w:r>
      <w:r w:rsidR="000022F1">
        <w:t>.</w:t>
      </w:r>
    </w:p>
    <w:p w:rsidR="000022F1" w:rsidRDefault="000022F1" w:rsidP="008B3996">
      <w:pPr>
        <w:pStyle w:val="OrderBody"/>
        <w:keepNext/>
        <w:keepLines/>
      </w:pPr>
    </w:p>
    <w:p w:rsidR="000022F1" w:rsidRPr="000022F1" w:rsidRDefault="000022F1" w:rsidP="008B3996">
      <w:pPr>
        <w:pStyle w:val="OrderBody"/>
        <w:keepNext/>
        <w:keepLines/>
      </w:pPr>
    </w:p>
    <w:p w:rsidR="00E9722B" w:rsidRPr="007F2B66" w:rsidRDefault="00E9722B" w:rsidP="008B399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27B3" w:rsidRPr="007F2B66" w:rsidTr="004127B3">
        <w:tc>
          <w:tcPr>
            <w:tcW w:w="686" w:type="dxa"/>
            <w:shd w:val="clear" w:color="auto" w:fill="auto"/>
          </w:tcPr>
          <w:p w:rsidR="004127B3" w:rsidRPr="007F2B66" w:rsidRDefault="004127B3" w:rsidP="008B3996">
            <w:pPr>
              <w:pStyle w:val="OrderBody"/>
              <w:keepNext/>
              <w:keepLines/>
            </w:pPr>
            <w:bookmarkStart w:id="9" w:name="bkmrkSignature" w:colFirst="0" w:colLast="0"/>
            <w:bookmarkStart w:id="10" w:name="_GoBack" w:colFirst="1" w:colLast="1"/>
          </w:p>
        </w:tc>
        <w:tc>
          <w:tcPr>
            <w:tcW w:w="4034" w:type="dxa"/>
            <w:tcBorders>
              <w:bottom w:val="single" w:sz="4" w:space="0" w:color="auto"/>
            </w:tcBorders>
            <w:shd w:val="clear" w:color="auto" w:fill="auto"/>
          </w:tcPr>
          <w:p w:rsidR="004127B3" w:rsidRPr="007F2B66" w:rsidRDefault="004127B3" w:rsidP="005C720C">
            <w:pPr>
              <w:pStyle w:val="OrderBody"/>
              <w:keepNext/>
              <w:keepLines/>
            </w:pPr>
            <w:r>
              <w:t>/s/ Carlotta S. Stauffer</w:t>
            </w:r>
          </w:p>
        </w:tc>
      </w:tr>
      <w:bookmarkEnd w:id="9"/>
      <w:bookmarkEnd w:id="10"/>
      <w:tr w:rsidR="004127B3" w:rsidRPr="007F2B66" w:rsidTr="004127B3">
        <w:tc>
          <w:tcPr>
            <w:tcW w:w="686" w:type="dxa"/>
            <w:shd w:val="clear" w:color="auto" w:fill="auto"/>
          </w:tcPr>
          <w:p w:rsidR="004127B3" w:rsidRPr="007F2B66" w:rsidRDefault="004127B3" w:rsidP="008B3996">
            <w:pPr>
              <w:pStyle w:val="OrderBody"/>
              <w:keepNext/>
              <w:keepLines/>
            </w:pPr>
          </w:p>
        </w:tc>
        <w:tc>
          <w:tcPr>
            <w:tcW w:w="4034" w:type="dxa"/>
            <w:tcBorders>
              <w:top w:val="single" w:sz="4" w:space="0" w:color="auto"/>
            </w:tcBorders>
            <w:shd w:val="clear" w:color="auto" w:fill="auto"/>
          </w:tcPr>
          <w:p w:rsidR="004127B3" w:rsidRPr="007F2B66" w:rsidRDefault="004127B3" w:rsidP="008B3996">
            <w:pPr>
              <w:pStyle w:val="OrderBody"/>
              <w:keepNext/>
              <w:keepLines/>
            </w:pPr>
            <w:r w:rsidRPr="007F2B66">
              <w:t>CARLOTTA S. STAUFFER</w:t>
            </w:r>
          </w:p>
          <w:p w:rsidR="004127B3" w:rsidRPr="007F2B66" w:rsidRDefault="004127B3" w:rsidP="008B3996">
            <w:pPr>
              <w:pStyle w:val="OrderBody"/>
              <w:keepNext/>
              <w:keepLines/>
            </w:pPr>
            <w:r w:rsidRPr="007F2B66">
              <w:t>Commission Clerk</w:t>
            </w:r>
          </w:p>
        </w:tc>
      </w:tr>
    </w:tbl>
    <w:p w:rsidR="00AE2701" w:rsidRPr="007F2B66" w:rsidRDefault="00AE2701" w:rsidP="008B3996">
      <w:pPr>
        <w:pStyle w:val="OrderSigInfo"/>
        <w:keepNext/>
        <w:keepLines/>
      </w:pPr>
      <w:r w:rsidRPr="007F2B66">
        <w:t>Florida Public Service Commission</w:t>
      </w:r>
    </w:p>
    <w:p w:rsidR="00AE2701" w:rsidRPr="007F2B66" w:rsidRDefault="00AE2701" w:rsidP="008B3996">
      <w:pPr>
        <w:pStyle w:val="OrderSigInfo"/>
        <w:keepNext/>
        <w:keepLines/>
      </w:pPr>
      <w:r w:rsidRPr="007F2B66">
        <w:t>2540 Shumard Oak Boulevard</w:t>
      </w:r>
    </w:p>
    <w:p w:rsidR="00AE2701" w:rsidRPr="007F2B66" w:rsidRDefault="00AE2701" w:rsidP="008B3996">
      <w:pPr>
        <w:pStyle w:val="OrderSigInfo"/>
        <w:keepNext/>
        <w:keepLines/>
      </w:pPr>
      <w:r w:rsidRPr="007F2B66">
        <w:t>Tallahassee, Florida  32399</w:t>
      </w:r>
    </w:p>
    <w:p w:rsidR="00AE2701" w:rsidRPr="007F2B66" w:rsidRDefault="00AE2701" w:rsidP="008B3996">
      <w:pPr>
        <w:pStyle w:val="OrderSigInfo"/>
        <w:keepNext/>
        <w:keepLines/>
      </w:pPr>
      <w:r w:rsidRPr="007F2B66">
        <w:t>(850) 413</w:t>
      </w:r>
      <w:r w:rsidRPr="007F2B66">
        <w:noBreakHyphen/>
        <w:t>6770</w:t>
      </w:r>
    </w:p>
    <w:p w:rsidR="00AE2701" w:rsidRPr="007F2B66" w:rsidRDefault="00AE2701" w:rsidP="008B3996">
      <w:pPr>
        <w:pStyle w:val="OrderSigInfo"/>
        <w:keepNext/>
        <w:keepLines/>
      </w:pPr>
      <w:r w:rsidRPr="007F2B66">
        <w:t>www.floridapsc.com</w:t>
      </w:r>
    </w:p>
    <w:p w:rsidR="00AE2701" w:rsidRPr="007F2B66" w:rsidRDefault="00AE2701" w:rsidP="008B3996">
      <w:pPr>
        <w:pStyle w:val="OrderSigInfo"/>
        <w:keepNext/>
        <w:keepLines/>
      </w:pPr>
    </w:p>
    <w:p w:rsidR="00AE2701" w:rsidRPr="007F2B66" w:rsidRDefault="00AE2701" w:rsidP="008B3996">
      <w:pPr>
        <w:pStyle w:val="OrderSigInfo"/>
        <w:keepNext/>
        <w:keepLines/>
      </w:pPr>
      <w:r w:rsidRPr="007F2B66">
        <w:t>Copies furnished:  A copy of this document is provided to the parties of record at the time of issuance and, if applicable, interested persons.</w:t>
      </w:r>
    </w:p>
    <w:p w:rsidR="00AE2701" w:rsidRPr="007F2B66" w:rsidRDefault="00AE2701" w:rsidP="008B3996">
      <w:pPr>
        <w:pStyle w:val="OrderBody"/>
        <w:keepNext/>
        <w:keepLines/>
      </w:pPr>
    </w:p>
    <w:p w:rsidR="00AE2701" w:rsidRPr="007F2B66" w:rsidRDefault="00AE2701" w:rsidP="007F2B66">
      <w:pPr>
        <w:pStyle w:val="OrderBody"/>
        <w:keepNext/>
        <w:keepLines/>
      </w:pPr>
      <w:r w:rsidRPr="007F2B66">
        <w:t>KFC</w:t>
      </w:r>
    </w:p>
    <w:p w:rsidR="008B3996" w:rsidRDefault="008B3996">
      <w:r>
        <w:br w:type="page"/>
      </w:r>
    </w:p>
    <w:p w:rsidR="007F2B66" w:rsidRDefault="007F2B66">
      <w:pPr>
        <w:rPr>
          <w:u w:val="single"/>
        </w:rPr>
      </w:pPr>
    </w:p>
    <w:p w:rsidR="00AE2701" w:rsidRPr="007F2B66" w:rsidRDefault="00AE2701" w:rsidP="007F2B66">
      <w:pPr>
        <w:pStyle w:val="CenterUnderline"/>
      </w:pPr>
      <w:r w:rsidRPr="007F2B66">
        <w:t>NOTICE OF FURTHER PROCEEDINGS OR JUDICIAL REVIEW</w:t>
      </w:r>
    </w:p>
    <w:p w:rsidR="00AE2701" w:rsidRPr="007F2B66" w:rsidRDefault="00AE2701" w:rsidP="007F2B66">
      <w:pPr>
        <w:pStyle w:val="CenterUnderline"/>
        <w:rPr>
          <w:u w:val="none"/>
        </w:rPr>
      </w:pPr>
    </w:p>
    <w:p w:rsidR="00AE2701" w:rsidRPr="007F2B66" w:rsidRDefault="00AE2701" w:rsidP="007F2B66">
      <w:pPr>
        <w:pStyle w:val="OrderBody"/>
      </w:pPr>
      <w:r w:rsidRPr="007F2B66">
        <w:tab/>
        <w:t xml:space="preserve">The Florida Public Service Commission is required by Section 120.569(1), Florida Statutes, to notify parties of any administrative hearing that is available under Section 120.57, Florida Statutes, as well as the procedures and time limits that apply.  This notice </w:t>
      </w:r>
      <w:r w:rsidR="00D02CB7">
        <w:t>shall</w:t>
      </w:r>
      <w:r w:rsidRPr="007F2B66">
        <w:t xml:space="preserve"> not be construed to mean all requests for an administrative hearing will be granted or result in the relief sought.</w:t>
      </w:r>
    </w:p>
    <w:p w:rsidR="00AE2701" w:rsidRPr="007F2B66" w:rsidRDefault="00AE2701" w:rsidP="007F2B66">
      <w:pPr>
        <w:pStyle w:val="OrderBody"/>
      </w:pPr>
    </w:p>
    <w:p w:rsidR="00AE2701" w:rsidRPr="007F2B66" w:rsidRDefault="00AE2701" w:rsidP="007F2B66">
      <w:pPr>
        <w:pStyle w:val="OrderBody"/>
      </w:pPr>
      <w:r w:rsidRPr="007F2B66">
        <w:tab/>
        <w:t>Mediation may be available on a case-by-case basis.  If mediation is conducted, it does not affect a substantially interested person's right to a hearing.</w:t>
      </w:r>
    </w:p>
    <w:p w:rsidR="00AE2701" w:rsidRPr="007F2B66" w:rsidRDefault="00AE2701" w:rsidP="007F2B66">
      <w:pPr>
        <w:pStyle w:val="OrderBody"/>
      </w:pPr>
    </w:p>
    <w:p w:rsidR="00AE2701" w:rsidRPr="007F2B66" w:rsidRDefault="00AE2701" w:rsidP="007F2B66">
      <w:pPr>
        <w:pStyle w:val="OrderBody"/>
      </w:pPr>
      <w:r w:rsidRPr="007F2B66">
        <w:tab/>
        <w:t>The action proposed herein</w:t>
      </w:r>
      <w:r w:rsidR="009E23B3">
        <w:t xml:space="preserve">, </w:t>
      </w:r>
      <w:r w:rsidR="009E23B3" w:rsidRPr="00B936FA">
        <w:t xml:space="preserve">except for the granting of temporary rates in the event of protest, the reduction for rate case expense, and the proof of adjustment of books, which are final agency action, </w:t>
      </w:r>
      <w:r w:rsidRPr="007F2B66">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022F1">
        <w:rPr>
          <w:u w:val="single"/>
        </w:rPr>
        <w:t>January 19, 2016</w:t>
      </w:r>
      <w:r w:rsidRPr="007F2B66">
        <w:t>.</w:t>
      </w:r>
    </w:p>
    <w:p w:rsidR="00AE2701" w:rsidRPr="007F2B66" w:rsidRDefault="00AE2701" w:rsidP="007F2B66">
      <w:pPr>
        <w:pStyle w:val="OrderBody"/>
      </w:pPr>
    </w:p>
    <w:p w:rsidR="00AE2701" w:rsidRPr="007F2B66" w:rsidRDefault="00AE2701" w:rsidP="007F2B66">
      <w:pPr>
        <w:pStyle w:val="OrderBody"/>
      </w:pPr>
      <w:r w:rsidRPr="007F2B66">
        <w:tab/>
        <w:t>In the absence of such a petition, this order shall become final and effective upon the issuance of a Consummating Order.</w:t>
      </w:r>
    </w:p>
    <w:p w:rsidR="00AE2701" w:rsidRPr="007F2B66" w:rsidRDefault="00AE2701" w:rsidP="007F2B66">
      <w:pPr>
        <w:pStyle w:val="OrderBody"/>
      </w:pPr>
    </w:p>
    <w:p w:rsidR="00AE2701" w:rsidRDefault="00AE2701" w:rsidP="007F2B66">
      <w:pPr>
        <w:pStyle w:val="OrderBody"/>
      </w:pPr>
      <w:r w:rsidRPr="007F2B66">
        <w:tab/>
        <w:t>Any objection or protest filed in this/these docket(s) before the issuance date of this order is considered abandoned unless it satisfies the foregoing conditions and is renewed within the specified protest period</w:t>
      </w:r>
      <w:r>
        <w:t>.</w:t>
      </w:r>
    </w:p>
    <w:p w:rsidR="00AE2701" w:rsidRDefault="00AE2701" w:rsidP="00AE2701">
      <w:pPr>
        <w:pStyle w:val="OrderBody"/>
        <w:sectPr w:rsidR="00AE2701">
          <w:headerReference w:type="default" r:id="rId9"/>
          <w:footerReference w:type="first" r:id="rId10"/>
          <w:pgSz w:w="12240" w:h="15840" w:code="1"/>
          <w:pgMar w:top="1440" w:right="1440" w:bottom="1440" w:left="1440" w:header="720" w:footer="720" w:gutter="0"/>
          <w:cols w:space="720"/>
          <w:titlePg/>
          <w:docGrid w:linePitch="360"/>
        </w:sectPr>
      </w:pPr>
    </w:p>
    <w:tbl>
      <w:tblPr>
        <w:tblW w:w="9714" w:type="dxa"/>
        <w:tblInd w:w="98" w:type="dxa"/>
        <w:tblLook w:val="0000" w:firstRow="0" w:lastRow="0" w:firstColumn="0" w:lastColumn="0" w:noHBand="0" w:noVBand="0"/>
      </w:tblPr>
      <w:tblGrid>
        <w:gridCol w:w="4320"/>
        <w:gridCol w:w="1798"/>
        <w:gridCol w:w="1905"/>
        <w:gridCol w:w="1691"/>
      </w:tblGrid>
      <w:tr w:rsidR="00AE2701" w:rsidRPr="00873A85" w:rsidTr="00AE2701">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AE2701" w:rsidRPr="00873A85" w:rsidRDefault="00AE2701" w:rsidP="00AE2701">
            <w:pPr>
              <w:rPr>
                <w:b/>
                <w:bCs/>
                <w:sz w:val="22"/>
                <w:szCs w:val="22"/>
              </w:rPr>
            </w:pPr>
            <w:r w:rsidRPr="00873A85">
              <w:lastRenderedPageBreak/>
              <w:br w:type="page"/>
            </w:r>
            <w:r>
              <w:rPr>
                <w:b/>
                <w:bCs/>
                <w:sz w:val="22"/>
                <w:szCs w:val="22"/>
              </w:rPr>
              <w:t>HOLIDAY GARDENS</w:t>
            </w:r>
            <w:r w:rsidRPr="00873A85">
              <w:rPr>
                <w:b/>
                <w:bCs/>
                <w:sz w:val="22"/>
                <w:szCs w:val="22"/>
              </w:rPr>
              <w:t xml:space="preserv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AE2701" w:rsidRPr="00873A85" w:rsidRDefault="00AE2701" w:rsidP="00AE2701">
            <w:pPr>
              <w:jc w:val="right"/>
              <w:rPr>
                <w:b/>
                <w:bCs/>
                <w:sz w:val="22"/>
                <w:szCs w:val="22"/>
              </w:rPr>
            </w:pPr>
            <w:r w:rsidRPr="00873A85">
              <w:rPr>
                <w:b/>
                <w:bCs/>
                <w:sz w:val="22"/>
                <w:szCs w:val="22"/>
              </w:rPr>
              <w:t> SCHEDULE NO. 1-A</w:t>
            </w:r>
            <w:r w:rsidR="0006545D" w:rsidRPr="00873A85">
              <w:rPr>
                <w:sz w:val="20"/>
                <w:szCs w:val="20"/>
              </w:rPr>
              <w:fldChar w:fldCharType="begin"/>
            </w:r>
            <w:r w:rsidRPr="00873A85">
              <w:rPr>
                <w:sz w:val="20"/>
                <w:szCs w:val="20"/>
              </w:rPr>
              <w:instrText xml:space="preserve"> TC "</w:instrText>
            </w:r>
            <w:bookmarkStart w:id="12" w:name="_Toc428192990"/>
            <w:bookmarkStart w:id="13" w:name="_Toc435086974"/>
            <w:r w:rsidRPr="00873A85">
              <w:rPr>
                <w:sz w:val="20"/>
                <w:szCs w:val="20"/>
              </w:rPr>
              <w:tab/>
              <w:instrText>Schedule No. 1</w:instrText>
            </w:r>
            <w:r>
              <w:rPr>
                <w:sz w:val="20"/>
                <w:szCs w:val="20"/>
              </w:rPr>
              <w:instrText>-A</w:instrText>
            </w:r>
            <w:r w:rsidRPr="00873A85">
              <w:rPr>
                <w:sz w:val="20"/>
                <w:szCs w:val="20"/>
              </w:rPr>
              <w:instrText xml:space="preserve">  Water Rate Base</w:instrText>
            </w:r>
            <w:bookmarkEnd w:id="12"/>
            <w:bookmarkEnd w:id="13"/>
            <w:r w:rsidRPr="00873A85">
              <w:rPr>
                <w:sz w:val="20"/>
                <w:szCs w:val="20"/>
              </w:rPr>
              <w:instrText xml:space="preserve">" \l 1 </w:instrText>
            </w:r>
            <w:r w:rsidR="0006545D" w:rsidRPr="00873A85">
              <w:rPr>
                <w:sz w:val="20"/>
                <w:szCs w:val="20"/>
              </w:rPr>
              <w:fldChar w:fldCharType="end"/>
            </w:r>
          </w:p>
        </w:tc>
      </w:tr>
      <w:tr w:rsidR="00AE2701" w:rsidRPr="00873A85" w:rsidTr="00AE2701">
        <w:trPr>
          <w:trHeight w:val="299"/>
        </w:trPr>
        <w:tc>
          <w:tcPr>
            <w:tcW w:w="6118" w:type="dxa"/>
            <w:gridSpan w:val="2"/>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AE2701" w:rsidRPr="00873A85" w:rsidRDefault="00AE2701" w:rsidP="00AE2701">
            <w:pPr>
              <w:jc w:val="right"/>
              <w:rPr>
                <w:b/>
                <w:bCs/>
                <w:sz w:val="22"/>
                <w:szCs w:val="22"/>
              </w:rPr>
            </w:pPr>
            <w:r w:rsidRPr="00873A85">
              <w:rPr>
                <w:b/>
                <w:bCs/>
                <w:sz w:val="22"/>
                <w:szCs w:val="22"/>
              </w:rPr>
              <w:t>DOCKET NO. 14017</w:t>
            </w:r>
            <w:r>
              <w:rPr>
                <w:b/>
                <w:bCs/>
                <w:sz w:val="22"/>
                <w:szCs w:val="22"/>
              </w:rPr>
              <w:t>7</w:t>
            </w:r>
            <w:r w:rsidRPr="00873A85">
              <w:rPr>
                <w:b/>
                <w:bCs/>
                <w:sz w:val="22"/>
                <w:szCs w:val="22"/>
              </w:rPr>
              <w:t>-WU</w:t>
            </w:r>
          </w:p>
        </w:tc>
      </w:tr>
      <w:tr w:rsidR="00AE2701" w:rsidRPr="00873A85" w:rsidTr="00AE2701">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AE2701" w:rsidRPr="00873A85" w:rsidRDefault="00AE2701" w:rsidP="00AE2701">
            <w:pPr>
              <w:rPr>
                <w:b/>
                <w:bCs/>
                <w:sz w:val="22"/>
                <w:szCs w:val="22"/>
              </w:rPr>
            </w:pPr>
            <w:r w:rsidRPr="00873A85">
              <w:rPr>
                <w:b/>
                <w:bCs/>
                <w:sz w:val="22"/>
                <w:szCs w:val="22"/>
              </w:rPr>
              <w:t>SCHEDULE OF WATER RATE BASE</w:t>
            </w:r>
            <w:r>
              <w:rPr>
                <w:b/>
                <w:bCs/>
                <w:sz w:val="22"/>
                <w:szCs w:val="22"/>
              </w:rPr>
              <w:t xml:space="preserve"> (PHASE I)</w:t>
            </w:r>
          </w:p>
        </w:tc>
        <w:tc>
          <w:tcPr>
            <w:tcW w:w="1905" w:type="dxa"/>
            <w:tcBorders>
              <w:top w:val="nil"/>
              <w:left w:val="nil"/>
              <w:bottom w:val="single" w:sz="8" w:space="0" w:color="auto"/>
              <w:right w:val="nil"/>
            </w:tcBorders>
            <w:shd w:val="clear" w:color="auto" w:fill="auto"/>
            <w:noWrap/>
            <w:vAlign w:val="bottom"/>
          </w:tcPr>
          <w:p w:rsidR="00AE2701" w:rsidRPr="00873A85" w:rsidRDefault="00AE2701" w:rsidP="00AE2701">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AE2701" w:rsidRPr="00873A85" w:rsidRDefault="00AE2701" w:rsidP="00AE2701">
            <w:pPr>
              <w:rPr>
                <w:sz w:val="22"/>
                <w:szCs w:val="22"/>
              </w:rPr>
            </w:pPr>
            <w:r w:rsidRPr="00873A85">
              <w:rPr>
                <w:sz w:val="22"/>
                <w:szCs w:val="22"/>
              </w:rPr>
              <w:t> </w:t>
            </w:r>
          </w:p>
        </w:tc>
      </w:tr>
      <w:tr w:rsidR="00AE2701" w:rsidRPr="00873A85" w:rsidTr="00AE2701">
        <w:trPr>
          <w:trHeight w:val="299"/>
        </w:trPr>
        <w:tc>
          <w:tcPr>
            <w:tcW w:w="4320" w:type="dxa"/>
            <w:tcBorders>
              <w:top w:val="single" w:sz="8" w:space="0" w:color="auto"/>
              <w:left w:val="single" w:sz="8" w:space="0" w:color="auto"/>
              <w:bottom w:val="nil"/>
              <w:right w:val="nil"/>
            </w:tcBorders>
            <w:shd w:val="clear" w:color="auto" w:fill="B3B3B3"/>
            <w:noWrap/>
            <w:vAlign w:val="bottom"/>
          </w:tcPr>
          <w:p w:rsidR="00AE2701" w:rsidRPr="00873A85" w:rsidRDefault="00AE2701" w:rsidP="00AE2701">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BALANCE</w:t>
            </w:r>
          </w:p>
        </w:tc>
        <w:tc>
          <w:tcPr>
            <w:tcW w:w="1905" w:type="dxa"/>
            <w:tcBorders>
              <w:top w:val="single" w:sz="8" w:space="0" w:color="auto"/>
              <w:left w:val="nil"/>
              <w:bottom w:val="nil"/>
              <w:right w:val="nil"/>
            </w:tcBorders>
            <w:shd w:val="clear" w:color="auto" w:fill="B3B3B3"/>
            <w:noWrap/>
            <w:vAlign w:val="bottom"/>
          </w:tcPr>
          <w:p w:rsidR="00AE2701" w:rsidRPr="00873A85" w:rsidRDefault="00520164" w:rsidP="00AE2701">
            <w:pPr>
              <w:jc w:val="center"/>
              <w:rPr>
                <w:b/>
                <w:bCs/>
                <w:sz w:val="22"/>
                <w:szCs w:val="22"/>
              </w:rPr>
            </w:pPr>
            <w:r>
              <w:rPr>
                <w:b/>
                <w:bCs/>
                <w:sz w:val="22"/>
                <w:szCs w:val="22"/>
              </w:rPr>
              <w:t>FPSC</w:t>
            </w:r>
          </w:p>
        </w:tc>
        <w:tc>
          <w:tcPr>
            <w:tcW w:w="1691" w:type="dxa"/>
            <w:tcBorders>
              <w:top w:val="single" w:sz="8" w:space="0" w:color="auto"/>
              <w:left w:val="nil"/>
              <w:bottom w:val="nil"/>
              <w:right w:val="single" w:sz="8" w:space="0" w:color="auto"/>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BALANCE</w:t>
            </w:r>
          </w:p>
        </w:tc>
      </w:tr>
      <w:tr w:rsidR="00AE2701" w:rsidRPr="00873A85" w:rsidTr="00AE2701">
        <w:trPr>
          <w:trHeight w:val="299"/>
        </w:trPr>
        <w:tc>
          <w:tcPr>
            <w:tcW w:w="4320" w:type="dxa"/>
            <w:tcBorders>
              <w:top w:val="nil"/>
              <w:left w:val="single" w:sz="8" w:space="0" w:color="auto"/>
              <w:bottom w:val="nil"/>
              <w:right w:val="nil"/>
            </w:tcBorders>
            <w:shd w:val="clear" w:color="auto" w:fill="B3B3B3"/>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PER</w:t>
            </w:r>
          </w:p>
        </w:tc>
        <w:tc>
          <w:tcPr>
            <w:tcW w:w="1905" w:type="dxa"/>
            <w:tcBorders>
              <w:top w:val="nil"/>
              <w:left w:val="nil"/>
              <w:bottom w:val="nil"/>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PER</w:t>
            </w:r>
          </w:p>
        </w:tc>
      </w:tr>
      <w:tr w:rsidR="00AE2701" w:rsidRPr="00873A85" w:rsidTr="00AE2701">
        <w:trPr>
          <w:trHeight w:val="311"/>
        </w:trPr>
        <w:tc>
          <w:tcPr>
            <w:tcW w:w="4320" w:type="dxa"/>
            <w:tcBorders>
              <w:top w:val="nil"/>
              <w:left w:val="single" w:sz="8" w:space="0" w:color="auto"/>
              <w:bottom w:val="single" w:sz="8" w:space="0" w:color="auto"/>
              <w:right w:val="nil"/>
            </w:tcBorders>
            <w:shd w:val="clear" w:color="auto" w:fill="B3B3B3"/>
            <w:noWrap/>
            <w:vAlign w:val="bottom"/>
          </w:tcPr>
          <w:p w:rsidR="00AE2701" w:rsidRPr="00873A85" w:rsidRDefault="00AE2701" w:rsidP="00AE2701">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UTILITY</w:t>
            </w:r>
          </w:p>
        </w:tc>
        <w:tc>
          <w:tcPr>
            <w:tcW w:w="1905" w:type="dxa"/>
            <w:tcBorders>
              <w:top w:val="nil"/>
              <w:left w:val="nil"/>
              <w:bottom w:val="single" w:sz="8" w:space="0" w:color="auto"/>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AE2701" w:rsidRPr="00873A85" w:rsidRDefault="00520164" w:rsidP="00AE2701">
            <w:pPr>
              <w:jc w:val="center"/>
              <w:rPr>
                <w:b/>
                <w:bCs/>
                <w:sz w:val="22"/>
                <w:szCs w:val="22"/>
              </w:rPr>
            </w:pPr>
            <w:r>
              <w:rPr>
                <w:b/>
                <w:bCs/>
                <w:sz w:val="22"/>
                <w:szCs w:val="22"/>
              </w:rPr>
              <w:t>FPSC</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AE2701" w:rsidRPr="00873A85" w:rsidRDefault="00AE2701" w:rsidP="00AE2701">
            <w:pPr>
              <w:jc w:val="center"/>
              <w:rPr>
                <w:b/>
                <w:bCs/>
                <w:sz w:val="22"/>
                <w:szCs w:val="22"/>
              </w:rPr>
            </w:pPr>
          </w:p>
        </w:tc>
        <w:tc>
          <w:tcPr>
            <w:tcW w:w="1905" w:type="dxa"/>
            <w:tcBorders>
              <w:top w:val="nil"/>
              <w:left w:val="nil"/>
              <w:bottom w:val="nil"/>
              <w:right w:val="nil"/>
            </w:tcBorders>
            <w:shd w:val="clear" w:color="auto" w:fill="auto"/>
            <w:noWrap/>
            <w:vAlign w:val="bottom"/>
          </w:tcPr>
          <w:p w:rsidR="00AE2701" w:rsidRPr="00873A85" w:rsidRDefault="00AE2701" w:rsidP="00AE2701">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AE2701" w:rsidRPr="00873A85" w:rsidRDefault="00AE2701" w:rsidP="00AE2701">
            <w:pPr>
              <w:jc w:val="center"/>
              <w:rPr>
                <w:b/>
                <w:bCs/>
                <w:sz w:val="22"/>
                <w:szCs w:val="22"/>
              </w:rPr>
            </w:pPr>
            <w:r w:rsidRPr="00873A85">
              <w:rPr>
                <w:b/>
                <w:bCs/>
                <w:sz w:val="22"/>
                <w:szCs w:val="22"/>
              </w:rPr>
              <w:t>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$180,627 </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$9,646 </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$190,273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3,059 </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(645) </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2,414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0 </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0</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0</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(85,630)</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0</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(85,630)</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(162,118)</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12,813</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(149,305)</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85,630 </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rPr>
            </w:pPr>
            <w:r w:rsidRPr="006C5E7D">
              <w:rPr>
                <w:sz w:val="22"/>
                <w:szCs w:val="22"/>
              </w:rPr>
              <w:t xml:space="preserve">85,630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u w:val="single"/>
              </w:rPr>
            </w:pPr>
            <w:r w:rsidRPr="006C5E7D">
              <w:rPr>
                <w:sz w:val="22"/>
                <w:szCs w:val="22"/>
                <w:u w:val="single"/>
              </w:rPr>
              <w:t xml:space="preserve">0 </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u w:val="single"/>
              </w:rPr>
            </w:pPr>
            <w:r w:rsidRPr="006C5E7D">
              <w:rPr>
                <w:sz w:val="22"/>
                <w:szCs w:val="22"/>
                <w:u w:val="single"/>
              </w:rPr>
              <w:t xml:space="preserve">14,345 </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u w:val="single"/>
              </w:rPr>
            </w:pPr>
            <w:r w:rsidRPr="006C5E7D">
              <w:rPr>
                <w:sz w:val="22"/>
                <w:szCs w:val="22"/>
                <w:u w:val="single"/>
              </w:rPr>
              <w:t xml:space="preserve">14,345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6C5E7D"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u w:val="double"/>
              </w:rPr>
            </w:pPr>
            <w:r w:rsidRPr="006C5E7D">
              <w:rPr>
                <w:sz w:val="22"/>
                <w:szCs w:val="22"/>
                <w:u w:val="double"/>
              </w:rPr>
              <w:t>$21,568</w:t>
            </w:r>
          </w:p>
        </w:tc>
        <w:tc>
          <w:tcPr>
            <w:tcW w:w="1905" w:type="dxa"/>
            <w:tcBorders>
              <w:top w:val="nil"/>
              <w:left w:val="nil"/>
              <w:bottom w:val="nil"/>
              <w:right w:val="nil"/>
            </w:tcBorders>
            <w:shd w:val="clear" w:color="auto" w:fill="auto"/>
            <w:noWrap/>
            <w:vAlign w:val="bottom"/>
          </w:tcPr>
          <w:p w:rsidR="00AE2701" w:rsidRPr="006C5E7D" w:rsidRDefault="00AE2701" w:rsidP="00AE2701">
            <w:pPr>
              <w:jc w:val="right"/>
              <w:rPr>
                <w:sz w:val="22"/>
                <w:szCs w:val="22"/>
                <w:u w:val="double"/>
              </w:rPr>
            </w:pPr>
            <w:r w:rsidRPr="006C5E7D">
              <w:rPr>
                <w:sz w:val="22"/>
                <w:szCs w:val="22"/>
                <w:u w:val="double"/>
              </w:rPr>
              <w:t>$36,159</w:t>
            </w:r>
          </w:p>
        </w:tc>
        <w:tc>
          <w:tcPr>
            <w:tcW w:w="1691" w:type="dxa"/>
            <w:tcBorders>
              <w:top w:val="nil"/>
              <w:left w:val="nil"/>
              <w:bottom w:val="nil"/>
              <w:right w:val="single" w:sz="8" w:space="0" w:color="auto"/>
            </w:tcBorders>
            <w:shd w:val="clear" w:color="auto" w:fill="auto"/>
            <w:noWrap/>
            <w:vAlign w:val="bottom"/>
          </w:tcPr>
          <w:p w:rsidR="00AE2701" w:rsidRPr="006C5E7D" w:rsidRDefault="00AE2701" w:rsidP="00AE2701">
            <w:pPr>
              <w:jc w:val="right"/>
              <w:rPr>
                <w:sz w:val="22"/>
                <w:szCs w:val="22"/>
                <w:u w:val="double"/>
              </w:rPr>
            </w:pPr>
            <w:r w:rsidRPr="006C5E7D">
              <w:rPr>
                <w:sz w:val="22"/>
                <w:szCs w:val="22"/>
                <w:u w:val="double"/>
              </w:rPr>
              <w:t>$57,727</w:t>
            </w:r>
          </w:p>
        </w:tc>
      </w:tr>
      <w:tr w:rsidR="00AE2701" w:rsidRPr="00873A85" w:rsidTr="00AE2701">
        <w:trPr>
          <w:trHeight w:val="311"/>
        </w:trPr>
        <w:tc>
          <w:tcPr>
            <w:tcW w:w="4320" w:type="dxa"/>
            <w:tcBorders>
              <w:top w:val="nil"/>
              <w:left w:val="single" w:sz="8" w:space="0" w:color="auto"/>
              <w:bottom w:val="single" w:sz="8" w:space="0" w:color="auto"/>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AE2701" w:rsidRPr="006C5E7D" w:rsidRDefault="00AE2701" w:rsidP="00AE2701">
            <w:pPr>
              <w:rPr>
                <w:sz w:val="22"/>
                <w:szCs w:val="22"/>
              </w:rPr>
            </w:pPr>
            <w:r w:rsidRPr="006C5E7D">
              <w:rPr>
                <w:sz w:val="22"/>
                <w:szCs w:val="22"/>
              </w:rPr>
              <w:t> </w:t>
            </w:r>
          </w:p>
        </w:tc>
        <w:tc>
          <w:tcPr>
            <w:tcW w:w="1905" w:type="dxa"/>
            <w:tcBorders>
              <w:top w:val="nil"/>
              <w:left w:val="nil"/>
              <w:bottom w:val="single" w:sz="8" w:space="0" w:color="auto"/>
              <w:right w:val="nil"/>
            </w:tcBorders>
            <w:shd w:val="clear" w:color="auto" w:fill="auto"/>
            <w:noWrap/>
            <w:vAlign w:val="bottom"/>
          </w:tcPr>
          <w:p w:rsidR="00AE2701" w:rsidRPr="006C5E7D" w:rsidRDefault="00AE2701" w:rsidP="00AE2701">
            <w:pPr>
              <w:rPr>
                <w:sz w:val="22"/>
                <w:szCs w:val="22"/>
              </w:rPr>
            </w:pPr>
            <w:r w:rsidRPr="006C5E7D">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AE2701" w:rsidRPr="006C5E7D" w:rsidRDefault="00AE2701" w:rsidP="00AE2701">
            <w:pPr>
              <w:rPr>
                <w:sz w:val="22"/>
                <w:szCs w:val="22"/>
              </w:rPr>
            </w:pPr>
            <w:r w:rsidRPr="006C5E7D">
              <w:rPr>
                <w:sz w:val="22"/>
                <w:szCs w:val="22"/>
              </w:rPr>
              <w:t> </w:t>
            </w:r>
          </w:p>
        </w:tc>
      </w:tr>
    </w:tbl>
    <w:p w:rsidR="00AE2701" w:rsidRDefault="00AE2701" w:rsidP="00AE2701">
      <w:pPr>
        <w:pStyle w:val="OrderBody"/>
      </w:pPr>
    </w:p>
    <w:p w:rsidR="00AE2701" w:rsidRDefault="00AE2701" w:rsidP="00AE2701">
      <w:pPr>
        <w:pStyle w:val="OrderBody"/>
        <w:sectPr w:rsidR="00AE2701">
          <w:headerReference w:type="first" r:id="rId11"/>
          <w:pgSz w:w="12240" w:h="15840" w:code="1"/>
          <w:pgMar w:top="1440" w:right="1440" w:bottom="1440" w:left="1440" w:header="720" w:footer="720" w:gutter="0"/>
          <w:cols w:space="720"/>
          <w:titlePg/>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AE2701" w:rsidRPr="00323BC0" w:rsidTr="00AE2701">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AE2701" w:rsidRPr="00323BC0" w:rsidRDefault="00AE2701" w:rsidP="00AE2701">
            <w:pPr>
              <w:rPr>
                <w:sz w:val="20"/>
                <w:szCs w:val="20"/>
              </w:rPr>
            </w:pPr>
            <w:r>
              <w:rPr>
                <w:b/>
                <w:bCs/>
                <w:sz w:val="20"/>
                <w:szCs w:val="20"/>
              </w:rPr>
              <w:t>HOLIDAY GARDENS UTILITIES, LLC</w:t>
            </w:r>
            <w:r w:rsidRPr="00323BC0">
              <w:rPr>
                <w:b/>
                <w:bCs/>
                <w:sz w:val="20"/>
                <w:szCs w:val="20"/>
              </w:rPr>
              <w:t xml:space="preserve">                                                                    SCHEDULE NO. 1-B</w:t>
            </w:r>
          </w:p>
        </w:tc>
      </w:tr>
      <w:tr w:rsidR="00AE2701" w:rsidRPr="00323BC0" w:rsidTr="00AE2701">
        <w:trPr>
          <w:trHeight w:val="292"/>
        </w:trPr>
        <w:tc>
          <w:tcPr>
            <w:tcW w:w="368" w:type="dxa"/>
            <w:tcBorders>
              <w:top w:val="nil"/>
              <w:left w:val="single" w:sz="4" w:space="0" w:color="auto"/>
              <w:bottom w:val="nil"/>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AE2701" w:rsidRPr="00323BC0" w:rsidRDefault="00AE2701" w:rsidP="00AE2701">
            <w:pPr>
              <w:rPr>
                <w:b/>
                <w:bCs/>
                <w:sz w:val="20"/>
                <w:szCs w:val="20"/>
              </w:rPr>
            </w:pPr>
            <w:r w:rsidRPr="00323BC0">
              <w:rPr>
                <w:b/>
                <w:bCs/>
                <w:sz w:val="20"/>
                <w:szCs w:val="20"/>
              </w:rPr>
              <w:t>TEST YEAR ENDED 09/30/14                                                                             DOCKET NO. 14017</w:t>
            </w:r>
            <w:r>
              <w:rPr>
                <w:b/>
                <w:bCs/>
                <w:sz w:val="20"/>
                <w:szCs w:val="20"/>
              </w:rPr>
              <w:t>7</w:t>
            </w:r>
            <w:r w:rsidRPr="00323BC0">
              <w:rPr>
                <w:b/>
                <w:bCs/>
                <w:sz w:val="20"/>
                <w:szCs w:val="20"/>
              </w:rPr>
              <w:t>-WU</w:t>
            </w:r>
          </w:p>
        </w:tc>
      </w:tr>
      <w:tr w:rsidR="00AE2701" w:rsidRPr="00323BC0" w:rsidTr="00AE2701">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AE2701" w:rsidRPr="00323BC0" w:rsidRDefault="0006545D" w:rsidP="00AE2701">
            <w:pPr>
              <w:rPr>
                <w:sz w:val="20"/>
                <w:szCs w:val="20"/>
              </w:rPr>
            </w:pPr>
            <w:r w:rsidRPr="00323BC0">
              <w:rPr>
                <w:sz w:val="20"/>
                <w:szCs w:val="20"/>
              </w:rPr>
              <w:fldChar w:fldCharType="begin"/>
            </w:r>
            <w:r w:rsidR="00AE2701" w:rsidRPr="00323BC0">
              <w:rPr>
                <w:sz w:val="20"/>
                <w:szCs w:val="20"/>
              </w:rPr>
              <w:instrText xml:space="preserve"> TC "</w:instrText>
            </w:r>
            <w:bookmarkStart w:id="14" w:name="_Toc428192991"/>
            <w:bookmarkStart w:id="15" w:name="_Toc435086975"/>
            <w:r w:rsidR="00AE2701" w:rsidRPr="00323BC0">
              <w:rPr>
                <w:sz w:val="20"/>
                <w:szCs w:val="20"/>
              </w:rPr>
              <w:tab/>
              <w:instrText>Schedule No. 1-</w:instrText>
            </w:r>
            <w:r w:rsidR="00AE2701">
              <w:rPr>
                <w:sz w:val="20"/>
                <w:szCs w:val="20"/>
              </w:rPr>
              <w:instrText>B</w:instrText>
            </w:r>
            <w:r w:rsidR="00AE2701" w:rsidRPr="00323BC0">
              <w:rPr>
                <w:sz w:val="20"/>
                <w:szCs w:val="20"/>
              </w:rPr>
              <w:instrText xml:space="preserve">  Adjustments to Rate Base</w:instrText>
            </w:r>
            <w:bookmarkEnd w:id="14"/>
            <w:bookmarkEnd w:id="15"/>
            <w:r w:rsidR="00AE2701" w:rsidRPr="00323BC0">
              <w:rPr>
                <w:sz w:val="20"/>
                <w:szCs w:val="20"/>
              </w:rPr>
              <w:instrText xml:space="preserve">" \l 1 </w:instrText>
            </w:r>
            <w:r w:rsidRPr="00323BC0">
              <w:rPr>
                <w:sz w:val="20"/>
                <w:szCs w:val="20"/>
              </w:rPr>
              <w:fldChar w:fldCharType="end"/>
            </w:r>
            <w:r w:rsidR="00AE2701" w:rsidRPr="00323BC0">
              <w:rPr>
                <w:b/>
                <w:bCs/>
                <w:sz w:val="20"/>
                <w:szCs w:val="20"/>
              </w:rPr>
              <w:t xml:space="preserve">ADJUSTMENTS TO RATE BASE </w:t>
            </w:r>
            <w:r w:rsidR="00AE2701">
              <w:rPr>
                <w:b/>
                <w:bCs/>
                <w:sz w:val="20"/>
                <w:szCs w:val="20"/>
              </w:rPr>
              <w:t>(PHASE I)</w:t>
            </w:r>
            <w:r w:rsidR="00AE2701" w:rsidRPr="00323BC0">
              <w:rPr>
                <w:b/>
                <w:bCs/>
                <w:sz w:val="20"/>
                <w:szCs w:val="20"/>
              </w:rPr>
              <w:t xml:space="preserve">                                                                                            </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A26512" w:rsidRDefault="00AE2701" w:rsidP="00AE2701">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A26512" w:rsidRDefault="00AE2701" w:rsidP="00AE2701">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AE2701" w:rsidRPr="00A26512" w:rsidRDefault="00AE2701" w:rsidP="00AE2701">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AE2701" w:rsidRPr="00A26512" w:rsidRDefault="00AE2701" w:rsidP="00AE2701">
            <w:pPr>
              <w:jc w:val="right"/>
              <w:rPr>
                <w:rFonts w:ascii="SWISS" w:hAnsi="SWISS" w:cs="Arial"/>
                <w:b/>
                <w:bCs/>
                <w:sz w:val="20"/>
                <w:szCs w:val="20"/>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A6B73" w:rsidRDefault="00AE2701" w:rsidP="00AE2701">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jc w:val="right"/>
              <w:rPr>
                <w:rFonts w:ascii="SWISS" w:hAnsi="SWISS" w:cs="Arial"/>
                <w:b/>
                <w:bCs/>
                <w:sz w:val="20"/>
                <w:szCs w:val="20"/>
                <w:u w:val="single"/>
              </w:rPr>
            </w:pPr>
            <w:r w:rsidRPr="00DA6B73">
              <w:rPr>
                <w:rFonts w:ascii="SWISS" w:hAnsi="SWISS" w:cs="Arial"/>
                <w:b/>
                <w:bCs/>
                <w:sz w:val="20"/>
                <w:szCs w:val="20"/>
                <w:u w:val="single"/>
              </w:rPr>
              <w:t>WATER</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jc w:val="right"/>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b/>
                <w:bCs/>
                <w:sz w:val="20"/>
                <w:szCs w:val="20"/>
                <w:u w:val="single"/>
              </w:rPr>
            </w:pPr>
            <w:r w:rsidRPr="00DA6B73">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the appropriate UPIS.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$413</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include the purchase of shop tools.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250</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3.</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9,314</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4.</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the appropriate averaging adjustment.</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u w:val="single"/>
              </w:rPr>
            </w:pPr>
            <w:r w:rsidRPr="00DA6B73">
              <w:rPr>
                <w:rFonts w:ascii="SWISS" w:hAnsi="SWISS" w:cs="Arial"/>
                <w:sz w:val="20"/>
                <w:szCs w:val="20"/>
                <w:u w:val="single"/>
              </w:rPr>
              <w:t>(331)</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jc w:val="right"/>
              <w:rPr>
                <w:rFonts w:ascii="SWISS" w:hAnsi="SWISS" w:cs="Arial"/>
                <w:sz w:val="20"/>
                <w:szCs w:val="20"/>
                <w:u w:val="double"/>
              </w:rPr>
            </w:pPr>
            <w:r w:rsidRPr="00DA6B73">
              <w:rPr>
                <w:rFonts w:ascii="SWISS" w:hAnsi="SWISS" w:cs="Arial"/>
                <w:sz w:val="20"/>
                <w:szCs w:val="20"/>
                <w:u w:val="double"/>
              </w:rPr>
              <w:t>$9,646</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150462" w:rsidRDefault="00AE2701" w:rsidP="00AE2701">
            <w:pPr>
              <w:rPr>
                <w:rFonts w:ascii="SWISS" w:hAnsi="SWISS" w:cs="Arial"/>
                <w:b/>
                <w:bCs/>
                <w:sz w:val="20"/>
                <w:szCs w:val="20"/>
                <w:u w:val="single"/>
              </w:rPr>
            </w:pPr>
          </w:p>
        </w:tc>
        <w:tc>
          <w:tcPr>
            <w:tcW w:w="5927" w:type="dxa"/>
            <w:tcBorders>
              <w:top w:val="nil"/>
              <w:left w:val="nil"/>
              <w:bottom w:val="nil"/>
              <w:right w:val="nil"/>
            </w:tcBorders>
            <w:shd w:val="clear" w:color="auto" w:fill="auto"/>
            <w:noWrap/>
            <w:vAlign w:val="bottom"/>
          </w:tcPr>
          <w:p w:rsidR="00AE2701" w:rsidRPr="00150462" w:rsidRDefault="00AE2701" w:rsidP="00AE2701">
            <w:pPr>
              <w:rPr>
                <w:rFonts w:ascii="SWISS" w:hAnsi="SWISS" w:cs="Arial"/>
                <w:b/>
                <w:bCs/>
                <w:sz w:val="20"/>
                <w:szCs w:val="20"/>
                <w:u w:val="single"/>
              </w:rPr>
            </w:pPr>
            <w:r w:rsidRPr="00150462">
              <w:rPr>
                <w:rFonts w:ascii="SWISS" w:hAnsi="SWISS" w:cs="Arial"/>
                <w:b/>
                <w:bCs/>
                <w:sz w:val="20"/>
                <w:szCs w:val="20"/>
                <w:u w:val="single"/>
              </w:rPr>
              <w:t>LAND</w:t>
            </w: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Pr>
                <w:rFonts w:ascii="SWISS" w:hAnsi="SWISS" w:cs="Arial"/>
                <w:sz w:val="20"/>
                <w:szCs w:val="20"/>
              </w:rPr>
              <w:t>To reflect the appropriate land balance.</w:t>
            </w: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u w:val="double"/>
              </w:rPr>
            </w:pPr>
            <w:r>
              <w:rPr>
                <w:rFonts w:ascii="SWISS" w:hAnsi="SWISS" w:cs="Arial"/>
                <w:sz w:val="20"/>
                <w:szCs w:val="20"/>
                <w:u w:val="double"/>
              </w:rPr>
              <w:t>($</w:t>
            </w:r>
            <w:r w:rsidRPr="00DA6B73">
              <w:rPr>
                <w:rFonts w:ascii="SWISS" w:hAnsi="SWISS" w:cs="Arial"/>
                <w:sz w:val="20"/>
                <w:szCs w:val="20"/>
                <w:u w:val="double"/>
              </w:rPr>
              <w:t>64</w:t>
            </w:r>
            <w:r>
              <w:rPr>
                <w:rFonts w:ascii="SWISS" w:hAnsi="SWISS" w:cs="Arial"/>
                <w:sz w:val="20"/>
                <w:szCs w:val="20"/>
                <w:u w:val="double"/>
              </w:rPr>
              <w:t>5)</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jc w:val="right"/>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b/>
                <w:bCs/>
                <w:sz w:val="20"/>
                <w:szCs w:val="20"/>
                <w:u w:val="single"/>
              </w:rPr>
            </w:pPr>
            <w:r w:rsidRPr="00DA6B73">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rPr>
                <w:rFonts w:ascii="SWISS" w:hAnsi="SWISS" w:cs="Arial"/>
                <w:sz w:val="20"/>
                <w:szCs w:val="20"/>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the appropriate Accumulated Depreciation.</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($1,954)</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include the purchase of shop tools.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(25)</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3.</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13,815</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r w:rsidRPr="00DA6B73">
              <w:rPr>
                <w:rFonts w:ascii="SWISS" w:hAnsi="SWISS" w:cs="Arial"/>
                <w:sz w:val="20"/>
                <w:szCs w:val="20"/>
              </w:rPr>
              <w:t>4.</w:t>
            </w: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r w:rsidRPr="00DA6B73">
              <w:rPr>
                <w:rFonts w:ascii="SWISS" w:hAnsi="SWISS" w:cs="Arial"/>
                <w:sz w:val="20"/>
                <w:szCs w:val="20"/>
              </w:rPr>
              <w:t>To reflect the appropriate averaging adjustment.</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u w:val="single"/>
              </w:rPr>
            </w:pPr>
            <w:r w:rsidRPr="00DA6B73">
              <w:rPr>
                <w:rFonts w:ascii="SWISS" w:hAnsi="SWISS" w:cs="Arial"/>
                <w:sz w:val="20"/>
                <w:szCs w:val="20"/>
                <w:u w:val="single"/>
              </w:rPr>
              <w:t>978</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jc w:val="right"/>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r w:rsidRPr="00DA6B73">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jc w:val="right"/>
              <w:rPr>
                <w:rFonts w:ascii="SWISS" w:hAnsi="SWISS" w:cs="Arial"/>
                <w:sz w:val="20"/>
                <w:szCs w:val="20"/>
                <w:u w:val="double"/>
              </w:rPr>
            </w:pPr>
            <w:r w:rsidRPr="00DA6B73">
              <w:rPr>
                <w:rFonts w:ascii="SWISS" w:hAnsi="SWISS" w:cs="Arial"/>
                <w:sz w:val="20"/>
                <w:szCs w:val="20"/>
                <w:u w:val="double"/>
              </w:rPr>
              <w:t>$12,813</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A6B73"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A6B73" w:rsidRDefault="00AE2701" w:rsidP="00AE2701">
            <w:pPr>
              <w:jc w:val="right"/>
              <w:rPr>
                <w:rFonts w:ascii="SWISS" w:hAnsi="SWISS" w:cs="Arial"/>
                <w:sz w:val="20"/>
                <w:szCs w:val="20"/>
                <w:u w:val="sing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jc w:val="right"/>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b/>
                <w:bCs/>
                <w:sz w:val="20"/>
                <w:szCs w:val="20"/>
                <w:u w:val="single"/>
              </w:rPr>
            </w:pPr>
            <w:r w:rsidRPr="00DA6B73">
              <w:rPr>
                <w:rFonts w:ascii="SWISS" w:hAnsi="SWISS" w:cs="Arial"/>
                <w:b/>
                <w:bCs/>
                <w:sz w:val="20"/>
                <w:szCs w:val="20"/>
                <w:u w:val="single"/>
              </w:rPr>
              <w:t>WORKING CAPITAL ALLOWANCE</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jc w:val="right"/>
              <w:rPr>
                <w:rFonts w:ascii="SWISS" w:hAnsi="SWISS" w:cs="Arial"/>
                <w:sz w:val="20"/>
                <w:szCs w:val="20"/>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A6B73" w:rsidRDefault="00AE2701" w:rsidP="00AE2701">
            <w:pPr>
              <w:jc w:val="right"/>
              <w:rPr>
                <w:rFonts w:ascii="SWISS" w:hAnsi="SWISS" w:cs="Arial"/>
                <w:sz w:val="20"/>
                <w:szCs w:val="20"/>
              </w:rPr>
            </w:pPr>
            <w:r w:rsidRPr="00DA6B73">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A6B73" w:rsidRDefault="00AE2701" w:rsidP="00AE2701">
            <w:pPr>
              <w:rPr>
                <w:rFonts w:ascii="SWISS" w:hAnsi="SWISS" w:cs="Arial"/>
                <w:sz w:val="20"/>
                <w:szCs w:val="20"/>
              </w:rPr>
            </w:pPr>
            <w:r w:rsidRPr="00DA6B73">
              <w:rPr>
                <w:rFonts w:ascii="SWISS" w:hAnsi="SWISS" w:cs="Arial"/>
                <w:sz w:val="20"/>
                <w:szCs w:val="20"/>
              </w:rPr>
              <w:t>To reflect 1/8 of test year O&amp;M expenses.</w:t>
            </w:r>
          </w:p>
        </w:tc>
        <w:tc>
          <w:tcPr>
            <w:tcW w:w="1429" w:type="dxa"/>
            <w:tcBorders>
              <w:top w:val="nil"/>
              <w:left w:val="nil"/>
              <w:bottom w:val="nil"/>
              <w:right w:val="nil"/>
            </w:tcBorders>
            <w:shd w:val="clear" w:color="auto" w:fill="auto"/>
            <w:noWrap/>
            <w:vAlign w:val="bottom"/>
          </w:tcPr>
          <w:p w:rsidR="00AE2701" w:rsidRPr="00DA6B73"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A6B73" w:rsidRDefault="00AE2701" w:rsidP="00AE2701">
            <w:pPr>
              <w:jc w:val="right"/>
              <w:rPr>
                <w:rFonts w:ascii="SWISS" w:hAnsi="SWISS" w:cs="Arial"/>
                <w:sz w:val="20"/>
                <w:szCs w:val="20"/>
                <w:u w:val="double"/>
              </w:rPr>
            </w:pPr>
            <w:r w:rsidRPr="00DA6B73">
              <w:rPr>
                <w:rFonts w:ascii="SWISS" w:hAnsi="SWISS" w:cs="Arial"/>
                <w:sz w:val="20"/>
                <w:szCs w:val="20"/>
                <w:u w:val="double"/>
              </w:rPr>
              <w:t xml:space="preserve">$14,345 </w:t>
            </w:r>
          </w:p>
        </w:tc>
      </w:tr>
      <w:tr w:rsidR="00AE2701" w:rsidRPr="00A26512" w:rsidTr="00AE2701">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AE2701" w:rsidRPr="00DA6B73" w:rsidRDefault="00AE2701" w:rsidP="00AE2701">
            <w:pPr>
              <w:rPr>
                <w:rFonts w:ascii="SWISS" w:hAnsi="SWISS" w:cs="Arial"/>
              </w:rPr>
            </w:pPr>
            <w:r w:rsidRPr="00DA6B73">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AE2701" w:rsidRPr="00DA6B73" w:rsidRDefault="00AE2701" w:rsidP="00AE2701">
            <w:pPr>
              <w:rPr>
                <w:rFonts w:ascii="SWISS" w:hAnsi="SWISS" w:cs="Arial"/>
              </w:rPr>
            </w:pPr>
            <w:r w:rsidRPr="00DA6B73">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AE2701" w:rsidRPr="00DA6B73" w:rsidRDefault="00AE2701" w:rsidP="00AE2701">
            <w:pPr>
              <w:rPr>
                <w:rFonts w:ascii="SWISS" w:hAnsi="SWISS" w:cs="Arial"/>
              </w:rPr>
            </w:pPr>
            <w:r w:rsidRPr="00DA6B73">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AE2701" w:rsidRPr="00DA6B73" w:rsidRDefault="00AE2701" w:rsidP="00AE2701">
            <w:pPr>
              <w:rPr>
                <w:rFonts w:ascii="SWISS" w:hAnsi="SWISS" w:cs="Arial"/>
              </w:rPr>
            </w:pPr>
            <w:r w:rsidRPr="00DA6B73">
              <w:rPr>
                <w:rFonts w:ascii="SWISS" w:hAnsi="SWISS" w:cs="Arial"/>
              </w:rPr>
              <w:t> </w:t>
            </w:r>
          </w:p>
        </w:tc>
      </w:tr>
    </w:tbl>
    <w:p w:rsidR="00AE2701" w:rsidRDefault="00AE2701" w:rsidP="00AE2701">
      <w:pPr>
        <w:pStyle w:val="OrderBody"/>
      </w:pPr>
    </w:p>
    <w:p w:rsidR="00AE2701" w:rsidRDefault="00AE2701" w:rsidP="00AE2701">
      <w:pPr>
        <w:pStyle w:val="OrderBody"/>
        <w:sectPr w:rsidR="00AE2701">
          <w:pgSz w:w="12240" w:h="15840" w:code="1"/>
          <w:pgMar w:top="1440" w:right="1440" w:bottom="1440" w:left="1440" w:header="720" w:footer="720" w:gutter="0"/>
          <w:cols w:space="720"/>
          <w:titlePg/>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AE2701" w:rsidRPr="00920EB9" w:rsidTr="00AE2701">
        <w:trPr>
          <w:trHeight w:val="295"/>
        </w:trPr>
        <w:tc>
          <w:tcPr>
            <w:tcW w:w="436" w:type="dxa"/>
            <w:tcBorders>
              <w:top w:val="single" w:sz="8" w:space="0" w:color="auto"/>
              <w:left w:val="single" w:sz="8" w:space="0" w:color="auto"/>
              <w:bottom w:val="nil"/>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AE2701" w:rsidRPr="00920EB9" w:rsidRDefault="00AE2701" w:rsidP="00AE2701">
            <w:pPr>
              <w:rPr>
                <w:rFonts w:ascii="SWISS" w:hAnsi="SWISS" w:cs="Arial"/>
                <w:b/>
                <w:bCs/>
                <w:sz w:val="20"/>
                <w:szCs w:val="20"/>
              </w:rPr>
            </w:pPr>
            <w:r>
              <w:rPr>
                <w:rFonts w:ascii="SWISS" w:hAnsi="SWISS" w:cs="Arial"/>
                <w:b/>
                <w:bCs/>
                <w:sz w:val="20"/>
                <w:szCs w:val="20"/>
              </w:rPr>
              <w:t>HOLIDAY GARDENS</w:t>
            </w:r>
            <w:r w:rsidRPr="00920EB9">
              <w:rPr>
                <w:rFonts w:ascii="SWISS" w:hAnsi="SWISS" w:cs="Arial"/>
                <w:b/>
                <w:bCs/>
                <w:sz w:val="20"/>
                <w:szCs w:val="20"/>
              </w:rPr>
              <w:t xml:space="preserve"> UTILITIES, LLC </w:t>
            </w:r>
          </w:p>
        </w:tc>
        <w:tc>
          <w:tcPr>
            <w:tcW w:w="1172" w:type="dxa"/>
            <w:tcBorders>
              <w:top w:val="single" w:sz="8" w:space="0" w:color="auto"/>
              <w:left w:val="nil"/>
              <w:bottom w:val="nil"/>
              <w:right w:val="nil"/>
            </w:tcBorders>
            <w:shd w:val="clear" w:color="auto" w:fill="auto"/>
            <w:noWrap/>
            <w:vAlign w:val="bottom"/>
          </w:tcPr>
          <w:p w:rsidR="00AE2701" w:rsidRPr="00920EB9" w:rsidRDefault="00AE2701" w:rsidP="00AE2701">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xml:space="preserve">          SCHEDULE NO. 2</w:t>
            </w:r>
            <w:r w:rsidR="0006545D" w:rsidRPr="00920EB9">
              <w:rPr>
                <w:sz w:val="20"/>
                <w:szCs w:val="20"/>
              </w:rPr>
              <w:fldChar w:fldCharType="begin"/>
            </w:r>
            <w:r w:rsidRPr="00920EB9">
              <w:rPr>
                <w:sz w:val="20"/>
                <w:szCs w:val="20"/>
              </w:rPr>
              <w:instrText xml:space="preserve"> TC "</w:instrText>
            </w:r>
            <w:bookmarkStart w:id="16" w:name="_Toc358798423"/>
            <w:bookmarkStart w:id="17" w:name="_Toc428192992"/>
            <w:bookmarkStart w:id="18" w:name="_Toc435086976"/>
            <w:r w:rsidRPr="00920EB9">
              <w:rPr>
                <w:sz w:val="20"/>
                <w:szCs w:val="20"/>
              </w:rPr>
              <w:tab/>
              <w:instrText>Schedule No. 2  Capital Structure</w:instrText>
            </w:r>
            <w:bookmarkEnd w:id="16"/>
            <w:bookmarkEnd w:id="17"/>
            <w:bookmarkEnd w:id="18"/>
            <w:r w:rsidRPr="00920EB9">
              <w:rPr>
                <w:sz w:val="20"/>
                <w:szCs w:val="20"/>
              </w:rPr>
              <w:instrText xml:space="preserve">" \l 1 </w:instrText>
            </w:r>
            <w:r w:rsidR="0006545D" w:rsidRPr="00920EB9">
              <w:rPr>
                <w:sz w:val="20"/>
                <w:szCs w:val="20"/>
              </w:rPr>
              <w:fldChar w:fldCharType="end"/>
            </w:r>
          </w:p>
        </w:tc>
      </w:tr>
      <w:tr w:rsidR="00AE2701" w:rsidRPr="00920EB9"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xml:space="preserve">                     DOCKET NO. 14017</w:t>
            </w:r>
            <w:r>
              <w:rPr>
                <w:rFonts w:ascii="SWISS" w:hAnsi="SWISS" w:cs="Arial"/>
                <w:b/>
                <w:bCs/>
                <w:sz w:val="20"/>
                <w:szCs w:val="20"/>
              </w:rPr>
              <w:t>7</w:t>
            </w:r>
            <w:r w:rsidRPr="00920EB9">
              <w:rPr>
                <w:rFonts w:ascii="SWISS" w:hAnsi="SWISS" w:cs="Arial"/>
                <w:b/>
                <w:bCs/>
                <w:sz w:val="20"/>
                <w:szCs w:val="20"/>
              </w:rPr>
              <w:t>-WU</w:t>
            </w:r>
          </w:p>
        </w:tc>
      </w:tr>
      <w:tr w:rsidR="00AE2701" w:rsidRPr="00920EB9" w:rsidTr="00AE2701">
        <w:trPr>
          <w:trHeight w:val="306"/>
        </w:trPr>
        <w:tc>
          <w:tcPr>
            <w:tcW w:w="436" w:type="dxa"/>
            <w:tcBorders>
              <w:top w:val="nil"/>
              <w:left w:val="single" w:sz="8" w:space="0" w:color="auto"/>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w:t>
            </w:r>
          </w:p>
        </w:tc>
        <w:tc>
          <w:tcPr>
            <w:tcW w:w="1706"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r>
      <w:tr w:rsidR="00AE2701" w:rsidRPr="00920EB9" w:rsidTr="00AE2701">
        <w:trPr>
          <w:trHeight w:val="295"/>
        </w:trPr>
        <w:tc>
          <w:tcPr>
            <w:tcW w:w="436" w:type="dxa"/>
            <w:tcBorders>
              <w:top w:val="single" w:sz="8" w:space="0" w:color="auto"/>
              <w:left w:val="single" w:sz="8" w:space="0" w:color="auto"/>
              <w:bottom w:val="nil"/>
              <w:right w:val="nil"/>
            </w:tcBorders>
            <w:shd w:val="clear" w:color="auto" w:fill="C0C0C0"/>
            <w:noWrap/>
            <w:vAlign w:val="bottom"/>
          </w:tcPr>
          <w:p w:rsidR="00AE2701" w:rsidRPr="00920EB9" w:rsidRDefault="00AE2701" w:rsidP="00AE2701">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AE2701" w:rsidRPr="00150462" w:rsidRDefault="00AE2701" w:rsidP="00AE2701">
            <w:pPr>
              <w:jc w:val="center"/>
              <w:rPr>
                <w:rFonts w:ascii="SWISS" w:hAnsi="SWISS" w:cs="Arial"/>
                <w:b/>
                <w:bCs/>
                <w:sz w:val="20"/>
                <w:szCs w:val="20"/>
              </w:rPr>
            </w:pPr>
            <w:r w:rsidRPr="00150462">
              <w:rPr>
                <w:rFonts w:ascii="SWISS" w:hAnsi="SWISS" w:cs="Arial"/>
                <w:b/>
                <w:bCs/>
                <w:sz w:val="20"/>
                <w:szCs w:val="20"/>
              </w:rPr>
              <w:t> </w:t>
            </w:r>
            <w:r w:rsidR="00520164">
              <w:rPr>
                <w:rFonts w:ascii="SWISS" w:hAnsi="SWISS" w:cs="Arial"/>
                <w:b/>
                <w:bCs/>
                <w:sz w:val="20"/>
                <w:szCs w:val="20"/>
              </w:rPr>
              <w:t>FPSC</w:t>
            </w:r>
          </w:p>
        </w:tc>
        <w:tc>
          <w:tcPr>
            <w:tcW w:w="1706" w:type="dxa"/>
            <w:tcBorders>
              <w:top w:val="single" w:sz="8" w:space="0" w:color="auto"/>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AE2701" w:rsidRPr="00920EB9" w:rsidRDefault="00AE2701" w:rsidP="00AE2701">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r>
      <w:tr w:rsidR="00AE2701" w:rsidRPr="00920EB9" w:rsidTr="00AE2701">
        <w:trPr>
          <w:trHeight w:val="295"/>
        </w:trPr>
        <w:tc>
          <w:tcPr>
            <w:tcW w:w="436" w:type="dxa"/>
            <w:tcBorders>
              <w:top w:val="nil"/>
              <w:left w:val="single" w:sz="8" w:space="0" w:color="auto"/>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w:t>
            </w:r>
          </w:p>
        </w:tc>
      </w:tr>
      <w:tr w:rsidR="00AE2701" w:rsidRPr="00920EB9" w:rsidTr="00AE2701">
        <w:trPr>
          <w:trHeight w:val="295"/>
        </w:trPr>
        <w:tc>
          <w:tcPr>
            <w:tcW w:w="436" w:type="dxa"/>
            <w:tcBorders>
              <w:top w:val="nil"/>
              <w:left w:val="single" w:sz="8" w:space="0" w:color="auto"/>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PER</w:t>
            </w:r>
          </w:p>
        </w:tc>
        <w:tc>
          <w:tcPr>
            <w:tcW w:w="11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WEIGHTED</w:t>
            </w:r>
          </w:p>
        </w:tc>
      </w:tr>
      <w:tr w:rsidR="00AE2701" w:rsidRPr="00920EB9" w:rsidTr="00AE2701">
        <w:trPr>
          <w:trHeight w:val="306"/>
        </w:trPr>
        <w:tc>
          <w:tcPr>
            <w:tcW w:w="436" w:type="dxa"/>
            <w:tcBorders>
              <w:top w:val="nil"/>
              <w:left w:val="single" w:sz="8" w:space="0" w:color="auto"/>
              <w:bottom w:val="single" w:sz="8" w:space="0" w:color="auto"/>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UTILITY</w:t>
            </w:r>
          </w:p>
        </w:tc>
        <w:tc>
          <w:tcPr>
            <w:tcW w:w="1150"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AE2701" w:rsidRPr="00920EB9" w:rsidRDefault="00520164" w:rsidP="00AE2701">
            <w:pPr>
              <w:jc w:val="center"/>
              <w:rPr>
                <w:rFonts w:ascii="SWISS" w:hAnsi="SWISS" w:cs="Arial"/>
                <w:b/>
                <w:bCs/>
                <w:sz w:val="20"/>
                <w:szCs w:val="20"/>
              </w:rPr>
            </w:pPr>
            <w:r>
              <w:rPr>
                <w:rFonts w:ascii="SWISS" w:hAnsi="SWISS" w:cs="Arial"/>
                <w:b/>
                <w:bCs/>
                <w:sz w:val="20"/>
                <w:szCs w:val="20"/>
              </w:rPr>
              <w:t>FPSC</w:t>
            </w:r>
          </w:p>
        </w:tc>
        <w:tc>
          <w:tcPr>
            <w:tcW w:w="1172"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COST</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$7,500</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$7,500</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$4,761</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$12,261</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21.24%</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2.37%</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423,172</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 xml:space="preserve">(398,628) </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24,544</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15,581</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40,125</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69.51%</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7.50%</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5.21%</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2,827</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2,827</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1,794</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4,621</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8.00%</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0.40%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0.00%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576</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Pr>
                <w:rFonts w:ascii="SWISS" w:hAnsi="SWISS" w:cs="Arial"/>
                <w:sz w:val="20"/>
                <w:szCs w:val="20"/>
              </w:rPr>
              <w:t>14</w:t>
            </w:r>
            <w:r w:rsidRPr="007D2267">
              <w:rPr>
                <w:rFonts w:ascii="SWISS" w:hAnsi="SWISS" w:cs="Arial"/>
                <w:sz w:val="20"/>
                <w:szCs w:val="20"/>
              </w:rPr>
              <w:t>4</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720</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rPr>
            </w:pPr>
            <w:r w:rsidRPr="007D2267">
              <w:rPr>
                <w:rFonts w:ascii="SWISS" w:hAnsi="SWISS" w:cs="Arial"/>
                <w:sz w:val="20"/>
                <w:szCs w:val="20"/>
              </w:rPr>
              <w:t>720</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1.25%</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0.02%</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single"/>
              </w:rPr>
            </w:pPr>
            <w:r w:rsidRPr="007D2267">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single"/>
              </w:rPr>
            </w:pPr>
            <w:r w:rsidRPr="007D2267">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single"/>
              </w:rPr>
            </w:pPr>
            <w:r w:rsidRPr="007D2267">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AE2701" w:rsidRPr="007D2267" w:rsidRDefault="00AE2701" w:rsidP="00AE2701">
            <w:pPr>
              <w:rPr>
                <w:rFonts w:ascii="SWISS" w:hAnsi="SWISS" w:cs="Arial"/>
                <w:sz w:val="20"/>
                <w:szCs w:val="20"/>
                <w:u w:val="single"/>
              </w:rPr>
            </w:pPr>
            <w:r w:rsidRPr="007D2267">
              <w:rPr>
                <w:rFonts w:ascii="SWISS" w:hAnsi="SWISS" w:cs="Arial"/>
                <w:sz w:val="20"/>
                <w:szCs w:val="20"/>
              </w:rPr>
              <w:t xml:space="preserve">                      </w:t>
            </w:r>
            <w:r w:rsidRPr="007D2267">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single"/>
              </w:rPr>
            </w:pPr>
            <w:r w:rsidRPr="007D2267">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single"/>
              </w:rPr>
            </w:pPr>
            <w:r w:rsidRPr="00C305DB">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single"/>
              </w:rPr>
            </w:pPr>
            <w:r w:rsidRPr="00C305DB">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u w:val="single"/>
              </w:rPr>
            </w:pPr>
            <w:r w:rsidRPr="00C305DB">
              <w:rPr>
                <w:rFonts w:ascii="SWISS" w:hAnsi="SWISS" w:cs="Arial"/>
                <w:sz w:val="20"/>
                <w:szCs w:val="20"/>
                <w:u w:val="single"/>
              </w:rPr>
              <w:t>0.00%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double"/>
              </w:rPr>
            </w:pPr>
            <w:r w:rsidRPr="007D2267">
              <w:rPr>
                <w:rFonts w:ascii="SWISS" w:hAnsi="SWISS" w:cs="Arial"/>
                <w:sz w:val="20"/>
                <w:szCs w:val="20"/>
                <w:u w:val="double"/>
              </w:rPr>
              <w:t>$43</w:t>
            </w:r>
            <w:r>
              <w:rPr>
                <w:rFonts w:ascii="SWISS" w:hAnsi="SWISS" w:cs="Arial"/>
                <w:sz w:val="20"/>
                <w:szCs w:val="20"/>
                <w:u w:val="double"/>
              </w:rPr>
              <w:t>1</w:t>
            </w:r>
            <w:r w:rsidRPr="007D2267">
              <w:rPr>
                <w:rFonts w:ascii="SWISS" w:hAnsi="SWISS" w:cs="Arial"/>
                <w:sz w:val="20"/>
                <w:szCs w:val="20"/>
                <w:u w:val="double"/>
              </w:rPr>
              <w:t>,</w:t>
            </w:r>
            <w:r>
              <w:rPr>
                <w:rFonts w:ascii="SWISS" w:hAnsi="SWISS" w:cs="Arial"/>
                <w:sz w:val="20"/>
                <w:szCs w:val="20"/>
                <w:u w:val="double"/>
              </w:rPr>
              <w:t>248</w:t>
            </w:r>
          </w:p>
        </w:tc>
        <w:tc>
          <w:tcPr>
            <w:tcW w:w="11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double"/>
              </w:rPr>
            </w:pPr>
            <w:r w:rsidRPr="007D2267">
              <w:rPr>
                <w:rFonts w:ascii="SWISS" w:hAnsi="SWISS" w:cs="Arial"/>
                <w:sz w:val="20"/>
                <w:szCs w:val="20"/>
                <w:u w:val="double"/>
              </w:rPr>
              <w:t>($395,6</w:t>
            </w:r>
            <w:r>
              <w:rPr>
                <w:rFonts w:ascii="SWISS" w:hAnsi="SWISS" w:cs="Arial"/>
                <w:sz w:val="20"/>
                <w:szCs w:val="20"/>
                <w:u w:val="double"/>
              </w:rPr>
              <w:t>5</w:t>
            </w:r>
            <w:r w:rsidRPr="007D2267">
              <w:rPr>
                <w:rFonts w:ascii="SWISS" w:hAnsi="SWISS" w:cs="Arial"/>
                <w:sz w:val="20"/>
                <w:szCs w:val="20"/>
                <w:u w:val="double"/>
              </w:rPr>
              <w:t>7)</w:t>
            </w:r>
          </w:p>
        </w:tc>
        <w:tc>
          <w:tcPr>
            <w:tcW w:w="1706"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double"/>
              </w:rPr>
            </w:pPr>
            <w:r w:rsidRPr="007D2267">
              <w:rPr>
                <w:rFonts w:ascii="SWISS" w:hAnsi="SWISS" w:cs="Arial"/>
                <w:sz w:val="20"/>
                <w:szCs w:val="20"/>
                <w:u w:val="double"/>
              </w:rPr>
              <w:t>$35,591</w:t>
            </w:r>
          </w:p>
        </w:tc>
        <w:tc>
          <w:tcPr>
            <w:tcW w:w="1450"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double"/>
              </w:rPr>
            </w:pPr>
            <w:r w:rsidRPr="007D2267">
              <w:rPr>
                <w:rFonts w:ascii="SWISS" w:hAnsi="SWISS" w:cs="Arial"/>
                <w:sz w:val="20"/>
                <w:szCs w:val="20"/>
                <w:u w:val="double"/>
              </w:rPr>
              <w:t>$22,137</w:t>
            </w:r>
          </w:p>
        </w:tc>
        <w:tc>
          <w:tcPr>
            <w:tcW w:w="1194" w:type="dxa"/>
            <w:tcBorders>
              <w:top w:val="nil"/>
              <w:left w:val="nil"/>
              <w:bottom w:val="nil"/>
              <w:right w:val="nil"/>
            </w:tcBorders>
            <w:shd w:val="clear" w:color="auto" w:fill="auto"/>
            <w:noWrap/>
            <w:vAlign w:val="bottom"/>
          </w:tcPr>
          <w:p w:rsidR="00AE2701" w:rsidRPr="007D2267" w:rsidRDefault="00AE2701" w:rsidP="00AE2701">
            <w:pPr>
              <w:jc w:val="right"/>
              <w:rPr>
                <w:rFonts w:ascii="SWISS" w:hAnsi="SWISS" w:cs="Arial"/>
                <w:sz w:val="20"/>
                <w:szCs w:val="20"/>
                <w:u w:val="double"/>
              </w:rPr>
            </w:pPr>
            <w:r w:rsidRPr="007D2267">
              <w:rPr>
                <w:rFonts w:ascii="SWISS" w:hAnsi="SWISS" w:cs="Arial"/>
                <w:sz w:val="20"/>
                <w:szCs w:val="20"/>
                <w:u w:val="double"/>
              </w:rPr>
              <w:t>$57,727</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8.01%</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r w:rsidRPr="00C305DB">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b/>
                <w:bCs/>
                <w:sz w:val="20"/>
                <w:szCs w:val="20"/>
              </w:rPr>
            </w:pPr>
            <w:r w:rsidRPr="00C305DB">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AE2701" w:rsidRPr="00C305DB" w:rsidRDefault="00AE2701" w:rsidP="00AE2701">
            <w:pPr>
              <w:jc w:val="center"/>
              <w:rPr>
                <w:rFonts w:ascii="SWISS" w:hAnsi="SWISS" w:cs="Arial"/>
                <w:b/>
                <w:bCs/>
                <w:sz w:val="20"/>
                <w:szCs w:val="20"/>
                <w:u w:val="single"/>
              </w:rPr>
            </w:pPr>
            <w:r w:rsidRPr="00C305DB">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AE2701" w:rsidRPr="00C305DB" w:rsidRDefault="00AE2701" w:rsidP="00AE2701">
            <w:pPr>
              <w:jc w:val="center"/>
              <w:rPr>
                <w:rFonts w:ascii="SWISS" w:hAnsi="SWISS" w:cs="Arial"/>
                <w:b/>
                <w:bCs/>
                <w:sz w:val="20"/>
                <w:szCs w:val="20"/>
                <w:u w:val="single"/>
              </w:rPr>
            </w:pPr>
            <w:r w:rsidRPr="00C305DB">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r w:rsidRPr="00C305DB">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r w:rsidRPr="00C305DB">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rPr>
            </w:pPr>
            <w:r w:rsidRPr="00C305DB">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7.80%</w:t>
            </w: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r w:rsidRPr="00C305DB">
              <w:rPr>
                <w:rFonts w:ascii="SWISS" w:hAnsi="SWISS" w:cs="Arial"/>
                <w:sz w:val="20"/>
                <w:szCs w:val="20"/>
                <w:u w:val="double"/>
              </w:rPr>
              <w:t>8.22%</w:t>
            </w: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r w:rsidRPr="00C305DB">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C305DB"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AE2701" w:rsidRPr="00C305DB" w:rsidRDefault="00AE2701" w:rsidP="00AE2701">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AE2701" w:rsidRPr="00C305DB" w:rsidRDefault="00AE2701" w:rsidP="00AE2701">
            <w:pPr>
              <w:rPr>
                <w:rFonts w:ascii="SWISS" w:hAnsi="SWISS" w:cs="Arial"/>
                <w:sz w:val="20"/>
                <w:szCs w:val="20"/>
              </w:rPr>
            </w:pPr>
          </w:p>
        </w:tc>
      </w:tr>
      <w:tr w:rsidR="00AE2701" w:rsidRPr="00B2100D" w:rsidTr="00AE2701">
        <w:trPr>
          <w:trHeight w:val="306"/>
        </w:trPr>
        <w:tc>
          <w:tcPr>
            <w:tcW w:w="436" w:type="dxa"/>
            <w:tcBorders>
              <w:top w:val="nil"/>
              <w:left w:val="single" w:sz="8" w:space="0" w:color="auto"/>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r>
    </w:tbl>
    <w:p w:rsidR="00AE2701" w:rsidRDefault="00AE2701" w:rsidP="00AE2701">
      <w:pPr>
        <w:pStyle w:val="OrderBody"/>
      </w:pPr>
    </w:p>
    <w:p w:rsidR="00AE2701" w:rsidRDefault="00AE2701" w:rsidP="00AE2701">
      <w:pPr>
        <w:pStyle w:val="OrderBody"/>
        <w:sectPr w:rsidR="00AE2701" w:rsidSect="00AE2701">
          <w:pgSz w:w="15840" w:h="12240" w:orient="landscape" w:code="1"/>
          <w:pgMar w:top="1440" w:right="1440" w:bottom="1440" w:left="1440" w:header="720" w:footer="720" w:gutter="0"/>
          <w:cols w:space="720"/>
          <w:titlePg/>
          <w:docGrid w:linePitch="360"/>
        </w:sectPr>
      </w:pPr>
    </w:p>
    <w:tbl>
      <w:tblPr>
        <w:tblW w:w="12728" w:type="dxa"/>
        <w:tblCellMar>
          <w:left w:w="0" w:type="dxa"/>
          <w:right w:w="0" w:type="dxa"/>
        </w:tblCellMar>
        <w:tblLook w:val="0000" w:firstRow="0" w:lastRow="0" w:firstColumn="0" w:lastColumn="0" w:noHBand="0" w:noVBand="0"/>
      </w:tblPr>
      <w:tblGrid>
        <w:gridCol w:w="538"/>
        <w:gridCol w:w="3526"/>
        <w:gridCol w:w="1744"/>
        <w:gridCol w:w="1744"/>
        <w:gridCol w:w="1744"/>
        <w:gridCol w:w="1744"/>
        <w:gridCol w:w="1744"/>
      </w:tblGrid>
      <w:tr w:rsidR="00AE2701" w:rsidRPr="00734F5E" w:rsidTr="00AE2701">
        <w:trPr>
          <w:trHeight w:val="301"/>
        </w:trPr>
        <w:tc>
          <w:tcPr>
            <w:tcW w:w="530" w:type="dxa"/>
            <w:tcBorders>
              <w:top w:val="single" w:sz="8" w:space="0" w:color="auto"/>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lastRenderedPageBreak/>
              <w:t> </w:t>
            </w:r>
          </w:p>
        </w:tc>
        <w:tc>
          <w:tcPr>
            <w:tcW w:w="5254" w:type="dxa"/>
            <w:gridSpan w:val="2"/>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Pr>
                <w:rFonts w:ascii="SWISS" w:hAnsi="SWISS" w:cs="Arial"/>
                <w:b/>
                <w:bCs/>
                <w:sz w:val="20"/>
                <w:szCs w:val="20"/>
              </w:rPr>
              <w:t>HOLIDAY GARDENS</w:t>
            </w:r>
            <w:r w:rsidRPr="00734F5E">
              <w:rPr>
                <w:rFonts w:ascii="SWISS" w:hAnsi="SWISS" w:cs="Arial"/>
                <w:b/>
                <w:bCs/>
                <w:sz w:val="20"/>
                <w:szCs w:val="20"/>
              </w:rPr>
              <w:t xml:space="preserve"> UTILITIES, LLC</w:t>
            </w:r>
          </w:p>
        </w:tc>
        <w:tc>
          <w:tcPr>
            <w:tcW w:w="1736" w:type="dxa"/>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472" w:type="dxa"/>
            <w:gridSpan w:val="2"/>
            <w:tcBorders>
              <w:top w:val="single" w:sz="8" w:space="0" w:color="auto"/>
              <w:left w:val="nil"/>
              <w:bottom w:val="nil"/>
              <w:right w:val="single" w:sz="8" w:space="0" w:color="auto"/>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                              SCHEDULE NO. 3-A</w:t>
            </w:r>
            <w:r w:rsidR="0006545D" w:rsidRPr="00734F5E">
              <w:rPr>
                <w:sz w:val="20"/>
                <w:szCs w:val="20"/>
              </w:rPr>
              <w:fldChar w:fldCharType="begin"/>
            </w:r>
            <w:r w:rsidRPr="00734F5E">
              <w:rPr>
                <w:sz w:val="20"/>
                <w:szCs w:val="20"/>
              </w:rPr>
              <w:instrText xml:space="preserve"> TC "</w:instrText>
            </w:r>
            <w:bookmarkStart w:id="19" w:name="_Toc428192993"/>
            <w:bookmarkStart w:id="20" w:name="_Toc435086977"/>
            <w:r w:rsidRPr="00734F5E">
              <w:rPr>
                <w:sz w:val="20"/>
                <w:szCs w:val="20"/>
              </w:rPr>
              <w:tab/>
              <w:instrText>Schedule No. 3-A  Water Operating Income</w:instrText>
            </w:r>
            <w:bookmarkEnd w:id="19"/>
            <w:bookmarkEnd w:id="20"/>
            <w:r w:rsidRPr="00734F5E">
              <w:rPr>
                <w:sz w:val="20"/>
                <w:szCs w:val="20"/>
              </w:rPr>
              <w:instrText xml:space="preserve">" \l 1 </w:instrText>
            </w:r>
            <w:r w:rsidR="0006545D" w:rsidRPr="00734F5E">
              <w:rPr>
                <w:sz w:val="20"/>
                <w:szCs w:val="20"/>
              </w:rPr>
              <w:fldChar w:fldCharType="end"/>
            </w:r>
          </w:p>
        </w:tc>
      </w:tr>
      <w:tr w:rsidR="00AE2701" w:rsidRPr="00734F5E" w:rsidTr="00AE2701">
        <w:trPr>
          <w:trHeight w:val="301"/>
        </w:trPr>
        <w:tc>
          <w:tcPr>
            <w:tcW w:w="530" w:type="dxa"/>
            <w:tcBorders>
              <w:top w:val="nil"/>
              <w:left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TEST YEAR ENDED  09/30/14</w:t>
            </w:r>
          </w:p>
        </w:tc>
        <w:tc>
          <w:tcPr>
            <w:tcW w:w="1736"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3472" w:type="dxa"/>
            <w:gridSpan w:val="2"/>
            <w:tcBorders>
              <w:top w:val="nil"/>
              <w:left w:val="nil"/>
              <w:right w:val="single" w:sz="8" w:space="0" w:color="auto"/>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                     DOCKET NO. 14017</w:t>
            </w:r>
            <w:r>
              <w:rPr>
                <w:rFonts w:ascii="SWISS" w:hAnsi="SWISS" w:cs="Arial"/>
                <w:b/>
                <w:bCs/>
                <w:sz w:val="20"/>
                <w:szCs w:val="20"/>
              </w:rPr>
              <w:t>7</w:t>
            </w:r>
            <w:r w:rsidRPr="00734F5E">
              <w:rPr>
                <w:rFonts w:ascii="SWISS" w:hAnsi="SWISS" w:cs="Arial"/>
                <w:b/>
                <w:bCs/>
                <w:sz w:val="20"/>
                <w:szCs w:val="20"/>
              </w:rPr>
              <w:t>-WU</w:t>
            </w:r>
          </w:p>
        </w:tc>
      </w:tr>
      <w:tr w:rsidR="00AE2701" w:rsidRPr="00734F5E" w:rsidTr="00AE2701">
        <w:trPr>
          <w:trHeight w:val="313"/>
        </w:trPr>
        <w:tc>
          <w:tcPr>
            <w:tcW w:w="530" w:type="dxa"/>
            <w:tcBorders>
              <w:top w:val="nil"/>
              <w:left w:val="single" w:sz="8" w:space="0" w:color="auto"/>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6990" w:type="dxa"/>
            <w:gridSpan w:val="3"/>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r w:rsidR="00AE2701" w:rsidRPr="00734F5E" w:rsidTr="00AE2701">
        <w:trPr>
          <w:trHeight w:val="301"/>
        </w:trPr>
        <w:tc>
          <w:tcPr>
            <w:tcW w:w="530" w:type="dxa"/>
            <w:tcBorders>
              <w:top w:val="single" w:sz="8" w:space="0" w:color="auto"/>
              <w:left w:val="single" w:sz="8" w:space="0" w:color="auto"/>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single" w:sz="8" w:space="0" w:color="auto"/>
              <w:left w:val="nil"/>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single" w:sz="8" w:space="0" w:color="auto"/>
              <w:left w:val="nil"/>
              <w:bottom w:val="nil"/>
              <w:right w:val="nil"/>
            </w:tcBorders>
            <w:shd w:val="clear" w:color="auto" w:fill="C0C0C0"/>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 </w:t>
            </w:r>
          </w:p>
        </w:tc>
        <w:tc>
          <w:tcPr>
            <w:tcW w:w="1736" w:type="dxa"/>
            <w:tcBorders>
              <w:top w:val="single" w:sz="8" w:space="0" w:color="auto"/>
              <w:left w:val="nil"/>
              <w:bottom w:val="nil"/>
              <w:right w:val="nil"/>
            </w:tcBorders>
            <w:shd w:val="clear" w:color="auto" w:fill="C0C0C0"/>
            <w:noWrap/>
            <w:vAlign w:val="bottom"/>
          </w:tcPr>
          <w:p w:rsidR="00AE2701" w:rsidRPr="00734F5E" w:rsidRDefault="00520164" w:rsidP="00AE2701">
            <w:pPr>
              <w:jc w:val="center"/>
              <w:rPr>
                <w:rFonts w:ascii="SWISS" w:hAnsi="SWISS" w:cs="Arial"/>
                <w:b/>
                <w:bCs/>
                <w:sz w:val="20"/>
                <w:szCs w:val="20"/>
              </w:rPr>
            </w:pPr>
            <w:r>
              <w:rPr>
                <w:rFonts w:ascii="SWISS" w:hAnsi="SWISS" w:cs="Arial"/>
                <w:b/>
                <w:bCs/>
                <w:sz w:val="20"/>
                <w:szCs w:val="20"/>
              </w:rPr>
              <w:t>FPSC</w:t>
            </w:r>
          </w:p>
        </w:tc>
        <w:tc>
          <w:tcPr>
            <w:tcW w:w="1736" w:type="dxa"/>
            <w:tcBorders>
              <w:top w:val="single" w:sz="8" w:space="0" w:color="auto"/>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w:t>
            </w:r>
          </w:p>
        </w:tc>
        <w:tc>
          <w:tcPr>
            <w:tcW w:w="1736" w:type="dxa"/>
            <w:tcBorders>
              <w:top w:val="single" w:sz="8" w:space="0" w:color="auto"/>
              <w:left w:val="nil"/>
              <w:bottom w:val="nil"/>
              <w:right w:val="single" w:sz="8" w:space="0" w:color="auto"/>
            </w:tcBorders>
            <w:shd w:val="clear" w:color="auto" w:fill="C0C0C0"/>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C0C0C0"/>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nil"/>
              <w:right w:val="nil"/>
            </w:tcBorders>
            <w:shd w:val="clear" w:color="auto" w:fill="C0C0C0"/>
            <w:noWrap/>
            <w:vAlign w:val="bottom"/>
          </w:tcPr>
          <w:p w:rsidR="00AE2701" w:rsidRPr="00734F5E" w:rsidRDefault="00520164" w:rsidP="00AE2701">
            <w:pPr>
              <w:jc w:val="center"/>
              <w:rPr>
                <w:rFonts w:ascii="SWISS" w:hAnsi="SWISS" w:cs="Arial"/>
                <w:b/>
                <w:bCs/>
                <w:sz w:val="20"/>
                <w:szCs w:val="20"/>
              </w:rPr>
            </w:pPr>
            <w:r>
              <w:rPr>
                <w:rFonts w:ascii="SWISS" w:hAnsi="SWISS" w:cs="Arial"/>
                <w:b/>
                <w:bCs/>
                <w:sz w:val="20"/>
                <w:szCs w:val="20"/>
              </w:rPr>
              <w:t>FPSC</w:t>
            </w:r>
            <w:r w:rsidR="00AE2701" w:rsidRPr="00734F5E">
              <w:rPr>
                <w:rFonts w:ascii="SWISS" w:hAnsi="SWISS" w:cs="Arial"/>
                <w:b/>
                <w:bCs/>
                <w:sz w:val="20"/>
                <w:szCs w:val="20"/>
              </w:rPr>
              <w:t xml:space="preserve"> </w:t>
            </w:r>
          </w:p>
        </w:tc>
        <w:tc>
          <w:tcPr>
            <w:tcW w:w="1736"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ADJUSTED</w:t>
            </w:r>
          </w:p>
        </w:tc>
        <w:tc>
          <w:tcPr>
            <w:tcW w:w="1736"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FOR</w:t>
            </w:r>
          </w:p>
        </w:tc>
        <w:tc>
          <w:tcPr>
            <w:tcW w:w="1736" w:type="dxa"/>
            <w:tcBorders>
              <w:top w:val="nil"/>
              <w:left w:val="nil"/>
              <w:bottom w:val="nil"/>
              <w:right w:val="single" w:sz="8" w:space="0" w:color="auto"/>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REVENUE</w:t>
            </w:r>
          </w:p>
        </w:tc>
      </w:tr>
      <w:tr w:rsidR="00AE2701" w:rsidRPr="00734F5E" w:rsidTr="00AE2701">
        <w:trPr>
          <w:trHeight w:val="313"/>
        </w:trPr>
        <w:tc>
          <w:tcPr>
            <w:tcW w:w="530" w:type="dxa"/>
            <w:tcBorders>
              <w:top w:val="nil"/>
              <w:left w:val="single" w:sz="8" w:space="0" w:color="auto"/>
              <w:bottom w:val="single" w:sz="8" w:space="0" w:color="auto"/>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PER UTILITY</w:t>
            </w:r>
          </w:p>
        </w:tc>
        <w:tc>
          <w:tcPr>
            <w:tcW w:w="1736"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ADJUSTMENTS</w:t>
            </w:r>
          </w:p>
        </w:tc>
        <w:tc>
          <w:tcPr>
            <w:tcW w:w="1736"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TEST YEAR</w:t>
            </w:r>
          </w:p>
        </w:tc>
        <w:tc>
          <w:tcPr>
            <w:tcW w:w="1736"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INCREASE</w:t>
            </w:r>
          </w:p>
        </w:tc>
        <w:tc>
          <w:tcPr>
            <w:tcW w:w="1736" w:type="dxa"/>
            <w:tcBorders>
              <w:top w:val="nil"/>
              <w:left w:val="nil"/>
              <w:bottom w:val="single" w:sz="8" w:space="0" w:color="auto"/>
              <w:right w:val="single" w:sz="8" w:space="0" w:color="auto"/>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REQUIREMENT</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nil"/>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1.</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OPERATING REVENUES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$77,847</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$1,827</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$79,674</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 xml:space="preserve">$55,636 </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$135,310</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69.83%</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OPERATING EXPENSES:</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2.</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OPERATION &amp; MAINTENANCE</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$71,968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$42,795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$114,763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$0 </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$114,763 </w:t>
            </w:r>
          </w:p>
        </w:tc>
      </w:tr>
      <w:tr w:rsidR="00AE2701" w:rsidRPr="00734F5E" w:rsidTr="00AE2701">
        <w:trPr>
          <w:trHeight w:val="313"/>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13"/>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3.</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DEPRECIATION (NET)</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0</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2,876</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2,876</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0</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2,876</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4.</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TAXES OTHER THAN INCOME</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6,061</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4,483</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10,544</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xml:space="preserve">2,504 </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13,048</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5.</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INCOME TAXES</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0</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 xml:space="preserve">0 </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 xml:space="preserve">0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6.</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TOTAL OPERATING EXPENSES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$78,029</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$50,154</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$128,183</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 xml:space="preserve">$2,504 </w:t>
            </w: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$130,686</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7.</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OPERATING INCOME/(LOSS)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($182)</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($48,509)</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 xml:space="preserve">$4,624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8.</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WATER RATE BASE           </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$21,568</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$57,727</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$57,727</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734F5E" w:rsidTr="00AE2701">
        <w:trPr>
          <w:trHeight w:val="301"/>
        </w:trPr>
        <w:tc>
          <w:tcPr>
            <w:tcW w:w="530"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9.</w:t>
            </w:r>
          </w:p>
        </w:tc>
        <w:tc>
          <w:tcPr>
            <w:tcW w:w="3518"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RATE OF RETURN</w:t>
            </w: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(0.84%)</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nil"/>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(84.03%)</w:t>
            </w:r>
          </w:p>
        </w:tc>
        <w:tc>
          <w:tcPr>
            <w:tcW w:w="1736" w:type="dxa"/>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u w:val="double"/>
              </w:rPr>
            </w:pPr>
          </w:p>
        </w:tc>
        <w:tc>
          <w:tcPr>
            <w:tcW w:w="1736"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u w:val="double"/>
              </w:rPr>
              <w:t>8.01%</w:t>
            </w:r>
          </w:p>
        </w:tc>
      </w:tr>
      <w:tr w:rsidR="00AE2701" w:rsidRPr="00734F5E" w:rsidTr="00AE2701">
        <w:trPr>
          <w:trHeight w:val="313"/>
        </w:trPr>
        <w:tc>
          <w:tcPr>
            <w:tcW w:w="530" w:type="dxa"/>
            <w:tcBorders>
              <w:top w:val="nil"/>
              <w:left w:val="single" w:sz="8" w:space="0" w:color="auto"/>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18"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36" w:type="dxa"/>
            <w:tcBorders>
              <w:top w:val="nil"/>
              <w:left w:val="nil"/>
              <w:bottom w:val="single" w:sz="8" w:space="0" w:color="auto"/>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bl>
    <w:p w:rsidR="00AE2701" w:rsidRDefault="00AE2701" w:rsidP="00AE2701">
      <w:pPr>
        <w:pStyle w:val="OrderBody"/>
      </w:pPr>
    </w:p>
    <w:p w:rsidR="00AE2701" w:rsidRDefault="00AE2701" w:rsidP="00AE2701">
      <w:pPr>
        <w:pStyle w:val="OrderBody"/>
        <w:sectPr w:rsidR="00AE2701" w:rsidSect="00AE2701">
          <w:pgSz w:w="15840" w:h="12240" w:orient="landscape" w:code="1"/>
          <w:pgMar w:top="1440" w:right="1440" w:bottom="1440" w:left="1440" w:header="720" w:footer="720" w:gutter="0"/>
          <w:cols w:space="720"/>
          <w:titlePg/>
          <w:docGrid w:linePitch="360"/>
        </w:sectPr>
      </w:pPr>
    </w:p>
    <w:tbl>
      <w:tblPr>
        <w:tblW w:w="11087" w:type="dxa"/>
        <w:jc w:val="center"/>
        <w:tblCellMar>
          <w:left w:w="0" w:type="dxa"/>
          <w:right w:w="0" w:type="dxa"/>
        </w:tblCellMar>
        <w:tblLook w:val="0000" w:firstRow="0" w:lastRow="0" w:firstColumn="0" w:lastColumn="0" w:noHBand="0" w:noVBand="0"/>
      </w:tblPr>
      <w:tblGrid>
        <w:gridCol w:w="1293"/>
        <w:gridCol w:w="6"/>
        <w:gridCol w:w="6115"/>
        <w:gridCol w:w="1480"/>
        <w:gridCol w:w="2225"/>
      </w:tblGrid>
      <w:tr w:rsidR="00AE2701" w:rsidRPr="00736E27" w:rsidTr="005E4AB4">
        <w:trPr>
          <w:trHeight w:val="35"/>
          <w:jc w:val="center"/>
        </w:trPr>
        <w:tc>
          <w:tcPr>
            <w:tcW w:w="1285" w:type="dxa"/>
            <w:tcBorders>
              <w:top w:val="single" w:sz="8" w:space="0" w:color="auto"/>
              <w:left w:val="single" w:sz="8" w:space="0" w:color="auto"/>
              <w:bottom w:val="nil"/>
              <w:right w:val="nil"/>
            </w:tcBorders>
            <w:shd w:val="clear" w:color="auto" w:fill="BFBFBF"/>
            <w:noWrap/>
            <w:vAlign w:val="bottom"/>
          </w:tcPr>
          <w:p w:rsidR="00AE2701" w:rsidRPr="00736E27" w:rsidRDefault="00AE2701" w:rsidP="00AE2701">
            <w:pPr>
              <w:jc w:val="right"/>
              <w:rPr>
                <w:rFonts w:ascii="SWISS" w:hAnsi="SWISS" w:cs="Arial"/>
                <w:sz w:val="20"/>
                <w:szCs w:val="20"/>
              </w:rPr>
            </w:pPr>
            <w:bookmarkStart w:id="21" w:name="RANGE!A1:C80"/>
            <w:r w:rsidRPr="00736E27">
              <w:rPr>
                <w:rFonts w:ascii="SWISS" w:hAnsi="SWISS" w:cs="Arial"/>
                <w:sz w:val="20"/>
                <w:szCs w:val="20"/>
              </w:rPr>
              <w:lastRenderedPageBreak/>
              <w:t> </w:t>
            </w:r>
            <w:bookmarkEnd w:id="21"/>
          </w:p>
        </w:tc>
        <w:tc>
          <w:tcPr>
            <w:tcW w:w="6" w:type="dxa"/>
            <w:tcBorders>
              <w:top w:val="single" w:sz="8" w:space="0" w:color="auto"/>
              <w:left w:val="nil"/>
              <w:bottom w:val="nil"/>
              <w:right w:val="nil"/>
            </w:tcBorders>
            <w:shd w:val="clear" w:color="auto" w:fill="BFBFBF"/>
          </w:tcPr>
          <w:p w:rsidR="00AE2701" w:rsidRPr="00736E27" w:rsidRDefault="00AE2701" w:rsidP="00AE2701">
            <w:pPr>
              <w:rPr>
                <w:rFonts w:ascii="SWISS" w:hAnsi="SWISS" w:cs="Arial"/>
                <w:b/>
                <w:bCs/>
                <w:sz w:val="20"/>
                <w:szCs w:val="20"/>
              </w:rPr>
            </w:pPr>
          </w:p>
        </w:tc>
        <w:tc>
          <w:tcPr>
            <w:tcW w:w="9796" w:type="dxa"/>
            <w:gridSpan w:val="3"/>
            <w:tcBorders>
              <w:top w:val="single" w:sz="8" w:space="0" w:color="auto"/>
              <w:left w:val="nil"/>
              <w:bottom w:val="nil"/>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Pr>
                <w:rFonts w:ascii="SWISS" w:hAnsi="SWISS" w:cs="Arial"/>
                <w:b/>
                <w:bCs/>
                <w:sz w:val="20"/>
                <w:szCs w:val="20"/>
              </w:rPr>
              <w:t>HOLIDAY GARDENS</w:t>
            </w:r>
            <w:r w:rsidRPr="00736E27">
              <w:rPr>
                <w:rFonts w:ascii="SWISS" w:hAnsi="SWISS" w:cs="Arial"/>
                <w:b/>
                <w:bCs/>
                <w:sz w:val="20"/>
                <w:szCs w:val="20"/>
              </w:rPr>
              <w:t xml:space="preserve"> UTILITIES, LLC                           </w:t>
            </w:r>
            <w:r>
              <w:rPr>
                <w:rFonts w:ascii="SWISS" w:hAnsi="SWISS" w:cs="Arial"/>
                <w:b/>
                <w:bCs/>
                <w:sz w:val="20"/>
                <w:szCs w:val="20"/>
              </w:rPr>
              <w:t xml:space="preserve">                                              </w:t>
            </w:r>
            <w:r w:rsidRPr="00736E27">
              <w:rPr>
                <w:rFonts w:ascii="SWISS" w:hAnsi="SWISS" w:cs="Arial"/>
                <w:b/>
                <w:bCs/>
                <w:sz w:val="20"/>
                <w:szCs w:val="20"/>
              </w:rPr>
              <w:t xml:space="preserve">   SCHEDULE NO. 3-B</w:t>
            </w:r>
            <w:r w:rsidR="0006545D" w:rsidRPr="00736E27">
              <w:rPr>
                <w:sz w:val="20"/>
                <w:szCs w:val="20"/>
              </w:rPr>
              <w:fldChar w:fldCharType="begin"/>
            </w:r>
            <w:r w:rsidRPr="00736E27">
              <w:rPr>
                <w:sz w:val="20"/>
                <w:szCs w:val="20"/>
              </w:rPr>
              <w:instrText xml:space="preserve"> TC "</w:instrText>
            </w:r>
            <w:bookmarkStart w:id="22" w:name="_Toc358798424"/>
            <w:bookmarkStart w:id="23" w:name="_Toc428192994"/>
            <w:bookmarkStart w:id="24" w:name="_Toc435086978"/>
            <w:r w:rsidRPr="00736E27">
              <w:rPr>
                <w:sz w:val="20"/>
                <w:szCs w:val="20"/>
              </w:rPr>
              <w:tab/>
              <w:instrText>Schedule No. 3-</w:instrText>
            </w:r>
            <w:r>
              <w:rPr>
                <w:sz w:val="20"/>
                <w:szCs w:val="20"/>
              </w:rPr>
              <w:instrText>B</w:instrText>
            </w:r>
            <w:r w:rsidRPr="00736E27">
              <w:rPr>
                <w:sz w:val="20"/>
                <w:szCs w:val="20"/>
              </w:rPr>
              <w:instrText xml:space="preserve">  Adjustments to NOI</w:instrText>
            </w:r>
            <w:bookmarkEnd w:id="22"/>
            <w:bookmarkEnd w:id="23"/>
            <w:bookmarkEnd w:id="24"/>
            <w:r w:rsidRPr="00736E27">
              <w:rPr>
                <w:sz w:val="20"/>
                <w:szCs w:val="20"/>
              </w:rPr>
              <w:instrText xml:space="preserve">" \l 1 </w:instrText>
            </w:r>
            <w:r w:rsidR="0006545D" w:rsidRPr="00736E27">
              <w:rPr>
                <w:sz w:val="20"/>
                <w:szCs w:val="20"/>
              </w:rPr>
              <w:fldChar w:fldCharType="end"/>
            </w:r>
          </w:p>
        </w:tc>
      </w:tr>
      <w:tr w:rsidR="00AE2701" w:rsidRPr="00736E27" w:rsidTr="005E4AB4">
        <w:trPr>
          <w:trHeight w:val="35"/>
          <w:jc w:val="center"/>
        </w:trPr>
        <w:tc>
          <w:tcPr>
            <w:tcW w:w="0" w:type="auto"/>
            <w:tcBorders>
              <w:top w:val="nil"/>
              <w:left w:val="single" w:sz="8" w:space="0" w:color="auto"/>
              <w:bottom w:val="nil"/>
              <w:right w:val="nil"/>
            </w:tcBorders>
            <w:shd w:val="clear" w:color="auto" w:fill="BFBFBF"/>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AE2701" w:rsidRPr="00736E27" w:rsidRDefault="00AE2701" w:rsidP="00AE2701">
            <w:pPr>
              <w:rPr>
                <w:rFonts w:ascii="SWISS" w:hAnsi="SWISS" w:cs="Arial"/>
                <w:b/>
                <w:bCs/>
                <w:sz w:val="20"/>
                <w:szCs w:val="20"/>
              </w:rPr>
            </w:pPr>
          </w:p>
        </w:tc>
        <w:tc>
          <w:tcPr>
            <w:tcW w:w="9796" w:type="dxa"/>
            <w:gridSpan w:val="3"/>
            <w:tcBorders>
              <w:top w:val="nil"/>
              <w:left w:val="nil"/>
              <w:bottom w:val="nil"/>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sidRPr="00736E27">
              <w:rPr>
                <w:rFonts w:ascii="SWISS" w:hAnsi="SWISS" w:cs="Arial"/>
                <w:b/>
                <w:bCs/>
                <w:sz w:val="20"/>
                <w:szCs w:val="20"/>
              </w:rPr>
              <w:t xml:space="preserve">TEST YEAR ENDED 09/30/14                                                                        </w:t>
            </w:r>
            <w:r>
              <w:rPr>
                <w:rFonts w:ascii="SWISS" w:hAnsi="SWISS" w:cs="Arial"/>
                <w:b/>
                <w:bCs/>
                <w:sz w:val="20"/>
                <w:szCs w:val="20"/>
              </w:rPr>
              <w:t xml:space="preserve">             DOCKET NO. 140177</w:t>
            </w:r>
            <w:r w:rsidRPr="00736E27">
              <w:rPr>
                <w:rFonts w:ascii="SWISS" w:hAnsi="SWISS" w:cs="Arial"/>
                <w:b/>
                <w:bCs/>
                <w:sz w:val="20"/>
                <w:szCs w:val="20"/>
              </w:rPr>
              <w:t>-WU</w:t>
            </w:r>
          </w:p>
        </w:tc>
      </w:tr>
      <w:tr w:rsidR="00AE2701" w:rsidRPr="00736E27" w:rsidTr="005E4AB4">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AE2701" w:rsidRPr="00736E27" w:rsidRDefault="00AE2701" w:rsidP="00AE2701">
            <w:pPr>
              <w:rPr>
                <w:rFonts w:ascii="SWISS" w:hAnsi="SWISS" w:cs="Arial"/>
                <w:b/>
                <w:bCs/>
                <w:sz w:val="20"/>
                <w:szCs w:val="20"/>
              </w:rPr>
            </w:pPr>
          </w:p>
        </w:tc>
        <w:tc>
          <w:tcPr>
            <w:tcW w:w="9796" w:type="dxa"/>
            <w:gridSpan w:val="3"/>
            <w:tcBorders>
              <w:top w:val="nil"/>
              <w:left w:val="nil"/>
              <w:bottom w:val="single" w:sz="8" w:space="0" w:color="auto"/>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sidRPr="00736E27">
              <w:rPr>
                <w:rFonts w:ascii="SWISS" w:hAnsi="SWISS" w:cs="Arial"/>
                <w:b/>
                <w:bCs/>
                <w:sz w:val="20"/>
                <w:szCs w:val="20"/>
              </w:rPr>
              <w:t xml:space="preserve">ADJUSTMENTS TO OPERATING INCOME </w:t>
            </w:r>
            <w:r>
              <w:rPr>
                <w:rFonts w:ascii="SWISS" w:hAnsi="SWISS" w:cs="Arial"/>
                <w:b/>
                <w:bCs/>
                <w:sz w:val="20"/>
                <w:szCs w:val="20"/>
              </w:rPr>
              <w:t>(PHASE I)</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w:t>
            </w:r>
            <w:r>
              <w:rPr>
                <w:rFonts w:ascii="SWISS" w:hAnsi="SWISS" w:cs="Arial"/>
                <w:b/>
                <w:bCs/>
                <w:sz w:val="20"/>
                <w:szCs w:val="20"/>
              </w:rPr>
              <w:t>Page 1 of 2</w:t>
            </w:r>
          </w:p>
        </w:tc>
      </w:tr>
      <w:tr w:rsidR="00AE2701" w:rsidRPr="00736E27" w:rsidTr="005E4AB4">
        <w:trPr>
          <w:trHeight w:val="35"/>
          <w:jc w:val="center"/>
        </w:trPr>
        <w:tc>
          <w:tcPr>
            <w:tcW w:w="0" w:type="auto"/>
            <w:tcBorders>
              <w:top w:val="single" w:sz="8" w:space="0" w:color="auto"/>
              <w:left w:val="single" w:sz="8" w:space="0" w:color="auto"/>
              <w:bottom w:val="nil"/>
              <w:right w:val="nil"/>
            </w:tcBorders>
            <w:shd w:val="clear" w:color="auto" w:fill="auto"/>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6105" w:type="dxa"/>
            <w:gridSpan w:val="2"/>
            <w:tcBorders>
              <w:top w:val="single" w:sz="8" w:space="0" w:color="auto"/>
              <w:left w:val="nil"/>
              <w:bottom w:val="nil"/>
              <w:right w:val="nil"/>
            </w:tcBorders>
            <w:shd w:val="clear" w:color="auto" w:fill="auto"/>
            <w:noWrap/>
            <w:vAlign w:val="bottom"/>
          </w:tcPr>
          <w:p w:rsidR="00AE2701" w:rsidRPr="00736E27" w:rsidRDefault="00AE2701" w:rsidP="00AE2701">
            <w:pPr>
              <w:rPr>
                <w:rFonts w:ascii="SWISS" w:hAnsi="SWISS" w:cs="Arial"/>
                <w:sz w:val="20"/>
                <w:szCs w:val="20"/>
              </w:rPr>
            </w:pPr>
          </w:p>
        </w:tc>
        <w:tc>
          <w:tcPr>
            <w:tcW w:w="1488" w:type="dxa"/>
            <w:tcBorders>
              <w:top w:val="single" w:sz="8" w:space="0" w:color="auto"/>
              <w:left w:val="nil"/>
              <w:bottom w:val="nil"/>
              <w:right w:val="nil"/>
            </w:tcBorders>
          </w:tcPr>
          <w:p w:rsidR="00AE2701" w:rsidRPr="00736E27" w:rsidRDefault="00AE2701" w:rsidP="00AE2701">
            <w:pPr>
              <w:jc w:val="right"/>
              <w:rPr>
                <w:rFonts w:ascii="SWISS" w:hAnsi="SWISS" w:cs="Arial"/>
                <w:b/>
                <w:bCs/>
                <w:sz w:val="20"/>
                <w:szCs w:val="20"/>
                <w:u w:val="single"/>
              </w:rPr>
            </w:pPr>
          </w:p>
        </w:tc>
        <w:tc>
          <w:tcPr>
            <w:tcW w:w="2209" w:type="dxa"/>
            <w:tcBorders>
              <w:top w:val="single" w:sz="8" w:space="0" w:color="auto"/>
              <w:left w:val="nil"/>
              <w:bottom w:val="nil"/>
              <w:right w:val="single" w:sz="8" w:space="0" w:color="auto"/>
            </w:tcBorders>
            <w:shd w:val="clear" w:color="auto" w:fill="auto"/>
            <w:noWrap/>
            <w:vAlign w:val="bottom"/>
          </w:tcPr>
          <w:p w:rsidR="00AE2701" w:rsidRPr="00736E27" w:rsidRDefault="00AE2701" w:rsidP="00AE2701">
            <w:pPr>
              <w:jc w:val="right"/>
              <w:rPr>
                <w:rFonts w:ascii="SWISS" w:hAnsi="SWISS" w:cs="Arial"/>
                <w:b/>
                <w:bCs/>
                <w:sz w:val="20"/>
                <w:szCs w:val="20"/>
                <w:u w:val="single"/>
              </w:rPr>
            </w:pP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2B062F" w:rsidRDefault="00AE2701" w:rsidP="00AE2701">
            <w:pPr>
              <w:jc w:val="right"/>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2B062F" w:rsidRDefault="00AE2701" w:rsidP="00AE2701">
            <w:pPr>
              <w:rPr>
                <w:rFonts w:ascii="SWISS" w:hAnsi="SWISS" w:cs="Arial"/>
                <w:b/>
                <w:bCs/>
                <w:sz w:val="20"/>
                <w:szCs w:val="20"/>
              </w:rPr>
            </w:pPr>
          </w:p>
        </w:tc>
        <w:tc>
          <w:tcPr>
            <w:tcW w:w="1488" w:type="dxa"/>
            <w:tcBorders>
              <w:top w:val="nil"/>
              <w:left w:val="nil"/>
              <w:bottom w:val="nil"/>
              <w:right w:val="nil"/>
            </w:tcBorders>
            <w:vAlign w:val="bottom"/>
          </w:tcPr>
          <w:p w:rsidR="00AE2701" w:rsidRPr="002B062F" w:rsidRDefault="00AE2701" w:rsidP="00AE2701">
            <w:pPr>
              <w:jc w:val="center"/>
              <w:rPr>
                <w:rFonts w:ascii="SWISS" w:hAnsi="SWISS" w:cs="Arial"/>
                <w:b/>
                <w:bCs/>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2B062F" w:rsidRDefault="00AE2701" w:rsidP="00AE2701">
            <w:pPr>
              <w:jc w:val="right"/>
              <w:rPr>
                <w:rFonts w:ascii="SWISS" w:hAnsi="SWISS" w:cs="Arial"/>
                <w:b/>
                <w:bCs/>
                <w:sz w:val="20"/>
                <w:szCs w:val="20"/>
                <w:u w:val="single"/>
              </w:rPr>
            </w:pPr>
            <w:r w:rsidRPr="002B062F">
              <w:rPr>
                <w:rFonts w:ascii="SWISS" w:hAnsi="SWISS" w:cs="Arial"/>
                <w:b/>
                <w:bCs/>
                <w:sz w:val="20"/>
                <w:szCs w:val="20"/>
                <w:u w:val="single"/>
              </w:rPr>
              <w:t>WATER</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486196" w:rsidRDefault="00AE2701" w:rsidP="00AE2701">
            <w:pPr>
              <w:rPr>
                <w:rFonts w:ascii="SWISS" w:hAnsi="SWISS" w:cs="Arial"/>
                <w:b/>
                <w:bCs/>
                <w:sz w:val="20"/>
                <w:szCs w:val="20"/>
              </w:rPr>
            </w:pPr>
            <w:r w:rsidRPr="00486196">
              <w:rPr>
                <w:rFonts w:ascii="SWISS" w:hAnsi="SWISS" w:cs="Arial"/>
                <w:b/>
                <w:bCs/>
                <w:sz w:val="20"/>
                <w:szCs w:val="20"/>
              </w:rPr>
              <w:t>OPERATING REVENUES</w:t>
            </w:r>
          </w:p>
        </w:tc>
        <w:tc>
          <w:tcPr>
            <w:tcW w:w="1488" w:type="dxa"/>
            <w:tcBorders>
              <w:top w:val="nil"/>
              <w:left w:val="nil"/>
              <w:bottom w:val="nil"/>
              <w:right w:val="nil"/>
            </w:tcBorders>
          </w:tcPr>
          <w:p w:rsidR="00AE2701" w:rsidRPr="00486196" w:rsidRDefault="00AE2701" w:rsidP="00AE2701">
            <w:pP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a. To reflect the appropriate test year service revenues.</w:t>
            </w:r>
          </w:p>
        </w:tc>
        <w:tc>
          <w:tcPr>
            <w:tcW w:w="1488" w:type="dxa"/>
            <w:tcBorders>
              <w:top w:val="nil"/>
              <w:left w:val="nil"/>
              <w:bottom w:val="nil"/>
              <w:right w:val="nil"/>
            </w:tcBorders>
          </w:tcPr>
          <w:p w:rsidR="00AE2701" w:rsidRPr="00486196" w:rsidRDefault="00AE2701" w:rsidP="00AE2701">
            <w:pPr>
              <w:jc w:val="cente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double"/>
              </w:rPr>
            </w:pPr>
            <w:r w:rsidRPr="00486196">
              <w:rPr>
                <w:rFonts w:ascii="SWISS" w:hAnsi="SWISS" w:cs="Arial"/>
                <w:sz w:val="20"/>
                <w:szCs w:val="20"/>
              </w:rPr>
              <w:t>$1,657</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b. To reflect the test year miscellaneous service revenues.</w:t>
            </w:r>
          </w:p>
        </w:tc>
        <w:tc>
          <w:tcPr>
            <w:tcW w:w="1488" w:type="dxa"/>
            <w:tcBorders>
              <w:top w:val="nil"/>
              <w:left w:val="nil"/>
              <w:bottom w:val="nil"/>
              <w:right w:val="nil"/>
            </w:tcBorders>
          </w:tcPr>
          <w:p w:rsidR="00AE2701" w:rsidRPr="00486196" w:rsidRDefault="00AE2701" w:rsidP="00AE2701">
            <w:pPr>
              <w:jc w:val="cente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u w:val="single"/>
              </w:rPr>
            </w:pPr>
            <w:r w:rsidRPr="00486196">
              <w:rPr>
                <w:rFonts w:ascii="SWISS" w:hAnsi="SWISS" w:cs="Arial"/>
                <w:sz w:val="20"/>
                <w:szCs w:val="20"/>
                <w:u w:val="single"/>
              </w:rPr>
              <w:t>152</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xml:space="preserve">           </w:t>
            </w:r>
          </w:p>
        </w:tc>
        <w:tc>
          <w:tcPr>
            <w:tcW w:w="6105" w:type="dxa"/>
            <w:gridSpan w:val="2"/>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xml:space="preserve">          Subtotal</w:t>
            </w:r>
          </w:p>
        </w:tc>
        <w:tc>
          <w:tcPr>
            <w:tcW w:w="1488" w:type="dxa"/>
            <w:tcBorders>
              <w:top w:val="nil"/>
              <w:left w:val="nil"/>
              <w:bottom w:val="nil"/>
              <w:right w:val="nil"/>
            </w:tcBorders>
          </w:tcPr>
          <w:p w:rsidR="00AE2701" w:rsidRPr="00486196" w:rsidRDefault="00AE2701" w:rsidP="00AE2701">
            <w:pPr>
              <w:jc w:val="cente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u w:val="double"/>
              </w:rPr>
              <w:t>$1,827</w:t>
            </w:r>
            <w:r w:rsidRPr="00486196">
              <w:rPr>
                <w:rFonts w:ascii="SWISS" w:hAnsi="SWISS" w:cs="Arial"/>
                <w:sz w:val="20"/>
                <w:szCs w:val="20"/>
              </w:rPr>
              <w:t xml:space="preserve">  </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486196" w:rsidRDefault="00AE2701" w:rsidP="00AE2701">
            <w:pPr>
              <w:jc w:val="right"/>
              <w:rPr>
                <w:rFonts w:ascii="SWISS" w:hAnsi="SWISS" w:cs="Arial"/>
                <w:sz w:val="20"/>
                <w:szCs w:val="20"/>
              </w:rPr>
            </w:pPr>
            <w:r w:rsidRPr="00486196">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486196" w:rsidRDefault="00AE2701" w:rsidP="00AE2701">
            <w:pPr>
              <w:rPr>
                <w:rFonts w:ascii="SWISS" w:hAnsi="SWISS" w:cs="Arial"/>
                <w:sz w:val="20"/>
                <w:szCs w:val="20"/>
              </w:rPr>
            </w:pPr>
          </w:p>
        </w:tc>
        <w:tc>
          <w:tcPr>
            <w:tcW w:w="1488" w:type="dxa"/>
            <w:tcBorders>
              <w:top w:val="nil"/>
              <w:left w:val="nil"/>
              <w:bottom w:val="nil"/>
              <w:right w:val="nil"/>
            </w:tcBorders>
          </w:tcPr>
          <w:p w:rsidR="00AE2701" w:rsidRPr="00486196" w:rsidRDefault="00AE2701" w:rsidP="00AE2701">
            <w:pP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486196" w:rsidRDefault="00AE2701" w:rsidP="00AE2701">
            <w:pPr>
              <w:rPr>
                <w:rFonts w:ascii="SWISS" w:hAnsi="SWISS" w:cs="Arial"/>
                <w:sz w:val="20"/>
                <w:szCs w:val="20"/>
              </w:rPr>
            </w:pPr>
            <w:r w:rsidRPr="00486196">
              <w:rPr>
                <w:rFonts w:ascii="SWISS" w:hAnsi="SWISS" w:cs="Arial"/>
                <w:sz w:val="20"/>
                <w:szCs w:val="20"/>
              </w:rPr>
              <w:t> </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jc w:val="right"/>
              <w:rPr>
                <w:rFonts w:ascii="SWISS" w:hAnsi="SWISS" w:cs="Arial"/>
                <w:sz w:val="20"/>
                <w:szCs w:val="20"/>
              </w:rPr>
            </w:pPr>
            <w:r w:rsidRPr="0076486A">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b/>
                <w:bCs/>
                <w:sz w:val="20"/>
                <w:szCs w:val="20"/>
              </w:rPr>
            </w:pPr>
            <w:r w:rsidRPr="0076486A">
              <w:rPr>
                <w:rFonts w:ascii="SWISS" w:hAnsi="SWISS" w:cs="Arial"/>
                <w:b/>
                <w:bCs/>
                <w:sz w:val="20"/>
                <w:szCs w:val="20"/>
              </w:rPr>
              <w:t>OPERATION AND MAINTENANCE EXPENSES</w:t>
            </w:r>
          </w:p>
        </w:tc>
        <w:tc>
          <w:tcPr>
            <w:tcW w:w="1488" w:type="dxa"/>
            <w:tcBorders>
              <w:top w:val="nil"/>
              <w:left w:val="nil"/>
              <w:bottom w:val="nil"/>
              <w:right w:val="nil"/>
            </w:tcBorders>
          </w:tcPr>
          <w:p w:rsidR="00AE2701" w:rsidRPr="0076486A" w:rsidRDefault="00AE2701" w:rsidP="00AE2701">
            <w:pP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w:t>
            </w:r>
          </w:p>
        </w:tc>
      </w:tr>
      <w:tr w:rsidR="00AE2701" w:rsidRPr="002B062F" w:rsidTr="005E4AB4">
        <w:trPr>
          <w:trHeight w:val="37"/>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1.</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Salaries and Wages – Employees  (601) </w:t>
            </w: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2B062F" w:rsidTr="005E4AB4">
        <w:trPr>
          <w:trHeight w:val="37"/>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the appropriate amount of salary expense for the test year.</w:t>
            </w:r>
          </w:p>
        </w:tc>
        <w:tc>
          <w:tcPr>
            <w:tcW w:w="1488" w:type="dxa"/>
            <w:tcBorders>
              <w:top w:val="nil"/>
              <w:left w:val="nil"/>
              <w:bottom w:val="nil"/>
              <w:right w:val="nil"/>
            </w:tcBorders>
            <w:vAlign w:val="bottom"/>
          </w:tcPr>
          <w:p w:rsidR="00AE2701" w:rsidRPr="0076486A" w:rsidRDefault="00AE2701" w:rsidP="00AE2701">
            <w:pPr>
              <w:jc w:val="right"/>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double"/>
              </w:rPr>
            </w:pPr>
            <w:r w:rsidRPr="0076486A">
              <w:rPr>
                <w:rFonts w:ascii="SWISS" w:hAnsi="SWISS" w:cs="Arial"/>
                <w:sz w:val="20"/>
                <w:szCs w:val="20"/>
                <w:u w:val="double"/>
              </w:rPr>
              <w:t>$32,113</w:t>
            </w:r>
          </w:p>
        </w:tc>
      </w:tr>
      <w:tr w:rsidR="00AE2701" w:rsidRPr="002B062F" w:rsidTr="005E4AB4">
        <w:trPr>
          <w:trHeight w:val="37"/>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2.</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ind w:right="30"/>
              <w:rPr>
                <w:rFonts w:ascii="SWISS" w:hAnsi="SWISS" w:cs="Arial"/>
                <w:sz w:val="20"/>
                <w:szCs w:val="20"/>
              </w:rPr>
            </w:pPr>
            <w:r w:rsidRPr="0076486A">
              <w:rPr>
                <w:rFonts w:ascii="SWISS" w:hAnsi="SWISS" w:cs="Arial"/>
                <w:sz w:val="20"/>
                <w:szCs w:val="20"/>
              </w:rPr>
              <w:t>Salaries and Wages – Officers (603)</w:t>
            </w: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single"/>
              </w:rPr>
            </w:pP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the appropriate amount of officer’s salary expense for the test year.</w:t>
            </w: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rPr>
              <w:t xml:space="preserve">                        </w:t>
            </w:r>
            <w:r w:rsidRPr="0076486A">
              <w:rPr>
                <w:rFonts w:ascii="SWISS" w:hAnsi="SWISS" w:cs="Arial"/>
                <w:sz w:val="20"/>
                <w:szCs w:val="20"/>
                <w:u w:val="double"/>
              </w:rPr>
              <w:t>$10,308</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single"/>
              </w:rPr>
            </w:pPr>
          </w:p>
        </w:tc>
      </w:tr>
      <w:tr w:rsidR="00AE2701" w:rsidRPr="002B062F" w:rsidTr="005E4AB4">
        <w:trPr>
          <w:trHeight w:val="153"/>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3.</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Employee Pensions and Benefits (604)</w:t>
            </w: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single"/>
              </w:rPr>
            </w:pPr>
          </w:p>
        </w:tc>
      </w:tr>
      <w:tr w:rsidR="00AE2701" w:rsidRPr="002B062F" w:rsidTr="005E4AB4">
        <w:trPr>
          <w:trHeight w:val="198"/>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the appropriate medical and workman’s comp. benefits.</w:t>
            </w:r>
          </w:p>
        </w:tc>
        <w:tc>
          <w:tcPr>
            <w:tcW w:w="1488" w:type="dxa"/>
            <w:tcBorders>
              <w:top w:val="nil"/>
              <w:left w:val="nil"/>
              <w:bottom w:val="nil"/>
              <w:right w:val="nil"/>
            </w:tcBorders>
          </w:tcPr>
          <w:p w:rsidR="00AE2701" w:rsidRPr="0076486A" w:rsidRDefault="00AE2701" w:rsidP="00AE2701">
            <w:pP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r w:rsidRPr="0076486A">
              <w:rPr>
                <w:rFonts w:ascii="SWISS" w:hAnsi="SWISS" w:cs="Arial"/>
                <w:sz w:val="20"/>
                <w:szCs w:val="20"/>
              </w:rPr>
              <w:t xml:space="preserve">                            </w:t>
            </w:r>
            <w:r w:rsidRPr="0076486A">
              <w:rPr>
                <w:rFonts w:ascii="SWISS" w:hAnsi="SWISS" w:cs="Arial"/>
                <w:sz w:val="20"/>
                <w:szCs w:val="20"/>
                <w:u w:val="double"/>
              </w:rPr>
              <w:t>$5,171</w:t>
            </w:r>
          </w:p>
        </w:tc>
      </w:tr>
      <w:tr w:rsidR="00AE2701" w:rsidRPr="002B062F"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D05224"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4.</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Material and Supplies (620)</w:t>
            </w:r>
          </w:p>
        </w:tc>
        <w:tc>
          <w:tcPr>
            <w:tcW w:w="1488" w:type="dxa"/>
            <w:tcBorders>
              <w:top w:val="nil"/>
              <w:left w:val="nil"/>
              <w:bottom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D05224"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rPr>
            </w:pPr>
            <w:r w:rsidRPr="0076486A">
              <w:rPr>
                <w:rFonts w:ascii="SWISS" w:hAnsi="SWISS" w:cs="Arial"/>
              </w:rPr>
              <w:t> </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capitalized items.</w:t>
            </w:r>
          </w:p>
        </w:tc>
        <w:tc>
          <w:tcPr>
            <w:tcW w:w="1488" w:type="dxa"/>
            <w:tcBorders>
              <w:top w:val="nil"/>
              <w:left w:val="nil"/>
              <w:bottom w:val="nil"/>
              <w:right w:val="nil"/>
            </w:tcBorders>
            <w:vAlign w:val="bottom"/>
          </w:tcPr>
          <w:p w:rsidR="00AE2701" w:rsidRPr="0076486A" w:rsidRDefault="00AE2701" w:rsidP="00AE2701">
            <w:pPr>
              <w:jc w:val="right"/>
              <w:rPr>
                <w:rFonts w:ascii="SWISS" w:hAnsi="SWISS" w:cs="Arial"/>
                <w:sz w:val="20"/>
                <w:szCs w:val="20"/>
                <w:u w:val="single"/>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u w:val="double"/>
              </w:rPr>
              <w:t>($1,902)</w:t>
            </w:r>
            <w:r w:rsidRPr="0076486A">
              <w:rPr>
                <w:rFonts w:ascii="SWISS" w:hAnsi="SWISS" w:cs="Arial"/>
                <w:sz w:val="20"/>
                <w:szCs w:val="20"/>
                <w:u w:val="single"/>
              </w:rPr>
              <w:t xml:space="preserve"> </w:t>
            </w:r>
          </w:p>
        </w:tc>
      </w:tr>
      <w:tr w:rsidR="00AE2701" w:rsidRPr="00D05224"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bottom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D05224" w:rsidTr="005E4AB4">
        <w:trPr>
          <w:trHeight w:val="35"/>
          <w:jc w:val="center"/>
        </w:trPr>
        <w:tc>
          <w:tcPr>
            <w:tcW w:w="0" w:type="auto"/>
            <w:tcBorders>
              <w:top w:val="nil"/>
              <w:left w:val="single" w:sz="8" w:space="0" w:color="auto"/>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5.</w:t>
            </w:r>
          </w:p>
        </w:tc>
        <w:tc>
          <w:tcPr>
            <w:tcW w:w="6105" w:type="dxa"/>
            <w:gridSpan w:val="2"/>
            <w:tcBorders>
              <w:top w:val="nil"/>
              <w:left w:val="nil"/>
              <w:bottom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Contractual Services - Other (636)</w:t>
            </w:r>
          </w:p>
        </w:tc>
        <w:tc>
          <w:tcPr>
            <w:tcW w:w="1488" w:type="dxa"/>
            <w:tcBorders>
              <w:top w:val="nil"/>
              <w:left w:val="nil"/>
              <w:bottom w:val="nil"/>
              <w:right w:val="nil"/>
            </w:tcBorders>
          </w:tcPr>
          <w:p w:rsidR="00AE2701" w:rsidRPr="0076486A" w:rsidRDefault="00AE2701" w:rsidP="00AE2701">
            <w:pPr>
              <w:rPr>
                <w:rFonts w:ascii="SWISS" w:hAnsi="SWISS" w:cs="Arial"/>
                <w:sz w:val="20"/>
                <w:szCs w:val="20"/>
              </w:rPr>
            </w:pPr>
          </w:p>
        </w:tc>
        <w:tc>
          <w:tcPr>
            <w:tcW w:w="2209" w:type="dxa"/>
            <w:tcBorders>
              <w:top w:val="nil"/>
              <w:left w:val="nil"/>
              <w:bottom w:val="nil"/>
              <w:right w:val="single" w:sz="8" w:space="0" w:color="auto"/>
            </w:tcBorders>
            <w:shd w:val="clear" w:color="auto" w:fill="auto"/>
            <w:noWrap/>
            <w:vAlign w:val="bottom"/>
          </w:tcPr>
          <w:p w:rsidR="00AE2701" w:rsidRPr="0076486A" w:rsidRDefault="00AE2701" w:rsidP="00AE2701">
            <w:pPr>
              <w:rPr>
                <w:rFonts w:ascii="SWISS" w:hAnsi="SWISS" w:cs="Arial"/>
                <w:sz w:val="20"/>
                <w:szCs w:val="20"/>
              </w:rPr>
            </w:pPr>
          </w:p>
        </w:tc>
      </w:tr>
      <w:tr w:rsidR="00AE2701" w:rsidRPr="00D05224"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jc w:val="right"/>
              <w:rPr>
                <w:rFonts w:ascii="SWISS" w:hAnsi="SWISS" w:cs="Arial"/>
                <w:sz w:val="20"/>
                <w:szCs w:val="20"/>
              </w:rPr>
            </w:pPr>
            <w:r w:rsidRPr="0076486A">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a. To remove out-of-period expenses.</w:t>
            </w:r>
          </w:p>
        </w:tc>
        <w:tc>
          <w:tcPr>
            <w:tcW w:w="1488" w:type="dxa"/>
            <w:tcBorders>
              <w:top w:val="nil"/>
              <w:left w:val="nil"/>
              <w:right w:val="nil"/>
            </w:tcBorders>
            <w:vAlign w:val="bottom"/>
          </w:tcPr>
          <w:p w:rsidR="00AE2701" w:rsidRPr="0076486A" w:rsidRDefault="00AE2701" w:rsidP="00AE2701">
            <w:pPr>
              <w:jc w:val="right"/>
              <w:rPr>
                <w:rFonts w:ascii="SWISS" w:hAnsi="SWISS" w:cs="Arial"/>
                <w:sz w:val="20"/>
                <w:szCs w:val="20"/>
                <w:u w:val="sing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rPr>
              <w:t>($2,015)</w:t>
            </w:r>
            <w:r w:rsidRPr="0076486A">
              <w:rPr>
                <w:rFonts w:ascii="SWISS" w:hAnsi="SWISS" w:cs="Arial"/>
                <w:sz w:val="20"/>
                <w:szCs w:val="20"/>
                <w:u w:val="single"/>
              </w:rPr>
              <w:t xml:space="preserve"> </w:t>
            </w:r>
          </w:p>
        </w:tc>
      </w:tr>
      <w:tr w:rsidR="00AE2701" w:rsidRPr="00D05224"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b. To reflect the reduction in lawn maintenance expense.</w:t>
            </w:r>
          </w:p>
        </w:tc>
        <w:tc>
          <w:tcPr>
            <w:tcW w:w="1488" w:type="dxa"/>
            <w:tcBorders>
              <w:top w:val="nil"/>
              <w:left w:val="nil"/>
              <w:right w:val="nil"/>
            </w:tcBorders>
          </w:tcPr>
          <w:p w:rsidR="00AE2701" w:rsidRPr="0076486A" w:rsidRDefault="00AE2701" w:rsidP="00AE2701">
            <w:pPr>
              <w:tabs>
                <w:tab w:val="left" w:pos="240"/>
              </w:tabs>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double"/>
              </w:rPr>
            </w:pPr>
            <w:r w:rsidRPr="0076486A">
              <w:rPr>
                <w:rFonts w:ascii="SWISS" w:hAnsi="SWISS" w:cs="Arial"/>
                <w:sz w:val="20"/>
                <w:szCs w:val="20"/>
                <w:u w:val="single"/>
              </w:rPr>
              <w:t>(540)</w:t>
            </w:r>
          </w:p>
        </w:tc>
      </w:tr>
      <w:tr w:rsidR="00AE2701" w:rsidRPr="00D05224"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Subtotal</w:t>
            </w:r>
          </w:p>
        </w:tc>
        <w:tc>
          <w:tcPr>
            <w:tcW w:w="1488" w:type="dxa"/>
            <w:tcBorders>
              <w:top w:val="nil"/>
              <w:left w:val="nil"/>
              <w:right w:val="nil"/>
            </w:tcBorders>
          </w:tcPr>
          <w:p w:rsidR="00AE2701" w:rsidRPr="0076486A" w:rsidRDefault="00AE2701" w:rsidP="00AE2701">
            <w:pPr>
              <w:tabs>
                <w:tab w:val="left" w:pos="240"/>
              </w:tabs>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double"/>
              </w:rPr>
            </w:pPr>
            <w:r w:rsidRPr="0076486A">
              <w:rPr>
                <w:rFonts w:ascii="SWISS" w:hAnsi="SWISS" w:cs="Arial"/>
                <w:sz w:val="20"/>
                <w:szCs w:val="20"/>
                <w:u w:val="double"/>
              </w:rPr>
              <w:t>($2,555)</w:t>
            </w:r>
          </w:p>
        </w:tc>
      </w:tr>
      <w:tr w:rsidR="00AE2701" w:rsidRPr="00D05224"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6.</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Rents (640)</w:t>
            </w:r>
          </w:p>
        </w:tc>
        <w:tc>
          <w:tcPr>
            <w:tcW w:w="1488" w:type="dxa"/>
            <w:tcBorders>
              <w:top w:val="nil"/>
              <w:left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rPr>
            </w:pPr>
            <w:r w:rsidRPr="0076486A">
              <w:rPr>
                <w:rFonts w:ascii="SWISS" w:hAnsi="SWISS" w:cs="Arial"/>
              </w:rPr>
              <w:t> </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the appropriate rent expense.</w:t>
            </w:r>
          </w:p>
        </w:tc>
        <w:tc>
          <w:tcPr>
            <w:tcW w:w="1488" w:type="dxa"/>
            <w:tcBorders>
              <w:top w:val="nil"/>
              <w:left w:val="nil"/>
              <w:right w:val="nil"/>
            </w:tcBorders>
            <w:vAlign w:val="bottom"/>
          </w:tcPr>
          <w:p w:rsidR="00AE2701" w:rsidRPr="0076486A" w:rsidRDefault="00AE2701" w:rsidP="00AE2701">
            <w:pPr>
              <w:jc w:val="right"/>
              <w:rPr>
                <w:rFonts w:ascii="SWISS" w:hAnsi="SWISS" w:cs="Arial"/>
                <w:sz w:val="20"/>
                <w:szCs w:val="20"/>
                <w:u w:val="sing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u w:val="double"/>
              </w:rPr>
              <w:t>($1,940)</w:t>
            </w:r>
            <w:r w:rsidRPr="0076486A">
              <w:rPr>
                <w:rFonts w:ascii="SWISS" w:hAnsi="SWISS" w:cs="Arial"/>
                <w:sz w:val="20"/>
                <w:szCs w:val="20"/>
                <w:u w:val="single"/>
              </w:rPr>
              <w:t xml:space="preserve"> </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jc w:val="center"/>
              <w:rPr>
                <w:rFonts w:ascii="SWISS" w:hAnsi="SWISS" w:cs="Arial"/>
                <w:sz w:val="20"/>
                <w:szCs w:val="20"/>
              </w:rPr>
            </w:pPr>
            <w:r w:rsidRPr="0076486A">
              <w:rPr>
                <w:rFonts w:ascii="SWISS" w:hAnsi="SWISS" w:cs="Arial"/>
                <w:sz w:val="20"/>
                <w:szCs w:val="20"/>
              </w:rPr>
              <w:t xml:space="preserve"> 7.</w:t>
            </w:r>
          </w:p>
        </w:tc>
        <w:tc>
          <w:tcPr>
            <w:tcW w:w="6105" w:type="dxa"/>
            <w:gridSpan w:val="2"/>
            <w:tcBorders>
              <w:top w:val="nil"/>
              <w:left w:val="nil"/>
              <w:right w:val="nil"/>
            </w:tcBorders>
            <w:shd w:val="clear" w:color="auto" w:fill="auto"/>
            <w:noWrap/>
            <w:vAlign w:val="bottom"/>
          </w:tcPr>
          <w:p w:rsidR="00AE2701" w:rsidRPr="00BD5603" w:rsidRDefault="00AE2701" w:rsidP="00AE2701">
            <w:pPr>
              <w:rPr>
                <w:rFonts w:ascii="SWISS" w:hAnsi="SWISS" w:cs="Arial"/>
                <w:sz w:val="20"/>
                <w:szCs w:val="20"/>
              </w:rPr>
            </w:pPr>
            <w:r w:rsidRPr="00BD5603">
              <w:rPr>
                <w:rFonts w:ascii="SWISS" w:hAnsi="SWISS" w:cs="Arial"/>
                <w:sz w:val="20"/>
                <w:szCs w:val="20"/>
              </w:rPr>
              <w:t>Insurance Expense (655)</w:t>
            </w: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BD5603" w:rsidRDefault="00AE2701" w:rsidP="00AE2701">
            <w:pPr>
              <w:rPr>
                <w:rFonts w:ascii="SWISS" w:hAnsi="SWISS" w:cs="Arial"/>
                <w:sz w:val="20"/>
                <w:szCs w:val="20"/>
              </w:rPr>
            </w:pPr>
            <w:r w:rsidRPr="00BD5603">
              <w:rPr>
                <w:rFonts w:ascii="SWISS" w:hAnsi="SWISS" w:cs="Arial"/>
                <w:sz w:val="20"/>
                <w:szCs w:val="20"/>
              </w:rPr>
              <w:t>To reflect the appropriate insurance expense.</w:t>
            </w: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r w:rsidRPr="0076486A">
              <w:rPr>
                <w:rFonts w:ascii="SWISS" w:hAnsi="SWISS" w:cs="Arial"/>
                <w:sz w:val="20"/>
                <w:szCs w:val="20"/>
                <w:u w:val="double"/>
              </w:rPr>
              <w:t>($1,</w:t>
            </w:r>
            <w:r>
              <w:rPr>
                <w:rFonts w:ascii="SWISS" w:hAnsi="SWISS" w:cs="Arial"/>
                <w:sz w:val="20"/>
                <w:szCs w:val="20"/>
                <w:u w:val="double"/>
              </w:rPr>
              <w:t>716</w:t>
            </w:r>
            <w:r w:rsidRPr="0076486A">
              <w:rPr>
                <w:rFonts w:ascii="SWISS" w:hAnsi="SWISS" w:cs="Arial"/>
                <w:sz w:val="20"/>
                <w:szCs w:val="20"/>
                <w:u w:val="double"/>
              </w:rPr>
              <w:t>)</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8.</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Regulatory Commission Expense (665)</w:t>
            </w:r>
          </w:p>
        </w:tc>
        <w:tc>
          <w:tcPr>
            <w:tcW w:w="1488" w:type="dxa"/>
            <w:tcBorders>
              <w:top w:val="nil"/>
              <w:left w:val="nil"/>
              <w:right w:val="nil"/>
            </w:tcBorders>
          </w:tcPr>
          <w:p w:rsidR="00AE2701" w:rsidRPr="0076486A" w:rsidRDefault="00AE2701" w:rsidP="00AE2701">
            <w:pPr>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rPr>
                <w:rFonts w:ascii="SWISS" w:hAnsi="SWISS" w:cs="Arial"/>
                <w:sz w:val="20"/>
                <w:szCs w:val="20"/>
                <w:u w:val="double"/>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rPr>
            </w:pPr>
            <w:r w:rsidRPr="0076486A">
              <w:rPr>
                <w:rFonts w:ascii="SWISS" w:hAnsi="SWISS" w:cs="Arial"/>
              </w:rPr>
              <w:t> </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4-year amortization of rate case expense.</w:t>
            </w:r>
          </w:p>
        </w:tc>
        <w:tc>
          <w:tcPr>
            <w:tcW w:w="1488" w:type="dxa"/>
            <w:tcBorders>
              <w:top w:val="nil"/>
              <w:left w:val="nil"/>
              <w:right w:val="nil"/>
            </w:tcBorders>
            <w:vAlign w:val="bottom"/>
          </w:tcPr>
          <w:p w:rsidR="00AE2701" w:rsidRPr="0076486A" w:rsidRDefault="00AE2701" w:rsidP="00AE2701">
            <w:pPr>
              <w:jc w:val="right"/>
              <w:rPr>
                <w:rFonts w:ascii="SWISS" w:hAnsi="SWISS" w:cs="Arial"/>
                <w:sz w:val="20"/>
                <w:szCs w:val="20"/>
                <w:u w:val="single"/>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u w:val="double"/>
              </w:rPr>
              <w:t>$1,787</w:t>
            </w:r>
            <w:r w:rsidRPr="0076486A">
              <w:rPr>
                <w:rFonts w:ascii="SWISS" w:hAnsi="SWISS" w:cs="Arial"/>
                <w:sz w:val="20"/>
                <w:szCs w:val="20"/>
                <w:u w:val="single"/>
              </w:rPr>
              <w:t xml:space="preserve"> </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 xml:space="preserve">           9.</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Bad Debt Expense (670)</w:t>
            </w: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76486A" w:rsidRDefault="00AE2701" w:rsidP="00AE2701">
            <w:pPr>
              <w:rPr>
                <w:rFonts w:ascii="SWISS" w:hAnsi="SWISS" w:cs="Arial"/>
              </w:rPr>
            </w:pPr>
            <w:r w:rsidRPr="0076486A">
              <w:rPr>
                <w:rFonts w:ascii="SWISS" w:hAnsi="SWISS" w:cs="Arial"/>
              </w:rPr>
              <w:t> </w:t>
            </w:r>
          </w:p>
        </w:tc>
        <w:tc>
          <w:tcPr>
            <w:tcW w:w="6105" w:type="dxa"/>
            <w:gridSpan w:val="2"/>
            <w:tcBorders>
              <w:top w:val="nil"/>
              <w:left w:val="nil"/>
              <w:right w:val="nil"/>
            </w:tcBorders>
            <w:shd w:val="clear" w:color="auto" w:fill="auto"/>
            <w:noWrap/>
            <w:vAlign w:val="bottom"/>
          </w:tcPr>
          <w:p w:rsidR="00AE2701" w:rsidRPr="0076486A" w:rsidRDefault="00AE2701" w:rsidP="00AE2701">
            <w:pPr>
              <w:rPr>
                <w:rFonts w:ascii="SWISS" w:hAnsi="SWISS" w:cs="Arial"/>
                <w:sz w:val="20"/>
                <w:szCs w:val="20"/>
              </w:rPr>
            </w:pPr>
            <w:r w:rsidRPr="0076486A">
              <w:rPr>
                <w:rFonts w:ascii="SWISS" w:hAnsi="SWISS" w:cs="Arial"/>
                <w:sz w:val="20"/>
                <w:szCs w:val="20"/>
              </w:rPr>
              <w:t>To reflect the 3-year average bad debt expense</w:t>
            </w:r>
          </w:p>
        </w:tc>
        <w:tc>
          <w:tcPr>
            <w:tcW w:w="1488" w:type="dxa"/>
            <w:tcBorders>
              <w:top w:val="nil"/>
              <w:left w:val="nil"/>
              <w:right w:val="nil"/>
            </w:tcBorders>
          </w:tcPr>
          <w:p w:rsidR="00AE2701" w:rsidRPr="0076486A"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double"/>
              </w:rPr>
            </w:pPr>
            <w:r w:rsidRPr="0076486A">
              <w:rPr>
                <w:rFonts w:ascii="SWISS" w:hAnsi="SWISS" w:cs="Arial"/>
                <w:sz w:val="20"/>
                <w:szCs w:val="20"/>
                <w:u w:val="double"/>
              </w:rPr>
              <w:t>$300</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E013F8" w:rsidRDefault="00AE2701" w:rsidP="00AE2701">
            <w:pPr>
              <w:jc w:val="right"/>
              <w:rPr>
                <w:rFonts w:ascii="SWISS" w:hAnsi="SWISS" w:cs="Arial"/>
                <w:color w:val="FF0000"/>
                <w:sz w:val="20"/>
                <w:szCs w:val="20"/>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r w:rsidRPr="00A46FD7">
              <w:rPr>
                <w:rFonts w:ascii="SWISS" w:hAnsi="SWISS" w:cs="Arial"/>
                <w:sz w:val="20"/>
                <w:szCs w:val="20"/>
              </w:rPr>
              <w:t xml:space="preserve">          10.</w:t>
            </w: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r w:rsidRPr="00A46FD7">
              <w:rPr>
                <w:rFonts w:ascii="SWISS" w:hAnsi="SWISS" w:cs="Arial"/>
                <w:sz w:val="20"/>
                <w:szCs w:val="20"/>
              </w:rPr>
              <w:t>Miscellaneous Expense (675)</w:t>
            </w:r>
          </w:p>
        </w:tc>
        <w:tc>
          <w:tcPr>
            <w:tcW w:w="1488" w:type="dxa"/>
            <w:tcBorders>
              <w:top w:val="nil"/>
              <w:left w:val="nil"/>
              <w:right w:val="nil"/>
            </w:tcBorders>
          </w:tcPr>
          <w:p w:rsidR="00AE2701" w:rsidRPr="00A46FD7" w:rsidRDefault="00AE2701" w:rsidP="00AE2701">
            <w:pPr>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BD5603" w:rsidRDefault="00AE2701" w:rsidP="00AE2701">
            <w:pPr>
              <w:rPr>
                <w:rFonts w:ascii="SWISS" w:hAnsi="SWISS" w:cs="Arial"/>
                <w:sz w:val="20"/>
                <w:szCs w:val="20"/>
                <w:u w:val="double"/>
              </w:rPr>
            </w:pP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rPr>
            </w:pPr>
            <w:r w:rsidRPr="00A46FD7">
              <w:rPr>
                <w:rFonts w:ascii="SWISS" w:hAnsi="SWISS" w:cs="Arial"/>
              </w:rPr>
              <w:t> </w:t>
            </w: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r w:rsidRPr="00A46FD7">
              <w:rPr>
                <w:rFonts w:ascii="SWISS" w:hAnsi="SWISS" w:cs="Arial"/>
                <w:sz w:val="20"/>
                <w:szCs w:val="20"/>
              </w:rPr>
              <w:t>a. To reflect the meter replacement program expense.</w:t>
            </w:r>
          </w:p>
        </w:tc>
        <w:tc>
          <w:tcPr>
            <w:tcW w:w="1488" w:type="dxa"/>
            <w:tcBorders>
              <w:top w:val="nil"/>
              <w:left w:val="nil"/>
              <w:right w:val="nil"/>
            </w:tcBorders>
            <w:vAlign w:val="bottom"/>
          </w:tcPr>
          <w:p w:rsidR="00AE2701" w:rsidRPr="00A46FD7" w:rsidRDefault="00AE2701" w:rsidP="00AE2701">
            <w:pPr>
              <w:jc w:val="right"/>
              <w:rPr>
                <w:rFonts w:ascii="SWISS" w:hAnsi="SWISS" w:cs="Arial"/>
                <w:sz w:val="20"/>
                <w:szCs w:val="20"/>
                <w:u w:val="single"/>
              </w:rPr>
            </w:pPr>
          </w:p>
        </w:tc>
        <w:tc>
          <w:tcPr>
            <w:tcW w:w="2209" w:type="dxa"/>
            <w:tcBorders>
              <w:top w:val="nil"/>
              <w:left w:val="nil"/>
              <w:right w:val="single" w:sz="8" w:space="0" w:color="auto"/>
            </w:tcBorders>
            <w:shd w:val="clear" w:color="auto" w:fill="auto"/>
            <w:noWrap/>
            <w:vAlign w:val="bottom"/>
          </w:tcPr>
          <w:p w:rsidR="00AE2701" w:rsidRPr="00BD5603" w:rsidRDefault="00AE2701" w:rsidP="00AE2701">
            <w:pPr>
              <w:jc w:val="right"/>
              <w:rPr>
                <w:rFonts w:ascii="SWISS" w:hAnsi="SWISS" w:cs="Arial"/>
                <w:sz w:val="20"/>
                <w:szCs w:val="20"/>
              </w:rPr>
            </w:pPr>
            <w:r w:rsidRPr="00BD5603">
              <w:rPr>
                <w:rFonts w:ascii="SWISS" w:hAnsi="SWISS" w:cs="Arial"/>
                <w:sz w:val="20"/>
                <w:szCs w:val="20"/>
              </w:rPr>
              <w:t>$</w:t>
            </w:r>
            <w:r>
              <w:rPr>
                <w:rFonts w:ascii="SWISS" w:hAnsi="SWISS" w:cs="Arial"/>
                <w:sz w:val="20"/>
                <w:szCs w:val="20"/>
              </w:rPr>
              <w:t>3,043</w:t>
            </w:r>
            <w:r w:rsidRPr="00BD5603">
              <w:rPr>
                <w:rFonts w:ascii="SWISS" w:hAnsi="SWISS" w:cs="Arial"/>
                <w:sz w:val="20"/>
                <w:szCs w:val="20"/>
              </w:rPr>
              <w:t xml:space="preserve"> </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b/>
                <w:sz w:val="20"/>
                <w:szCs w:val="20"/>
              </w:rPr>
            </w:pPr>
            <w:r w:rsidRPr="00A46FD7">
              <w:rPr>
                <w:rFonts w:ascii="SWISS" w:hAnsi="SWISS" w:cs="Arial"/>
                <w:sz w:val="20"/>
                <w:szCs w:val="20"/>
              </w:rPr>
              <w:t>b. To reflect the licensing and corporations fees, and DEP Permit.</w:t>
            </w: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r w:rsidRPr="00A46FD7">
              <w:rPr>
                <w:rFonts w:ascii="SWISS" w:hAnsi="SWISS" w:cs="Arial"/>
                <w:sz w:val="20"/>
                <w:szCs w:val="20"/>
              </w:rPr>
              <w:t>1,316</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r w:rsidRPr="00A46FD7">
              <w:rPr>
                <w:rFonts w:ascii="SWISS" w:hAnsi="SWISS" w:cs="Arial"/>
                <w:sz w:val="20"/>
                <w:szCs w:val="20"/>
              </w:rPr>
              <w:t>c. To remove duplicate telephone and utilities expense.</w:t>
            </w: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0726CC" w:rsidRDefault="00AE2701" w:rsidP="00AE2701">
            <w:pPr>
              <w:jc w:val="right"/>
              <w:rPr>
                <w:rFonts w:ascii="SWISS" w:hAnsi="SWISS" w:cs="Arial"/>
                <w:sz w:val="20"/>
                <w:szCs w:val="20"/>
                <w:u w:val="single"/>
              </w:rPr>
            </w:pPr>
            <w:r>
              <w:rPr>
                <w:rFonts w:ascii="SWISS" w:hAnsi="SWISS" w:cs="Arial"/>
                <w:sz w:val="20"/>
                <w:szCs w:val="20"/>
                <w:u w:val="single"/>
              </w:rPr>
              <w:t>(3,129)</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r w:rsidRPr="00A46FD7">
              <w:rPr>
                <w:rFonts w:ascii="SWISS" w:hAnsi="SWISS" w:cs="Arial"/>
                <w:sz w:val="20"/>
                <w:szCs w:val="20"/>
              </w:rPr>
              <w:t xml:space="preserve">          Subtotal</w:t>
            </w: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76486A" w:rsidRDefault="00AE2701" w:rsidP="00AE2701">
            <w:pPr>
              <w:jc w:val="right"/>
              <w:rPr>
                <w:rFonts w:ascii="SWISS" w:hAnsi="SWISS" w:cs="Arial"/>
                <w:sz w:val="20"/>
                <w:szCs w:val="20"/>
                <w:u w:val="single"/>
              </w:rPr>
            </w:pPr>
            <w:r w:rsidRPr="0076486A">
              <w:rPr>
                <w:rFonts w:ascii="SWISS" w:hAnsi="SWISS" w:cs="Arial"/>
                <w:sz w:val="20"/>
                <w:szCs w:val="20"/>
                <w:u w:val="double"/>
              </w:rPr>
              <w:t>$1,</w:t>
            </w:r>
            <w:r>
              <w:rPr>
                <w:rFonts w:ascii="SWISS" w:hAnsi="SWISS" w:cs="Arial"/>
                <w:sz w:val="20"/>
                <w:szCs w:val="20"/>
                <w:u w:val="double"/>
              </w:rPr>
              <w:t>229</w:t>
            </w:r>
            <w:r w:rsidRPr="0076486A">
              <w:rPr>
                <w:rFonts w:ascii="SWISS" w:hAnsi="SWISS" w:cs="Arial"/>
                <w:sz w:val="20"/>
                <w:szCs w:val="20"/>
                <w:u w:val="single"/>
              </w:rPr>
              <w:t xml:space="preserve"> </w:t>
            </w:r>
          </w:p>
        </w:tc>
      </w:tr>
      <w:tr w:rsidR="00AE2701" w:rsidRPr="005377C8"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b/>
                <w:bCs/>
                <w:sz w:val="20"/>
                <w:szCs w:val="20"/>
              </w:rPr>
            </w:pPr>
            <w:r w:rsidRPr="00A46FD7">
              <w:rPr>
                <w:rFonts w:ascii="SWISS" w:hAnsi="SWISS" w:cs="Arial"/>
                <w:b/>
                <w:bCs/>
                <w:sz w:val="20"/>
                <w:szCs w:val="20"/>
              </w:rPr>
              <w:t>TOTAL OPERATION &amp; MAINTENANCE ADJUSTMENTS</w:t>
            </w:r>
          </w:p>
        </w:tc>
        <w:tc>
          <w:tcPr>
            <w:tcW w:w="1488" w:type="dxa"/>
            <w:tcBorders>
              <w:top w:val="nil"/>
              <w:left w:val="nil"/>
              <w:right w:val="nil"/>
            </w:tcBorders>
          </w:tcPr>
          <w:p w:rsidR="00AE2701" w:rsidRPr="00A46FD7" w:rsidRDefault="00AE2701" w:rsidP="00AE2701">
            <w:pPr>
              <w:jc w:val="right"/>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u w:val="double"/>
              </w:rPr>
            </w:pPr>
            <w:r w:rsidRPr="00A46FD7">
              <w:rPr>
                <w:rFonts w:ascii="SWISS" w:hAnsi="SWISS" w:cs="Arial"/>
                <w:sz w:val="20"/>
                <w:szCs w:val="20"/>
                <w:u w:val="double"/>
              </w:rPr>
              <w:t xml:space="preserve">$42,795 </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BD5603" w:rsidRDefault="00AE2701" w:rsidP="00AE2701">
            <w:pPr>
              <w:rPr>
                <w:rFonts w:ascii="SWISS" w:hAnsi="SWISS" w:cs="Arial"/>
                <w:sz w:val="20"/>
                <w:szCs w:val="20"/>
              </w:rPr>
            </w:pPr>
            <w:r w:rsidRPr="00BD5603">
              <w:rPr>
                <w:rFonts w:ascii="SWISS" w:hAnsi="SWISS" w:cs="Arial"/>
                <w:sz w:val="20"/>
                <w:szCs w:val="20"/>
              </w:rPr>
              <w:t>(O&amp;M EXPENSES CONTINUED ON NEXT PAGE)</w:t>
            </w:r>
          </w:p>
        </w:tc>
        <w:tc>
          <w:tcPr>
            <w:tcW w:w="1488" w:type="dxa"/>
            <w:tcBorders>
              <w:top w:val="nil"/>
              <w:left w:val="nil"/>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top w:val="nil"/>
              <w:left w:val="single" w:sz="8" w:space="0" w:color="auto"/>
              <w:bottom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bottom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nil"/>
              <w:left w:val="nil"/>
              <w:bottom w:val="single" w:sz="8" w:space="0" w:color="auto"/>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bottom w:val="single" w:sz="8" w:space="0" w:color="auto"/>
              <w:right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top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single" w:sz="8" w:space="0" w:color="auto"/>
              <w:left w:val="nil"/>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single" w:sz="8" w:space="0" w:color="auto"/>
              <w:left w:val="nil"/>
              <w:right w:val="nil"/>
            </w:tcBorders>
          </w:tcPr>
          <w:p w:rsidR="00AE2701" w:rsidRPr="00A46FD7" w:rsidRDefault="00AE2701" w:rsidP="00AE2701">
            <w:pPr>
              <w:jc w:val="right"/>
              <w:rPr>
                <w:rFonts w:ascii="SWISS" w:hAnsi="SWISS" w:cs="Arial"/>
                <w:sz w:val="20"/>
                <w:szCs w:val="20"/>
              </w:rPr>
            </w:pPr>
          </w:p>
        </w:tc>
        <w:tc>
          <w:tcPr>
            <w:tcW w:w="2209" w:type="dxa"/>
            <w:tcBorders>
              <w:top w:val="single" w:sz="8" w:space="0" w:color="auto"/>
              <w:left w:val="nil"/>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left w:val="nil"/>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left w:val="nil"/>
              <w:right w:val="nil"/>
            </w:tcBorders>
          </w:tcPr>
          <w:p w:rsidR="00AE2701" w:rsidRPr="00A46FD7" w:rsidRDefault="00AE2701" w:rsidP="00AE2701">
            <w:pPr>
              <w:jc w:val="right"/>
              <w:rPr>
                <w:rFonts w:ascii="SWISS" w:hAnsi="SWISS" w:cs="Arial"/>
                <w:sz w:val="20"/>
                <w:szCs w:val="20"/>
              </w:rPr>
            </w:pPr>
          </w:p>
        </w:tc>
        <w:tc>
          <w:tcPr>
            <w:tcW w:w="2209" w:type="dxa"/>
            <w:tcBorders>
              <w:left w:val="nil"/>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35"/>
          <w:jc w:val="center"/>
        </w:trPr>
        <w:tc>
          <w:tcPr>
            <w:tcW w:w="0" w:type="auto"/>
            <w:tcBorders>
              <w:top w:val="nil"/>
              <w:bottom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6105" w:type="dxa"/>
            <w:gridSpan w:val="2"/>
            <w:tcBorders>
              <w:top w:val="nil"/>
              <w:left w:val="nil"/>
              <w:bottom w:val="single" w:sz="8" w:space="0" w:color="auto"/>
              <w:right w:val="nil"/>
            </w:tcBorders>
            <w:shd w:val="clear" w:color="auto" w:fill="auto"/>
            <w:noWrap/>
            <w:vAlign w:val="bottom"/>
          </w:tcPr>
          <w:p w:rsidR="00AE2701" w:rsidRPr="00A46FD7" w:rsidRDefault="00AE2701" w:rsidP="00AE2701">
            <w:pPr>
              <w:rPr>
                <w:rFonts w:ascii="SWISS" w:hAnsi="SWISS" w:cs="Arial"/>
                <w:sz w:val="20"/>
                <w:szCs w:val="20"/>
              </w:rPr>
            </w:pPr>
          </w:p>
        </w:tc>
        <w:tc>
          <w:tcPr>
            <w:tcW w:w="1488" w:type="dxa"/>
            <w:tcBorders>
              <w:top w:val="nil"/>
              <w:left w:val="nil"/>
              <w:bottom w:val="single" w:sz="8" w:space="0" w:color="auto"/>
              <w:right w:val="nil"/>
            </w:tcBorders>
          </w:tcPr>
          <w:p w:rsidR="00AE2701" w:rsidRPr="00A46FD7" w:rsidRDefault="00AE2701" w:rsidP="00AE2701">
            <w:pPr>
              <w:jc w:val="right"/>
              <w:rPr>
                <w:rFonts w:ascii="SWISS" w:hAnsi="SWISS" w:cs="Arial"/>
                <w:sz w:val="20"/>
                <w:szCs w:val="20"/>
              </w:rPr>
            </w:pPr>
          </w:p>
        </w:tc>
        <w:tc>
          <w:tcPr>
            <w:tcW w:w="2209" w:type="dxa"/>
            <w:tcBorders>
              <w:top w:val="nil"/>
              <w:left w:val="nil"/>
              <w:bottom w:val="single" w:sz="8" w:space="0" w:color="auto"/>
            </w:tcBorders>
            <w:shd w:val="clear" w:color="auto" w:fill="auto"/>
            <w:noWrap/>
            <w:vAlign w:val="bottom"/>
          </w:tcPr>
          <w:p w:rsidR="00AE2701" w:rsidRPr="00A46FD7" w:rsidRDefault="00AE2701" w:rsidP="00AE2701">
            <w:pPr>
              <w:jc w:val="right"/>
              <w:rPr>
                <w:rFonts w:ascii="SWISS" w:hAnsi="SWISS" w:cs="Arial"/>
                <w:sz w:val="20"/>
                <w:szCs w:val="20"/>
              </w:rPr>
            </w:pPr>
          </w:p>
        </w:tc>
      </w:tr>
      <w:tr w:rsidR="00AE2701" w:rsidRPr="00985703" w:rsidTr="005E4AB4">
        <w:trPr>
          <w:trHeight w:val="261"/>
          <w:jc w:val="center"/>
        </w:trPr>
        <w:tc>
          <w:tcPr>
            <w:tcW w:w="0" w:type="auto"/>
            <w:tcBorders>
              <w:top w:val="single" w:sz="8" w:space="0" w:color="auto"/>
              <w:left w:val="single" w:sz="8" w:space="0" w:color="auto"/>
              <w:right w:val="nil"/>
            </w:tcBorders>
            <w:shd w:val="clear" w:color="auto" w:fill="A6A6A6"/>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9802" w:type="dxa"/>
            <w:gridSpan w:val="4"/>
            <w:tcBorders>
              <w:top w:val="single" w:sz="8" w:space="0" w:color="auto"/>
              <w:left w:val="nil"/>
              <w:right w:val="single" w:sz="8" w:space="0" w:color="auto"/>
            </w:tcBorders>
            <w:shd w:val="clear" w:color="auto" w:fill="A6A6A6"/>
            <w:noWrap/>
          </w:tcPr>
          <w:p w:rsidR="00AE2701" w:rsidRPr="00A46FD7" w:rsidRDefault="00AE2701" w:rsidP="00AE2701">
            <w:pPr>
              <w:rPr>
                <w:rFonts w:ascii="SWISS" w:hAnsi="SWISS" w:cs="Arial"/>
                <w:b/>
                <w:bCs/>
                <w:sz w:val="20"/>
                <w:szCs w:val="20"/>
              </w:rPr>
            </w:pPr>
            <w:r>
              <w:rPr>
                <w:rFonts w:ascii="SWISS" w:hAnsi="SWISS" w:cs="Arial"/>
                <w:b/>
                <w:bCs/>
                <w:sz w:val="20"/>
                <w:szCs w:val="20"/>
              </w:rPr>
              <w:t>HOLIDAY GARDENS</w:t>
            </w:r>
            <w:r w:rsidRPr="00736E27">
              <w:rPr>
                <w:rFonts w:ascii="SWISS" w:hAnsi="SWISS" w:cs="Arial"/>
                <w:b/>
                <w:bCs/>
                <w:sz w:val="20"/>
                <w:szCs w:val="20"/>
              </w:rPr>
              <w:t xml:space="preserve"> UTILITIES, LLC                           </w:t>
            </w:r>
            <w:r>
              <w:rPr>
                <w:rFonts w:ascii="SWISS" w:hAnsi="SWISS" w:cs="Arial"/>
                <w:b/>
                <w:bCs/>
                <w:sz w:val="20"/>
                <w:szCs w:val="20"/>
              </w:rPr>
              <w:t xml:space="preserve">                                              </w:t>
            </w:r>
            <w:r w:rsidRPr="00736E27">
              <w:rPr>
                <w:rFonts w:ascii="SWISS" w:hAnsi="SWISS" w:cs="Arial"/>
                <w:b/>
                <w:bCs/>
                <w:sz w:val="20"/>
                <w:szCs w:val="20"/>
              </w:rPr>
              <w:t xml:space="preserve">   SCHEDULE NO. 3-B</w:t>
            </w:r>
            <w:r w:rsidR="0006545D" w:rsidRPr="00736E27">
              <w:rPr>
                <w:sz w:val="20"/>
                <w:szCs w:val="20"/>
              </w:rPr>
              <w:fldChar w:fldCharType="begin"/>
            </w:r>
            <w:r w:rsidRPr="00736E27">
              <w:rPr>
                <w:sz w:val="20"/>
                <w:szCs w:val="20"/>
              </w:rPr>
              <w:instrText xml:space="preserve"> TC "</w:instrText>
            </w:r>
            <w:bookmarkStart w:id="25" w:name="_Toc435086979"/>
            <w:r w:rsidRPr="00736E27">
              <w:rPr>
                <w:sz w:val="20"/>
                <w:szCs w:val="20"/>
              </w:rPr>
              <w:tab/>
              <w:instrText>Schedule No. 3-</w:instrText>
            </w:r>
            <w:r>
              <w:rPr>
                <w:sz w:val="20"/>
                <w:szCs w:val="20"/>
              </w:rPr>
              <w:instrText>B</w:instrText>
            </w:r>
            <w:r w:rsidRPr="00736E27">
              <w:rPr>
                <w:sz w:val="20"/>
                <w:szCs w:val="20"/>
              </w:rPr>
              <w:instrText xml:space="preserve">  Adjustments to NOI</w:instrText>
            </w:r>
            <w:bookmarkEnd w:id="25"/>
            <w:r w:rsidRPr="00736E27">
              <w:rPr>
                <w:sz w:val="20"/>
                <w:szCs w:val="20"/>
              </w:rPr>
              <w:instrText xml:space="preserve">" \l 1 </w:instrText>
            </w:r>
            <w:r w:rsidR="0006545D" w:rsidRPr="00736E27">
              <w:rPr>
                <w:sz w:val="20"/>
                <w:szCs w:val="20"/>
              </w:rPr>
              <w:fldChar w:fldCharType="end"/>
            </w:r>
            <w:r w:rsidRPr="00736E27">
              <w:rPr>
                <w:rFonts w:ascii="SWISS" w:hAnsi="SWISS" w:cs="Arial"/>
                <w:sz w:val="20"/>
                <w:szCs w:val="20"/>
              </w:rPr>
              <w:t> </w:t>
            </w:r>
          </w:p>
        </w:tc>
      </w:tr>
      <w:tr w:rsidR="00AE2701" w:rsidRPr="00985703" w:rsidTr="005E4AB4">
        <w:trPr>
          <w:trHeight w:val="35"/>
          <w:jc w:val="center"/>
        </w:trPr>
        <w:tc>
          <w:tcPr>
            <w:tcW w:w="0" w:type="auto"/>
            <w:tcBorders>
              <w:top w:val="nil"/>
              <w:left w:val="single" w:sz="8" w:space="0" w:color="auto"/>
              <w:right w:val="nil"/>
            </w:tcBorders>
            <w:shd w:val="clear" w:color="auto" w:fill="A6A6A6"/>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9802" w:type="dxa"/>
            <w:gridSpan w:val="4"/>
            <w:tcBorders>
              <w:top w:val="nil"/>
              <w:left w:val="nil"/>
              <w:right w:val="single" w:sz="8" w:space="0" w:color="auto"/>
            </w:tcBorders>
            <w:shd w:val="clear" w:color="auto" w:fill="A6A6A6"/>
            <w:noWrap/>
          </w:tcPr>
          <w:p w:rsidR="00AE2701" w:rsidRPr="00A46FD7" w:rsidRDefault="00AE2701" w:rsidP="00AE2701">
            <w:pPr>
              <w:rPr>
                <w:rFonts w:ascii="SWISS" w:hAnsi="SWISS" w:cs="Arial"/>
                <w:b/>
                <w:bCs/>
                <w:sz w:val="20"/>
                <w:szCs w:val="20"/>
              </w:rPr>
            </w:pPr>
            <w:r w:rsidRPr="00736E27">
              <w:rPr>
                <w:rFonts w:ascii="SWISS" w:hAnsi="SWISS" w:cs="Arial"/>
                <w:b/>
                <w:bCs/>
                <w:sz w:val="20"/>
                <w:szCs w:val="20"/>
              </w:rPr>
              <w:t xml:space="preserve">TEST YEAR ENDED 09/30/14                                                                        </w:t>
            </w:r>
            <w:r>
              <w:rPr>
                <w:rFonts w:ascii="SWISS" w:hAnsi="SWISS" w:cs="Arial"/>
                <w:b/>
                <w:bCs/>
                <w:sz w:val="20"/>
                <w:szCs w:val="20"/>
              </w:rPr>
              <w:t xml:space="preserve">             DOCKET NO. 140177</w:t>
            </w:r>
            <w:r w:rsidRPr="00736E27">
              <w:rPr>
                <w:rFonts w:ascii="SWISS" w:hAnsi="SWISS" w:cs="Arial"/>
                <w:b/>
                <w:bCs/>
                <w:sz w:val="20"/>
                <w:szCs w:val="20"/>
              </w:rPr>
              <w:t>-WU</w:t>
            </w:r>
            <w:r w:rsidRPr="00736E27">
              <w:rPr>
                <w:rFonts w:ascii="SWISS" w:hAnsi="SWISS" w:cs="Arial"/>
                <w:sz w:val="20"/>
                <w:szCs w:val="20"/>
              </w:rPr>
              <w:t> </w:t>
            </w:r>
          </w:p>
        </w:tc>
      </w:tr>
      <w:tr w:rsidR="00AE2701" w:rsidRPr="00985703" w:rsidTr="005E4AB4">
        <w:trPr>
          <w:trHeight w:val="35"/>
          <w:jc w:val="center"/>
        </w:trPr>
        <w:tc>
          <w:tcPr>
            <w:tcW w:w="0" w:type="auto"/>
            <w:tcBorders>
              <w:top w:val="nil"/>
              <w:left w:val="single" w:sz="8" w:space="0" w:color="auto"/>
              <w:bottom w:val="single" w:sz="8" w:space="0" w:color="auto"/>
              <w:right w:val="nil"/>
            </w:tcBorders>
            <w:shd w:val="clear" w:color="auto" w:fill="A6A6A6"/>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9802" w:type="dxa"/>
            <w:gridSpan w:val="4"/>
            <w:tcBorders>
              <w:top w:val="nil"/>
              <w:left w:val="nil"/>
              <w:bottom w:val="single" w:sz="8" w:space="0" w:color="auto"/>
              <w:right w:val="single" w:sz="8" w:space="0" w:color="auto"/>
            </w:tcBorders>
            <w:shd w:val="clear" w:color="auto" w:fill="A6A6A6"/>
            <w:noWrap/>
          </w:tcPr>
          <w:p w:rsidR="00AE2701" w:rsidRPr="00A46FD7" w:rsidRDefault="00AE2701" w:rsidP="00AE2701">
            <w:pPr>
              <w:rPr>
                <w:rFonts w:ascii="SWISS" w:hAnsi="SWISS" w:cs="Arial"/>
                <w:b/>
                <w:bCs/>
                <w:sz w:val="20"/>
                <w:szCs w:val="20"/>
              </w:rPr>
            </w:pPr>
            <w:r w:rsidRPr="00736E27">
              <w:rPr>
                <w:rFonts w:ascii="SWISS" w:hAnsi="SWISS" w:cs="Arial"/>
                <w:b/>
                <w:bCs/>
                <w:sz w:val="20"/>
                <w:szCs w:val="20"/>
              </w:rPr>
              <w:t xml:space="preserve">ADJUSTMENTS TO OPERATING INCOME </w:t>
            </w:r>
            <w:r>
              <w:rPr>
                <w:rFonts w:ascii="SWISS" w:hAnsi="SWISS" w:cs="Arial"/>
                <w:b/>
                <w:bCs/>
                <w:sz w:val="20"/>
                <w:szCs w:val="20"/>
              </w:rPr>
              <w:t>(PHASE I)</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w:t>
            </w:r>
            <w:r>
              <w:rPr>
                <w:rFonts w:ascii="SWISS" w:hAnsi="SWISS" w:cs="Arial"/>
                <w:b/>
                <w:bCs/>
                <w:sz w:val="20"/>
                <w:szCs w:val="20"/>
              </w:rPr>
              <w:t>Page 2 of 2</w:t>
            </w:r>
            <w:r w:rsidRPr="00736E27">
              <w:rPr>
                <w:rFonts w:ascii="SWISS" w:hAnsi="SWISS" w:cs="Arial"/>
                <w:sz w:val="20"/>
                <w:szCs w:val="20"/>
              </w:rPr>
              <w:t> </w:t>
            </w:r>
          </w:p>
        </w:tc>
      </w:tr>
      <w:tr w:rsidR="00AE2701" w:rsidRPr="00985703" w:rsidTr="005E4AB4">
        <w:trPr>
          <w:trHeight w:val="35"/>
          <w:jc w:val="center"/>
        </w:trPr>
        <w:tc>
          <w:tcPr>
            <w:tcW w:w="0" w:type="auto"/>
            <w:tcBorders>
              <w:top w:val="single" w:sz="8" w:space="0" w:color="auto"/>
              <w:left w:val="single" w:sz="8" w:space="0" w:color="auto"/>
              <w:right w:val="nil"/>
            </w:tcBorders>
            <w:shd w:val="clear" w:color="auto" w:fill="auto"/>
            <w:noWrap/>
            <w:vAlign w:val="bottom"/>
          </w:tcPr>
          <w:p w:rsidR="00AE2701" w:rsidRPr="005B4D6D" w:rsidRDefault="00AE2701" w:rsidP="00AE2701">
            <w:pPr>
              <w:jc w:val="right"/>
              <w:rPr>
                <w:rFonts w:ascii="SWISS" w:hAnsi="SWISS" w:cs="Arial"/>
                <w:sz w:val="20"/>
                <w:szCs w:val="20"/>
              </w:rPr>
            </w:pPr>
          </w:p>
        </w:tc>
        <w:tc>
          <w:tcPr>
            <w:tcW w:w="6105" w:type="dxa"/>
            <w:gridSpan w:val="2"/>
            <w:tcBorders>
              <w:top w:val="single" w:sz="8" w:space="0" w:color="auto"/>
              <w:left w:val="nil"/>
              <w:right w:val="nil"/>
            </w:tcBorders>
            <w:shd w:val="clear" w:color="auto" w:fill="auto"/>
            <w:noWrap/>
            <w:vAlign w:val="bottom"/>
          </w:tcPr>
          <w:p w:rsidR="00AE2701" w:rsidRPr="005B4D6D" w:rsidRDefault="00AE2701" w:rsidP="00AE2701">
            <w:pPr>
              <w:rPr>
                <w:rFonts w:ascii="SWISS" w:hAnsi="SWISS" w:cs="Arial"/>
                <w:b/>
                <w:bCs/>
                <w:sz w:val="20"/>
                <w:szCs w:val="20"/>
              </w:rPr>
            </w:pPr>
          </w:p>
        </w:tc>
        <w:tc>
          <w:tcPr>
            <w:tcW w:w="1488" w:type="dxa"/>
            <w:tcBorders>
              <w:top w:val="single" w:sz="8" w:space="0" w:color="auto"/>
              <w:left w:val="nil"/>
              <w:right w:val="nil"/>
            </w:tcBorders>
          </w:tcPr>
          <w:p w:rsidR="00AE2701" w:rsidRPr="005B4D6D" w:rsidRDefault="00AE2701" w:rsidP="00AE2701">
            <w:pPr>
              <w:rPr>
                <w:rFonts w:ascii="SWISS" w:hAnsi="SWISS" w:cs="Arial"/>
                <w:sz w:val="20"/>
                <w:szCs w:val="20"/>
              </w:rPr>
            </w:pPr>
          </w:p>
        </w:tc>
        <w:tc>
          <w:tcPr>
            <w:tcW w:w="2209" w:type="dxa"/>
            <w:tcBorders>
              <w:top w:val="single" w:sz="8" w:space="0" w:color="auto"/>
              <w:left w:val="nil"/>
              <w:right w:val="single" w:sz="8" w:space="0" w:color="auto"/>
            </w:tcBorders>
            <w:shd w:val="clear" w:color="auto" w:fill="auto"/>
            <w:noWrap/>
            <w:vAlign w:val="bottom"/>
          </w:tcPr>
          <w:p w:rsidR="00AE2701" w:rsidRPr="005B4D6D" w:rsidRDefault="00AE2701" w:rsidP="00AE2701">
            <w:pPr>
              <w:rPr>
                <w:rFonts w:ascii="SWISS" w:hAnsi="SWISS" w:cs="Arial"/>
                <w:sz w:val="20"/>
                <w:szCs w:val="20"/>
              </w:rPr>
            </w:pP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jc w:val="right"/>
              <w:rPr>
                <w:rFonts w:ascii="SWISS" w:hAnsi="SWISS" w:cs="Arial"/>
                <w:sz w:val="20"/>
                <w:szCs w:val="20"/>
              </w:rPr>
            </w:pPr>
            <w:r w:rsidRPr="005B4D6D">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b/>
                <w:bCs/>
                <w:sz w:val="20"/>
                <w:szCs w:val="20"/>
              </w:rPr>
            </w:pPr>
            <w:r w:rsidRPr="005B4D6D">
              <w:rPr>
                <w:rFonts w:ascii="SWISS" w:hAnsi="SWISS" w:cs="Arial"/>
                <w:b/>
                <w:bCs/>
                <w:sz w:val="20"/>
                <w:szCs w:val="20"/>
              </w:rPr>
              <w:t>DEPRECIATION EXPENSE</w:t>
            </w:r>
          </w:p>
        </w:tc>
        <w:tc>
          <w:tcPr>
            <w:tcW w:w="1488" w:type="dxa"/>
            <w:tcBorders>
              <w:top w:val="nil"/>
              <w:left w:val="nil"/>
              <w:right w:val="nil"/>
            </w:tcBorders>
          </w:tcPr>
          <w:p w:rsidR="00AE2701" w:rsidRPr="005B4D6D" w:rsidRDefault="00AE2701" w:rsidP="00AE2701">
            <w:pPr>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xml:space="preserve">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To reflect appropriate depreciation expense per Rule 25-30.140 F.A.C..</w:t>
            </w:r>
          </w:p>
        </w:tc>
        <w:tc>
          <w:tcPr>
            <w:tcW w:w="1488" w:type="dxa"/>
            <w:tcBorders>
              <w:top w:val="nil"/>
              <w:left w:val="nil"/>
              <w:right w:val="nil"/>
            </w:tcBorders>
          </w:tcPr>
          <w:p w:rsidR="00AE2701" w:rsidRPr="005B4D6D" w:rsidRDefault="00AE2701" w:rsidP="00AE2701">
            <w:pPr>
              <w:jc w:val="right"/>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jc w:val="right"/>
              <w:rPr>
                <w:rFonts w:ascii="SWISS" w:hAnsi="SWISS" w:cs="Arial"/>
                <w:sz w:val="20"/>
                <w:szCs w:val="20"/>
              </w:rPr>
            </w:pPr>
            <w:r w:rsidRPr="005B4D6D">
              <w:rPr>
                <w:rFonts w:ascii="SWISS" w:hAnsi="SWISS" w:cs="Arial"/>
                <w:sz w:val="20"/>
                <w:szCs w:val="20"/>
                <w:u w:val="double"/>
              </w:rPr>
              <w:t>$2,876</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sz w:val="20"/>
                <w:szCs w:val="20"/>
              </w:rPr>
            </w:pPr>
          </w:p>
        </w:tc>
        <w:tc>
          <w:tcPr>
            <w:tcW w:w="1488" w:type="dxa"/>
            <w:tcBorders>
              <w:top w:val="nil"/>
              <w:left w:val="nil"/>
              <w:right w:val="nil"/>
            </w:tcBorders>
          </w:tcPr>
          <w:p w:rsidR="00AE2701" w:rsidRPr="005B4D6D" w:rsidRDefault="00AE2701" w:rsidP="00AE2701">
            <w:pPr>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rPr>
                <w:rFonts w:ascii="SWISS" w:hAnsi="SWISS" w:cs="Arial"/>
                <w:sz w:val="20"/>
                <w:szCs w:val="20"/>
                <w:u w:val="double"/>
              </w:rPr>
            </w:pP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b/>
                <w:bCs/>
                <w:sz w:val="20"/>
                <w:szCs w:val="20"/>
              </w:rPr>
            </w:pPr>
            <w:r w:rsidRPr="005B4D6D">
              <w:rPr>
                <w:rFonts w:ascii="SWISS" w:hAnsi="SWISS" w:cs="Arial"/>
                <w:b/>
                <w:bCs/>
                <w:sz w:val="20"/>
                <w:szCs w:val="20"/>
              </w:rPr>
              <w:t>TAXES OTHER THAN INCOME</w:t>
            </w:r>
          </w:p>
        </w:tc>
        <w:tc>
          <w:tcPr>
            <w:tcW w:w="1488" w:type="dxa"/>
            <w:tcBorders>
              <w:top w:val="nil"/>
              <w:left w:val="nil"/>
              <w:right w:val="nil"/>
            </w:tcBorders>
          </w:tcPr>
          <w:p w:rsidR="00AE2701" w:rsidRPr="005B4D6D" w:rsidRDefault="00AE2701" w:rsidP="00AE2701">
            <w:pPr>
              <w:rPr>
                <w:rFonts w:ascii="SWISS" w:hAnsi="SWISS" w:cs="Arial"/>
                <w:sz w:val="20"/>
                <w:szCs w:val="20"/>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xml:space="preserve">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a. To reflect the appropriate test year property taxes.</w:t>
            </w:r>
          </w:p>
        </w:tc>
        <w:tc>
          <w:tcPr>
            <w:tcW w:w="1488" w:type="dxa"/>
            <w:tcBorders>
              <w:top w:val="nil"/>
              <w:left w:val="nil"/>
              <w:right w:val="nil"/>
            </w:tcBorders>
          </w:tcPr>
          <w:p w:rsidR="00AE2701" w:rsidRPr="005B4D6D" w:rsidRDefault="00AE2701" w:rsidP="00AE2701">
            <w:pPr>
              <w:jc w:val="right"/>
              <w:rPr>
                <w:rFonts w:ascii="SWISS" w:hAnsi="SWISS" w:cs="Arial"/>
                <w:sz w:val="20"/>
                <w:szCs w:val="20"/>
                <w:u w:val="single"/>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jc w:val="right"/>
              <w:rPr>
                <w:rFonts w:ascii="SWISS" w:hAnsi="SWISS" w:cs="Arial"/>
                <w:sz w:val="20"/>
                <w:szCs w:val="20"/>
                <w:u w:val="single"/>
              </w:rPr>
            </w:pPr>
            <w:r w:rsidRPr="005B4D6D">
              <w:rPr>
                <w:rFonts w:ascii="SWISS" w:hAnsi="SWISS" w:cs="Arial"/>
                <w:sz w:val="20"/>
                <w:szCs w:val="20"/>
              </w:rPr>
              <w:t>$37</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jc w:val="right"/>
              <w:rPr>
                <w:rFonts w:ascii="SWISS" w:hAnsi="SWISS" w:cs="Arial"/>
                <w:sz w:val="20"/>
                <w:szCs w:val="20"/>
              </w:rPr>
            </w:pP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xml:space="preserve">b. To reflect the appropriate allocation of payroll taxes. </w:t>
            </w:r>
          </w:p>
        </w:tc>
        <w:tc>
          <w:tcPr>
            <w:tcW w:w="1488" w:type="dxa"/>
            <w:tcBorders>
              <w:top w:val="nil"/>
              <w:left w:val="nil"/>
              <w:right w:val="nil"/>
            </w:tcBorders>
          </w:tcPr>
          <w:p w:rsidR="00AE2701" w:rsidRPr="005B4D6D" w:rsidRDefault="00AE2701" w:rsidP="00AE2701">
            <w:pPr>
              <w:jc w:val="right"/>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jc w:val="right"/>
              <w:rPr>
                <w:rFonts w:ascii="SWISS" w:hAnsi="SWISS" w:cs="Arial"/>
                <w:sz w:val="20"/>
                <w:szCs w:val="20"/>
                <w:u w:val="double"/>
              </w:rPr>
            </w:pPr>
            <w:r w:rsidRPr="005B4D6D">
              <w:rPr>
                <w:rFonts w:ascii="SWISS" w:hAnsi="SWISS" w:cs="Arial"/>
                <w:sz w:val="20"/>
                <w:szCs w:val="20"/>
                <w:u w:val="single"/>
              </w:rPr>
              <w:t>4,447</w:t>
            </w:r>
          </w:p>
        </w:tc>
      </w:tr>
      <w:tr w:rsidR="00AE2701" w:rsidRPr="00985703" w:rsidTr="005E4AB4">
        <w:trPr>
          <w:trHeight w:val="35"/>
          <w:jc w:val="center"/>
        </w:trPr>
        <w:tc>
          <w:tcPr>
            <w:tcW w:w="0" w:type="auto"/>
            <w:tcBorders>
              <w:top w:val="nil"/>
              <w:left w:val="single" w:sz="8" w:space="0" w:color="auto"/>
              <w:right w:val="nil"/>
            </w:tcBorders>
            <w:shd w:val="clear" w:color="auto" w:fill="auto"/>
            <w:noWrap/>
            <w:vAlign w:val="bottom"/>
          </w:tcPr>
          <w:p w:rsidR="00AE2701" w:rsidRPr="005B4D6D" w:rsidRDefault="00AE2701" w:rsidP="00AE2701">
            <w:pPr>
              <w:jc w:val="right"/>
              <w:rPr>
                <w:rFonts w:ascii="SWISS" w:hAnsi="SWISS" w:cs="Arial"/>
                <w:sz w:val="20"/>
                <w:szCs w:val="20"/>
              </w:rPr>
            </w:pPr>
            <w:r w:rsidRPr="005B4D6D">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xml:space="preserve">     Total</w:t>
            </w:r>
          </w:p>
        </w:tc>
        <w:tc>
          <w:tcPr>
            <w:tcW w:w="1488" w:type="dxa"/>
            <w:tcBorders>
              <w:top w:val="nil"/>
              <w:left w:val="nil"/>
              <w:right w:val="nil"/>
            </w:tcBorders>
          </w:tcPr>
          <w:p w:rsidR="00AE2701" w:rsidRPr="005B4D6D" w:rsidRDefault="00AE2701" w:rsidP="00AE2701">
            <w:pPr>
              <w:jc w:val="right"/>
              <w:rPr>
                <w:rFonts w:ascii="SWISS" w:hAnsi="SWISS" w:cs="Arial"/>
                <w:sz w:val="20"/>
                <w:szCs w:val="20"/>
                <w:u w:val="double"/>
              </w:rPr>
            </w:pPr>
          </w:p>
        </w:tc>
        <w:tc>
          <w:tcPr>
            <w:tcW w:w="2209" w:type="dxa"/>
            <w:tcBorders>
              <w:top w:val="nil"/>
              <w:left w:val="nil"/>
              <w:right w:val="single" w:sz="8" w:space="0" w:color="auto"/>
            </w:tcBorders>
            <w:shd w:val="clear" w:color="auto" w:fill="auto"/>
            <w:noWrap/>
            <w:vAlign w:val="bottom"/>
          </w:tcPr>
          <w:p w:rsidR="00AE2701" w:rsidRPr="005B4D6D" w:rsidRDefault="00AE2701" w:rsidP="00AE2701">
            <w:pPr>
              <w:jc w:val="right"/>
              <w:rPr>
                <w:rFonts w:ascii="SWISS" w:hAnsi="SWISS" w:cs="Arial"/>
                <w:sz w:val="20"/>
                <w:szCs w:val="20"/>
                <w:u w:val="double"/>
              </w:rPr>
            </w:pPr>
            <w:r w:rsidRPr="005B4D6D">
              <w:rPr>
                <w:rFonts w:ascii="SWISS" w:hAnsi="SWISS" w:cs="Arial"/>
                <w:sz w:val="20"/>
                <w:szCs w:val="20"/>
                <w:u w:val="double"/>
              </w:rPr>
              <w:t>$4,483</w:t>
            </w:r>
          </w:p>
        </w:tc>
      </w:tr>
      <w:tr w:rsidR="00AE2701" w:rsidRPr="00985703" w:rsidTr="005E4AB4">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AE2701" w:rsidRPr="005B4D6D" w:rsidRDefault="00AE2701" w:rsidP="00AE2701">
            <w:pPr>
              <w:jc w:val="right"/>
              <w:rPr>
                <w:rFonts w:ascii="SWISS" w:hAnsi="SWISS" w:cs="Arial"/>
                <w:sz w:val="20"/>
                <w:szCs w:val="20"/>
              </w:rPr>
            </w:pPr>
            <w:r w:rsidRPr="005B4D6D">
              <w:rPr>
                <w:rFonts w:ascii="SWISS" w:hAnsi="SWISS" w:cs="Arial"/>
                <w:sz w:val="20"/>
                <w:szCs w:val="20"/>
              </w:rPr>
              <w:t> </w:t>
            </w:r>
          </w:p>
        </w:tc>
        <w:tc>
          <w:tcPr>
            <w:tcW w:w="6105" w:type="dxa"/>
            <w:gridSpan w:val="2"/>
            <w:tcBorders>
              <w:top w:val="nil"/>
              <w:left w:val="nil"/>
              <w:bottom w:val="single" w:sz="8" w:space="0" w:color="auto"/>
              <w:right w:val="nil"/>
            </w:tcBorders>
            <w:shd w:val="clear" w:color="auto" w:fill="auto"/>
            <w:noWrap/>
            <w:vAlign w:val="bottom"/>
          </w:tcPr>
          <w:p w:rsidR="00AE2701" w:rsidRPr="005B4D6D" w:rsidRDefault="00AE2701" w:rsidP="00AE2701">
            <w:pPr>
              <w:rPr>
                <w:rFonts w:ascii="SWISS" w:hAnsi="SWISS" w:cs="Arial"/>
                <w:sz w:val="20"/>
                <w:szCs w:val="20"/>
              </w:rPr>
            </w:pPr>
            <w:r w:rsidRPr="005B4D6D">
              <w:rPr>
                <w:rFonts w:ascii="SWISS" w:hAnsi="SWISS" w:cs="Arial"/>
                <w:sz w:val="20"/>
                <w:szCs w:val="20"/>
              </w:rPr>
              <w:t> </w:t>
            </w:r>
          </w:p>
        </w:tc>
        <w:tc>
          <w:tcPr>
            <w:tcW w:w="1488" w:type="dxa"/>
            <w:tcBorders>
              <w:top w:val="nil"/>
              <w:left w:val="nil"/>
              <w:bottom w:val="single" w:sz="8" w:space="0" w:color="auto"/>
              <w:right w:val="nil"/>
            </w:tcBorders>
          </w:tcPr>
          <w:p w:rsidR="00AE2701" w:rsidRPr="005B4D6D" w:rsidRDefault="00AE2701" w:rsidP="00AE2701">
            <w:pPr>
              <w:rPr>
                <w:rFonts w:ascii="SWISS" w:hAnsi="SWISS" w:cs="Arial"/>
                <w:sz w:val="20"/>
                <w:szCs w:val="20"/>
                <w:u w:val="single"/>
              </w:rPr>
            </w:pPr>
          </w:p>
        </w:tc>
        <w:tc>
          <w:tcPr>
            <w:tcW w:w="2209" w:type="dxa"/>
            <w:tcBorders>
              <w:top w:val="nil"/>
              <w:left w:val="nil"/>
              <w:bottom w:val="single" w:sz="8" w:space="0" w:color="auto"/>
              <w:right w:val="single" w:sz="8" w:space="0" w:color="auto"/>
            </w:tcBorders>
            <w:shd w:val="clear" w:color="auto" w:fill="auto"/>
            <w:noWrap/>
            <w:vAlign w:val="bottom"/>
          </w:tcPr>
          <w:p w:rsidR="00AE2701" w:rsidRPr="005B4D6D" w:rsidRDefault="00AE2701" w:rsidP="00AE2701">
            <w:pPr>
              <w:rPr>
                <w:rFonts w:ascii="SWISS" w:hAnsi="SWISS" w:cs="Arial"/>
                <w:sz w:val="20"/>
                <w:szCs w:val="20"/>
                <w:u w:val="single"/>
              </w:rPr>
            </w:pPr>
          </w:p>
        </w:tc>
      </w:tr>
    </w:tbl>
    <w:p w:rsidR="00AE2701" w:rsidRDefault="00AE2701" w:rsidP="00AE2701">
      <w:pPr>
        <w:pStyle w:val="OrderBody"/>
      </w:pPr>
    </w:p>
    <w:p w:rsidR="00AE2701" w:rsidRDefault="00AE2701" w:rsidP="00AE2701">
      <w:pPr>
        <w:pStyle w:val="OrderBody"/>
        <w:sectPr w:rsidR="00AE2701" w:rsidSect="00AE2701">
          <w:pgSz w:w="12240" w:h="15840" w:code="1"/>
          <w:pgMar w:top="1440" w:right="1440" w:bottom="1440" w:left="1440" w:header="720" w:footer="720" w:gutter="0"/>
          <w:cols w:space="720"/>
          <w:titlePg/>
          <w:docGrid w:linePitch="360"/>
        </w:sectPr>
      </w:pPr>
    </w:p>
    <w:tbl>
      <w:tblPr>
        <w:tblW w:w="9237" w:type="dxa"/>
        <w:tblInd w:w="98" w:type="dxa"/>
        <w:tblLook w:val="0000" w:firstRow="0" w:lastRow="0" w:firstColumn="0" w:lastColumn="0" w:noHBand="0" w:noVBand="0"/>
      </w:tblPr>
      <w:tblGrid>
        <w:gridCol w:w="4917"/>
        <w:gridCol w:w="1440"/>
        <w:gridCol w:w="1440"/>
        <w:gridCol w:w="1440"/>
      </w:tblGrid>
      <w:tr w:rsidR="00AE2701" w:rsidRPr="0066511B" w:rsidTr="00AE2701">
        <w:trPr>
          <w:trHeight w:val="300"/>
        </w:trPr>
        <w:tc>
          <w:tcPr>
            <w:tcW w:w="4917" w:type="dxa"/>
            <w:tcBorders>
              <w:top w:val="single" w:sz="8" w:space="0" w:color="auto"/>
              <w:left w:val="single" w:sz="8" w:space="0" w:color="auto"/>
              <w:bottom w:val="nil"/>
              <w:right w:val="nil"/>
            </w:tcBorders>
            <w:shd w:val="clear" w:color="auto" w:fill="auto"/>
            <w:noWrap/>
            <w:vAlign w:val="bottom"/>
          </w:tcPr>
          <w:p w:rsidR="00AE2701" w:rsidRPr="0066511B" w:rsidRDefault="00AE2701" w:rsidP="00AE2701">
            <w:pPr>
              <w:rPr>
                <w:rFonts w:ascii="SWISS" w:hAnsi="SWISS" w:cs="Arial"/>
                <w:b/>
                <w:bCs/>
                <w:sz w:val="20"/>
                <w:szCs w:val="20"/>
                <w:highlight w:val="magenta"/>
              </w:rPr>
            </w:pPr>
            <w:r>
              <w:rPr>
                <w:rFonts w:ascii="SWISS" w:hAnsi="SWISS" w:cs="Arial"/>
                <w:b/>
                <w:bCs/>
                <w:sz w:val="20"/>
                <w:szCs w:val="20"/>
              </w:rPr>
              <w:lastRenderedPageBreak/>
              <w:t>HOLIDAY GARDENS</w:t>
            </w:r>
            <w:r w:rsidRPr="0066511B">
              <w:rPr>
                <w:rFonts w:ascii="SWISS" w:hAnsi="SWISS" w:cs="Arial"/>
                <w:b/>
                <w:bCs/>
                <w:sz w:val="20"/>
                <w:szCs w:val="20"/>
              </w:rPr>
              <w:t xml:space="preserve"> UTILITIES, LLC</w:t>
            </w:r>
          </w:p>
        </w:tc>
        <w:tc>
          <w:tcPr>
            <w:tcW w:w="1440" w:type="dxa"/>
            <w:tcBorders>
              <w:top w:val="single" w:sz="8" w:space="0" w:color="auto"/>
              <w:left w:val="nil"/>
              <w:bottom w:val="nil"/>
              <w:right w:val="nil"/>
            </w:tcBorders>
            <w:shd w:val="clear" w:color="auto" w:fill="auto"/>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AE2701" w:rsidRPr="0066511B" w:rsidRDefault="00AE2701" w:rsidP="00AE2701">
            <w:pPr>
              <w:jc w:val="right"/>
              <w:rPr>
                <w:rFonts w:ascii="SWISS" w:hAnsi="SWISS" w:cs="Arial"/>
                <w:b/>
                <w:bCs/>
                <w:sz w:val="20"/>
                <w:szCs w:val="20"/>
              </w:rPr>
            </w:pPr>
            <w:r w:rsidRPr="0066511B">
              <w:rPr>
                <w:rFonts w:ascii="SWISS" w:hAnsi="SWISS" w:cs="Arial"/>
                <w:b/>
                <w:bCs/>
                <w:sz w:val="20"/>
                <w:szCs w:val="20"/>
              </w:rPr>
              <w:t>SCHEDULE NO. 3-C</w:t>
            </w:r>
            <w:r w:rsidR="0006545D" w:rsidRPr="0066511B">
              <w:rPr>
                <w:sz w:val="20"/>
                <w:szCs w:val="20"/>
              </w:rPr>
              <w:fldChar w:fldCharType="begin"/>
            </w:r>
            <w:r w:rsidRPr="0066511B">
              <w:rPr>
                <w:sz w:val="20"/>
                <w:szCs w:val="20"/>
              </w:rPr>
              <w:instrText xml:space="preserve"> TC "</w:instrText>
            </w:r>
            <w:bookmarkStart w:id="26" w:name="_Toc294182207"/>
            <w:bookmarkStart w:id="27" w:name="_Toc295141631"/>
            <w:bookmarkStart w:id="28" w:name="_Toc327190753"/>
            <w:bookmarkStart w:id="29" w:name="_Toc333928466"/>
            <w:bookmarkStart w:id="30" w:name="_Toc339025191"/>
            <w:bookmarkStart w:id="31" w:name="_Toc353290013"/>
            <w:bookmarkStart w:id="32" w:name="_Toc358798425"/>
            <w:bookmarkStart w:id="33" w:name="_Toc428192995"/>
            <w:bookmarkStart w:id="34" w:name="_Toc435086980"/>
            <w:r w:rsidRPr="0066511B">
              <w:rPr>
                <w:sz w:val="20"/>
                <w:szCs w:val="20"/>
              </w:rPr>
              <w:tab/>
              <w:instrText>Schedule No. 3-</w:instrText>
            </w:r>
            <w:r>
              <w:rPr>
                <w:sz w:val="20"/>
                <w:szCs w:val="20"/>
              </w:rPr>
              <w:instrText>C</w:instrText>
            </w:r>
            <w:r w:rsidRPr="0066511B">
              <w:rPr>
                <w:sz w:val="20"/>
                <w:szCs w:val="20"/>
              </w:rPr>
              <w:instrText xml:space="preserve">  Water O&amp;M Expense</w:instrText>
            </w:r>
            <w:bookmarkEnd w:id="26"/>
            <w:bookmarkEnd w:id="27"/>
            <w:bookmarkEnd w:id="28"/>
            <w:bookmarkEnd w:id="29"/>
            <w:bookmarkEnd w:id="30"/>
            <w:bookmarkEnd w:id="31"/>
            <w:bookmarkEnd w:id="32"/>
            <w:bookmarkEnd w:id="33"/>
            <w:bookmarkEnd w:id="34"/>
            <w:r w:rsidRPr="0066511B">
              <w:rPr>
                <w:sz w:val="20"/>
                <w:szCs w:val="20"/>
              </w:rPr>
              <w:instrText xml:space="preserve">" \l 1 </w:instrText>
            </w:r>
            <w:r w:rsidR="0006545D" w:rsidRPr="0066511B">
              <w:rPr>
                <w:sz w:val="20"/>
                <w:szCs w:val="20"/>
              </w:rPr>
              <w:fldChar w:fldCharType="end"/>
            </w:r>
          </w:p>
        </w:tc>
      </w:tr>
      <w:tr w:rsidR="00AE2701" w:rsidRPr="0066511B"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TEST YEAR ENDED  09/30/14</w:t>
            </w:r>
          </w:p>
        </w:tc>
        <w:tc>
          <w:tcPr>
            <w:tcW w:w="1440" w:type="dxa"/>
            <w:tcBorders>
              <w:top w:val="nil"/>
              <w:left w:val="nil"/>
              <w:bottom w:val="nil"/>
              <w:right w:val="nil"/>
            </w:tcBorders>
            <w:shd w:val="clear" w:color="auto" w:fill="auto"/>
            <w:noWrap/>
            <w:vAlign w:val="bottom"/>
          </w:tcPr>
          <w:p w:rsidR="00AE2701" w:rsidRPr="0066511B" w:rsidRDefault="00AE2701" w:rsidP="00AE2701">
            <w:pPr>
              <w:rPr>
                <w:rFonts w:ascii="SWISS" w:hAnsi="SWISS" w:cs="Arial"/>
                <w:b/>
                <w:bCs/>
                <w:sz w:val="20"/>
                <w:szCs w:val="20"/>
              </w:rPr>
            </w:pPr>
          </w:p>
        </w:tc>
        <w:tc>
          <w:tcPr>
            <w:tcW w:w="2880" w:type="dxa"/>
            <w:gridSpan w:val="2"/>
            <w:tcBorders>
              <w:top w:val="nil"/>
              <w:left w:val="nil"/>
              <w:bottom w:val="nil"/>
              <w:right w:val="single" w:sz="8" w:space="0" w:color="auto"/>
            </w:tcBorders>
            <w:shd w:val="clear" w:color="auto" w:fill="auto"/>
            <w:noWrap/>
            <w:vAlign w:val="bottom"/>
          </w:tcPr>
          <w:p w:rsidR="00AE2701" w:rsidRPr="0066511B" w:rsidRDefault="00AE2701" w:rsidP="00AE2701">
            <w:pPr>
              <w:jc w:val="right"/>
              <w:rPr>
                <w:rFonts w:ascii="SWISS" w:hAnsi="SWISS" w:cs="Arial"/>
                <w:b/>
                <w:bCs/>
                <w:sz w:val="20"/>
                <w:szCs w:val="20"/>
              </w:rPr>
            </w:pPr>
            <w:r w:rsidRPr="0066511B">
              <w:rPr>
                <w:rFonts w:ascii="SWISS" w:hAnsi="SWISS" w:cs="Arial"/>
                <w:b/>
                <w:bCs/>
                <w:sz w:val="20"/>
                <w:szCs w:val="20"/>
              </w:rPr>
              <w:t>DOCKET NO. 14017</w:t>
            </w:r>
            <w:r>
              <w:rPr>
                <w:rFonts w:ascii="SWISS" w:hAnsi="SWISS" w:cs="Arial"/>
                <w:b/>
                <w:bCs/>
                <w:sz w:val="20"/>
                <w:szCs w:val="20"/>
              </w:rPr>
              <w:t>7</w:t>
            </w:r>
            <w:r w:rsidRPr="0066511B">
              <w:rPr>
                <w:rFonts w:ascii="SWISS" w:hAnsi="SWISS" w:cs="Arial"/>
                <w:b/>
                <w:bCs/>
                <w:sz w:val="20"/>
                <w:szCs w:val="20"/>
              </w:rPr>
              <w:t>-WU</w:t>
            </w:r>
          </w:p>
        </w:tc>
      </w:tr>
      <w:tr w:rsidR="00AE2701" w:rsidRPr="0066511B" w:rsidTr="00AE2701">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ANALYSIS OF WATER OPERATION AND MAINTENANCE EXPENSE </w:t>
            </w:r>
            <w:r>
              <w:rPr>
                <w:rFonts w:ascii="SWISS" w:hAnsi="SWISS" w:cs="Arial"/>
                <w:b/>
                <w:bCs/>
                <w:sz w:val="20"/>
                <w:szCs w:val="20"/>
              </w:rPr>
              <w:t>(PHASE I)</w:t>
            </w:r>
          </w:p>
        </w:tc>
      </w:tr>
      <w:tr w:rsidR="00AE2701" w:rsidRPr="0066511B" w:rsidTr="00AE2701">
        <w:trPr>
          <w:trHeight w:val="300"/>
        </w:trPr>
        <w:tc>
          <w:tcPr>
            <w:tcW w:w="4917" w:type="dxa"/>
            <w:tcBorders>
              <w:top w:val="single" w:sz="8" w:space="0" w:color="auto"/>
              <w:left w:val="single" w:sz="8" w:space="0" w:color="auto"/>
              <w:bottom w:val="nil"/>
              <w:right w:val="nil"/>
            </w:tcBorders>
            <w:shd w:val="clear" w:color="auto" w:fill="C0C0C0"/>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 </w:t>
            </w:r>
          </w:p>
        </w:tc>
        <w:tc>
          <w:tcPr>
            <w:tcW w:w="1440" w:type="dxa"/>
            <w:tcBorders>
              <w:top w:val="single" w:sz="8" w:space="0" w:color="auto"/>
              <w:left w:val="nil"/>
              <w:bottom w:val="nil"/>
              <w:right w:val="nil"/>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TOTAL</w:t>
            </w:r>
          </w:p>
        </w:tc>
        <w:tc>
          <w:tcPr>
            <w:tcW w:w="1440" w:type="dxa"/>
            <w:tcBorders>
              <w:top w:val="single" w:sz="8" w:space="0" w:color="auto"/>
              <w:left w:val="nil"/>
              <w:bottom w:val="nil"/>
              <w:right w:val="nil"/>
            </w:tcBorders>
            <w:shd w:val="clear" w:color="auto" w:fill="C0C0C0"/>
            <w:noWrap/>
            <w:vAlign w:val="bottom"/>
          </w:tcPr>
          <w:p w:rsidR="00AE2701" w:rsidRPr="0066511B" w:rsidRDefault="00520164" w:rsidP="00AE2701">
            <w:pPr>
              <w:jc w:val="center"/>
              <w:rPr>
                <w:rFonts w:ascii="SWISS" w:hAnsi="SWISS" w:cs="Arial"/>
                <w:b/>
                <w:bCs/>
                <w:sz w:val="20"/>
                <w:szCs w:val="20"/>
              </w:rPr>
            </w:pPr>
            <w:r>
              <w:rPr>
                <w:rFonts w:ascii="SWISS" w:hAnsi="SWISS" w:cs="Arial"/>
                <w:b/>
                <w:bCs/>
                <w:sz w:val="20"/>
                <w:szCs w:val="20"/>
              </w:rPr>
              <w:t>FPSC</w:t>
            </w:r>
          </w:p>
        </w:tc>
        <w:tc>
          <w:tcPr>
            <w:tcW w:w="1440" w:type="dxa"/>
            <w:tcBorders>
              <w:top w:val="single" w:sz="8" w:space="0" w:color="auto"/>
              <w:left w:val="nil"/>
              <w:bottom w:val="nil"/>
              <w:right w:val="single" w:sz="8" w:space="0" w:color="auto"/>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TOTAL</w:t>
            </w:r>
          </w:p>
        </w:tc>
      </w:tr>
      <w:tr w:rsidR="00AE2701" w:rsidRPr="0066511B" w:rsidTr="00AE2701">
        <w:trPr>
          <w:trHeight w:val="300"/>
        </w:trPr>
        <w:tc>
          <w:tcPr>
            <w:tcW w:w="4917" w:type="dxa"/>
            <w:tcBorders>
              <w:top w:val="nil"/>
              <w:left w:val="single" w:sz="8" w:space="0" w:color="auto"/>
              <w:bottom w:val="nil"/>
              <w:right w:val="nil"/>
            </w:tcBorders>
            <w:shd w:val="clear" w:color="auto" w:fill="C0C0C0"/>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nil"/>
              <w:right w:val="nil"/>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PER</w:t>
            </w:r>
          </w:p>
        </w:tc>
        <w:tc>
          <w:tcPr>
            <w:tcW w:w="1440" w:type="dxa"/>
            <w:tcBorders>
              <w:top w:val="nil"/>
              <w:left w:val="nil"/>
              <w:bottom w:val="nil"/>
              <w:right w:val="nil"/>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ADJUST-</w:t>
            </w:r>
          </w:p>
        </w:tc>
        <w:tc>
          <w:tcPr>
            <w:tcW w:w="1440" w:type="dxa"/>
            <w:tcBorders>
              <w:top w:val="nil"/>
              <w:left w:val="nil"/>
              <w:bottom w:val="nil"/>
              <w:right w:val="single" w:sz="8" w:space="0" w:color="auto"/>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PER</w:t>
            </w:r>
          </w:p>
        </w:tc>
      </w:tr>
      <w:tr w:rsidR="00AE2701" w:rsidRPr="0066511B" w:rsidTr="00AE2701">
        <w:trPr>
          <w:trHeight w:val="312"/>
        </w:trPr>
        <w:tc>
          <w:tcPr>
            <w:tcW w:w="4917" w:type="dxa"/>
            <w:tcBorders>
              <w:top w:val="nil"/>
              <w:left w:val="single" w:sz="8" w:space="0" w:color="auto"/>
              <w:bottom w:val="single" w:sz="8" w:space="0" w:color="auto"/>
              <w:right w:val="nil"/>
            </w:tcBorders>
            <w:shd w:val="clear" w:color="auto" w:fill="C0C0C0"/>
            <w:noWrap/>
            <w:vAlign w:val="bottom"/>
          </w:tcPr>
          <w:p w:rsidR="00AE2701" w:rsidRPr="0066511B" w:rsidRDefault="00AE2701" w:rsidP="00AE2701">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single" w:sz="8" w:space="0" w:color="auto"/>
              <w:right w:val="nil"/>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UTILITY</w:t>
            </w:r>
          </w:p>
        </w:tc>
        <w:tc>
          <w:tcPr>
            <w:tcW w:w="1440" w:type="dxa"/>
            <w:tcBorders>
              <w:top w:val="nil"/>
              <w:left w:val="nil"/>
              <w:bottom w:val="single" w:sz="8" w:space="0" w:color="auto"/>
              <w:right w:val="nil"/>
            </w:tcBorders>
            <w:shd w:val="clear" w:color="auto" w:fill="C0C0C0"/>
            <w:noWrap/>
            <w:vAlign w:val="bottom"/>
          </w:tcPr>
          <w:p w:rsidR="00AE2701" w:rsidRPr="0066511B" w:rsidRDefault="00AE2701" w:rsidP="00AE2701">
            <w:pPr>
              <w:jc w:val="center"/>
              <w:rPr>
                <w:rFonts w:ascii="SWISS" w:hAnsi="SWISS" w:cs="Arial"/>
                <w:b/>
                <w:bCs/>
                <w:sz w:val="20"/>
                <w:szCs w:val="20"/>
              </w:rPr>
            </w:pPr>
            <w:r w:rsidRPr="0066511B">
              <w:rPr>
                <w:rFonts w:ascii="SWISS" w:hAnsi="SWISS" w:cs="Arial"/>
                <w:b/>
                <w:bCs/>
                <w:sz w:val="20"/>
                <w:szCs w:val="20"/>
              </w:rPr>
              <w:t>MENTS</w:t>
            </w:r>
          </w:p>
        </w:tc>
        <w:tc>
          <w:tcPr>
            <w:tcW w:w="1440" w:type="dxa"/>
            <w:tcBorders>
              <w:top w:val="nil"/>
              <w:left w:val="nil"/>
              <w:bottom w:val="single" w:sz="8" w:space="0" w:color="auto"/>
              <w:right w:val="single" w:sz="8" w:space="0" w:color="auto"/>
            </w:tcBorders>
            <w:shd w:val="clear" w:color="auto" w:fill="C0C0C0"/>
            <w:noWrap/>
            <w:vAlign w:val="bottom"/>
          </w:tcPr>
          <w:p w:rsidR="00AE2701" w:rsidRPr="0066511B" w:rsidRDefault="00520164" w:rsidP="00AE2701">
            <w:pPr>
              <w:jc w:val="center"/>
              <w:rPr>
                <w:rFonts w:ascii="SWISS" w:hAnsi="SWISS" w:cs="Arial"/>
                <w:b/>
                <w:bCs/>
                <w:sz w:val="20"/>
                <w:szCs w:val="20"/>
              </w:rPr>
            </w:pPr>
            <w:r>
              <w:rPr>
                <w:rFonts w:ascii="SWISS" w:hAnsi="SWISS" w:cs="Arial"/>
                <w:b/>
                <w:bCs/>
                <w:sz w:val="20"/>
                <w:szCs w:val="20"/>
              </w:rPr>
              <w:t>FPSC</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(601)  SALARIES AND WAGES - EMPLOYEES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$20,091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$32,113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$52,204</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1,455</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10,308</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11,763</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777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5,171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5,948</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3,260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3,260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100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100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2,179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2,179</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1,902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(1,902)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(633)  CONTRACTUAL SERVICES - LEGAL</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23,445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(2,555)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20,890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6,398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(1,940)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4,458</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763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763</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4,784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(1,716)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3,068</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 xml:space="preserve">1,787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1,787</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rPr>
            </w:pPr>
            <w:r w:rsidRPr="0055134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300</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rPr>
            </w:pPr>
            <w:r w:rsidRPr="005A1999">
              <w:rPr>
                <w:rFonts w:ascii="SWISS" w:hAnsi="SWISS" w:cs="Arial"/>
                <w:sz w:val="20"/>
                <w:szCs w:val="20"/>
              </w:rPr>
              <w:t>300</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u w:val="single"/>
              </w:rPr>
            </w:pPr>
            <w:r w:rsidRPr="00551340">
              <w:rPr>
                <w:rFonts w:ascii="SWISS" w:hAnsi="SWISS" w:cs="Arial"/>
                <w:sz w:val="20"/>
                <w:szCs w:val="20"/>
                <w:u w:val="single"/>
              </w:rPr>
              <w:t xml:space="preserve">6,814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u w:val="single"/>
              </w:rPr>
            </w:pPr>
            <w:r w:rsidRPr="005A1999">
              <w:rPr>
                <w:rFonts w:ascii="SWISS" w:hAnsi="SWISS" w:cs="Arial"/>
                <w:sz w:val="20"/>
                <w:szCs w:val="20"/>
                <w:u w:val="single"/>
              </w:rPr>
              <w:t>1,229</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u w:val="single"/>
              </w:rPr>
            </w:pPr>
            <w:r w:rsidRPr="005A1999">
              <w:rPr>
                <w:rFonts w:ascii="SWISS" w:hAnsi="SWISS" w:cs="Arial"/>
                <w:sz w:val="20"/>
                <w:szCs w:val="20"/>
                <w:u w:val="single"/>
              </w:rPr>
              <w:t>8,043</w:t>
            </w:r>
          </w:p>
        </w:tc>
      </w:tr>
      <w:tr w:rsidR="00AE2701" w:rsidRPr="00061490" w:rsidTr="00AE2701">
        <w:trPr>
          <w:trHeight w:val="300"/>
        </w:trPr>
        <w:tc>
          <w:tcPr>
            <w:tcW w:w="4917" w:type="dxa"/>
            <w:tcBorders>
              <w:top w:val="nil"/>
              <w:left w:val="single" w:sz="8" w:space="0" w:color="auto"/>
              <w:bottom w:val="nil"/>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AE2701" w:rsidRPr="00551340" w:rsidRDefault="00AE2701" w:rsidP="00AE2701">
            <w:pPr>
              <w:rPr>
                <w:rFonts w:ascii="SWISS" w:hAnsi="SWISS" w:cs="Arial"/>
                <w:sz w:val="20"/>
                <w:szCs w:val="20"/>
              </w:rPr>
            </w:pPr>
          </w:p>
        </w:tc>
        <w:tc>
          <w:tcPr>
            <w:tcW w:w="1440" w:type="dxa"/>
            <w:tcBorders>
              <w:top w:val="nil"/>
              <w:left w:val="nil"/>
              <w:bottom w:val="nil"/>
              <w:right w:val="nil"/>
            </w:tcBorders>
            <w:shd w:val="clear" w:color="auto" w:fill="auto"/>
            <w:noWrap/>
            <w:vAlign w:val="bottom"/>
          </w:tcPr>
          <w:p w:rsidR="00AE2701" w:rsidRPr="005A1999" w:rsidRDefault="00AE2701" w:rsidP="00AE2701">
            <w:pPr>
              <w:rPr>
                <w:rFonts w:ascii="SWISS" w:hAnsi="SWISS" w:cs="Arial"/>
                <w:sz w:val="20"/>
                <w:szCs w:val="20"/>
              </w:rPr>
            </w:pP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rPr>
                <w:rFonts w:ascii="SWISS" w:hAnsi="SWISS" w:cs="Arial"/>
                <w:sz w:val="20"/>
                <w:szCs w:val="20"/>
              </w:rPr>
            </w:pPr>
            <w:r w:rsidRPr="005A1999">
              <w:rPr>
                <w:rFonts w:ascii="SWISS" w:hAnsi="SWISS" w:cs="Arial"/>
                <w:sz w:val="20"/>
                <w:szCs w:val="20"/>
              </w:rPr>
              <w:t> </w:t>
            </w:r>
          </w:p>
        </w:tc>
      </w:tr>
      <w:tr w:rsidR="00AE2701" w:rsidRPr="00061490" w:rsidTr="00AE2701">
        <w:trPr>
          <w:trHeight w:val="312"/>
        </w:trPr>
        <w:tc>
          <w:tcPr>
            <w:tcW w:w="4917" w:type="dxa"/>
            <w:tcBorders>
              <w:top w:val="nil"/>
              <w:left w:val="single" w:sz="8" w:space="0" w:color="auto"/>
              <w:bottom w:val="nil"/>
              <w:right w:val="nil"/>
            </w:tcBorders>
            <w:shd w:val="clear" w:color="auto" w:fill="auto"/>
            <w:noWrap/>
            <w:vAlign w:val="bottom"/>
          </w:tcPr>
          <w:p w:rsidR="00AE2701" w:rsidRPr="00B046E5" w:rsidRDefault="00AE2701" w:rsidP="00AE2701">
            <w:pPr>
              <w:rPr>
                <w:rFonts w:ascii="Arial" w:hAnsi="Arial" w:cs="Arial"/>
                <w:b/>
                <w:bCs/>
              </w:rPr>
            </w:pPr>
            <w:r w:rsidRPr="00B046E5">
              <w:rPr>
                <w:rFonts w:ascii="Arial" w:hAnsi="Arial" w:cs="Arial"/>
                <w:b/>
                <w:bCs/>
              </w:rPr>
              <w:t> </w:t>
            </w:r>
            <w:r>
              <w:rPr>
                <w:rFonts w:ascii="Arial" w:hAnsi="Arial" w:cs="Arial"/>
                <w:b/>
                <w:bCs/>
              </w:rPr>
              <w:t xml:space="preserve">       </w:t>
            </w:r>
            <w:r w:rsidRPr="00B046E5">
              <w:rPr>
                <w:rFonts w:ascii="SWISS" w:hAnsi="SWISS" w:cs="Arial"/>
                <w:b/>
              </w:rPr>
              <w:t>TOTAL WATER O&amp;M EXPENSES</w:t>
            </w:r>
          </w:p>
        </w:tc>
        <w:tc>
          <w:tcPr>
            <w:tcW w:w="1440" w:type="dxa"/>
            <w:tcBorders>
              <w:top w:val="nil"/>
              <w:left w:val="nil"/>
              <w:bottom w:val="nil"/>
              <w:right w:val="nil"/>
            </w:tcBorders>
            <w:shd w:val="clear" w:color="auto" w:fill="auto"/>
            <w:noWrap/>
            <w:vAlign w:val="bottom"/>
          </w:tcPr>
          <w:p w:rsidR="00AE2701" w:rsidRPr="00551340" w:rsidRDefault="00AE2701" w:rsidP="00AE2701">
            <w:pPr>
              <w:jc w:val="right"/>
              <w:rPr>
                <w:rFonts w:ascii="SWISS" w:hAnsi="SWISS" w:cs="Arial"/>
                <w:sz w:val="20"/>
                <w:szCs w:val="20"/>
                <w:u w:val="double"/>
              </w:rPr>
            </w:pPr>
            <w:r w:rsidRPr="00551340">
              <w:rPr>
                <w:rFonts w:ascii="SWISS" w:hAnsi="SWISS" w:cs="Arial"/>
                <w:sz w:val="20"/>
                <w:szCs w:val="20"/>
                <w:u w:val="double"/>
              </w:rPr>
              <w:t xml:space="preserve">$71,968 </w:t>
            </w:r>
          </w:p>
        </w:tc>
        <w:tc>
          <w:tcPr>
            <w:tcW w:w="1440" w:type="dxa"/>
            <w:tcBorders>
              <w:top w:val="nil"/>
              <w:left w:val="nil"/>
              <w:bottom w:val="nil"/>
              <w:right w:val="nil"/>
            </w:tcBorders>
            <w:shd w:val="clear" w:color="auto" w:fill="auto"/>
            <w:noWrap/>
            <w:vAlign w:val="bottom"/>
          </w:tcPr>
          <w:p w:rsidR="00AE2701" w:rsidRPr="005A1999" w:rsidRDefault="00AE2701" w:rsidP="00AE2701">
            <w:pPr>
              <w:jc w:val="right"/>
              <w:rPr>
                <w:rFonts w:ascii="SWISS" w:hAnsi="SWISS" w:cs="Arial"/>
                <w:sz w:val="20"/>
                <w:szCs w:val="20"/>
                <w:u w:val="double"/>
              </w:rPr>
            </w:pPr>
            <w:r w:rsidRPr="005A1999">
              <w:rPr>
                <w:rFonts w:ascii="SWISS" w:hAnsi="SWISS" w:cs="Arial"/>
                <w:sz w:val="20"/>
                <w:szCs w:val="20"/>
                <w:u w:val="double"/>
              </w:rPr>
              <w:t xml:space="preserve">$42,795 </w:t>
            </w:r>
          </w:p>
        </w:tc>
        <w:tc>
          <w:tcPr>
            <w:tcW w:w="1440" w:type="dxa"/>
            <w:tcBorders>
              <w:top w:val="nil"/>
              <w:left w:val="nil"/>
              <w:bottom w:val="nil"/>
              <w:right w:val="single" w:sz="8" w:space="0" w:color="auto"/>
            </w:tcBorders>
            <w:shd w:val="clear" w:color="auto" w:fill="auto"/>
            <w:noWrap/>
            <w:vAlign w:val="bottom"/>
          </w:tcPr>
          <w:p w:rsidR="00AE2701" w:rsidRPr="005A1999" w:rsidRDefault="00AE2701" w:rsidP="00AE2701">
            <w:pPr>
              <w:jc w:val="right"/>
              <w:rPr>
                <w:rFonts w:ascii="SWISS" w:hAnsi="SWISS" w:cs="Arial"/>
                <w:sz w:val="20"/>
                <w:szCs w:val="20"/>
                <w:u w:val="double"/>
              </w:rPr>
            </w:pPr>
            <w:r w:rsidRPr="005A1999">
              <w:rPr>
                <w:rFonts w:ascii="SWISS" w:hAnsi="SWISS" w:cs="Arial"/>
                <w:sz w:val="20"/>
                <w:szCs w:val="20"/>
                <w:u w:val="double"/>
              </w:rPr>
              <w:t xml:space="preserve">$114,763 </w:t>
            </w:r>
          </w:p>
        </w:tc>
      </w:tr>
      <w:tr w:rsidR="00AE2701" w:rsidRPr="00061490" w:rsidTr="00AE2701">
        <w:trPr>
          <w:trHeight w:val="312"/>
        </w:trPr>
        <w:tc>
          <w:tcPr>
            <w:tcW w:w="4917" w:type="dxa"/>
            <w:tcBorders>
              <w:top w:val="nil"/>
              <w:left w:val="single" w:sz="8" w:space="0" w:color="auto"/>
              <w:bottom w:val="single" w:sz="8" w:space="0" w:color="auto"/>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AE2701" w:rsidRPr="00061490" w:rsidRDefault="00AE2701" w:rsidP="00AE2701">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AE2701" w:rsidRPr="005A1999" w:rsidRDefault="00AE2701" w:rsidP="00AE2701">
            <w:pPr>
              <w:rPr>
                <w:rFonts w:ascii="SWISS" w:hAnsi="SWISS" w:cs="Arial"/>
                <w:sz w:val="20"/>
                <w:szCs w:val="20"/>
              </w:rPr>
            </w:pPr>
            <w:r w:rsidRPr="005A1999">
              <w:rPr>
                <w:rFonts w:ascii="SWISS" w:hAnsi="SWISS" w:cs="Arial"/>
                <w:sz w:val="20"/>
                <w:szCs w:val="20"/>
              </w:rPr>
              <w:t> </w:t>
            </w:r>
          </w:p>
        </w:tc>
      </w:tr>
    </w:tbl>
    <w:p w:rsidR="00AE2701" w:rsidRDefault="00AE2701" w:rsidP="00AE2701">
      <w:pPr>
        <w:pStyle w:val="OrderBody"/>
      </w:pPr>
    </w:p>
    <w:p w:rsidR="00AE2701" w:rsidRDefault="00AE2701" w:rsidP="00AE2701">
      <w:pPr>
        <w:pStyle w:val="OrderBody"/>
        <w:sectPr w:rsidR="00AE2701" w:rsidSect="00AE2701">
          <w:pgSz w:w="12240" w:h="15840" w:code="1"/>
          <w:pgMar w:top="1440" w:right="1440" w:bottom="1440" w:left="1440" w:header="720" w:footer="720" w:gutter="0"/>
          <w:cols w:space="720"/>
          <w:titlePg/>
          <w:docGrid w:linePitch="360"/>
        </w:sectPr>
      </w:pPr>
    </w:p>
    <w:tbl>
      <w:tblPr>
        <w:tblW w:w="10952" w:type="dxa"/>
        <w:tblInd w:w="-788" w:type="dxa"/>
        <w:tblLook w:val="04A0" w:firstRow="1" w:lastRow="0" w:firstColumn="1" w:lastColumn="0" w:noHBand="0" w:noVBand="1"/>
      </w:tblPr>
      <w:tblGrid>
        <w:gridCol w:w="380"/>
        <w:gridCol w:w="5580"/>
        <w:gridCol w:w="1540"/>
        <w:gridCol w:w="1872"/>
        <w:gridCol w:w="1580"/>
      </w:tblGrid>
      <w:tr w:rsidR="00AE2701" w:rsidTr="00AE2701">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lastRenderedPageBreak/>
              <w:t> </w:t>
            </w:r>
          </w:p>
        </w:tc>
        <w:tc>
          <w:tcPr>
            <w:tcW w:w="5580" w:type="dxa"/>
            <w:tcBorders>
              <w:top w:val="single" w:sz="8" w:space="0" w:color="000000"/>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HOLIDAY GARDENS UTILITIES, LLC.</w:t>
            </w:r>
          </w:p>
        </w:tc>
        <w:tc>
          <w:tcPr>
            <w:tcW w:w="1540" w:type="dxa"/>
            <w:tcBorders>
              <w:top w:val="single" w:sz="8" w:space="0" w:color="000000"/>
              <w:left w:val="nil"/>
              <w:bottom w:val="nil"/>
              <w:right w:val="nil"/>
            </w:tcBorders>
            <w:shd w:val="clear" w:color="auto" w:fill="auto"/>
            <w:noWrap/>
            <w:vAlign w:val="bottom"/>
            <w:hideMark/>
          </w:tcPr>
          <w:p w:rsidR="00AE2701" w:rsidRDefault="00AE2701" w:rsidP="00AE2701">
            <w:pPr>
              <w:rPr>
                <w:rFonts w:ascii="Arial" w:hAnsi="Arial" w:cs="Arial"/>
              </w:rPr>
            </w:pPr>
            <w:r>
              <w:rPr>
                <w:rFonts w:ascii="Arial" w:hAnsi="Arial" w:cs="Arial"/>
              </w:rPr>
              <w:t> </w:t>
            </w:r>
          </w:p>
        </w:tc>
        <w:tc>
          <w:tcPr>
            <w:tcW w:w="3452" w:type="dxa"/>
            <w:gridSpan w:val="2"/>
            <w:tcBorders>
              <w:top w:val="single" w:sz="8" w:space="0" w:color="000000"/>
              <w:left w:val="nil"/>
              <w:bottom w:val="nil"/>
              <w:right w:val="single" w:sz="8" w:space="0" w:color="auto"/>
            </w:tcBorders>
            <w:shd w:val="clear" w:color="auto" w:fill="auto"/>
            <w:noWrap/>
            <w:vAlign w:val="bottom"/>
            <w:hideMark/>
          </w:tcPr>
          <w:p w:rsidR="00AE2701" w:rsidRDefault="00AE2701" w:rsidP="00AE2701">
            <w:pPr>
              <w:jc w:val="right"/>
              <w:rPr>
                <w:rFonts w:ascii="Arial" w:hAnsi="Arial" w:cs="Arial"/>
              </w:rPr>
            </w:pPr>
            <w:r>
              <w:rPr>
                <w:rFonts w:ascii="Arial" w:hAnsi="Arial" w:cs="Arial"/>
              </w:rPr>
              <w:t>  </w:t>
            </w:r>
            <w:r>
              <w:rPr>
                <w:rFonts w:ascii="SWISS" w:hAnsi="SWISS" w:cs="Arial"/>
                <w:b/>
                <w:bCs/>
                <w:color w:val="000000"/>
                <w:sz w:val="20"/>
                <w:szCs w:val="20"/>
              </w:rPr>
              <w:t>SCHEDULE NO. 4</w:t>
            </w:r>
            <w:r w:rsidR="0006545D" w:rsidRPr="0066511B">
              <w:rPr>
                <w:sz w:val="20"/>
                <w:szCs w:val="20"/>
              </w:rPr>
              <w:fldChar w:fldCharType="begin"/>
            </w:r>
            <w:r w:rsidRPr="0066511B">
              <w:rPr>
                <w:sz w:val="20"/>
                <w:szCs w:val="20"/>
              </w:rPr>
              <w:instrText xml:space="preserve"> TC "</w:instrText>
            </w:r>
            <w:bookmarkStart w:id="35" w:name="_Toc428192996"/>
            <w:bookmarkStart w:id="36" w:name="_Toc435086981"/>
            <w:r w:rsidRPr="0066511B">
              <w:rPr>
                <w:sz w:val="20"/>
                <w:szCs w:val="20"/>
              </w:rPr>
              <w:tab/>
              <w:instrText xml:space="preserve">Schedule No. </w:instrText>
            </w:r>
            <w:r>
              <w:rPr>
                <w:sz w:val="20"/>
                <w:szCs w:val="20"/>
              </w:rPr>
              <w:instrText>4</w:instrText>
            </w:r>
            <w:r w:rsidRPr="0066511B">
              <w:rPr>
                <w:sz w:val="20"/>
                <w:szCs w:val="20"/>
              </w:rPr>
              <w:instrText xml:space="preserve">  Water </w:instrText>
            </w:r>
            <w:r>
              <w:rPr>
                <w:sz w:val="20"/>
                <w:szCs w:val="20"/>
              </w:rPr>
              <w:instrText>Rates</w:instrText>
            </w:r>
            <w:bookmarkEnd w:id="35"/>
            <w:bookmarkEnd w:id="36"/>
            <w:r w:rsidRPr="0066511B">
              <w:rPr>
                <w:sz w:val="20"/>
                <w:szCs w:val="20"/>
              </w:rPr>
              <w:instrText xml:space="preserve">" \l 1 </w:instrText>
            </w:r>
            <w:r w:rsidR="0006545D" w:rsidRPr="0066511B">
              <w:rPr>
                <w:sz w:val="20"/>
                <w:szCs w:val="20"/>
              </w:rPr>
              <w:fldChar w:fldCharType="end"/>
            </w:r>
          </w:p>
        </w:tc>
      </w:tr>
      <w:tr w:rsidR="00AE2701" w:rsidTr="00AE2701">
        <w:trPr>
          <w:trHeight w:val="252"/>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TEST YEAR ENDED SEPTEMBER 30, 2014</w:t>
            </w:r>
          </w:p>
        </w:tc>
        <w:tc>
          <w:tcPr>
            <w:tcW w:w="4992" w:type="dxa"/>
            <w:gridSpan w:val="3"/>
            <w:tcBorders>
              <w:top w:val="nil"/>
              <w:left w:val="nil"/>
              <w:bottom w:val="nil"/>
              <w:right w:val="single" w:sz="8" w:space="0" w:color="000000"/>
            </w:tcBorders>
            <w:shd w:val="clear" w:color="auto" w:fill="auto"/>
            <w:noWrap/>
            <w:vAlign w:val="bottom"/>
            <w:hideMark/>
          </w:tcPr>
          <w:p w:rsidR="00AE2701" w:rsidRDefault="00AE2701" w:rsidP="00AE2701">
            <w:pPr>
              <w:jc w:val="right"/>
              <w:rPr>
                <w:rFonts w:ascii="SWISS" w:hAnsi="SWISS" w:cs="Arial"/>
                <w:b/>
                <w:bCs/>
                <w:color w:val="000000"/>
                <w:sz w:val="20"/>
                <w:szCs w:val="20"/>
              </w:rPr>
            </w:pPr>
            <w:r>
              <w:rPr>
                <w:rFonts w:ascii="SWISS" w:hAnsi="SWISS" w:cs="Arial"/>
                <w:b/>
                <w:bCs/>
                <w:color w:val="000000"/>
                <w:sz w:val="20"/>
                <w:szCs w:val="20"/>
              </w:rPr>
              <w:t>DOCKET NO. 140177-WU</w:t>
            </w:r>
          </w:p>
        </w:tc>
      </w:tr>
      <w:tr w:rsidR="00AE2701" w:rsidTr="00AE2701">
        <w:trPr>
          <w:trHeight w:val="216"/>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MONTHLY WATER RATES (PHASE I)</w:t>
            </w:r>
          </w:p>
        </w:tc>
        <w:tc>
          <w:tcPr>
            <w:tcW w:w="4992" w:type="dxa"/>
            <w:gridSpan w:val="3"/>
            <w:tcBorders>
              <w:top w:val="nil"/>
              <w:left w:val="nil"/>
              <w:bottom w:val="single" w:sz="8" w:space="0" w:color="auto"/>
              <w:right w:val="single" w:sz="8" w:space="0" w:color="000000"/>
            </w:tcBorders>
            <w:shd w:val="clear" w:color="auto" w:fill="auto"/>
            <w:noWrap/>
            <w:vAlign w:val="bottom"/>
            <w:hideMark/>
          </w:tcPr>
          <w:p w:rsidR="00AE2701" w:rsidRDefault="00AE2701" w:rsidP="00AE2701">
            <w:pPr>
              <w:jc w:val="right"/>
              <w:rPr>
                <w:rFonts w:ascii="SWISS" w:hAnsi="SWISS" w:cs="Arial"/>
                <w:b/>
                <w:bCs/>
                <w:color w:val="000000"/>
                <w:sz w:val="20"/>
                <w:szCs w:val="20"/>
              </w:rPr>
            </w:pPr>
          </w:p>
        </w:tc>
      </w:tr>
      <w:tr w:rsidR="00AE2701" w:rsidTr="00AE2701">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AE2701" w:rsidRDefault="00AE2701" w:rsidP="00AE2701">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AE2701" w:rsidRDefault="00AE2701" w:rsidP="00AE2701">
            <w:pPr>
              <w:rPr>
                <w:rFonts w:ascii="Arial" w:hAnsi="Arial" w:cs="Arial"/>
              </w:rPr>
            </w:pPr>
            <w:r>
              <w:rPr>
                <w:rFonts w:ascii="Arial" w:hAnsi="Arial" w:cs="Arial"/>
              </w:rPr>
              <w:t> </w:t>
            </w:r>
          </w:p>
        </w:tc>
        <w:tc>
          <w:tcPr>
            <w:tcW w:w="1872"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p>
        </w:tc>
        <w:tc>
          <w:tcPr>
            <w:tcW w:w="1580" w:type="dxa"/>
            <w:tcBorders>
              <w:top w:val="nil"/>
              <w:left w:val="nil"/>
              <w:bottom w:val="nil"/>
              <w:right w:val="single" w:sz="8" w:space="0" w:color="auto"/>
            </w:tcBorders>
            <w:shd w:val="clear" w:color="000000" w:fill="D9D9D9"/>
            <w:noWrap/>
            <w:vAlign w:val="bottom"/>
            <w:hideMark/>
          </w:tcPr>
          <w:p w:rsidR="00AE2701" w:rsidRDefault="00AE2701" w:rsidP="00AE2701">
            <w:pPr>
              <w:jc w:val="center"/>
              <w:rPr>
                <w:rFonts w:ascii="SWISS" w:hAnsi="SWISS" w:cs="Arial"/>
                <w:b/>
                <w:bCs/>
                <w:sz w:val="20"/>
                <w:szCs w:val="20"/>
              </w:rPr>
            </w:pPr>
            <w:r>
              <w:rPr>
                <w:rFonts w:ascii="SWISS" w:hAnsi="SWISS" w:cs="Arial"/>
                <w:b/>
                <w:bCs/>
                <w:sz w:val="20"/>
                <w:szCs w:val="20"/>
              </w:rPr>
              <w:t> </w:t>
            </w:r>
          </w:p>
        </w:tc>
      </w:tr>
      <w:tr w:rsidR="00AE2701" w:rsidTr="00AE2701">
        <w:trPr>
          <w:trHeight w:val="300"/>
        </w:trPr>
        <w:tc>
          <w:tcPr>
            <w:tcW w:w="380" w:type="dxa"/>
            <w:tcBorders>
              <w:top w:val="nil"/>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AE2701" w:rsidRDefault="00AE2701" w:rsidP="00AE2701">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RATES AT</w:t>
            </w:r>
          </w:p>
        </w:tc>
        <w:tc>
          <w:tcPr>
            <w:tcW w:w="1872" w:type="dxa"/>
            <w:tcBorders>
              <w:top w:val="nil"/>
              <w:left w:val="nil"/>
              <w:bottom w:val="nil"/>
              <w:right w:val="nil"/>
            </w:tcBorders>
            <w:shd w:val="clear" w:color="000000" w:fill="D9D9D9"/>
            <w:noWrap/>
            <w:vAlign w:val="bottom"/>
            <w:hideMark/>
          </w:tcPr>
          <w:p w:rsidR="00AE2701" w:rsidRDefault="00520164" w:rsidP="00AE2701">
            <w:pPr>
              <w:jc w:val="center"/>
              <w:rPr>
                <w:rFonts w:ascii="SWISS" w:hAnsi="SWISS" w:cs="Arial"/>
                <w:b/>
                <w:bCs/>
                <w:color w:val="000000"/>
                <w:sz w:val="20"/>
                <w:szCs w:val="20"/>
              </w:rPr>
            </w:pPr>
            <w:r>
              <w:rPr>
                <w:rFonts w:ascii="SWISS" w:hAnsi="SWISS" w:cs="Arial"/>
                <w:b/>
                <w:bCs/>
                <w:color w:val="000000"/>
                <w:sz w:val="20"/>
                <w:szCs w:val="20"/>
              </w:rPr>
              <w:t>FPSC</w:t>
            </w:r>
          </w:p>
        </w:tc>
        <w:tc>
          <w:tcPr>
            <w:tcW w:w="1580" w:type="dxa"/>
            <w:tcBorders>
              <w:top w:val="nil"/>
              <w:left w:val="nil"/>
              <w:bottom w:val="nil"/>
              <w:right w:val="single" w:sz="8" w:space="0" w:color="auto"/>
            </w:tcBorders>
            <w:shd w:val="clear" w:color="000000" w:fill="D9D9D9"/>
            <w:noWrap/>
            <w:vAlign w:val="bottom"/>
            <w:hideMark/>
          </w:tcPr>
          <w:p w:rsidR="00AE2701" w:rsidRDefault="00AE2701" w:rsidP="00AE2701">
            <w:pPr>
              <w:jc w:val="center"/>
              <w:rPr>
                <w:rFonts w:ascii="SWISS" w:hAnsi="SWISS" w:cs="Arial"/>
                <w:b/>
                <w:bCs/>
                <w:sz w:val="20"/>
                <w:szCs w:val="20"/>
              </w:rPr>
            </w:pPr>
            <w:r>
              <w:rPr>
                <w:rFonts w:ascii="SWISS" w:hAnsi="SWISS" w:cs="Arial"/>
                <w:b/>
                <w:bCs/>
                <w:sz w:val="20"/>
                <w:szCs w:val="20"/>
              </w:rPr>
              <w:t>4 YEAR</w:t>
            </w:r>
          </w:p>
        </w:tc>
      </w:tr>
      <w:tr w:rsidR="00AE2701" w:rsidTr="00AE2701">
        <w:trPr>
          <w:trHeight w:val="300"/>
        </w:trPr>
        <w:tc>
          <w:tcPr>
            <w:tcW w:w="380" w:type="dxa"/>
            <w:tcBorders>
              <w:top w:val="nil"/>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AE2701" w:rsidRDefault="00AE2701" w:rsidP="00AE2701">
            <w:pPr>
              <w:rPr>
                <w:rFonts w:ascii="SWISS" w:hAnsi="SWISS" w:cs="Arial"/>
                <w:b/>
                <w:bCs/>
                <w:sz w:val="20"/>
                <w:szCs w:val="20"/>
                <w:u w:val="single"/>
              </w:rPr>
            </w:pPr>
          </w:p>
        </w:tc>
        <w:tc>
          <w:tcPr>
            <w:tcW w:w="1540"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TIME OF</w:t>
            </w:r>
          </w:p>
        </w:tc>
        <w:tc>
          <w:tcPr>
            <w:tcW w:w="1872" w:type="dxa"/>
            <w:tcBorders>
              <w:top w:val="nil"/>
              <w:left w:val="nil"/>
              <w:bottom w:val="nil"/>
              <w:right w:val="nil"/>
            </w:tcBorders>
            <w:shd w:val="clear" w:color="000000" w:fill="D9D9D9"/>
            <w:noWrap/>
            <w:vAlign w:val="bottom"/>
            <w:hideMark/>
          </w:tcPr>
          <w:p w:rsidR="00AE2701" w:rsidRDefault="00520164" w:rsidP="00AE2701">
            <w:pPr>
              <w:jc w:val="center"/>
              <w:rPr>
                <w:rFonts w:ascii="SWISS" w:hAnsi="SWISS" w:cs="Arial"/>
                <w:b/>
                <w:bCs/>
                <w:color w:val="000000"/>
                <w:sz w:val="20"/>
                <w:szCs w:val="20"/>
              </w:rPr>
            </w:pPr>
            <w:r>
              <w:rPr>
                <w:rFonts w:ascii="SWISS" w:hAnsi="SWISS" w:cs="Arial"/>
                <w:b/>
                <w:bCs/>
                <w:color w:val="000000"/>
                <w:sz w:val="20"/>
                <w:szCs w:val="20"/>
              </w:rPr>
              <w:t>APPROV</w:t>
            </w:r>
            <w:r w:rsidR="00AE2701">
              <w:rPr>
                <w:rFonts w:ascii="SWISS" w:hAnsi="SWISS" w:cs="Arial"/>
                <w:b/>
                <w:bCs/>
                <w:color w:val="000000"/>
                <w:sz w:val="20"/>
                <w:szCs w:val="20"/>
              </w:rPr>
              <w:t>ED</w:t>
            </w:r>
          </w:p>
        </w:tc>
        <w:tc>
          <w:tcPr>
            <w:tcW w:w="1580" w:type="dxa"/>
            <w:tcBorders>
              <w:top w:val="nil"/>
              <w:left w:val="nil"/>
              <w:bottom w:val="nil"/>
              <w:right w:val="single" w:sz="8" w:space="0" w:color="auto"/>
            </w:tcBorders>
            <w:shd w:val="clear" w:color="000000" w:fill="D9D9D9"/>
            <w:noWrap/>
            <w:vAlign w:val="bottom"/>
            <w:hideMark/>
          </w:tcPr>
          <w:p w:rsidR="00AE2701" w:rsidRDefault="00AE2701" w:rsidP="00AE2701">
            <w:pPr>
              <w:jc w:val="center"/>
              <w:rPr>
                <w:rFonts w:ascii="SWISS" w:hAnsi="SWISS" w:cs="Arial"/>
                <w:b/>
                <w:bCs/>
                <w:sz w:val="20"/>
                <w:szCs w:val="20"/>
              </w:rPr>
            </w:pPr>
            <w:r>
              <w:rPr>
                <w:rFonts w:ascii="SWISS" w:hAnsi="SWISS" w:cs="Arial"/>
                <w:b/>
                <w:bCs/>
                <w:sz w:val="20"/>
                <w:szCs w:val="20"/>
              </w:rPr>
              <w:t>RATE</w:t>
            </w:r>
          </w:p>
        </w:tc>
      </w:tr>
      <w:tr w:rsidR="00AE2701" w:rsidTr="00AE2701">
        <w:trPr>
          <w:trHeight w:val="315"/>
        </w:trPr>
        <w:tc>
          <w:tcPr>
            <w:tcW w:w="380" w:type="dxa"/>
            <w:tcBorders>
              <w:top w:val="nil"/>
              <w:left w:val="single" w:sz="8" w:space="0" w:color="000000"/>
              <w:bottom w:val="single" w:sz="8" w:space="0" w:color="000000"/>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AE2701" w:rsidRDefault="00AE2701" w:rsidP="00AE2701">
            <w:pPr>
              <w:rPr>
                <w:rFonts w:ascii="SWISS" w:hAnsi="SWISS" w:cs="Arial"/>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FILING</w:t>
            </w:r>
          </w:p>
        </w:tc>
        <w:tc>
          <w:tcPr>
            <w:tcW w:w="1872" w:type="dxa"/>
            <w:tcBorders>
              <w:top w:val="nil"/>
              <w:left w:val="nil"/>
              <w:bottom w:val="single" w:sz="8" w:space="0" w:color="000000"/>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RATES</w:t>
            </w:r>
          </w:p>
        </w:tc>
        <w:tc>
          <w:tcPr>
            <w:tcW w:w="1580" w:type="dxa"/>
            <w:tcBorders>
              <w:top w:val="nil"/>
              <w:left w:val="nil"/>
              <w:bottom w:val="single" w:sz="8" w:space="0" w:color="auto"/>
              <w:right w:val="single" w:sz="8" w:space="0" w:color="auto"/>
            </w:tcBorders>
            <w:shd w:val="clear" w:color="000000" w:fill="D9D9D9"/>
            <w:noWrap/>
            <w:vAlign w:val="bottom"/>
            <w:hideMark/>
          </w:tcPr>
          <w:p w:rsidR="00AE2701" w:rsidRDefault="00AE2701" w:rsidP="00AE2701">
            <w:pPr>
              <w:jc w:val="center"/>
              <w:rPr>
                <w:rFonts w:ascii="SWISS" w:hAnsi="SWISS" w:cs="Arial"/>
                <w:b/>
                <w:bCs/>
                <w:sz w:val="20"/>
                <w:szCs w:val="20"/>
              </w:rPr>
            </w:pPr>
            <w:r>
              <w:rPr>
                <w:rFonts w:ascii="SWISS" w:hAnsi="SWISS" w:cs="Arial"/>
                <w:b/>
                <w:bCs/>
                <w:sz w:val="20"/>
                <w:szCs w:val="20"/>
              </w:rPr>
              <w:t>REDUCTION</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u w:val="single"/>
              </w:rPr>
            </w:pPr>
            <w:r>
              <w:rPr>
                <w:rFonts w:ascii="SWISS" w:hAnsi="SWISS" w:cs="Arial"/>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 </w:t>
            </w:r>
          </w:p>
        </w:tc>
        <w:tc>
          <w:tcPr>
            <w:tcW w:w="1580" w:type="dxa"/>
            <w:tcBorders>
              <w:top w:val="nil"/>
              <w:left w:val="nil"/>
              <w:bottom w:val="nil"/>
              <w:right w:val="single" w:sz="8" w:space="0" w:color="auto"/>
            </w:tcBorders>
            <w:shd w:val="clear" w:color="auto" w:fill="auto"/>
            <w:noWrap/>
            <w:vAlign w:val="bottom"/>
            <w:hideMark/>
          </w:tcPr>
          <w:p w:rsidR="00AE2701" w:rsidRDefault="00AE2701" w:rsidP="00AE2701">
            <w:pPr>
              <w:rPr>
                <w:rFonts w:ascii="SWISS" w:hAnsi="SWISS" w:cs="Arial"/>
              </w:rPr>
            </w:pPr>
            <w:r>
              <w:rPr>
                <w:rFonts w:ascii="SWISS" w:hAnsi="SWISS" w:cs="Arial"/>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AE2701" w:rsidRDefault="00AE2701" w:rsidP="00AE2701">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E2701" w:rsidRDefault="00AE2701" w:rsidP="00AE2701">
            <w:pPr>
              <w:jc w:val="right"/>
              <w:rPr>
                <w:rFonts w:ascii="SWISS" w:hAnsi="SWISS" w:cs="Arial"/>
                <w:color w:val="000000"/>
                <w:sz w:val="20"/>
                <w:szCs w:val="20"/>
              </w:rPr>
            </w:pPr>
          </w:p>
        </w:tc>
        <w:tc>
          <w:tcPr>
            <w:tcW w:w="1580" w:type="dxa"/>
            <w:tcBorders>
              <w:top w:val="nil"/>
              <w:left w:val="nil"/>
              <w:bottom w:val="nil"/>
              <w:right w:val="single" w:sz="8" w:space="0" w:color="auto"/>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5/8" x 3/4"</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$7.64</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$9.97</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$0.15</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3/4"</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$11.45</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$14.96</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$0.22</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$19.14</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$24.93</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$0.37</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1-1/2"</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$38.23</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$49.85</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$0.73</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$61.22</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$79.76</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$1.17</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$122.45</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$159.52</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$2.35</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$191.29</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$249.25</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$3.67</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$382.59</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$498.50</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$7.34</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Arial" w:hAnsi="Arial" w:cs="Arial"/>
              </w:rPr>
            </w:pPr>
          </w:p>
        </w:tc>
        <w:tc>
          <w:tcPr>
            <w:tcW w:w="1540" w:type="dxa"/>
            <w:tcBorders>
              <w:top w:val="nil"/>
              <w:left w:val="nil"/>
              <w:bottom w:val="nil"/>
              <w:right w:val="nil"/>
            </w:tcBorders>
            <w:shd w:val="clear" w:color="auto" w:fill="auto"/>
            <w:noWrap/>
            <w:vAlign w:val="bottom"/>
            <w:hideMark/>
          </w:tcPr>
          <w:p w:rsidR="00AE2701" w:rsidRPr="00AC5898" w:rsidRDefault="00AE2701" w:rsidP="00AE2701">
            <w:pPr>
              <w:rPr>
                <w:rFonts w:ascii="Arial" w:hAnsi="Arial" w:cs="Arial"/>
              </w:rPr>
            </w:pPr>
          </w:p>
        </w:tc>
        <w:tc>
          <w:tcPr>
            <w:tcW w:w="1872" w:type="dxa"/>
            <w:tcBorders>
              <w:top w:val="nil"/>
              <w:left w:val="nil"/>
              <w:bottom w:val="nil"/>
              <w:right w:val="nil"/>
            </w:tcBorders>
            <w:shd w:val="clear" w:color="auto" w:fill="auto"/>
            <w:noWrap/>
            <w:vAlign w:val="bottom"/>
            <w:hideMark/>
          </w:tcPr>
          <w:p w:rsidR="00AE2701" w:rsidRPr="00AC5898" w:rsidRDefault="00AE2701" w:rsidP="00AE2701">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rPr>
                <w:rFonts w:ascii="SWISS" w:hAnsi="SWISS" w:cs="Arial"/>
                <w:sz w:val="20"/>
                <w:szCs w:val="20"/>
              </w:rPr>
            </w:pPr>
            <w:r w:rsidRPr="00AC5898">
              <w:rPr>
                <w:rFonts w:ascii="SWISS" w:hAnsi="SWISS" w:cs="Arial"/>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$1.35</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N/A</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N/A</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0 - 3,000 gallons</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N/A</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$3.26</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$0.05</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Over 3,000 gallons</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N/A</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$5.16</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$0.08</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p>
        </w:tc>
        <w:tc>
          <w:tcPr>
            <w:tcW w:w="1540" w:type="dxa"/>
            <w:tcBorders>
              <w:top w:val="nil"/>
              <w:left w:val="nil"/>
              <w:bottom w:val="nil"/>
              <w:right w:val="nil"/>
            </w:tcBorders>
            <w:shd w:val="clear" w:color="auto" w:fill="auto"/>
            <w:noWrap/>
            <w:vAlign w:val="bottom"/>
            <w:hideMark/>
          </w:tcPr>
          <w:p w:rsidR="00AE2701" w:rsidRPr="00AC5898" w:rsidRDefault="00AE2701" w:rsidP="00AE2701">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AC5898" w:rsidRDefault="00AE2701" w:rsidP="00AE2701">
            <w:pPr>
              <w:rPr>
                <w:rFonts w:ascii="SWISS" w:hAnsi="SWISS" w:cs="Arial"/>
                <w:sz w:val="20"/>
                <w:szCs w:val="20"/>
              </w:rPr>
            </w:pP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rPr>
                <w:rFonts w:ascii="Arial" w:hAnsi="Arial" w:cs="Arial"/>
              </w:rPr>
            </w:pPr>
            <w:r w:rsidRPr="00AC5898">
              <w:rPr>
                <w:rFonts w:ascii="Arial" w:hAnsi="Arial" w:cs="Arial"/>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Charge per 1,000 gallons - General Service</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$1.35</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$3.91</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$0.06</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Arial" w:hAnsi="Arial" w:cs="Arial"/>
              </w:rPr>
            </w:pPr>
          </w:p>
        </w:tc>
        <w:tc>
          <w:tcPr>
            <w:tcW w:w="1540" w:type="dxa"/>
            <w:tcBorders>
              <w:top w:val="nil"/>
              <w:left w:val="nil"/>
              <w:bottom w:val="nil"/>
              <w:right w:val="nil"/>
            </w:tcBorders>
            <w:shd w:val="clear" w:color="auto" w:fill="auto"/>
            <w:noWrap/>
            <w:vAlign w:val="bottom"/>
            <w:hideMark/>
          </w:tcPr>
          <w:p w:rsidR="00AE2701" w:rsidRPr="00AC5898" w:rsidRDefault="00AE2701" w:rsidP="00AE2701">
            <w:pPr>
              <w:rPr>
                <w:rFonts w:ascii="Arial" w:hAnsi="Arial" w:cs="Arial"/>
              </w:rPr>
            </w:pPr>
          </w:p>
        </w:tc>
        <w:tc>
          <w:tcPr>
            <w:tcW w:w="1872" w:type="dxa"/>
            <w:tcBorders>
              <w:top w:val="nil"/>
              <w:left w:val="nil"/>
              <w:bottom w:val="nil"/>
              <w:right w:val="nil"/>
            </w:tcBorders>
            <w:shd w:val="clear" w:color="auto" w:fill="auto"/>
            <w:noWrap/>
            <w:vAlign w:val="bottom"/>
            <w:hideMark/>
          </w:tcPr>
          <w:p w:rsidR="00AE2701" w:rsidRPr="00AC5898" w:rsidRDefault="00AE2701" w:rsidP="00AE2701">
            <w:pPr>
              <w:rPr>
                <w:rFonts w:ascii="Arial" w:hAnsi="Arial" w:cs="Arial"/>
              </w:rPr>
            </w:pP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rPr>
                <w:rFonts w:ascii="Arial" w:hAnsi="Arial" w:cs="Arial"/>
              </w:rPr>
            </w:pPr>
            <w:r w:rsidRPr="00AC5898">
              <w:rPr>
                <w:rFonts w:ascii="Arial" w:hAnsi="Arial" w:cs="Arial"/>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rPr>
                <w:rFonts w:ascii="SWISS" w:hAnsi="SWISS" w:cs="Arial"/>
                <w:sz w:val="20"/>
                <w:szCs w:val="20"/>
              </w:rPr>
            </w:pPr>
            <w:r w:rsidRPr="00AC5898">
              <w:rPr>
                <w:rFonts w:ascii="SWISS" w:hAnsi="SWISS" w:cs="Arial"/>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3,000 Gallons</w:t>
            </w:r>
          </w:p>
        </w:tc>
        <w:tc>
          <w:tcPr>
            <w:tcW w:w="1540" w:type="dxa"/>
            <w:tcBorders>
              <w:top w:val="nil"/>
              <w:left w:val="nil"/>
              <w:bottom w:val="nil"/>
              <w:right w:val="nil"/>
            </w:tcBorders>
            <w:shd w:val="clear" w:color="auto" w:fill="auto"/>
            <w:noWrap/>
            <w:vAlign w:val="bottom"/>
            <w:hideMark/>
          </w:tcPr>
          <w:p w:rsidR="00AE2701" w:rsidRPr="00AC5898" w:rsidRDefault="00373BB1" w:rsidP="00AE2701">
            <w:pPr>
              <w:jc w:val="right"/>
              <w:rPr>
                <w:rFonts w:ascii="SWISS" w:hAnsi="SWISS" w:cs="Arial"/>
                <w:sz w:val="20"/>
                <w:szCs w:val="20"/>
              </w:rPr>
            </w:pPr>
            <w:r>
              <w:rPr>
                <w:rFonts w:ascii="SWISS" w:hAnsi="SWISS" w:cs="Arial"/>
                <w:sz w:val="20"/>
                <w:szCs w:val="20"/>
              </w:rPr>
              <w:t>$11.69</w:t>
            </w:r>
            <w:r w:rsidR="00AE2701" w:rsidRPr="00AC5898">
              <w:rPr>
                <w:rFonts w:ascii="SWISS" w:hAnsi="SWISS" w:cs="Arial"/>
                <w:sz w:val="20"/>
                <w:szCs w:val="20"/>
              </w:rPr>
              <w:t xml:space="preserve"> </w:t>
            </w:r>
          </w:p>
        </w:tc>
        <w:tc>
          <w:tcPr>
            <w:tcW w:w="1872" w:type="dxa"/>
            <w:tcBorders>
              <w:top w:val="nil"/>
              <w:left w:val="nil"/>
              <w:bottom w:val="nil"/>
              <w:right w:val="nil"/>
            </w:tcBorders>
            <w:shd w:val="clear" w:color="auto" w:fill="auto"/>
            <w:noWrap/>
            <w:vAlign w:val="bottom"/>
            <w:hideMark/>
          </w:tcPr>
          <w:p w:rsidR="00AE2701" w:rsidRPr="00AC5898" w:rsidRDefault="00AE2701" w:rsidP="00373BB1">
            <w:pPr>
              <w:jc w:val="right"/>
              <w:rPr>
                <w:rFonts w:ascii="SWISS" w:hAnsi="SWISS" w:cs="Arial"/>
                <w:sz w:val="20"/>
                <w:szCs w:val="20"/>
              </w:rPr>
            </w:pPr>
            <w:r w:rsidRPr="00AC5898">
              <w:rPr>
                <w:rFonts w:ascii="SWISS" w:hAnsi="SWISS" w:cs="Arial"/>
                <w:sz w:val="20"/>
                <w:szCs w:val="20"/>
              </w:rPr>
              <w:t>$</w:t>
            </w:r>
            <w:r w:rsidR="00373BB1">
              <w:rPr>
                <w:rFonts w:ascii="SWISS" w:hAnsi="SWISS" w:cs="Arial"/>
                <w:sz w:val="20"/>
                <w:szCs w:val="20"/>
              </w:rPr>
              <w:t>19.75</w:t>
            </w:r>
            <w:r w:rsidRPr="00AC5898">
              <w:rPr>
                <w:rFonts w:ascii="SWISS" w:hAnsi="SWISS" w:cs="Arial"/>
                <w:sz w:val="20"/>
                <w:szCs w:val="20"/>
              </w:rPr>
              <w:t xml:space="preserve"> </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373BB1" w:rsidP="00AE2701">
            <w:pPr>
              <w:rPr>
                <w:rFonts w:ascii="SWISS" w:hAnsi="SWISS" w:cs="Arial"/>
                <w:color w:val="000000"/>
                <w:sz w:val="20"/>
                <w:szCs w:val="20"/>
              </w:rPr>
            </w:pPr>
            <w:r>
              <w:rPr>
                <w:rFonts w:ascii="SWISS" w:hAnsi="SWISS" w:cs="Arial"/>
                <w:color w:val="000000"/>
                <w:sz w:val="20"/>
                <w:szCs w:val="20"/>
              </w:rPr>
              <w:t>5</w:t>
            </w:r>
            <w:r w:rsidR="00AE2701">
              <w:rPr>
                <w:rFonts w:ascii="SWISS" w:hAnsi="SWISS" w:cs="Arial"/>
                <w:color w:val="000000"/>
                <w:sz w:val="20"/>
                <w:szCs w:val="20"/>
              </w:rPr>
              <w:t>,000 Gallons</w:t>
            </w:r>
          </w:p>
        </w:tc>
        <w:tc>
          <w:tcPr>
            <w:tcW w:w="1540" w:type="dxa"/>
            <w:tcBorders>
              <w:top w:val="nil"/>
              <w:left w:val="nil"/>
              <w:bottom w:val="nil"/>
              <w:right w:val="nil"/>
            </w:tcBorders>
            <w:shd w:val="clear" w:color="auto" w:fill="auto"/>
            <w:noWrap/>
            <w:vAlign w:val="bottom"/>
            <w:hideMark/>
          </w:tcPr>
          <w:p w:rsidR="00AE2701" w:rsidRPr="00AC5898" w:rsidRDefault="00AE2701" w:rsidP="00373BB1">
            <w:pPr>
              <w:jc w:val="right"/>
              <w:rPr>
                <w:rFonts w:ascii="SWISS" w:hAnsi="SWISS" w:cs="Arial"/>
                <w:sz w:val="20"/>
                <w:szCs w:val="20"/>
              </w:rPr>
            </w:pPr>
            <w:r w:rsidRPr="00AC5898">
              <w:rPr>
                <w:rFonts w:ascii="SWISS" w:hAnsi="SWISS" w:cs="Arial"/>
                <w:sz w:val="20"/>
                <w:szCs w:val="20"/>
              </w:rPr>
              <w:t>$1</w:t>
            </w:r>
            <w:r w:rsidR="00373BB1">
              <w:rPr>
                <w:rFonts w:ascii="SWISS" w:hAnsi="SWISS" w:cs="Arial"/>
                <w:sz w:val="20"/>
                <w:szCs w:val="20"/>
              </w:rPr>
              <w:t>4.39</w:t>
            </w:r>
            <w:r w:rsidRPr="00AC5898">
              <w:rPr>
                <w:rFonts w:ascii="SWISS" w:hAnsi="SWISS" w:cs="Arial"/>
                <w:sz w:val="20"/>
                <w:szCs w:val="20"/>
              </w:rPr>
              <w:t xml:space="preserve"> </w:t>
            </w:r>
          </w:p>
        </w:tc>
        <w:tc>
          <w:tcPr>
            <w:tcW w:w="1872" w:type="dxa"/>
            <w:tcBorders>
              <w:top w:val="nil"/>
              <w:left w:val="nil"/>
              <w:bottom w:val="nil"/>
              <w:right w:val="nil"/>
            </w:tcBorders>
            <w:shd w:val="clear" w:color="auto" w:fill="auto"/>
            <w:noWrap/>
            <w:vAlign w:val="bottom"/>
            <w:hideMark/>
          </w:tcPr>
          <w:p w:rsidR="00AE2701" w:rsidRPr="00AC5898" w:rsidRDefault="00373BB1" w:rsidP="00AE2701">
            <w:pPr>
              <w:jc w:val="right"/>
              <w:rPr>
                <w:rFonts w:ascii="SWISS" w:hAnsi="SWISS" w:cs="Arial"/>
                <w:sz w:val="20"/>
                <w:szCs w:val="20"/>
              </w:rPr>
            </w:pPr>
            <w:r>
              <w:rPr>
                <w:rFonts w:ascii="SWISS" w:hAnsi="SWISS" w:cs="Arial"/>
                <w:sz w:val="20"/>
                <w:szCs w:val="20"/>
              </w:rPr>
              <w:t>$30.07</w:t>
            </w:r>
            <w:r w:rsidR="00AE2701" w:rsidRPr="00AC5898">
              <w:rPr>
                <w:rFonts w:ascii="SWISS" w:hAnsi="SWISS" w:cs="Arial"/>
                <w:sz w:val="20"/>
                <w:szCs w:val="20"/>
              </w:rPr>
              <w:t xml:space="preserve"> </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10,000 Gallons</w:t>
            </w:r>
          </w:p>
        </w:tc>
        <w:tc>
          <w:tcPr>
            <w:tcW w:w="1540"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 xml:space="preserve">$21.14 </w:t>
            </w:r>
          </w:p>
        </w:tc>
        <w:tc>
          <w:tcPr>
            <w:tcW w:w="1872" w:type="dxa"/>
            <w:tcBorders>
              <w:top w:val="nil"/>
              <w:left w:val="nil"/>
              <w:bottom w:val="nil"/>
              <w:right w:val="nil"/>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 xml:space="preserve">$55.87 </w:t>
            </w:r>
          </w:p>
        </w:tc>
        <w:tc>
          <w:tcPr>
            <w:tcW w:w="1580" w:type="dxa"/>
            <w:tcBorders>
              <w:top w:val="nil"/>
              <w:left w:val="nil"/>
              <w:bottom w:val="nil"/>
              <w:right w:val="single" w:sz="8" w:space="0" w:color="auto"/>
            </w:tcBorders>
            <w:shd w:val="clear" w:color="auto" w:fill="auto"/>
            <w:noWrap/>
            <w:vAlign w:val="bottom"/>
            <w:hideMark/>
          </w:tcPr>
          <w:p w:rsidR="00AE2701" w:rsidRPr="00AC5898" w:rsidRDefault="00AE2701" w:rsidP="00AE2701">
            <w:pPr>
              <w:jc w:val="right"/>
              <w:rPr>
                <w:rFonts w:ascii="SWISS" w:hAnsi="SWISS" w:cs="Arial"/>
                <w:sz w:val="20"/>
                <w:szCs w:val="20"/>
              </w:rPr>
            </w:pPr>
            <w:r w:rsidRPr="00AC5898">
              <w:rPr>
                <w:rFonts w:ascii="SWISS" w:hAnsi="SWISS" w:cs="Arial"/>
                <w:sz w:val="20"/>
                <w:szCs w:val="20"/>
              </w:rPr>
              <w:t> </w:t>
            </w:r>
          </w:p>
        </w:tc>
      </w:tr>
      <w:tr w:rsidR="00AE2701" w:rsidTr="00AE2701">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 </w:t>
            </w:r>
          </w:p>
        </w:tc>
        <w:tc>
          <w:tcPr>
            <w:tcW w:w="1540" w:type="dxa"/>
            <w:tcBorders>
              <w:top w:val="nil"/>
              <w:left w:val="nil"/>
              <w:bottom w:val="single" w:sz="8" w:space="0" w:color="000000"/>
              <w:right w:val="nil"/>
            </w:tcBorders>
            <w:shd w:val="clear" w:color="auto" w:fill="auto"/>
            <w:noWrap/>
            <w:vAlign w:val="bottom"/>
            <w:hideMark/>
          </w:tcPr>
          <w:p w:rsidR="00AE2701" w:rsidRDefault="00AE2701" w:rsidP="00AE2701">
            <w:pPr>
              <w:jc w:val="right"/>
              <w:rPr>
                <w:rFonts w:ascii="SWISS" w:hAnsi="SWISS" w:cs="Arial"/>
                <w:color w:val="000000"/>
                <w:sz w:val="20"/>
                <w:szCs w:val="20"/>
              </w:rPr>
            </w:pPr>
            <w:r>
              <w:rPr>
                <w:rFonts w:ascii="SWISS" w:hAnsi="SWISS" w:cs="Arial"/>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AE2701" w:rsidRDefault="00AE2701" w:rsidP="00AE2701">
            <w:pPr>
              <w:jc w:val="right"/>
              <w:rPr>
                <w:rFonts w:ascii="SWISS" w:hAnsi="SWISS" w:cs="Arial"/>
                <w:color w:val="000000"/>
                <w:sz w:val="20"/>
                <w:szCs w:val="20"/>
              </w:rPr>
            </w:pPr>
            <w:r>
              <w:rPr>
                <w:rFonts w:ascii="SWISS" w:hAnsi="SWISS" w:cs="Arial"/>
                <w:color w:val="000000"/>
                <w:sz w:val="20"/>
                <w:szCs w:val="20"/>
              </w:rPr>
              <w:t> </w:t>
            </w:r>
          </w:p>
        </w:tc>
        <w:tc>
          <w:tcPr>
            <w:tcW w:w="1580" w:type="dxa"/>
            <w:tcBorders>
              <w:top w:val="nil"/>
              <w:left w:val="nil"/>
              <w:bottom w:val="single" w:sz="8" w:space="0" w:color="000000"/>
              <w:right w:val="single" w:sz="8" w:space="0" w:color="auto"/>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r>
    </w:tbl>
    <w:p w:rsidR="00AE2701" w:rsidRDefault="00AE2701" w:rsidP="00AE2701">
      <w:pPr>
        <w:pStyle w:val="OrderBody"/>
        <w:sectPr w:rsidR="00AE2701" w:rsidSect="00AE2701">
          <w:pgSz w:w="12240" w:h="15840" w:code="1"/>
          <w:pgMar w:top="1440" w:right="1440" w:bottom="1440" w:left="1440" w:header="720" w:footer="720" w:gutter="0"/>
          <w:cols w:space="720"/>
          <w:titlePg/>
          <w:docGrid w:linePitch="360"/>
        </w:sectPr>
      </w:pPr>
    </w:p>
    <w:tbl>
      <w:tblPr>
        <w:tblW w:w="9714" w:type="dxa"/>
        <w:tblInd w:w="98" w:type="dxa"/>
        <w:tblLook w:val="0000" w:firstRow="0" w:lastRow="0" w:firstColumn="0" w:lastColumn="0" w:noHBand="0" w:noVBand="0"/>
      </w:tblPr>
      <w:tblGrid>
        <w:gridCol w:w="4320"/>
        <w:gridCol w:w="1798"/>
        <w:gridCol w:w="1905"/>
        <w:gridCol w:w="1691"/>
      </w:tblGrid>
      <w:tr w:rsidR="00AE2701" w:rsidRPr="00873A85" w:rsidTr="00AE2701">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AE2701" w:rsidRPr="00873A85" w:rsidRDefault="00AE2701" w:rsidP="00AE2701">
            <w:pPr>
              <w:rPr>
                <w:b/>
                <w:bCs/>
                <w:sz w:val="22"/>
                <w:szCs w:val="22"/>
              </w:rPr>
            </w:pPr>
            <w:r w:rsidRPr="00873A85">
              <w:lastRenderedPageBreak/>
              <w:br w:type="page"/>
            </w:r>
            <w:r>
              <w:rPr>
                <w:b/>
                <w:bCs/>
                <w:sz w:val="22"/>
                <w:szCs w:val="22"/>
              </w:rPr>
              <w:t>HOLIDAY GARDENS</w:t>
            </w:r>
            <w:r w:rsidRPr="00873A85">
              <w:rPr>
                <w:b/>
                <w:bCs/>
                <w:sz w:val="22"/>
                <w:szCs w:val="22"/>
              </w:rPr>
              <w:t xml:space="preserve"> UTILITIES, LLC</w:t>
            </w:r>
          </w:p>
        </w:tc>
        <w:tc>
          <w:tcPr>
            <w:tcW w:w="3596" w:type="dxa"/>
            <w:gridSpan w:val="2"/>
            <w:tcBorders>
              <w:top w:val="single" w:sz="8" w:space="0" w:color="auto"/>
              <w:left w:val="nil"/>
              <w:bottom w:val="nil"/>
              <w:right w:val="single" w:sz="8" w:space="0" w:color="auto"/>
            </w:tcBorders>
            <w:shd w:val="clear" w:color="auto" w:fill="auto"/>
            <w:noWrap/>
            <w:vAlign w:val="bottom"/>
          </w:tcPr>
          <w:p w:rsidR="00AE2701" w:rsidRPr="00873A85" w:rsidRDefault="00AE2701" w:rsidP="00AE2701">
            <w:pPr>
              <w:jc w:val="right"/>
              <w:rPr>
                <w:b/>
                <w:bCs/>
                <w:sz w:val="22"/>
                <w:szCs w:val="22"/>
              </w:rPr>
            </w:pPr>
            <w:r w:rsidRPr="00873A85">
              <w:rPr>
                <w:b/>
                <w:bCs/>
                <w:sz w:val="22"/>
                <w:szCs w:val="22"/>
              </w:rPr>
              <w:t xml:space="preserve"> SCHEDULE NO. </w:t>
            </w:r>
            <w:r>
              <w:rPr>
                <w:b/>
                <w:bCs/>
                <w:sz w:val="22"/>
                <w:szCs w:val="22"/>
              </w:rPr>
              <w:t>5</w:t>
            </w:r>
            <w:r w:rsidRPr="00873A85">
              <w:rPr>
                <w:b/>
                <w:bCs/>
                <w:sz w:val="22"/>
                <w:szCs w:val="22"/>
              </w:rPr>
              <w:t>-A</w:t>
            </w:r>
            <w:r w:rsidR="0006545D" w:rsidRPr="00873A85">
              <w:rPr>
                <w:sz w:val="20"/>
                <w:szCs w:val="20"/>
              </w:rPr>
              <w:fldChar w:fldCharType="begin"/>
            </w:r>
            <w:r w:rsidRPr="00873A85">
              <w:rPr>
                <w:sz w:val="20"/>
                <w:szCs w:val="20"/>
              </w:rPr>
              <w:instrText xml:space="preserve"> TC "</w:instrText>
            </w:r>
            <w:bookmarkStart w:id="37" w:name="_Toc435086982"/>
            <w:r w:rsidRPr="00873A85">
              <w:rPr>
                <w:sz w:val="20"/>
                <w:szCs w:val="20"/>
              </w:rPr>
              <w:tab/>
              <w:instrText xml:space="preserve">Schedule No. </w:instrText>
            </w:r>
            <w:r>
              <w:rPr>
                <w:sz w:val="20"/>
                <w:szCs w:val="20"/>
              </w:rPr>
              <w:instrText>5-A</w:instrText>
            </w:r>
            <w:r w:rsidRPr="00873A85">
              <w:rPr>
                <w:sz w:val="20"/>
                <w:szCs w:val="20"/>
              </w:rPr>
              <w:instrText xml:space="preserve">  Water Rate Base</w:instrText>
            </w:r>
            <w:bookmarkEnd w:id="37"/>
            <w:r w:rsidRPr="00873A85">
              <w:rPr>
                <w:sz w:val="20"/>
                <w:szCs w:val="20"/>
              </w:rPr>
              <w:instrText xml:space="preserve">" \l 1 </w:instrText>
            </w:r>
            <w:r w:rsidR="0006545D" w:rsidRPr="00873A85">
              <w:rPr>
                <w:sz w:val="20"/>
                <w:szCs w:val="20"/>
              </w:rPr>
              <w:fldChar w:fldCharType="end"/>
            </w:r>
          </w:p>
        </w:tc>
      </w:tr>
      <w:tr w:rsidR="00AE2701" w:rsidRPr="00873A85" w:rsidTr="00AE2701">
        <w:trPr>
          <w:trHeight w:val="299"/>
        </w:trPr>
        <w:tc>
          <w:tcPr>
            <w:tcW w:w="6118" w:type="dxa"/>
            <w:gridSpan w:val="2"/>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b/>
                <w:bCs/>
                <w:sz w:val="22"/>
                <w:szCs w:val="22"/>
              </w:rPr>
              <w:t>TEST YEAR ENDED  0</w:t>
            </w:r>
            <w:r>
              <w:rPr>
                <w:b/>
                <w:bCs/>
                <w:sz w:val="22"/>
                <w:szCs w:val="22"/>
              </w:rPr>
              <w:t>9</w:t>
            </w:r>
            <w:r w:rsidRPr="00873A85">
              <w:rPr>
                <w:b/>
                <w:bCs/>
                <w:sz w:val="22"/>
                <w:szCs w:val="22"/>
              </w:rPr>
              <w:t>/30/14</w:t>
            </w:r>
          </w:p>
        </w:tc>
        <w:tc>
          <w:tcPr>
            <w:tcW w:w="3596" w:type="dxa"/>
            <w:gridSpan w:val="2"/>
            <w:tcBorders>
              <w:top w:val="nil"/>
              <w:left w:val="nil"/>
              <w:bottom w:val="nil"/>
              <w:right w:val="single" w:sz="8" w:space="0" w:color="auto"/>
            </w:tcBorders>
            <w:shd w:val="clear" w:color="auto" w:fill="auto"/>
            <w:noWrap/>
            <w:vAlign w:val="bottom"/>
          </w:tcPr>
          <w:p w:rsidR="00AE2701" w:rsidRPr="00873A85" w:rsidRDefault="00AE2701" w:rsidP="00AE2701">
            <w:pPr>
              <w:jc w:val="right"/>
              <w:rPr>
                <w:b/>
                <w:bCs/>
                <w:sz w:val="22"/>
                <w:szCs w:val="22"/>
              </w:rPr>
            </w:pPr>
            <w:r w:rsidRPr="00873A85">
              <w:rPr>
                <w:b/>
                <w:bCs/>
                <w:sz w:val="22"/>
                <w:szCs w:val="22"/>
              </w:rPr>
              <w:t>DOCKET NO. 14017</w:t>
            </w:r>
            <w:r>
              <w:rPr>
                <w:b/>
                <w:bCs/>
                <w:sz w:val="22"/>
                <w:szCs w:val="22"/>
              </w:rPr>
              <w:t>7</w:t>
            </w:r>
            <w:r w:rsidRPr="00873A85">
              <w:rPr>
                <w:b/>
                <w:bCs/>
                <w:sz w:val="22"/>
                <w:szCs w:val="22"/>
              </w:rPr>
              <w:t>-WU</w:t>
            </w:r>
          </w:p>
        </w:tc>
      </w:tr>
      <w:tr w:rsidR="00AE2701" w:rsidRPr="00873A85" w:rsidTr="00AE2701">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AE2701" w:rsidRPr="00873A85" w:rsidRDefault="00AE2701" w:rsidP="00AE2701">
            <w:pPr>
              <w:rPr>
                <w:b/>
                <w:bCs/>
                <w:sz w:val="22"/>
                <w:szCs w:val="22"/>
              </w:rPr>
            </w:pPr>
            <w:r w:rsidRPr="00873A85">
              <w:rPr>
                <w:b/>
                <w:bCs/>
                <w:sz w:val="22"/>
                <w:szCs w:val="22"/>
              </w:rPr>
              <w:t>SCHEDULE OF WATER RATE BASE</w:t>
            </w:r>
            <w:r>
              <w:rPr>
                <w:b/>
                <w:bCs/>
                <w:sz w:val="22"/>
                <w:szCs w:val="22"/>
              </w:rPr>
              <w:t xml:space="preserve"> (PHASE II)</w:t>
            </w:r>
          </w:p>
        </w:tc>
        <w:tc>
          <w:tcPr>
            <w:tcW w:w="1905" w:type="dxa"/>
            <w:tcBorders>
              <w:top w:val="nil"/>
              <w:left w:val="nil"/>
              <w:bottom w:val="single" w:sz="8" w:space="0" w:color="auto"/>
              <w:right w:val="nil"/>
            </w:tcBorders>
            <w:shd w:val="clear" w:color="auto" w:fill="auto"/>
            <w:noWrap/>
            <w:vAlign w:val="bottom"/>
          </w:tcPr>
          <w:p w:rsidR="00AE2701" w:rsidRPr="00873A85" w:rsidRDefault="00AE2701" w:rsidP="00AE2701">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AE2701" w:rsidRPr="00873A85" w:rsidRDefault="00AE2701" w:rsidP="00AE2701">
            <w:pPr>
              <w:rPr>
                <w:sz w:val="22"/>
                <w:szCs w:val="22"/>
              </w:rPr>
            </w:pPr>
            <w:r w:rsidRPr="00873A85">
              <w:rPr>
                <w:sz w:val="22"/>
                <w:szCs w:val="22"/>
              </w:rPr>
              <w:t> </w:t>
            </w:r>
          </w:p>
        </w:tc>
      </w:tr>
      <w:tr w:rsidR="00AE2701" w:rsidRPr="00873A85" w:rsidTr="00AE2701">
        <w:trPr>
          <w:trHeight w:val="299"/>
        </w:trPr>
        <w:tc>
          <w:tcPr>
            <w:tcW w:w="4320" w:type="dxa"/>
            <w:tcBorders>
              <w:top w:val="single" w:sz="8" w:space="0" w:color="auto"/>
              <w:left w:val="single" w:sz="8" w:space="0" w:color="auto"/>
              <w:bottom w:val="nil"/>
              <w:right w:val="nil"/>
            </w:tcBorders>
            <w:shd w:val="clear" w:color="auto" w:fill="B3B3B3"/>
            <w:noWrap/>
            <w:vAlign w:val="bottom"/>
          </w:tcPr>
          <w:p w:rsidR="00AE2701" w:rsidRPr="00873A85" w:rsidRDefault="00AE2701" w:rsidP="00AE2701">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B3B3B3"/>
            <w:noWrap/>
            <w:vAlign w:val="bottom"/>
          </w:tcPr>
          <w:p w:rsidR="00AE2701" w:rsidRPr="00873A85" w:rsidRDefault="00AE2701" w:rsidP="00AE2701">
            <w:pPr>
              <w:jc w:val="center"/>
              <w:rPr>
                <w:b/>
                <w:bCs/>
                <w:sz w:val="22"/>
                <w:szCs w:val="22"/>
              </w:rPr>
            </w:pPr>
          </w:p>
        </w:tc>
        <w:tc>
          <w:tcPr>
            <w:tcW w:w="1905" w:type="dxa"/>
            <w:tcBorders>
              <w:top w:val="single" w:sz="8" w:space="0" w:color="auto"/>
              <w:left w:val="nil"/>
              <w:bottom w:val="nil"/>
              <w:right w:val="nil"/>
            </w:tcBorders>
            <w:shd w:val="clear" w:color="auto" w:fill="B3B3B3"/>
            <w:noWrap/>
            <w:vAlign w:val="bottom"/>
          </w:tcPr>
          <w:p w:rsidR="00AE2701" w:rsidRPr="00873A85" w:rsidRDefault="00520164" w:rsidP="00AE2701">
            <w:pPr>
              <w:jc w:val="center"/>
              <w:rPr>
                <w:b/>
                <w:bCs/>
                <w:sz w:val="22"/>
                <w:szCs w:val="22"/>
              </w:rPr>
            </w:pPr>
            <w:r>
              <w:rPr>
                <w:b/>
                <w:bCs/>
                <w:sz w:val="22"/>
                <w:szCs w:val="22"/>
              </w:rPr>
              <w:t>FPSC</w:t>
            </w:r>
          </w:p>
        </w:tc>
        <w:tc>
          <w:tcPr>
            <w:tcW w:w="1691" w:type="dxa"/>
            <w:tcBorders>
              <w:top w:val="single" w:sz="8" w:space="0" w:color="auto"/>
              <w:left w:val="nil"/>
              <w:bottom w:val="nil"/>
              <w:right w:val="single" w:sz="8" w:space="0" w:color="auto"/>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BALANCE</w:t>
            </w:r>
          </w:p>
        </w:tc>
      </w:tr>
      <w:tr w:rsidR="00AE2701" w:rsidRPr="00873A85" w:rsidTr="00AE2701">
        <w:trPr>
          <w:trHeight w:val="299"/>
        </w:trPr>
        <w:tc>
          <w:tcPr>
            <w:tcW w:w="4320" w:type="dxa"/>
            <w:tcBorders>
              <w:top w:val="nil"/>
              <w:left w:val="single" w:sz="8" w:space="0" w:color="auto"/>
              <w:bottom w:val="nil"/>
              <w:right w:val="nil"/>
            </w:tcBorders>
            <w:shd w:val="clear" w:color="auto" w:fill="B3B3B3"/>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B3B3B3"/>
            <w:noWrap/>
            <w:vAlign w:val="bottom"/>
          </w:tcPr>
          <w:p w:rsidR="00AE2701" w:rsidRPr="00873A85" w:rsidRDefault="00AE2701" w:rsidP="00AE2701">
            <w:pPr>
              <w:jc w:val="center"/>
              <w:rPr>
                <w:b/>
                <w:bCs/>
                <w:sz w:val="22"/>
                <w:szCs w:val="22"/>
              </w:rPr>
            </w:pPr>
            <w:r>
              <w:rPr>
                <w:b/>
                <w:bCs/>
                <w:sz w:val="22"/>
                <w:szCs w:val="22"/>
              </w:rPr>
              <w:t>PHASE I</w:t>
            </w:r>
          </w:p>
        </w:tc>
        <w:tc>
          <w:tcPr>
            <w:tcW w:w="1905" w:type="dxa"/>
            <w:tcBorders>
              <w:top w:val="nil"/>
              <w:left w:val="nil"/>
              <w:bottom w:val="nil"/>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PER</w:t>
            </w:r>
          </w:p>
        </w:tc>
      </w:tr>
      <w:tr w:rsidR="00AE2701" w:rsidRPr="00873A85" w:rsidTr="00AE2701">
        <w:trPr>
          <w:trHeight w:val="311"/>
        </w:trPr>
        <w:tc>
          <w:tcPr>
            <w:tcW w:w="4320" w:type="dxa"/>
            <w:tcBorders>
              <w:top w:val="nil"/>
              <w:left w:val="single" w:sz="8" w:space="0" w:color="auto"/>
              <w:bottom w:val="single" w:sz="8" w:space="0" w:color="auto"/>
              <w:right w:val="nil"/>
            </w:tcBorders>
            <w:shd w:val="clear" w:color="auto" w:fill="B3B3B3"/>
            <w:noWrap/>
            <w:vAlign w:val="bottom"/>
          </w:tcPr>
          <w:p w:rsidR="00AE2701" w:rsidRPr="00873A85" w:rsidRDefault="00AE2701" w:rsidP="00AE2701">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BALANCE</w:t>
            </w:r>
          </w:p>
        </w:tc>
        <w:tc>
          <w:tcPr>
            <w:tcW w:w="1905" w:type="dxa"/>
            <w:tcBorders>
              <w:top w:val="nil"/>
              <w:left w:val="nil"/>
              <w:bottom w:val="single" w:sz="8" w:space="0" w:color="auto"/>
              <w:right w:val="nil"/>
            </w:tcBorders>
            <w:shd w:val="clear" w:color="auto" w:fill="B3B3B3"/>
            <w:noWrap/>
            <w:vAlign w:val="bottom"/>
          </w:tcPr>
          <w:p w:rsidR="00AE2701" w:rsidRPr="00873A85" w:rsidRDefault="00AE2701" w:rsidP="00AE2701">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B3B3B3"/>
            <w:noWrap/>
            <w:vAlign w:val="bottom"/>
          </w:tcPr>
          <w:p w:rsidR="00AE2701" w:rsidRPr="00873A85" w:rsidRDefault="00520164" w:rsidP="00AE2701">
            <w:pPr>
              <w:jc w:val="center"/>
              <w:rPr>
                <w:b/>
                <w:bCs/>
                <w:sz w:val="22"/>
                <w:szCs w:val="22"/>
              </w:rPr>
            </w:pPr>
            <w:r>
              <w:rPr>
                <w:b/>
                <w:bCs/>
                <w:sz w:val="22"/>
                <w:szCs w:val="22"/>
              </w:rPr>
              <w:t>FPSC</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AE2701" w:rsidRPr="00873A85" w:rsidRDefault="00AE2701" w:rsidP="00AE2701">
            <w:pPr>
              <w:jc w:val="center"/>
              <w:rPr>
                <w:b/>
                <w:bCs/>
                <w:sz w:val="22"/>
                <w:szCs w:val="22"/>
              </w:rPr>
            </w:pPr>
          </w:p>
        </w:tc>
        <w:tc>
          <w:tcPr>
            <w:tcW w:w="1905" w:type="dxa"/>
            <w:tcBorders>
              <w:top w:val="nil"/>
              <w:left w:val="nil"/>
              <w:bottom w:val="nil"/>
              <w:right w:val="nil"/>
            </w:tcBorders>
            <w:shd w:val="clear" w:color="auto" w:fill="auto"/>
            <w:noWrap/>
            <w:vAlign w:val="bottom"/>
          </w:tcPr>
          <w:p w:rsidR="00AE2701" w:rsidRPr="00873A85" w:rsidRDefault="00AE2701" w:rsidP="00AE2701">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AE2701" w:rsidRPr="00873A85" w:rsidRDefault="00AE2701" w:rsidP="00AE2701">
            <w:pPr>
              <w:jc w:val="center"/>
              <w:rPr>
                <w:b/>
                <w:bCs/>
                <w:sz w:val="22"/>
                <w:szCs w:val="22"/>
              </w:rPr>
            </w:pPr>
            <w:r w:rsidRPr="00873A85">
              <w:rPr>
                <w:b/>
                <w:bCs/>
                <w:sz w:val="22"/>
                <w:szCs w:val="22"/>
              </w:rPr>
              <w:t>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$190,273 </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$4,749 </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$195,021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2,414 </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2,414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0 </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0</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0</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(85,630)</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0</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(85,630)</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(149,305)</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11,208</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(138,097)</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85,630 </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rPr>
            </w:pPr>
            <w:r w:rsidRPr="004229CE">
              <w:rPr>
                <w:sz w:val="22"/>
                <w:szCs w:val="22"/>
              </w:rPr>
              <w:t xml:space="preserve">85,630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u w:val="single"/>
              </w:rPr>
            </w:pPr>
            <w:r w:rsidRPr="004229CE">
              <w:rPr>
                <w:sz w:val="22"/>
                <w:szCs w:val="22"/>
                <w:u w:val="single"/>
              </w:rPr>
              <w:t xml:space="preserve">14,345 </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u w:val="single"/>
              </w:rPr>
            </w:pPr>
            <w:r w:rsidRPr="004229CE">
              <w:rPr>
                <w:sz w:val="22"/>
                <w:szCs w:val="22"/>
                <w:u w:val="single"/>
              </w:rPr>
              <w:t xml:space="preserve">0 </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u w:val="single"/>
              </w:rPr>
            </w:pPr>
            <w:r w:rsidRPr="004229CE">
              <w:rPr>
                <w:sz w:val="22"/>
                <w:szCs w:val="22"/>
                <w:u w:val="single"/>
              </w:rPr>
              <w:t xml:space="preserve">14,345 </w:t>
            </w:r>
          </w:p>
        </w:tc>
      </w:tr>
      <w:tr w:rsidR="00AE2701" w:rsidRPr="00873A85" w:rsidTr="00AE2701">
        <w:trPr>
          <w:trHeight w:val="311"/>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905" w:type="dxa"/>
            <w:tcBorders>
              <w:top w:val="nil"/>
              <w:left w:val="nil"/>
              <w:bottom w:val="nil"/>
              <w:right w:val="nil"/>
            </w:tcBorders>
            <w:shd w:val="clear" w:color="auto" w:fill="auto"/>
            <w:noWrap/>
            <w:vAlign w:val="bottom"/>
          </w:tcPr>
          <w:p w:rsidR="00AE2701" w:rsidRPr="004229CE" w:rsidRDefault="00AE2701" w:rsidP="00AE2701">
            <w:pPr>
              <w:rPr>
                <w:sz w:val="22"/>
                <w:szCs w:val="22"/>
              </w:rPr>
            </w:pP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r w:rsidR="00AE2701" w:rsidRPr="00873A85" w:rsidTr="00AE2701">
        <w:trPr>
          <w:trHeight w:val="299"/>
        </w:trPr>
        <w:tc>
          <w:tcPr>
            <w:tcW w:w="4320" w:type="dxa"/>
            <w:tcBorders>
              <w:top w:val="nil"/>
              <w:left w:val="single" w:sz="8" w:space="0" w:color="auto"/>
              <w:bottom w:val="nil"/>
              <w:right w:val="nil"/>
            </w:tcBorders>
            <w:shd w:val="clear" w:color="auto" w:fill="auto"/>
            <w:noWrap/>
            <w:vAlign w:val="bottom"/>
          </w:tcPr>
          <w:p w:rsidR="00AE2701" w:rsidRPr="00873A85" w:rsidRDefault="00AE2701" w:rsidP="00AE2701">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u w:val="double"/>
              </w:rPr>
            </w:pPr>
            <w:r w:rsidRPr="004229CE">
              <w:rPr>
                <w:sz w:val="22"/>
                <w:szCs w:val="22"/>
                <w:u w:val="double"/>
              </w:rPr>
              <w:t>$57,727</w:t>
            </w:r>
          </w:p>
        </w:tc>
        <w:tc>
          <w:tcPr>
            <w:tcW w:w="1905" w:type="dxa"/>
            <w:tcBorders>
              <w:top w:val="nil"/>
              <w:left w:val="nil"/>
              <w:bottom w:val="nil"/>
              <w:right w:val="nil"/>
            </w:tcBorders>
            <w:shd w:val="clear" w:color="auto" w:fill="auto"/>
            <w:noWrap/>
            <w:vAlign w:val="bottom"/>
          </w:tcPr>
          <w:p w:rsidR="00AE2701" w:rsidRPr="004229CE" w:rsidRDefault="00AE2701" w:rsidP="00AE2701">
            <w:pPr>
              <w:jc w:val="right"/>
              <w:rPr>
                <w:sz w:val="22"/>
                <w:szCs w:val="22"/>
                <w:u w:val="double"/>
              </w:rPr>
            </w:pPr>
            <w:r w:rsidRPr="004229CE">
              <w:rPr>
                <w:sz w:val="22"/>
                <w:szCs w:val="22"/>
                <w:u w:val="double"/>
              </w:rPr>
              <w:t>$15,957</w:t>
            </w:r>
          </w:p>
        </w:tc>
        <w:tc>
          <w:tcPr>
            <w:tcW w:w="1691" w:type="dxa"/>
            <w:tcBorders>
              <w:top w:val="nil"/>
              <w:left w:val="nil"/>
              <w:bottom w:val="nil"/>
              <w:right w:val="single" w:sz="8" w:space="0" w:color="auto"/>
            </w:tcBorders>
            <w:shd w:val="clear" w:color="auto" w:fill="auto"/>
            <w:noWrap/>
            <w:vAlign w:val="bottom"/>
          </w:tcPr>
          <w:p w:rsidR="00AE2701" w:rsidRPr="004229CE" w:rsidRDefault="00AE2701" w:rsidP="00AE2701">
            <w:pPr>
              <w:jc w:val="right"/>
              <w:rPr>
                <w:sz w:val="22"/>
                <w:szCs w:val="22"/>
                <w:u w:val="double"/>
              </w:rPr>
            </w:pPr>
            <w:r w:rsidRPr="004229CE">
              <w:rPr>
                <w:sz w:val="22"/>
                <w:szCs w:val="22"/>
                <w:u w:val="double"/>
              </w:rPr>
              <w:t>$73,684</w:t>
            </w:r>
          </w:p>
        </w:tc>
      </w:tr>
      <w:tr w:rsidR="00AE2701" w:rsidRPr="00873A85" w:rsidTr="00AE2701">
        <w:trPr>
          <w:trHeight w:val="311"/>
        </w:trPr>
        <w:tc>
          <w:tcPr>
            <w:tcW w:w="4320" w:type="dxa"/>
            <w:tcBorders>
              <w:top w:val="nil"/>
              <w:left w:val="single" w:sz="8" w:space="0" w:color="auto"/>
              <w:bottom w:val="single" w:sz="8" w:space="0" w:color="auto"/>
              <w:right w:val="nil"/>
            </w:tcBorders>
            <w:shd w:val="clear" w:color="auto" w:fill="auto"/>
            <w:noWrap/>
            <w:vAlign w:val="bottom"/>
          </w:tcPr>
          <w:p w:rsidR="00AE2701" w:rsidRPr="00873A85" w:rsidRDefault="00AE2701" w:rsidP="00AE2701">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AE2701" w:rsidRPr="004229CE" w:rsidRDefault="00AE2701" w:rsidP="00AE2701">
            <w:pPr>
              <w:rPr>
                <w:sz w:val="22"/>
                <w:szCs w:val="22"/>
              </w:rPr>
            </w:pPr>
            <w:r w:rsidRPr="004229CE">
              <w:rPr>
                <w:sz w:val="22"/>
                <w:szCs w:val="22"/>
              </w:rPr>
              <w:t> </w:t>
            </w:r>
          </w:p>
        </w:tc>
        <w:tc>
          <w:tcPr>
            <w:tcW w:w="1905" w:type="dxa"/>
            <w:tcBorders>
              <w:top w:val="nil"/>
              <w:left w:val="nil"/>
              <w:bottom w:val="single" w:sz="8" w:space="0" w:color="auto"/>
              <w:right w:val="nil"/>
            </w:tcBorders>
            <w:shd w:val="clear" w:color="auto" w:fill="auto"/>
            <w:noWrap/>
            <w:vAlign w:val="bottom"/>
          </w:tcPr>
          <w:p w:rsidR="00AE2701" w:rsidRPr="004229CE" w:rsidRDefault="00AE2701" w:rsidP="00AE2701">
            <w:pPr>
              <w:rPr>
                <w:sz w:val="22"/>
                <w:szCs w:val="22"/>
              </w:rPr>
            </w:pPr>
            <w:r w:rsidRPr="004229CE">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AE2701" w:rsidRPr="004229CE" w:rsidRDefault="00AE2701" w:rsidP="00AE2701">
            <w:pPr>
              <w:rPr>
                <w:sz w:val="22"/>
                <w:szCs w:val="22"/>
              </w:rPr>
            </w:pPr>
            <w:r w:rsidRPr="004229CE">
              <w:rPr>
                <w:sz w:val="22"/>
                <w:szCs w:val="22"/>
              </w:rPr>
              <w:t> </w:t>
            </w:r>
          </w:p>
        </w:tc>
      </w:tr>
    </w:tbl>
    <w:p w:rsidR="00AE2701" w:rsidRDefault="00AE2701" w:rsidP="00AE2701">
      <w:pPr>
        <w:pStyle w:val="OrderBody"/>
        <w:sectPr w:rsidR="00AE2701" w:rsidSect="00AE2701">
          <w:pgSz w:w="12240" w:h="15840" w:code="1"/>
          <w:pgMar w:top="1440" w:right="1440" w:bottom="1440" w:left="1440" w:header="720" w:footer="720" w:gutter="0"/>
          <w:cols w:space="720"/>
          <w:titlePg/>
          <w:docGrid w:linePitch="360"/>
        </w:sectPr>
      </w:pPr>
    </w:p>
    <w:tbl>
      <w:tblPr>
        <w:tblW w:w="9450" w:type="dxa"/>
        <w:tblInd w:w="108" w:type="dxa"/>
        <w:tblLook w:val="04A0" w:firstRow="1" w:lastRow="0" w:firstColumn="1" w:lastColumn="0" w:noHBand="0" w:noVBand="1"/>
      </w:tblPr>
      <w:tblGrid>
        <w:gridCol w:w="368"/>
        <w:gridCol w:w="5927"/>
        <w:gridCol w:w="1429"/>
        <w:gridCol w:w="1726"/>
      </w:tblGrid>
      <w:tr w:rsidR="00AE2701" w:rsidRPr="00323BC0" w:rsidTr="00AE2701">
        <w:trPr>
          <w:trHeight w:val="294"/>
        </w:trPr>
        <w:tc>
          <w:tcPr>
            <w:tcW w:w="368" w:type="dxa"/>
            <w:tcBorders>
              <w:top w:val="single" w:sz="4" w:space="0" w:color="auto"/>
              <w:left w:val="single" w:sz="4" w:space="0" w:color="auto"/>
              <w:bottom w:val="nil"/>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lastRenderedPageBreak/>
              <w:t> </w:t>
            </w:r>
          </w:p>
        </w:tc>
        <w:tc>
          <w:tcPr>
            <w:tcW w:w="9082" w:type="dxa"/>
            <w:gridSpan w:val="3"/>
            <w:tcBorders>
              <w:top w:val="single" w:sz="4" w:space="0" w:color="auto"/>
              <w:left w:val="nil"/>
              <w:right w:val="single" w:sz="4" w:space="0" w:color="auto"/>
            </w:tcBorders>
            <w:shd w:val="clear" w:color="auto" w:fill="BFBFBF"/>
            <w:noWrap/>
            <w:vAlign w:val="bottom"/>
            <w:hideMark/>
          </w:tcPr>
          <w:p w:rsidR="00AE2701" w:rsidRPr="00323BC0" w:rsidRDefault="00AE2701" w:rsidP="00AE2701">
            <w:pPr>
              <w:rPr>
                <w:sz w:val="20"/>
                <w:szCs w:val="20"/>
              </w:rPr>
            </w:pPr>
            <w:r>
              <w:rPr>
                <w:b/>
                <w:bCs/>
                <w:sz w:val="20"/>
                <w:szCs w:val="20"/>
              </w:rPr>
              <w:t>HOLIDAY GARDENS</w:t>
            </w:r>
            <w:r w:rsidRPr="00323BC0">
              <w:rPr>
                <w:b/>
                <w:bCs/>
                <w:sz w:val="20"/>
                <w:szCs w:val="20"/>
              </w:rPr>
              <w:t xml:space="preserve"> UTI</w:t>
            </w:r>
            <w:r>
              <w:rPr>
                <w:b/>
                <w:bCs/>
                <w:sz w:val="20"/>
                <w:szCs w:val="20"/>
              </w:rPr>
              <w:t xml:space="preserve">LITIES, LLC                </w:t>
            </w:r>
            <w:r w:rsidRPr="00323BC0">
              <w:rPr>
                <w:b/>
                <w:bCs/>
                <w:sz w:val="20"/>
                <w:szCs w:val="20"/>
              </w:rPr>
              <w:t xml:space="preserve">                                                    SCHEDULE N</w:t>
            </w:r>
            <w:r>
              <w:rPr>
                <w:b/>
                <w:bCs/>
                <w:sz w:val="20"/>
                <w:szCs w:val="20"/>
              </w:rPr>
              <w:t>O. 5</w:t>
            </w:r>
            <w:r w:rsidRPr="00323BC0">
              <w:rPr>
                <w:b/>
                <w:bCs/>
                <w:sz w:val="20"/>
                <w:szCs w:val="20"/>
              </w:rPr>
              <w:t>-B</w:t>
            </w:r>
          </w:p>
        </w:tc>
      </w:tr>
      <w:tr w:rsidR="00AE2701" w:rsidRPr="00323BC0" w:rsidTr="00AE2701">
        <w:trPr>
          <w:trHeight w:val="292"/>
        </w:trPr>
        <w:tc>
          <w:tcPr>
            <w:tcW w:w="368" w:type="dxa"/>
            <w:tcBorders>
              <w:top w:val="nil"/>
              <w:left w:val="single" w:sz="4" w:space="0" w:color="auto"/>
              <w:bottom w:val="nil"/>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BFBFBF"/>
            <w:noWrap/>
            <w:vAlign w:val="bottom"/>
            <w:hideMark/>
          </w:tcPr>
          <w:p w:rsidR="00AE2701" w:rsidRPr="00323BC0" w:rsidRDefault="00AE2701" w:rsidP="00AE2701">
            <w:pPr>
              <w:rPr>
                <w:b/>
                <w:bCs/>
                <w:sz w:val="20"/>
                <w:szCs w:val="20"/>
              </w:rPr>
            </w:pPr>
            <w:r w:rsidRPr="00323BC0">
              <w:rPr>
                <w:b/>
                <w:bCs/>
                <w:sz w:val="20"/>
                <w:szCs w:val="20"/>
              </w:rPr>
              <w:t xml:space="preserve">TEST YEAR ENDED 09/30/14                                                              </w:t>
            </w:r>
            <w:r>
              <w:rPr>
                <w:b/>
                <w:bCs/>
                <w:sz w:val="20"/>
                <w:szCs w:val="20"/>
              </w:rPr>
              <w:t xml:space="preserve">               DOCKET NO. 140177</w:t>
            </w:r>
            <w:r w:rsidRPr="00323BC0">
              <w:rPr>
                <w:b/>
                <w:bCs/>
                <w:sz w:val="20"/>
                <w:szCs w:val="20"/>
              </w:rPr>
              <w:t>-WU</w:t>
            </w:r>
          </w:p>
        </w:tc>
      </w:tr>
      <w:tr w:rsidR="00AE2701" w:rsidRPr="00323BC0" w:rsidTr="00AE2701">
        <w:trPr>
          <w:trHeight w:val="292"/>
        </w:trPr>
        <w:tc>
          <w:tcPr>
            <w:tcW w:w="368" w:type="dxa"/>
            <w:tcBorders>
              <w:top w:val="nil"/>
              <w:left w:val="single" w:sz="4" w:space="0" w:color="auto"/>
              <w:bottom w:val="single" w:sz="4" w:space="0" w:color="auto"/>
              <w:right w:val="nil"/>
            </w:tcBorders>
            <w:shd w:val="clear" w:color="auto" w:fill="BFBFBF"/>
            <w:noWrap/>
            <w:vAlign w:val="bottom"/>
            <w:hideMark/>
          </w:tcPr>
          <w:p w:rsidR="00AE2701" w:rsidRPr="00323BC0" w:rsidRDefault="00AE2701" w:rsidP="00AE2701">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BFBFBF"/>
            <w:noWrap/>
            <w:vAlign w:val="bottom"/>
            <w:hideMark/>
          </w:tcPr>
          <w:p w:rsidR="00AE2701" w:rsidRPr="00323BC0" w:rsidRDefault="0006545D" w:rsidP="00AE2701">
            <w:pPr>
              <w:rPr>
                <w:sz w:val="20"/>
                <w:szCs w:val="20"/>
              </w:rPr>
            </w:pPr>
            <w:r w:rsidRPr="00323BC0">
              <w:rPr>
                <w:sz w:val="20"/>
                <w:szCs w:val="20"/>
              </w:rPr>
              <w:fldChar w:fldCharType="begin"/>
            </w:r>
            <w:r w:rsidR="00AE2701">
              <w:rPr>
                <w:sz w:val="20"/>
                <w:szCs w:val="20"/>
              </w:rPr>
              <w:instrText xml:space="preserve"> TC "</w:instrText>
            </w:r>
            <w:bookmarkStart w:id="38" w:name="_Toc435086983"/>
            <w:r w:rsidR="00AE2701">
              <w:rPr>
                <w:sz w:val="20"/>
                <w:szCs w:val="20"/>
              </w:rPr>
              <w:tab/>
              <w:instrText>Schedule No. 5</w:instrText>
            </w:r>
            <w:r w:rsidR="00AE2701" w:rsidRPr="00323BC0">
              <w:rPr>
                <w:sz w:val="20"/>
                <w:szCs w:val="20"/>
              </w:rPr>
              <w:instrText>-</w:instrText>
            </w:r>
            <w:r w:rsidR="00AE2701">
              <w:rPr>
                <w:sz w:val="20"/>
                <w:szCs w:val="20"/>
              </w:rPr>
              <w:instrText>B</w:instrText>
            </w:r>
            <w:r w:rsidR="00AE2701" w:rsidRPr="00323BC0">
              <w:rPr>
                <w:sz w:val="20"/>
                <w:szCs w:val="20"/>
              </w:rPr>
              <w:instrText xml:space="preserve">  Adjustments to Rate Base</w:instrText>
            </w:r>
            <w:bookmarkEnd w:id="38"/>
            <w:r w:rsidR="00AE2701" w:rsidRPr="00323BC0">
              <w:rPr>
                <w:sz w:val="20"/>
                <w:szCs w:val="20"/>
              </w:rPr>
              <w:instrText xml:space="preserve">" \l 1 </w:instrText>
            </w:r>
            <w:r w:rsidRPr="00323BC0">
              <w:rPr>
                <w:sz w:val="20"/>
                <w:szCs w:val="20"/>
              </w:rPr>
              <w:fldChar w:fldCharType="end"/>
            </w:r>
            <w:r w:rsidR="00AE2701" w:rsidRPr="00323BC0">
              <w:rPr>
                <w:b/>
                <w:bCs/>
                <w:sz w:val="20"/>
                <w:szCs w:val="20"/>
              </w:rPr>
              <w:t xml:space="preserve">ADJUSTMENTS TO RATE BASE </w:t>
            </w:r>
            <w:r w:rsidR="00AE2701">
              <w:rPr>
                <w:b/>
                <w:bCs/>
                <w:sz w:val="20"/>
                <w:szCs w:val="20"/>
              </w:rPr>
              <w:t>(PHASE II)</w:t>
            </w:r>
            <w:r w:rsidR="00AE2701" w:rsidRPr="00323BC0">
              <w:rPr>
                <w:b/>
                <w:bCs/>
                <w:sz w:val="20"/>
                <w:szCs w:val="20"/>
              </w:rPr>
              <w:t xml:space="preserve">                                                                                            </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A26512" w:rsidRDefault="00AE2701" w:rsidP="00AE2701">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A26512" w:rsidRDefault="00AE2701" w:rsidP="00AE2701">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AE2701" w:rsidRPr="00A26512" w:rsidRDefault="00AE2701" w:rsidP="00AE2701">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AE2701" w:rsidRPr="00A26512" w:rsidRDefault="00AE2701" w:rsidP="00AE2701">
            <w:pPr>
              <w:jc w:val="right"/>
              <w:rPr>
                <w:rFonts w:ascii="SWISS" w:hAnsi="SWISS" w:cs="Arial"/>
                <w:b/>
                <w:bCs/>
                <w:sz w:val="20"/>
                <w:szCs w:val="20"/>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B53ED" w:rsidRDefault="00AE2701" w:rsidP="00AE2701">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B53ED"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B53ED" w:rsidRDefault="00AE2701" w:rsidP="00AE2701">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AE2701" w:rsidRPr="00DB53ED" w:rsidRDefault="00AE2701" w:rsidP="00AE2701">
            <w:pPr>
              <w:jc w:val="right"/>
              <w:rPr>
                <w:rFonts w:ascii="SWISS" w:hAnsi="SWISS" w:cs="Arial"/>
                <w:b/>
                <w:bCs/>
                <w:sz w:val="20"/>
                <w:szCs w:val="20"/>
                <w:u w:val="single"/>
              </w:rPr>
            </w:pPr>
            <w:r w:rsidRPr="00DB53ED">
              <w:rPr>
                <w:rFonts w:ascii="SWISS" w:hAnsi="SWISS" w:cs="Arial"/>
                <w:b/>
                <w:bCs/>
                <w:sz w:val="20"/>
                <w:szCs w:val="20"/>
                <w:u w:val="single"/>
              </w:rPr>
              <w:t>WATER</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B53ED" w:rsidRDefault="00AE2701" w:rsidP="00AE2701">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B53ED" w:rsidRDefault="00AE2701" w:rsidP="00AE2701">
            <w:pPr>
              <w:rPr>
                <w:rFonts w:ascii="SWISS" w:hAnsi="SWISS" w:cs="Arial"/>
                <w:b/>
                <w:bCs/>
                <w:sz w:val="20"/>
                <w:szCs w:val="20"/>
                <w:u w:val="single"/>
              </w:rPr>
            </w:pPr>
            <w:r w:rsidRPr="00DB53ED">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AE2701" w:rsidRPr="00DB53ED"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B53ED"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B53ED"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B53ED" w:rsidRDefault="00AE2701" w:rsidP="00AE2701">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E2701" w:rsidRPr="00DB53ED" w:rsidRDefault="00AE2701" w:rsidP="00AE2701">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AE2701" w:rsidRPr="00DB53ED" w:rsidRDefault="00AE2701" w:rsidP="00AE2701">
            <w:pPr>
              <w:jc w:val="right"/>
              <w:rPr>
                <w:rFonts w:ascii="SWISS" w:hAnsi="SWISS" w:cs="Arial"/>
                <w:sz w:val="20"/>
                <w:szCs w:val="20"/>
                <w:u w:val="double"/>
              </w:rPr>
            </w:pPr>
            <w:r w:rsidRPr="00DB53ED">
              <w:rPr>
                <w:rFonts w:ascii="SWISS" w:hAnsi="SWISS" w:cs="Arial"/>
                <w:sz w:val="20"/>
                <w:szCs w:val="20"/>
                <w:u w:val="double"/>
              </w:rPr>
              <w:t>$4,749</w:t>
            </w: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B53ED" w:rsidRDefault="00AE2701" w:rsidP="00AE2701">
            <w:pPr>
              <w:jc w:val="right"/>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B53ED" w:rsidRDefault="00AE2701" w:rsidP="00AE2701">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AE2701" w:rsidRPr="00DB53ED" w:rsidRDefault="00AE2701" w:rsidP="00AE2701">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AE2701" w:rsidRPr="00DB53ED" w:rsidRDefault="00AE2701" w:rsidP="00AE2701">
            <w:pPr>
              <w:rPr>
                <w:rFonts w:ascii="SWISS" w:hAnsi="SWISS" w:cs="Arial"/>
                <w:sz w:val="20"/>
                <w:szCs w:val="20"/>
                <w:u w:val="double"/>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hideMark/>
          </w:tcPr>
          <w:p w:rsidR="00AE2701" w:rsidRPr="00DB53ED" w:rsidRDefault="00AE2701" w:rsidP="00AE2701">
            <w:pPr>
              <w:rPr>
                <w:rFonts w:ascii="SWISS" w:hAnsi="SWISS" w:cs="Arial"/>
                <w:sz w:val="20"/>
                <w:szCs w:val="20"/>
              </w:rPr>
            </w:pPr>
            <w:r w:rsidRPr="00DB53ED">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AE2701" w:rsidRPr="00DB53ED" w:rsidRDefault="00AE2701" w:rsidP="00AE2701">
            <w:pPr>
              <w:rPr>
                <w:rFonts w:ascii="SWISS" w:hAnsi="SWISS" w:cs="Arial"/>
                <w:b/>
                <w:bCs/>
                <w:sz w:val="20"/>
                <w:szCs w:val="20"/>
                <w:u w:val="single"/>
              </w:rPr>
            </w:pPr>
            <w:r w:rsidRPr="00DB53ED">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AE2701" w:rsidRPr="00DB53ED" w:rsidRDefault="00AE2701" w:rsidP="00AE2701">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AE2701" w:rsidRPr="00DB53ED" w:rsidRDefault="00AE2701" w:rsidP="00AE2701">
            <w:pPr>
              <w:rPr>
                <w:rFonts w:ascii="SWISS" w:hAnsi="SWISS" w:cs="Arial"/>
                <w:sz w:val="20"/>
                <w:szCs w:val="20"/>
              </w:rPr>
            </w:pPr>
          </w:p>
        </w:tc>
      </w:tr>
      <w:tr w:rsidR="00AE2701" w:rsidRPr="00A26512" w:rsidTr="00AE2701">
        <w:trPr>
          <w:trHeight w:val="292"/>
        </w:trPr>
        <w:tc>
          <w:tcPr>
            <w:tcW w:w="368" w:type="dxa"/>
            <w:tcBorders>
              <w:top w:val="nil"/>
              <w:left w:val="single" w:sz="4" w:space="0" w:color="auto"/>
              <w:bottom w:val="nil"/>
              <w:right w:val="nil"/>
            </w:tcBorders>
            <w:shd w:val="clear" w:color="auto" w:fill="auto"/>
            <w:noWrap/>
            <w:vAlign w:val="bottom"/>
          </w:tcPr>
          <w:p w:rsidR="00AE2701" w:rsidRPr="00DB53ED" w:rsidRDefault="00AE2701" w:rsidP="00AE2701">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AE2701" w:rsidRPr="00DB53ED" w:rsidRDefault="00AE2701" w:rsidP="00AE2701">
            <w:pPr>
              <w:rPr>
                <w:rFonts w:ascii="SWISS" w:hAnsi="SWISS" w:cs="Arial"/>
                <w:sz w:val="20"/>
                <w:szCs w:val="20"/>
              </w:rPr>
            </w:pPr>
            <w:r w:rsidRPr="00DB53ED">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AE2701" w:rsidRPr="00DB53ED" w:rsidRDefault="00AE2701" w:rsidP="00AE2701">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AE2701" w:rsidRPr="00DB53ED" w:rsidRDefault="00AE2701" w:rsidP="00AE2701">
            <w:pPr>
              <w:jc w:val="right"/>
              <w:rPr>
                <w:rFonts w:ascii="SWISS" w:hAnsi="SWISS" w:cs="Arial"/>
                <w:sz w:val="20"/>
                <w:szCs w:val="20"/>
                <w:u w:val="double"/>
              </w:rPr>
            </w:pPr>
            <w:r w:rsidRPr="00DB53ED">
              <w:rPr>
                <w:rFonts w:ascii="SWISS" w:hAnsi="SWISS" w:cs="Arial"/>
                <w:sz w:val="20"/>
                <w:szCs w:val="20"/>
                <w:u w:val="double"/>
              </w:rPr>
              <w:t>$11,208</w:t>
            </w:r>
          </w:p>
        </w:tc>
      </w:tr>
      <w:tr w:rsidR="00AE2701" w:rsidRPr="00A26512" w:rsidTr="00AE2701">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AE2701" w:rsidRPr="00A26512" w:rsidRDefault="00AE2701" w:rsidP="00AE2701">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AE2701" w:rsidRPr="00A26512" w:rsidRDefault="00AE2701" w:rsidP="00AE2701">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AE2701" w:rsidRPr="00A26512" w:rsidRDefault="00AE2701" w:rsidP="00AE2701">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AE2701" w:rsidRPr="00A26512" w:rsidRDefault="00AE2701" w:rsidP="00AE2701">
            <w:pPr>
              <w:rPr>
                <w:rFonts w:ascii="SWISS" w:hAnsi="SWISS" w:cs="Arial"/>
              </w:rPr>
            </w:pPr>
            <w:r w:rsidRPr="00A26512">
              <w:rPr>
                <w:rFonts w:ascii="SWISS" w:hAnsi="SWISS" w:cs="Arial"/>
              </w:rPr>
              <w:t> </w:t>
            </w:r>
          </w:p>
        </w:tc>
      </w:tr>
    </w:tbl>
    <w:p w:rsidR="00AE2701" w:rsidRDefault="00AE2701" w:rsidP="00AE2701">
      <w:pPr>
        <w:pStyle w:val="OrderBody"/>
      </w:pPr>
    </w:p>
    <w:p w:rsidR="00AE2701" w:rsidRDefault="00AE2701" w:rsidP="00AE2701">
      <w:pPr>
        <w:pStyle w:val="OrderBody"/>
        <w:sectPr w:rsidR="00AE2701" w:rsidSect="00AE2701">
          <w:pgSz w:w="12240" w:h="15840" w:code="1"/>
          <w:pgMar w:top="1440" w:right="1440" w:bottom="1440" w:left="1440" w:header="720" w:footer="720" w:gutter="0"/>
          <w:cols w:space="720"/>
          <w:titlePg/>
          <w:docGrid w:linePitch="360"/>
        </w:sectPr>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AE2701" w:rsidRPr="00920EB9" w:rsidTr="00AE2701">
        <w:trPr>
          <w:trHeight w:val="295"/>
        </w:trPr>
        <w:tc>
          <w:tcPr>
            <w:tcW w:w="436" w:type="dxa"/>
            <w:tcBorders>
              <w:top w:val="single" w:sz="8" w:space="0" w:color="auto"/>
              <w:left w:val="single" w:sz="8" w:space="0" w:color="auto"/>
              <w:bottom w:val="nil"/>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lastRenderedPageBreak/>
              <w:t> </w:t>
            </w:r>
          </w:p>
        </w:tc>
        <w:tc>
          <w:tcPr>
            <w:tcW w:w="9630" w:type="dxa"/>
            <w:gridSpan w:val="7"/>
            <w:tcBorders>
              <w:top w:val="single" w:sz="8" w:space="0" w:color="auto"/>
              <w:left w:val="nil"/>
              <w:bottom w:val="nil"/>
              <w:right w:val="nil"/>
            </w:tcBorders>
            <w:shd w:val="clear" w:color="auto" w:fill="auto"/>
            <w:noWrap/>
            <w:vAlign w:val="bottom"/>
          </w:tcPr>
          <w:p w:rsidR="00AE2701" w:rsidRPr="00920EB9" w:rsidRDefault="00AE2701" w:rsidP="00AE2701">
            <w:pPr>
              <w:rPr>
                <w:rFonts w:ascii="SWISS" w:hAnsi="SWISS" w:cs="Arial"/>
                <w:b/>
                <w:bCs/>
                <w:sz w:val="20"/>
                <w:szCs w:val="20"/>
              </w:rPr>
            </w:pPr>
            <w:r>
              <w:rPr>
                <w:rFonts w:ascii="SWISS" w:hAnsi="SWISS" w:cs="Arial"/>
                <w:b/>
                <w:bCs/>
                <w:sz w:val="20"/>
                <w:szCs w:val="20"/>
              </w:rPr>
              <w:t>HOLIDAY GARDENS</w:t>
            </w:r>
            <w:r w:rsidRPr="00920EB9">
              <w:rPr>
                <w:rFonts w:ascii="SWISS" w:hAnsi="SWISS" w:cs="Arial"/>
                <w:b/>
                <w:bCs/>
                <w:sz w:val="20"/>
                <w:szCs w:val="20"/>
              </w:rPr>
              <w:t xml:space="preserve"> UTILITIES, LLC </w:t>
            </w:r>
          </w:p>
        </w:tc>
        <w:tc>
          <w:tcPr>
            <w:tcW w:w="1172" w:type="dxa"/>
            <w:tcBorders>
              <w:top w:val="single" w:sz="8" w:space="0" w:color="auto"/>
              <w:left w:val="nil"/>
              <w:bottom w:val="nil"/>
              <w:right w:val="nil"/>
            </w:tcBorders>
            <w:shd w:val="clear" w:color="auto" w:fill="auto"/>
            <w:noWrap/>
            <w:vAlign w:val="bottom"/>
          </w:tcPr>
          <w:p w:rsidR="00AE2701" w:rsidRPr="00920EB9" w:rsidRDefault="00AE2701" w:rsidP="00AE2701">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xml:space="preserve">          SCHEDULE NO. </w:t>
            </w:r>
            <w:r>
              <w:rPr>
                <w:rFonts w:ascii="SWISS" w:hAnsi="SWISS" w:cs="Arial"/>
                <w:b/>
                <w:bCs/>
                <w:sz w:val="20"/>
                <w:szCs w:val="20"/>
              </w:rPr>
              <w:t>6</w:t>
            </w:r>
            <w:r w:rsidR="0006545D" w:rsidRPr="00920EB9">
              <w:rPr>
                <w:sz w:val="20"/>
                <w:szCs w:val="20"/>
              </w:rPr>
              <w:fldChar w:fldCharType="begin"/>
            </w:r>
            <w:r w:rsidRPr="00920EB9">
              <w:rPr>
                <w:sz w:val="20"/>
                <w:szCs w:val="20"/>
              </w:rPr>
              <w:instrText xml:space="preserve"> TC "</w:instrText>
            </w:r>
            <w:bookmarkStart w:id="39" w:name="_Toc435086984"/>
            <w:r w:rsidRPr="00920EB9">
              <w:rPr>
                <w:sz w:val="20"/>
                <w:szCs w:val="20"/>
              </w:rPr>
              <w:tab/>
              <w:instrText xml:space="preserve">Schedule No. </w:instrText>
            </w:r>
            <w:r>
              <w:rPr>
                <w:sz w:val="20"/>
                <w:szCs w:val="20"/>
              </w:rPr>
              <w:instrText>6</w:instrText>
            </w:r>
            <w:r w:rsidRPr="00920EB9">
              <w:rPr>
                <w:sz w:val="20"/>
                <w:szCs w:val="20"/>
              </w:rPr>
              <w:instrText xml:space="preserve">  Capital Structure</w:instrText>
            </w:r>
            <w:bookmarkEnd w:id="39"/>
            <w:r w:rsidRPr="00920EB9">
              <w:rPr>
                <w:sz w:val="20"/>
                <w:szCs w:val="20"/>
              </w:rPr>
              <w:instrText xml:space="preserve">" \l 1 </w:instrText>
            </w:r>
            <w:r w:rsidR="0006545D" w:rsidRPr="00920EB9">
              <w:rPr>
                <w:sz w:val="20"/>
                <w:szCs w:val="20"/>
              </w:rPr>
              <w:fldChar w:fldCharType="end"/>
            </w:r>
          </w:p>
        </w:tc>
      </w:tr>
      <w:tr w:rsidR="00AE2701" w:rsidRPr="00920EB9"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TEST YEAR ENDED  09/30/14</w:t>
            </w:r>
          </w:p>
        </w:tc>
        <w:tc>
          <w:tcPr>
            <w:tcW w:w="1150"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920EB9" w:rsidRDefault="00AE2701" w:rsidP="00AE2701">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xml:space="preserve">                     DOCKET NO. 14017</w:t>
            </w:r>
            <w:r>
              <w:rPr>
                <w:rFonts w:ascii="SWISS" w:hAnsi="SWISS" w:cs="Arial"/>
                <w:b/>
                <w:bCs/>
                <w:sz w:val="20"/>
                <w:szCs w:val="20"/>
              </w:rPr>
              <w:t>7</w:t>
            </w:r>
            <w:r w:rsidRPr="00920EB9">
              <w:rPr>
                <w:rFonts w:ascii="SWISS" w:hAnsi="SWISS" w:cs="Arial"/>
                <w:b/>
                <w:bCs/>
                <w:sz w:val="20"/>
                <w:szCs w:val="20"/>
              </w:rPr>
              <w:t>-WU</w:t>
            </w:r>
          </w:p>
        </w:tc>
      </w:tr>
      <w:tr w:rsidR="00AE2701" w:rsidRPr="00920EB9" w:rsidTr="00AE2701">
        <w:trPr>
          <w:trHeight w:val="306"/>
        </w:trPr>
        <w:tc>
          <w:tcPr>
            <w:tcW w:w="436" w:type="dxa"/>
            <w:tcBorders>
              <w:top w:val="nil"/>
              <w:left w:val="single" w:sz="8" w:space="0" w:color="auto"/>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b/>
                <w:bCs/>
                <w:sz w:val="20"/>
                <w:szCs w:val="20"/>
              </w:rPr>
              <w:t>SCHEDULE OF CAPITAL STRUCTURE</w:t>
            </w:r>
            <w:r>
              <w:rPr>
                <w:rFonts w:ascii="SWISS" w:hAnsi="SWISS" w:cs="Arial"/>
                <w:b/>
                <w:bCs/>
                <w:sz w:val="20"/>
                <w:szCs w:val="20"/>
              </w:rPr>
              <w:t xml:space="preserve"> (PHASE II)</w:t>
            </w:r>
          </w:p>
        </w:tc>
        <w:tc>
          <w:tcPr>
            <w:tcW w:w="1706"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AE2701" w:rsidRPr="00920EB9" w:rsidRDefault="00AE2701" w:rsidP="00AE2701">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r>
      <w:tr w:rsidR="00AE2701" w:rsidRPr="00920EB9" w:rsidTr="00AE2701">
        <w:trPr>
          <w:trHeight w:val="295"/>
        </w:trPr>
        <w:tc>
          <w:tcPr>
            <w:tcW w:w="436" w:type="dxa"/>
            <w:tcBorders>
              <w:top w:val="single" w:sz="8" w:space="0" w:color="auto"/>
              <w:left w:val="single" w:sz="8" w:space="0" w:color="auto"/>
              <w:bottom w:val="nil"/>
              <w:right w:val="nil"/>
            </w:tcBorders>
            <w:shd w:val="clear" w:color="auto" w:fill="C0C0C0"/>
            <w:noWrap/>
            <w:vAlign w:val="bottom"/>
          </w:tcPr>
          <w:p w:rsidR="00AE2701" w:rsidRPr="00920EB9" w:rsidRDefault="00AE2701" w:rsidP="00AE2701">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C0C0C0"/>
            <w:noWrap/>
            <w:vAlign w:val="bottom"/>
          </w:tcPr>
          <w:p w:rsidR="00AE2701" w:rsidRPr="00920EB9" w:rsidRDefault="00520164" w:rsidP="00AE2701">
            <w:pPr>
              <w:jc w:val="center"/>
              <w:rPr>
                <w:rFonts w:ascii="SWISS" w:hAnsi="SWISS" w:cs="Arial"/>
                <w:sz w:val="20"/>
                <w:szCs w:val="20"/>
              </w:rPr>
            </w:pPr>
            <w:r>
              <w:rPr>
                <w:rFonts w:ascii="SWISS" w:hAnsi="SWISS" w:cs="Arial"/>
                <w:b/>
                <w:bCs/>
                <w:sz w:val="20"/>
                <w:szCs w:val="20"/>
              </w:rPr>
              <w:t>FPSC</w:t>
            </w:r>
          </w:p>
        </w:tc>
        <w:tc>
          <w:tcPr>
            <w:tcW w:w="1706" w:type="dxa"/>
            <w:tcBorders>
              <w:top w:val="single" w:sz="8" w:space="0" w:color="auto"/>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C0C0C0"/>
            <w:noWrap/>
            <w:vAlign w:val="bottom"/>
          </w:tcPr>
          <w:p w:rsidR="00AE2701" w:rsidRPr="00920EB9" w:rsidRDefault="00AE2701" w:rsidP="00AE2701">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r>
      <w:tr w:rsidR="00AE2701" w:rsidRPr="00920EB9" w:rsidTr="00AE2701">
        <w:trPr>
          <w:trHeight w:val="295"/>
        </w:trPr>
        <w:tc>
          <w:tcPr>
            <w:tcW w:w="436" w:type="dxa"/>
            <w:tcBorders>
              <w:top w:val="nil"/>
              <w:left w:val="single" w:sz="8" w:space="0" w:color="auto"/>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1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 </w:t>
            </w:r>
          </w:p>
        </w:tc>
      </w:tr>
      <w:tr w:rsidR="00AE2701" w:rsidRPr="00920EB9" w:rsidTr="00AE2701">
        <w:trPr>
          <w:trHeight w:val="295"/>
        </w:trPr>
        <w:tc>
          <w:tcPr>
            <w:tcW w:w="436" w:type="dxa"/>
            <w:tcBorders>
              <w:top w:val="nil"/>
              <w:left w:val="single" w:sz="8" w:space="0" w:color="auto"/>
              <w:bottom w:val="nil"/>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C0C0C0"/>
            <w:noWrap/>
            <w:vAlign w:val="bottom"/>
          </w:tcPr>
          <w:p w:rsidR="00AE2701" w:rsidRPr="00920EB9" w:rsidRDefault="00AE2701" w:rsidP="00AE2701">
            <w:pPr>
              <w:rPr>
                <w:rFonts w:ascii="SWISS" w:hAnsi="SWISS" w:cs="Arial"/>
                <w:sz w:val="20"/>
                <w:szCs w:val="20"/>
              </w:rPr>
            </w:pPr>
          </w:p>
        </w:tc>
        <w:tc>
          <w:tcPr>
            <w:tcW w:w="131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Pr>
                <w:rFonts w:ascii="SWISS" w:hAnsi="SWISS" w:cs="Arial"/>
                <w:b/>
                <w:bCs/>
                <w:sz w:val="20"/>
                <w:szCs w:val="20"/>
              </w:rPr>
              <w:t>PHASE I</w:t>
            </w:r>
          </w:p>
        </w:tc>
        <w:tc>
          <w:tcPr>
            <w:tcW w:w="11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C0C0C0"/>
            <w:noWrap/>
            <w:vAlign w:val="bottom"/>
          </w:tcPr>
          <w:p w:rsidR="00AE2701" w:rsidRPr="00920EB9" w:rsidRDefault="00AE2701" w:rsidP="00AE2701">
            <w:pPr>
              <w:rPr>
                <w:rFonts w:ascii="SWISS" w:hAnsi="SWISS" w:cs="Arial"/>
                <w:b/>
                <w:bCs/>
                <w:sz w:val="20"/>
                <w:szCs w:val="20"/>
              </w:rPr>
            </w:pPr>
          </w:p>
        </w:tc>
        <w:tc>
          <w:tcPr>
            <w:tcW w:w="1357" w:type="dxa"/>
            <w:tcBorders>
              <w:top w:val="nil"/>
              <w:left w:val="nil"/>
              <w:bottom w:val="nil"/>
              <w:right w:val="single" w:sz="8" w:space="0" w:color="auto"/>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WEIGHTED</w:t>
            </w:r>
          </w:p>
        </w:tc>
      </w:tr>
      <w:tr w:rsidR="00AE2701" w:rsidRPr="00920EB9" w:rsidTr="00AE2701">
        <w:trPr>
          <w:trHeight w:val="306"/>
        </w:trPr>
        <w:tc>
          <w:tcPr>
            <w:tcW w:w="436" w:type="dxa"/>
            <w:tcBorders>
              <w:top w:val="nil"/>
              <w:left w:val="single" w:sz="8" w:space="0" w:color="auto"/>
              <w:bottom w:val="single" w:sz="8" w:space="0" w:color="auto"/>
              <w:right w:val="nil"/>
            </w:tcBorders>
            <w:shd w:val="clear" w:color="auto" w:fill="C0C0C0"/>
            <w:noWrap/>
            <w:vAlign w:val="bottom"/>
          </w:tcPr>
          <w:p w:rsidR="00AE2701" w:rsidRPr="00920EB9" w:rsidRDefault="00AE2701" w:rsidP="00AE2701">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C0C0C0"/>
            <w:noWrap/>
            <w:vAlign w:val="bottom"/>
          </w:tcPr>
          <w:p w:rsidR="00AE2701" w:rsidRPr="00920EB9" w:rsidRDefault="00AE2701" w:rsidP="00AE2701">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BALANCE</w:t>
            </w:r>
          </w:p>
        </w:tc>
        <w:tc>
          <w:tcPr>
            <w:tcW w:w="1150"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C0C0C0"/>
            <w:noWrap/>
            <w:vAlign w:val="bottom"/>
          </w:tcPr>
          <w:p w:rsidR="00AE2701" w:rsidRPr="00920EB9" w:rsidRDefault="00520164" w:rsidP="00AE2701">
            <w:pPr>
              <w:jc w:val="center"/>
              <w:rPr>
                <w:rFonts w:ascii="SWISS" w:hAnsi="SWISS" w:cs="Arial"/>
                <w:b/>
                <w:bCs/>
                <w:sz w:val="20"/>
                <w:szCs w:val="20"/>
              </w:rPr>
            </w:pPr>
            <w:r>
              <w:rPr>
                <w:rFonts w:ascii="SWISS" w:hAnsi="SWISS" w:cs="Arial"/>
                <w:b/>
                <w:bCs/>
                <w:sz w:val="20"/>
                <w:szCs w:val="20"/>
              </w:rPr>
              <w:t>FPSC</w:t>
            </w:r>
          </w:p>
        </w:tc>
        <w:tc>
          <w:tcPr>
            <w:tcW w:w="1172"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C0C0C0"/>
            <w:noWrap/>
            <w:vAlign w:val="bottom"/>
          </w:tcPr>
          <w:p w:rsidR="00AE2701" w:rsidRPr="00920EB9" w:rsidRDefault="00AE2701" w:rsidP="00AE2701">
            <w:pPr>
              <w:jc w:val="center"/>
              <w:rPr>
                <w:rFonts w:ascii="SWISS" w:hAnsi="SWISS" w:cs="Arial"/>
                <w:b/>
                <w:bCs/>
                <w:sz w:val="20"/>
                <w:szCs w:val="20"/>
              </w:rPr>
            </w:pPr>
            <w:r w:rsidRPr="00920EB9">
              <w:rPr>
                <w:rFonts w:ascii="SWISS" w:hAnsi="SWISS" w:cs="Arial"/>
                <w:b/>
                <w:bCs/>
                <w:sz w:val="20"/>
                <w:szCs w:val="20"/>
              </w:rPr>
              <w:t>COST</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$7,500</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$7,500</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$8,193</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$15,693</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21.30%</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11.16%</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2.38%</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24,544</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24,544</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26,812</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51,356</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69.70%</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7.50%</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5.23%</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SHORT-TERM DEBT (Truck)</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2,827</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2,827</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3,088</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5,914</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8.03%</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5.00%</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0.40%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0.00%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720</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720</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720</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0.98%</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0.02%</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u w:val="single"/>
              </w:rPr>
            </w:pPr>
            <w:r w:rsidRPr="00703016">
              <w:rPr>
                <w:rFonts w:ascii="SWISS" w:hAnsi="SWISS" w:cs="Arial"/>
                <w:sz w:val="20"/>
                <w:szCs w:val="20"/>
              </w:rPr>
              <w:t xml:space="preserve">                      </w:t>
            </w:r>
            <w:r w:rsidRPr="00703016">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u w:val="single"/>
              </w:rPr>
            </w:pPr>
            <w:r w:rsidRPr="00703016">
              <w:rPr>
                <w:rFonts w:ascii="SWISS" w:hAnsi="SWISS" w:cs="Arial"/>
                <w:sz w:val="20"/>
                <w:szCs w:val="20"/>
                <w:u w:val="single"/>
              </w:rPr>
              <w:t>0.00%</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$35,591</w:t>
            </w:r>
          </w:p>
        </w:tc>
        <w:tc>
          <w:tcPr>
            <w:tcW w:w="11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$35,591</w:t>
            </w:r>
          </w:p>
        </w:tc>
        <w:tc>
          <w:tcPr>
            <w:tcW w:w="1450"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$38,093</w:t>
            </w:r>
          </w:p>
        </w:tc>
        <w:tc>
          <w:tcPr>
            <w:tcW w:w="1194"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$73,684</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8.03%</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rPr>
                <w:rFonts w:ascii="SWISS" w:hAnsi="SWISS" w:cs="Arial"/>
                <w:sz w:val="20"/>
                <w:szCs w:val="20"/>
              </w:rPr>
            </w:pPr>
            <w:r w:rsidRPr="00703016">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b/>
                <w:bCs/>
                <w:sz w:val="20"/>
                <w:szCs w:val="20"/>
              </w:rPr>
            </w:pPr>
            <w:r w:rsidRPr="00703016">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AE2701" w:rsidRPr="00703016" w:rsidRDefault="00AE2701" w:rsidP="00AE2701">
            <w:pPr>
              <w:jc w:val="center"/>
              <w:rPr>
                <w:rFonts w:ascii="SWISS" w:hAnsi="SWISS" w:cs="Arial"/>
                <w:b/>
                <w:bCs/>
                <w:sz w:val="20"/>
                <w:szCs w:val="20"/>
                <w:u w:val="single"/>
              </w:rPr>
            </w:pPr>
            <w:r w:rsidRPr="00703016">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AE2701" w:rsidRPr="00703016" w:rsidRDefault="00AE2701" w:rsidP="00AE2701">
            <w:pPr>
              <w:jc w:val="center"/>
              <w:rPr>
                <w:rFonts w:ascii="SWISS" w:hAnsi="SWISS" w:cs="Arial"/>
                <w:b/>
                <w:bCs/>
                <w:sz w:val="20"/>
                <w:szCs w:val="20"/>
                <w:u w:val="single"/>
              </w:rPr>
            </w:pPr>
            <w:r w:rsidRPr="00703016">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rPr>
                <w:rFonts w:ascii="SWISS" w:hAnsi="SWISS" w:cs="Arial"/>
                <w:sz w:val="20"/>
                <w:szCs w:val="20"/>
              </w:rPr>
            </w:pPr>
            <w:r w:rsidRPr="00703016">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10.16%</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12.16%</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rPr>
                <w:rFonts w:ascii="SWISS" w:hAnsi="SWISS" w:cs="Arial"/>
                <w:sz w:val="20"/>
                <w:szCs w:val="20"/>
              </w:rPr>
            </w:pPr>
            <w:r w:rsidRPr="00703016">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703016"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rPr>
            </w:pPr>
            <w:r w:rsidRPr="00703016">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7.81%</w:t>
            </w:r>
          </w:p>
        </w:tc>
        <w:tc>
          <w:tcPr>
            <w:tcW w:w="1077" w:type="dxa"/>
            <w:tcBorders>
              <w:top w:val="nil"/>
              <w:left w:val="nil"/>
              <w:bottom w:val="nil"/>
              <w:right w:val="nil"/>
            </w:tcBorders>
            <w:shd w:val="clear" w:color="auto" w:fill="auto"/>
            <w:noWrap/>
            <w:vAlign w:val="bottom"/>
          </w:tcPr>
          <w:p w:rsidR="00AE2701" w:rsidRPr="00703016" w:rsidRDefault="00AE2701" w:rsidP="00AE2701">
            <w:pPr>
              <w:jc w:val="right"/>
              <w:rPr>
                <w:rFonts w:ascii="SWISS" w:hAnsi="SWISS" w:cs="Arial"/>
                <w:sz w:val="20"/>
                <w:szCs w:val="20"/>
                <w:u w:val="double"/>
              </w:rPr>
            </w:pPr>
            <w:r w:rsidRPr="00703016">
              <w:rPr>
                <w:rFonts w:ascii="SWISS" w:hAnsi="SWISS" w:cs="Arial"/>
                <w:sz w:val="20"/>
                <w:szCs w:val="20"/>
                <w:u w:val="double"/>
              </w:rPr>
              <w:t>8.24%</w:t>
            </w:r>
          </w:p>
        </w:tc>
        <w:tc>
          <w:tcPr>
            <w:tcW w:w="1357" w:type="dxa"/>
            <w:tcBorders>
              <w:top w:val="nil"/>
              <w:left w:val="nil"/>
              <w:bottom w:val="nil"/>
              <w:right w:val="single" w:sz="8" w:space="0" w:color="auto"/>
            </w:tcBorders>
            <w:shd w:val="clear" w:color="auto" w:fill="auto"/>
            <w:noWrap/>
            <w:vAlign w:val="bottom"/>
          </w:tcPr>
          <w:p w:rsidR="00AE2701" w:rsidRPr="00703016" w:rsidRDefault="00AE2701" w:rsidP="00AE2701">
            <w:pPr>
              <w:rPr>
                <w:rFonts w:ascii="SWISS" w:hAnsi="SWISS" w:cs="Arial"/>
                <w:sz w:val="20"/>
                <w:szCs w:val="20"/>
              </w:rPr>
            </w:pPr>
            <w:r w:rsidRPr="00703016">
              <w:rPr>
                <w:rFonts w:ascii="SWISS" w:hAnsi="SWISS" w:cs="Arial"/>
                <w:sz w:val="20"/>
                <w:szCs w:val="20"/>
              </w:rPr>
              <w:t> </w:t>
            </w: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AE2701" w:rsidRPr="00B2100D" w:rsidRDefault="00AE2701" w:rsidP="00AE2701">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AE2701" w:rsidRPr="00B2100D" w:rsidRDefault="00AE2701" w:rsidP="00AE2701">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p>
        </w:tc>
      </w:tr>
      <w:tr w:rsidR="00AE2701" w:rsidRPr="00B2100D" w:rsidTr="00AE2701">
        <w:trPr>
          <w:trHeight w:val="295"/>
        </w:trPr>
        <w:tc>
          <w:tcPr>
            <w:tcW w:w="436" w:type="dxa"/>
            <w:tcBorders>
              <w:top w:val="nil"/>
              <w:left w:val="single" w:sz="8" w:space="0" w:color="auto"/>
              <w:bottom w:val="nil"/>
              <w:right w:val="nil"/>
            </w:tcBorders>
            <w:shd w:val="clear" w:color="auto" w:fill="auto"/>
            <w:noWrap/>
            <w:vAlign w:val="bottom"/>
          </w:tcPr>
          <w:p w:rsidR="00AE2701" w:rsidRPr="00B2100D" w:rsidRDefault="00AE2701" w:rsidP="00AE2701">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p>
        </w:tc>
      </w:tr>
      <w:tr w:rsidR="00AE2701" w:rsidRPr="00B2100D" w:rsidTr="00AE2701">
        <w:trPr>
          <w:trHeight w:val="306"/>
        </w:trPr>
        <w:tc>
          <w:tcPr>
            <w:tcW w:w="436" w:type="dxa"/>
            <w:tcBorders>
              <w:top w:val="nil"/>
              <w:left w:val="single" w:sz="8" w:space="0" w:color="auto"/>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AE2701" w:rsidRPr="00B2100D" w:rsidRDefault="00AE2701" w:rsidP="00AE2701">
            <w:pPr>
              <w:rPr>
                <w:rFonts w:ascii="SWISS" w:hAnsi="SWISS" w:cs="Arial"/>
                <w:sz w:val="20"/>
                <w:szCs w:val="20"/>
              </w:rPr>
            </w:pPr>
            <w:r w:rsidRPr="00B2100D">
              <w:rPr>
                <w:rFonts w:ascii="SWISS" w:hAnsi="SWISS" w:cs="Arial"/>
                <w:sz w:val="20"/>
                <w:szCs w:val="20"/>
              </w:rPr>
              <w:t> </w:t>
            </w:r>
          </w:p>
        </w:tc>
      </w:tr>
    </w:tbl>
    <w:p w:rsidR="00AE2701" w:rsidRDefault="00AE2701" w:rsidP="00AE2701">
      <w:pPr>
        <w:pStyle w:val="OrderBody"/>
      </w:pPr>
    </w:p>
    <w:p w:rsidR="00AE2701" w:rsidRDefault="00AE2701" w:rsidP="00AE2701">
      <w:pPr>
        <w:pStyle w:val="OrderBody"/>
        <w:sectPr w:rsidR="00AE2701" w:rsidSect="00AE2701">
          <w:pgSz w:w="15840" w:h="12240" w:orient="landscape" w:code="1"/>
          <w:pgMar w:top="1440" w:right="1440" w:bottom="1440" w:left="1440" w:header="720" w:footer="720" w:gutter="0"/>
          <w:cols w:space="720"/>
          <w:titlePg/>
          <w:docGrid w:linePitch="360"/>
        </w:sectPr>
      </w:pPr>
    </w:p>
    <w:tbl>
      <w:tblPr>
        <w:tblW w:w="12784" w:type="dxa"/>
        <w:tblCellMar>
          <w:left w:w="0" w:type="dxa"/>
          <w:right w:w="0" w:type="dxa"/>
        </w:tblCellMar>
        <w:tblLook w:val="0000" w:firstRow="0" w:lastRow="0" w:firstColumn="0" w:lastColumn="0" w:noHBand="0" w:noVBand="0"/>
      </w:tblPr>
      <w:tblGrid>
        <w:gridCol w:w="546"/>
        <w:gridCol w:w="3534"/>
        <w:gridCol w:w="1752"/>
        <w:gridCol w:w="1752"/>
        <w:gridCol w:w="1752"/>
        <w:gridCol w:w="1752"/>
        <w:gridCol w:w="1752"/>
      </w:tblGrid>
      <w:tr w:rsidR="00AE2701" w:rsidRPr="00734F5E" w:rsidTr="00AE2701">
        <w:trPr>
          <w:trHeight w:val="301"/>
        </w:trPr>
        <w:tc>
          <w:tcPr>
            <w:tcW w:w="538" w:type="dxa"/>
            <w:tcBorders>
              <w:top w:val="single" w:sz="8" w:space="0" w:color="auto"/>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lastRenderedPageBreak/>
              <w:t> </w:t>
            </w:r>
          </w:p>
        </w:tc>
        <w:tc>
          <w:tcPr>
            <w:tcW w:w="5270" w:type="dxa"/>
            <w:gridSpan w:val="2"/>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Pr>
                <w:rFonts w:ascii="SWISS" w:hAnsi="SWISS" w:cs="Arial"/>
                <w:b/>
                <w:bCs/>
                <w:sz w:val="20"/>
                <w:szCs w:val="20"/>
              </w:rPr>
              <w:t>HOLIDAY GARDENS</w:t>
            </w:r>
            <w:r w:rsidRPr="00734F5E">
              <w:rPr>
                <w:rFonts w:ascii="SWISS" w:hAnsi="SWISS" w:cs="Arial"/>
                <w:b/>
                <w:bCs/>
                <w:sz w:val="20"/>
                <w:szCs w:val="20"/>
              </w:rPr>
              <w:t xml:space="preserve"> UTILITIES, LLC</w:t>
            </w:r>
          </w:p>
        </w:tc>
        <w:tc>
          <w:tcPr>
            <w:tcW w:w="1744" w:type="dxa"/>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488" w:type="dxa"/>
            <w:gridSpan w:val="2"/>
            <w:tcBorders>
              <w:top w:val="single" w:sz="8" w:space="0" w:color="auto"/>
              <w:left w:val="nil"/>
              <w:bottom w:val="nil"/>
              <w:right w:val="single" w:sz="8" w:space="0" w:color="auto"/>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                              SCHEDULE NO. </w:t>
            </w:r>
            <w:r>
              <w:rPr>
                <w:rFonts w:ascii="SWISS" w:hAnsi="SWISS" w:cs="Arial"/>
                <w:b/>
                <w:bCs/>
                <w:sz w:val="20"/>
                <w:szCs w:val="20"/>
              </w:rPr>
              <w:t>7</w:t>
            </w:r>
            <w:r w:rsidRPr="00734F5E">
              <w:rPr>
                <w:rFonts w:ascii="SWISS" w:hAnsi="SWISS" w:cs="Arial"/>
                <w:b/>
                <w:bCs/>
                <w:sz w:val="20"/>
                <w:szCs w:val="20"/>
              </w:rPr>
              <w:t>-A</w:t>
            </w:r>
            <w:r w:rsidR="0006545D" w:rsidRPr="00734F5E">
              <w:rPr>
                <w:sz w:val="20"/>
                <w:szCs w:val="20"/>
              </w:rPr>
              <w:fldChar w:fldCharType="begin"/>
            </w:r>
            <w:r w:rsidRPr="00734F5E">
              <w:rPr>
                <w:sz w:val="20"/>
                <w:szCs w:val="20"/>
              </w:rPr>
              <w:instrText xml:space="preserve"> TC "</w:instrText>
            </w:r>
            <w:bookmarkStart w:id="40" w:name="_Toc435086985"/>
            <w:r w:rsidRPr="00734F5E">
              <w:rPr>
                <w:sz w:val="20"/>
                <w:szCs w:val="20"/>
              </w:rPr>
              <w:tab/>
              <w:instrText xml:space="preserve">Schedule No. </w:instrText>
            </w:r>
            <w:r>
              <w:rPr>
                <w:sz w:val="20"/>
                <w:szCs w:val="20"/>
              </w:rPr>
              <w:instrText>7</w:instrText>
            </w:r>
            <w:r w:rsidRPr="00734F5E">
              <w:rPr>
                <w:sz w:val="20"/>
                <w:szCs w:val="20"/>
              </w:rPr>
              <w:instrText>-A  Water Operating Income</w:instrText>
            </w:r>
            <w:bookmarkEnd w:id="40"/>
            <w:r w:rsidRPr="00734F5E">
              <w:rPr>
                <w:sz w:val="20"/>
                <w:szCs w:val="20"/>
              </w:rPr>
              <w:instrText xml:space="preserve">" \l 1 </w:instrText>
            </w:r>
            <w:r w:rsidR="0006545D" w:rsidRPr="00734F5E">
              <w:rPr>
                <w:sz w:val="20"/>
                <w:szCs w:val="20"/>
              </w:rPr>
              <w:fldChar w:fldCharType="end"/>
            </w:r>
          </w:p>
        </w:tc>
      </w:tr>
      <w:tr w:rsidR="00AE2701" w:rsidRPr="00734F5E" w:rsidTr="00AE2701">
        <w:trPr>
          <w:trHeight w:val="301"/>
        </w:trPr>
        <w:tc>
          <w:tcPr>
            <w:tcW w:w="538" w:type="dxa"/>
            <w:tcBorders>
              <w:top w:val="nil"/>
              <w:left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TEST YEAR ENDED  09/30/14</w:t>
            </w:r>
          </w:p>
        </w:tc>
        <w:tc>
          <w:tcPr>
            <w:tcW w:w="1744"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3488" w:type="dxa"/>
            <w:gridSpan w:val="2"/>
            <w:tcBorders>
              <w:top w:val="nil"/>
              <w:left w:val="nil"/>
              <w:right w:val="single" w:sz="8" w:space="0" w:color="auto"/>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                     DOCKET NO. 14017</w:t>
            </w:r>
            <w:r>
              <w:rPr>
                <w:rFonts w:ascii="SWISS" w:hAnsi="SWISS" w:cs="Arial"/>
                <w:b/>
                <w:bCs/>
                <w:sz w:val="20"/>
                <w:szCs w:val="20"/>
              </w:rPr>
              <w:t>7</w:t>
            </w:r>
            <w:r w:rsidRPr="00734F5E">
              <w:rPr>
                <w:rFonts w:ascii="SWISS" w:hAnsi="SWISS" w:cs="Arial"/>
                <w:b/>
                <w:bCs/>
                <w:sz w:val="20"/>
                <w:szCs w:val="20"/>
              </w:rPr>
              <w:t>-WU</w:t>
            </w:r>
          </w:p>
        </w:tc>
      </w:tr>
      <w:tr w:rsidR="00AE2701" w:rsidRPr="00734F5E" w:rsidTr="00AE2701">
        <w:trPr>
          <w:trHeight w:val="313"/>
        </w:trPr>
        <w:tc>
          <w:tcPr>
            <w:tcW w:w="538" w:type="dxa"/>
            <w:tcBorders>
              <w:top w:val="nil"/>
              <w:left w:val="single" w:sz="8" w:space="0" w:color="auto"/>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7014" w:type="dxa"/>
            <w:gridSpan w:val="3"/>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SCHEDULE OF WATER OPERATING INCOME</w:t>
            </w:r>
            <w:r>
              <w:rPr>
                <w:rFonts w:ascii="SWISS" w:hAnsi="SWISS" w:cs="Arial"/>
                <w:b/>
                <w:bCs/>
                <w:sz w:val="20"/>
                <w:szCs w:val="20"/>
              </w:rPr>
              <w:t xml:space="preserve"> (PHASE II)</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r w:rsidR="00AE2701" w:rsidRPr="00734F5E" w:rsidTr="00AE2701">
        <w:trPr>
          <w:trHeight w:val="301"/>
        </w:trPr>
        <w:tc>
          <w:tcPr>
            <w:tcW w:w="538" w:type="dxa"/>
            <w:tcBorders>
              <w:top w:val="single" w:sz="8" w:space="0" w:color="auto"/>
              <w:left w:val="single" w:sz="8" w:space="0" w:color="auto"/>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single" w:sz="8" w:space="0" w:color="auto"/>
              <w:left w:val="nil"/>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single" w:sz="8" w:space="0" w:color="auto"/>
              <w:left w:val="nil"/>
              <w:bottom w:val="nil"/>
              <w:right w:val="nil"/>
            </w:tcBorders>
            <w:shd w:val="clear" w:color="auto" w:fill="C0C0C0"/>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 </w:t>
            </w:r>
          </w:p>
        </w:tc>
        <w:tc>
          <w:tcPr>
            <w:tcW w:w="1744" w:type="dxa"/>
            <w:tcBorders>
              <w:top w:val="single" w:sz="8" w:space="0" w:color="auto"/>
              <w:left w:val="nil"/>
              <w:bottom w:val="nil"/>
              <w:right w:val="nil"/>
            </w:tcBorders>
            <w:shd w:val="clear" w:color="auto" w:fill="C0C0C0"/>
            <w:noWrap/>
            <w:vAlign w:val="bottom"/>
          </w:tcPr>
          <w:p w:rsidR="00AE2701" w:rsidRPr="00734F5E" w:rsidRDefault="00520164" w:rsidP="00AE2701">
            <w:pPr>
              <w:jc w:val="center"/>
              <w:rPr>
                <w:rFonts w:ascii="SWISS" w:hAnsi="SWISS" w:cs="Arial"/>
                <w:b/>
                <w:bCs/>
                <w:sz w:val="20"/>
                <w:szCs w:val="20"/>
              </w:rPr>
            </w:pPr>
            <w:r>
              <w:rPr>
                <w:rFonts w:ascii="SWISS" w:hAnsi="SWISS" w:cs="Arial"/>
                <w:b/>
                <w:bCs/>
                <w:sz w:val="20"/>
                <w:szCs w:val="20"/>
              </w:rPr>
              <w:t>FPSC</w:t>
            </w:r>
          </w:p>
        </w:tc>
        <w:tc>
          <w:tcPr>
            <w:tcW w:w="1744" w:type="dxa"/>
            <w:tcBorders>
              <w:top w:val="single" w:sz="8" w:space="0" w:color="auto"/>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w:t>
            </w:r>
          </w:p>
        </w:tc>
        <w:tc>
          <w:tcPr>
            <w:tcW w:w="1744" w:type="dxa"/>
            <w:tcBorders>
              <w:top w:val="single" w:sz="8" w:space="0" w:color="auto"/>
              <w:left w:val="nil"/>
              <w:bottom w:val="nil"/>
              <w:right w:val="single" w:sz="8" w:space="0" w:color="auto"/>
            </w:tcBorders>
            <w:shd w:val="clear" w:color="auto" w:fill="C0C0C0"/>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C0C0C0"/>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p>
        </w:tc>
        <w:tc>
          <w:tcPr>
            <w:tcW w:w="1744" w:type="dxa"/>
            <w:tcBorders>
              <w:top w:val="nil"/>
              <w:left w:val="nil"/>
              <w:bottom w:val="nil"/>
              <w:right w:val="nil"/>
            </w:tcBorders>
            <w:shd w:val="clear" w:color="auto" w:fill="C0C0C0"/>
            <w:noWrap/>
            <w:vAlign w:val="bottom"/>
          </w:tcPr>
          <w:p w:rsidR="00AE2701" w:rsidRPr="00734F5E" w:rsidRDefault="00520164" w:rsidP="00AE2701">
            <w:pPr>
              <w:jc w:val="center"/>
              <w:rPr>
                <w:rFonts w:ascii="SWISS" w:hAnsi="SWISS" w:cs="Arial"/>
                <w:b/>
                <w:bCs/>
                <w:sz w:val="20"/>
                <w:szCs w:val="20"/>
              </w:rPr>
            </w:pPr>
            <w:r>
              <w:rPr>
                <w:rFonts w:ascii="SWISS" w:hAnsi="SWISS" w:cs="Arial"/>
                <w:b/>
                <w:bCs/>
                <w:sz w:val="20"/>
                <w:szCs w:val="20"/>
              </w:rPr>
              <w:t>FPSC</w:t>
            </w:r>
            <w:r w:rsidR="00AE2701" w:rsidRPr="00734F5E">
              <w:rPr>
                <w:rFonts w:ascii="SWISS" w:hAnsi="SWISS" w:cs="Arial"/>
                <w:b/>
                <w:bCs/>
                <w:sz w:val="20"/>
                <w:szCs w:val="20"/>
              </w:rPr>
              <w:t xml:space="preserve"> </w:t>
            </w:r>
          </w:p>
        </w:tc>
        <w:tc>
          <w:tcPr>
            <w:tcW w:w="1744"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ADJUSTED</w:t>
            </w:r>
          </w:p>
        </w:tc>
        <w:tc>
          <w:tcPr>
            <w:tcW w:w="1744" w:type="dxa"/>
            <w:tcBorders>
              <w:top w:val="nil"/>
              <w:left w:val="nil"/>
              <w:bottom w:val="nil"/>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FOR</w:t>
            </w:r>
          </w:p>
        </w:tc>
        <w:tc>
          <w:tcPr>
            <w:tcW w:w="1744" w:type="dxa"/>
            <w:tcBorders>
              <w:top w:val="nil"/>
              <w:left w:val="nil"/>
              <w:bottom w:val="nil"/>
              <w:right w:val="single" w:sz="8" w:space="0" w:color="auto"/>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REVENUE</w:t>
            </w:r>
          </w:p>
        </w:tc>
      </w:tr>
      <w:tr w:rsidR="00AE2701" w:rsidRPr="00734F5E" w:rsidTr="00AE2701">
        <w:trPr>
          <w:trHeight w:val="313"/>
        </w:trPr>
        <w:tc>
          <w:tcPr>
            <w:tcW w:w="538" w:type="dxa"/>
            <w:tcBorders>
              <w:top w:val="nil"/>
              <w:left w:val="single" w:sz="8" w:space="0" w:color="auto"/>
              <w:bottom w:val="single" w:sz="8" w:space="0" w:color="auto"/>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C0C0C0"/>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Pr>
                <w:rFonts w:ascii="SWISS" w:hAnsi="SWISS" w:cs="Arial"/>
                <w:b/>
                <w:bCs/>
                <w:sz w:val="20"/>
                <w:szCs w:val="20"/>
              </w:rPr>
              <w:t>PHASE I</w:t>
            </w:r>
          </w:p>
        </w:tc>
        <w:tc>
          <w:tcPr>
            <w:tcW w:w="1744"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ADJUSTMENTS</w:t>
            </w:r>
          </w:p>
        </w:tc>
        <w:tc>
          <w:tcPr>
            <w:tcW w:w="1744"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TEST YEAR</w:t>
            </w:r>
          </w:p>
        </w:tc>
        <w:tc>
          <w:tcPr>
            <w:tcW w:w="1744" w:type="dxa"/>
            <w:tcBorders>
              <w:top w:val="nil"/>
              <w:left w:val="nil"/>
              <w:bottom w:val="single" w:sz="8" w:space="0" w:color="auto"/>
              <w:right w:val="nil"/>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INCREASE</w:t>
            </w:r>
          </w:p>
        </w:tc>
        <w:tc>
          <w:tcPr>
            <w:tcW w:w="1744" w:type="dxa"/>
            <w:tcBorders>
              <w:top w:val="nil"/>
              <w:left w:val="nil"/>
              <w:bottom w:val="single" w:sz="8" w:space="0" w:color="auto"/>
              <w:right w:val="single" w:sz="8" w:space="0" w:color="auto"/>
            </w:tcBorders>
            <w:shd w:val="clear" w:color="auto" w:fill="C0C0C0"/>
            <w:noWrap/>
            <w:vAlign w:val="bottom"/>
          </w:tcPr>
          <w:p w:rsidR="00AE2701" w:rsidRPr="00734F5E" w:rsidRDefault="00AE2701" w:rsidP="00AE2701">
            <w:pPr>
              <w:jc w:val="center"/>
              <w:rPr>
                <w:rFonts w:ascii="SWISS" w:hAnsi="SWISS" w:cs="Arial"/>
                <w:b/>
                <w:bCs/>
                <w:sz w:val="20"/>
                <w:szCs w:val="20"/>
              </w:rPr>
            </w:pPr>
            <w:r w:rsidRPr="00734F5E">
              <w:rPr>
                <w:rFonts w:ascii="SWISS" w:hAnsi="SWISS" w:cs="Arial"/>
                <w:b/>
                <w:bCs/>
                <w:sz w:val="20"/>
                <w:szCs w:val="20"/>
              </w:rPr>
              <w:t>REQUIREMENT</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nil"/>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1.</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OPERATING REVENUES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$135,310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 xml:space="preserve">$1,603 </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$136,913</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1.18%</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OPERATING EXPENSES:</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2.</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OPERATION &amp; MAINTENANCE</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$0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$114,763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$0 </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$114,763 </w:t>
            </w:r>
          </w:p>
        </w:tc>
      </w:tr>
      <w:tr w:rsidR="00AE2701" w:rsidRPr="00734F5E" w:rsidTr="00AE2701">
        <w:trPr>
          <w:trHeight w:val="313"/>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13"/>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3.</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DEPRECIATION (NET)</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2,876</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238</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3,114</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0</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3,114</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4.</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TAXES OTHER THAN INCOME</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13,048</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 xml:space="preserve">72 </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rPr>
            </w:pPr>
            <w:r w:rsidRPr="001A2D3D">
              <w:rPr>
                <w:rFonts w:ascii="SWISS" w:hAnsi="SWISS" w:cs="Arial"/>
                <w:sz w:val="20"/>
                <w:szCs w:val="20"/>
              </w:rPr>
              <w:t>13,120</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5.</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INCOME TAXES</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0</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 xml:space="preserve">0 </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 xml:space="preserve">0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6.</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TOTAL OPERATING EXPENSES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$130,686</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$238</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$130,925</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 xml:space="preserve">$72 </w:t>
            </w: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single"/>
              </w:rPr>
            </w:pPr>
            <w:r w:rsidRPr="001A2D3D">
              <w:rPr>
                <w:rFonts w:ascii="SWISS" w:hAnsi="SWISS" w:cs="Arial"/>
                <w:sz w:val="20"/>
                <w:szCs w:val="20"/>
                <w:u w:val="single"/>
              </w:rPr>
              <w:t>$130,997</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7.</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OPERATING INCOME/(LOSS)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$4,624</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$4,386</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 xml:space="preserve">$5,917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8.</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 xml:space="preserve">WATER RATE BASE           </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$57,727</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$73,684</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$73,684</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rPr>
                <w:rFonts w:ascii="SWISS" w:hAnsi="SWISS" w:cs="Arial"/>
                <w:sz w:val="20"/>
                <w:szCs w:val="20"/>
              </w:rPr>
            </w:pPr>
            <w:r w:rsidRPr="001A2D3D">
              <w:rPr>
                <w:rFonts w:ascii="SWISS" w:hAnsi="SWISS" w:cs="Arial"/>
                <w:sz w:val="20"/>
                <w:szCs w:val="20"/>
              </w:rPr>
              <w:t> </w:t>
            </w:r>
          </w:p>
        </w:tc>
      </w:tr>
      <w:tr w:rsidR="00AE2701" w:rsidRPr="00734F5E" w:rsidTr="00AE2701">
        <w:trPr>
          <w:trHeight w:val="301"/>
        </w:trPr>
        <w:tc>
          <w:tcPr>
            <w:tcW w:w="538" w:type="dxa"/>
            <w:tcBorders>
              <w:top w:val="nil"/>
              <w:left w:val="single" w:sz="8" w:space="0" w:color="auto"/>
              <w:bottom w:val="nil"/>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xml:space="preserve">   9.</w:t>
            </w:r>
          </w:p>
        </w:tc>
        <w:tc>
          <w:tcPr>
            <w:tcW w:w="3526" w:type="dxa"/>
            <w:tcBorders>
              <w:top w:val="nil"/>
              <w:left w:val="nil"/>
              <w:bottom w:val="nil"/>
              <w:right w:val="nil"/>
            </w:tcBorders>
            <w:shd w:val="clear" w:color="auto" w:fill="auto"/>
            <w:noWrap/>
            <w:vAlign w:val="bottom"/>
          </w:tcPr>
          <w:p w:rsidR="00AE2701" w:rsidRPr="00734F5E" w:rsidRDefault="00AE2701" w:rsidP="00AE2701">
            <w:pPr>
              <w:rPr>
                <w:rFonts w:ascii="SWISS" w:hAnsi="SWISS" w:cs="Arial"/>
                <w:b/>
                <w:bCs/>
                <w:sz w:val="20"/>
                <w:szCs w:val="20"/>
              </w:rPr>
            </w:pPr>
            <w:r w:rsidRPr="00734F5E">
              <w:rPr>
                <w:rFonts w:ascii="SWISS" w:hAnsi="SWISS" w:cs="Arial"/>
                <w:b/>
                <w:bCs/>
                <w:sz w:val="20"/>
                <w:szCs w:val="20"/>
              </w:rPr>
              <w:t>RATE OF RETURN</w:t>
            </w: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8.01%</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nil"/>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5.95%</w:t>
            </w:r>
          </w:p>
        </w:tc>
        <w:tc>
          <w:tcPr>
            <w:tcW w:w="1744" w:type="dxa"/>
            <w:tcBorders>
              <w:top w:val="nil"/>
              <w:left w:val="nil"/>
              <w:bottom w:val="nil"/>
              <w:right w:val="nil"/>
            </w:tcBorders>
            <w:shd w:val="clear" w:color="auto" w:fill="auto"/>
            <w:noWrap/>
            <w:vAlign w:val="bottom"/>
          </w:tcPr>
          <w:p w:rsidR="00AE2701" w:rsidRPr="001A2D3D" w:rsidRDefault="00AE2701" w:rsidP="00AE2701">
            <w:pPr>
              <w:rPr>
                <w:rFonts w:ascii="SWISS" w:hAnsi="SWISS" w:cs="Arial"/>
                <w:sz w:val="20"/>
                <w:szCs w:val="20"/>
                <w:u w:val="double"/>
              </w:rPr>
            </w:pPr>
          </w:p>
        </w:tc>
        <w:tc>
          <w:tcPr>
            <w:tcW w:w="1744" w:type="dxa"/>
            <w:tcBorders>
              <w:top w:val="nil"/>
              <w:left w:val="nil"/>
              <w:bottom w:val="nil"/>
              <w:right w:val="single" w:sz="8" w:space="0" w:color="auto"/>
            </w:tcBorders>
            <w:shd w:val="clear" w:color="auto" w:fill="auto"/>
            <w:noWrap/>
            <w:vAlign w:val="bottom"/>
          </w:tcPr>
          <w:p w:rsidR="00AE2701" w:rsidRPr="001A2D3D" w:rsidRDefault="00AE2701" w:rsidP="00AE2701">
            <w:pPr>
              <w:jc w:val="right"/>
              <w:rPr>
                <w:rFonts w:ascii="SWISS" w:hAnsi="SWISS" w:cs="Arial"/>
                <w:sz w:val="20"/>
                <w:szCs w:val="20"/>
                <w:u w:val="double"/>
              </w:rPr>
            </w:pPr>
            <w:r w:rsidRPr="001A2D3D">
              <w:rPr>
                <w:rFonts w:ascii="SWISS" w:hAnsi="SWISS" w:cs="Arial"/>
                <w:sz w:val="20"/>
                <w:szCs w:val="20"/>
                <w:u w:val="double"/>
              </w:rPr>
              <w:t>8.03%</w:t>
            </w:r>
          </w:p>
        </w:tc>
      </w:tr>
      <w:tr w:rsidR="00AE2701" w:rsidRPr="00734F5E" w:rsidTr="00AE2701">
        <w:trPr>
          <w:trHeight w:val="313"/>
        </w:trPr>
        <w:tc>
          <w:tcPr>
            <w:tcW w:w="538" w:type="dxa"/>
            <w:tcBorders>
              <w:top w:val="nil"/>
              <w:left w:val="single" w:sz="8" w:space="0" w:color="auto"/>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3526"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nil"/>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c>
          <w:tcPr>
            <w:tcW w:w="1744" w:type="dxa"/>
            <w:tcBorders>
              <w:top w:val="nil"/>
              <w:left w:val="nil"/>
              <w:bottom w:val="single" w:sz="8" w:space="0" w:color="auto"/>
              <w:right w:val="single" w:sz="8" w:space="0" w:color="auto"/>
            </w:tcBorders>
            <w:shd w:val="clear" w:color="auto" w:fill="auto"/>
            <w:noWrap/>
            <w:vAlign w:val="bottom"/>
          </w:tcPr>
          <w:p w:rsidR="00AE2701" w:rsidRPr="00734F5E" w:rsidRDefault="00AE2701" w:rsidP="00AE2701">
            <w:pPr>
              <w:rPr>
                <w:rFonts w:ascii="SWISS" w:hAnsi="SWISS" w:cs="Arial"/>
                <w:sz w:val="20"/>
                <w:szCs w:val="20"/>
              </w:rPr>
            </w:pPr>
            <w:r w:rsidRPr="00734F5E">
              <w:rPr>
                <w:rFonts w:ascii="SWISS" w:hAnsi="SWISS" w:cs="Arial"/>
                <w:sz w:val="20"/>
                <w:szCs w:val="20"/>
              </w:rPr>
              <w:t> </w:t>
            </w:r>
          </w:p>
        </w:tc>
      </w:tr>
    </w:tbl>
    <w:p w:rsidR="00AE2701" w:rsidRDefault="00AE2701" w:rsidP="00AE2701">
      <w:pPr>
        <w:pStyle w:val="OrderBody"/>
      </w:pPr>
    </w:p>
    <w:p w:rsidR="00AE2701" w:rsidRDefault="00AE2701" w:rsidP="00AE2701">
      <w:pPr>
        <w:pStyle w:val="OrderBody"/>
        <w:sectPr w:rsidR="00AE2701" w:rsidSect="00AE2701">
          <w:pgSz w:w="15840" w:h="12240" w:orient="landscape" w:code="1"/>
          <w:pgMar w:top="1440" w:right="1440" w:bottom="1440" w:left="1440" w:header="720" w:footer="720" w:gutter="0"/>
          <w:cols w:space="720"/>
          <w:titlePg/>
          <w:docGrid w:linePitch="360"/>
        </w:sectPr>
      </w:pPr>
    </w:p>
    <w:tbl>
      <w:tblPr>
        <w:tblW w:w="10601" w:type="dxa"/>
        <w:jc w:val="center"/>
        <w:tblCellMar>
          <w:left w:w="0" w:type="dxa"/>
          <w:right w:w="0" w:type="dxa"/>
        </w:tblCellMar>
        <w:tblLook w:val="0000" w:firstRow="0" w:lastRow="0" w:firstColumn="0" w:lastColumn="0" w:noHBand="0" w:noVBand="0"/>
      </w:tblPr>
      <w:tblGrid>
        <w:gridCol w:w="1205"/>
        <w:gridCol w:w="6"/>
        <w:gridCol w:w="5923"/>
        <w:gridCol w:w="1458"/>
        <w:gridCol w:w="2033"/>
      </w:tblGrid>
      <w:tr w:rsidR="00AE2701" w:rsidRPr="00736E27" w:rsidTr="00AE2701">
        <w:trPr>
          <w:trHeight w:val="35"/>
          <w:jc w:val="center"/>
        </w:trPr>
        <w:tc>
          <w:tcPr>
            <w:tcW w:w="1197" w:type="dxa"/>
            <w:tcBorders>
              <w:top w:val="single" w:sz="8" w:space="0" w:color="auto"/>
              <w:left w:val="single" w:sz="8" w:space="0" w:color="auto"/>
              <w:bottom w:val="nil"/>
              <w:right w:val="nil"/>
            </w:tcBorders>
            <w:shd w:val="clear" w:color="auto" w:fill="BFBFBF"/>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lastRenderedPageBreak/>
              <w:t> </w:t>
            </w:r>
          </w:p>
        </w:tc>
        <w:tc>
          <w:tcPr>
            <w:tcW w:w="6" w:type="dxa"/>
            <w:tcBorders>
              <w:top w:val="single" w:sz="8" w:space="0" w:color="auto"/>
              <w:left w:val="nil"/>
              <w:bottom w:val="nil"/>
              <w:right w:val="nil"/>
            </w:tcBorders>
            <w:shd w:val="clear" w:color="auto" w:fill="BFBFBF"/>
          </w:tcPr>
          <w:p w:rsidR="00AE2701" w:rsidRPr="00736E27" w:rsidRDefault="00AE2701" w:rsidP="00AE2701">
            <w:pPr>
              <w:rPr>
                <w:rFonts w:ascii="SWISS" w:hAnsi="SWISS" w:cs="Arial"/>
                <w:b/>
                <w:bCs/>
                <w:sz w:val="20"/>
                <w:szCs w:val="20"/>
              </w:rPr>
            </w:pPr>
          </w:p>
        </w:tc>
        <w:tc>
          <w:tcPr>
            <w:tcW w:w="9398" w:type="dxa"/>
            <w:gridSpan w:val="3"/>
            <w:tcBorders>
              <w:top w:val="single" w:sz="8" w:space="0" w:color="auto"/>
              <w:left w:val="nil"/>
              <w:bottom w:val="nil"/>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Pr>
                <w:rFonts w:ascii="SWISS" w:hAnsi="SWISS" w:cs="Arial"/>
                <w:b/>
                <w:bCs/>
                <w:sz w:val="20"/>
                <w:szCs w:val="20"/>
              </w:rPr>
              <w:t>HOLIDAY GARDENS</w:t>
            </w:r>
            <w:r w:rsidRPr="00736E27">
              <w:rPr>
                <w:rFonts w:ascii="SWISS" w:hAnsi="SWISS" w:cs="Arial"/>
                <w:b/>
                <w:bCs/>
                <w:sz w:val="20"/>
                <w:szCs w:val="20"/>
              </w:rPr>
              <w:t xml:space="preserve"> UTILITIES, L</w:t>
            </w:r>
            <w:r>
              <w:rPr>
                <w:rFonts w:ascii="SWISS" w:hAnsi="SWISS" w:cs="Arial"/>
                <w:b/>
                <w:bCs/>
                <w:sz w:val="20"/>
                <w:szCs w:val="20"/>
              </w:rPr>
              <w:t xml:space="preserve">LC                             </w:t>
            </w:r>
            <w:r w:rsidRPr="00736E27">
              <w:rPr>
                <w:rFonts w:ascii="SWISS" w:hAnsi="SWISS" w:cs="Arial"/>
                <w:b/>
                <w:bCs/>
                <w:sz w:val="20"/>
                <w:szCs w:val="20"/>
              </w:rPr>
              <w:t xml:space="preserve">                               </w:t>
            </w:r>
            <w:r>
              <w:rPr>
                <w:rFonts w:ascii="SWISS" w:hAnsi="SWISS" w:cs="Arial"/>
                <w:b/>
                <w:bCs/>
                <w:sz w:val="20"/>
                <w:szCs w:val="20"/>
              </w:rPr>
              <w:t xml:space="preserve">                SCHEDULE NO. 7</w:t>
            </w:r>
            <w:r w:rsidRPr="00736E27">
              <w:rPr>
                <w:rFonts w:ascii="SWISS" w:hAnsi="SWISS" w:cs="Arial"/>
                <w:b/>
                <w:bCs/>
                <w:sz w:val="20"/>
                <w:szCs w:val="20"/>
              </w:rPr>
              <w:t>-B</w:t>
            </w:r>
            <w:r w:rsidR="0006545D" w:rsidRPr="00736E27">
              <w:rPr>
                <w:sz w:val="20"/>
                <w:szCs w:val="20"/>
              </w:rPr>
              <w:fldChar w:fldCharType="begin"/>
            </w:r>
            <w:r>
              <w:rPr>
                <w:sz w:val="20"/>
                <w:szCs w:val="20"/>
              </w:rPr>
              <w:instrText xml:space="preserve"> TC "</w:instrText>
            </w:r>
            <w:bookmarkStart w:id="41" w:name="_Toc435086986"/>
            <w:r>
              <w:rPr>
                <w:sz w:val="20"/>
                <w:szCs w:val="20"/>
              </w:rPr>
              <w:tab/>
              <w:instrText>Schedule No. 7</w:instrText>
            </w:r>
            <w:r w:rsidRPr="00736E27">
              <w:rPr>
                <w:sz w:val="20"/>
                <w:szCs w:val="20"/>
              </w:rPr>
              <w:instrText>-</w:instrText>
            </w:r>
            <w:r>
              <w:rPr>
                <w:sz w:val="20"/>
                <w:szCs w:val="20"/>
              </w:rPr>
              <w:instrText>B</w:instrText>
            </w:r>
            <w:r w:rsidRPr="00736E27">
              <w:rPr>
                <w:sz w:val="20"/>
                <w:szCs w:val="20"/>
              </w:rPr>
              <w:instrText xml:space="preserve">  Adjustments to NOI</w:instrText>
            </w:r>
            <w:bookmarkEnd w:id="41"/>
            <w:r w:rsidRPr="00736E27">
              <w:rPr>
                <w:sz w:val="20"/>
                <w:szCs w:val="20"/>
              </w:rPr>
              <w:instrText xml:space="preserve">" \l 1 </w:instrText>
            </w:r>
            <w:r w:rsidR="0006545D" w:rsidRPr="00736E27">
              <w:rPr>
                <w:sz w:val="20"/>
                <w:szCs w:val="20"/>
              </w:rPr>
              <w:fldChar w:fldCharType="end"/>
            </w:r>
          </w:p>
        </w:tc>
      </w:tr>
      <w:tr w:rsidR="00AE2701" w:rsidRPr="00736E27" w:rsidTr="00AE2701">
        <w:trPr>
          <w:trHeight w:val="35"/>
          <w:jc w:val="center"/>
        </w:trPr>
        <w:tc>
          <w:tcPr>
            <w:tcW w:w="0" w:type="auto"/>
            <w:tcBorders>
              <w:top w:val="nil"/>
              <w:left w:val="single" w:sz="8" w:space="0" w:color="auto"/>
              <w:bottom w:val="nil"/>
              <w:right w:val="nil"/>
            </w:tcBorders>
            <w:shd w:val="clear" w:color="auto" w:fill="BFBFBF"/>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BFBFBF"/>
          </w:tcPr>
          <w:p w:rsidR="00AE2701" w:rsidRPr="00736E27" w:rsidRDefault="00AE2701" w:rsidP="00AE2701">
            <w:pPr>
              <w:rPr>
                <w:rFonts w:ascii="SWISS" w:hAnsi="SWISS" w:cs="Arial"/>
                <w:b/>
                <w:bCs/>
                <w:sz w:val="20"/>
                <w:szCs w:val="20"/>
              </w:rPr>
            </w:pPr>
          </w:p>
        </w:tc>
        <w:tc>
          <w:tcPr>
            <w:tcW w:w="9398" w:type="dxa"/>
            <w:gridSpan w:val="3"/>
            <w:tcBorders>
              <w:top w:val="nil"/>
              <w:left w:val="nil"/>
              <w:bottom w:val="nil"/>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sidRPr="00736E27">
              <w:rPr>
                <w:rFonts w:ascii="SWISS" w:hAnsi="SWISS" w:cs="Arial"/>
                <w:b/>
                <w:bCs/>
                <w:sz w:val="20"/>
                <w:szCs w:val="20"/>
              </w:rPr>
              <w:t xml:space="preserve">TEST YEAR ENDED 09/30/14                                                               </w:t>
            </w:r>
            <w:r>
              <w:rPr>
                <w:rFonts w:ascii="SWISS" w:hAnsi="SWISS" w:cs="Arial"/>
                <w:b/>
                <w:bCs/>
                <w:sz w:val="20"/>
                <w:szCs w:val="20"/>
              </w:rPr>
              <w:t xml:space="preserve">           </w:t>
            </w:r>
            <w:r w:rsidRPr="00736E27">
              <w:rPr>
                <w:rFonts w:ascii="SWISS" w:hAnsi="SWISS" w:cs="Arial"/>
                <w:b/>
                <w:bCs/>
                <w:sz w:val="20"/>
                <w:szCs w:val="20"/>
              </w:rPr>
              <w:t xml:space="preserve">           DOCKET NO. 14017</w:t>
            </w:r>
            <w:r>
              <w:rPr>
                <w:rFonts w:ascii="SWISS" w:hAnsi="SWISS" w:cs="Arial"/>
                <w:b/>
                <w:bCs/>
                <w:sz w:val="20"/>
                <w:szCs w:val="20"/>
              </w:rPr>
              <w:t>7</w:t>
            </w:r>
            <w:r w:rsidRPr="00736E27">
              <w:rPr>
                <w:rFonts w:ascii="SWISS" w:hAnsi="SWISS" w:cs="Arial"/>
                <w:b/>
                <w:bCs/>
                <w:sz w:val="20"/>
                <w:szCs w:val="20"/>
              </w:rPr>
              <w:t>-WU</w:t>
            </w:r>
          </w:p>
        </w:tc>
      </w:tr>
      <w:tr w:rsidR="00AE2701" w:rsidRPr="00736E27" w:rsidTr="00AE2701">
        <w:trPr>
          <w:trHeight w:val="37"/>
          <w:jc w:val="center"/>
        </w:trPr>
        <w:tc>
          <w:tcPr>
            <w:tcW w:w="0" w:type="auto"/>
            <w:tcBorders>
              <w:top w:val="nil"/>
              <w:left w:val="single" w:sz="8" w:space="0" w:color="auto"/>
              <w:bottom w:val="single" w:sz="8" w:space="0" w:color="auto"/>
              <w:right w:val="nil"/>
            </w:tcBorders>
            <w:shd w:val="clear" w:color="auto" w:fill="BFBFBF"/>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BFBFBF"/>
          </w:tcPr>
          <w:p w:rsidR="00AE2701" w:rsidRPr="00736E27" w:rsidRDefault="00AE2701" w:rsidP="00AE2701">
            <w:pPr>
              <w:rPr>
                <w:rFonts w:ascii="SWISS" w:hAnsi="SWISS" w:cs="Arial"/>
                <w:b/>
                <w:bCs/>
                <w:sz w:val="20"/>
                <w:szCs w:val="20"/>
              </w:rPr>
            </w:pPr>
          </w:p>
        </w:tc>
        <w:tc>
          <w:tcPr>
            <w:tcW w:w="9398" w:type="dxa"/>
            <w:gridSpan w:val="3"/>
            <w:tcBorders>
              <w:top w:val="nil"/>
              <w:left w:val="nil"/>
              <w:bottom w:val="single" w:sz="8" w:space="0" w:color="auto"/>
              <w:right w:val="single" w:sz="8" w:space="0" w:color="auto"/>
            </w:tcBorders>
            <w:shd w:val="clear" w:color="auto" w:fill="BFBFBF"/>
            <w:noWrap/>
            <w:vAlign w:val="bottom"/>
          </w:tcPr>
          <w:p w:rsidR="00AE2701" w:rsidRPr="00736E27" w:rsidRDefault="00AE2701" w:rsidP="00AE2701">
            <w:pPr>
              <w:rPr>
                <w:rFonts w:ascii="SWISS" w:hAnsi="SWISS" w:cs="Arial"/>
                <w:b/>
                <w:bCs/>
                <w:sz w:val="20"/>
                <w:szCs w:val="20"/>
              </w:rPr>
            </w:pPr>
            <w:r w:rsidRPr="00736E27">
              <w:rPr>
                <w:rFonts w:ascii="SWISS" w:hAnsi="SWISS" w:cs="Arial"/>
                <w:b/>
                <w:bCs/>
                <w:sz w:val="20"/>
                <w:szCs w:val="20"/>
              </w:rPr>
              <w:t>ADJUSTMENTS TO OPERATING INCOME</w:t>
            </w:r>
            <w:r>
              <w:rPr>
                <w:rFonts w:ascii="SWISS" w:hAnsi="SWISS" w:cs="Arial"/>
                <w:b/>
                <w:bCs/>
                <w:sz w:val="20"/>
                <w:szCs w:val="20"/>
              </w:rPr>
              <w:t xml:space="preserve"> (PHASE II)</w:t>
            </w:r>
            <w:r w:rsidRPr="00736E27">
              <w:rPr>
                <w:rFonts w:ascii="SWISS" w:hAnsi="SWISS" w:cs="Arial"/>
                <w:b/>
                <w:bCs/>
                <w:sz w:val="20"/>
                <w:szCs w:val="20"/>
              </w:rPr>
              <w:t xml:space="preserve">                                                                          </w:t>
            </w:r>
          </w:p>
        </w:tc>
      </w:tr>
      <w:tr w:rsidR="00AE2701" w:rsidRPr="00736E27" w:rsidTr="00AE2701">
        <w:trPr>
          <w:trHeight w:val="35"/>
          <w:jc w:val="center"/>
        </w:trPr>
        <w:tc>
          <w:tcPr>
            <w:tcW w:w="0" w:type="auto"/>
            <w:tcBorders>
              <w:top w:val="nil"/>
              <w:left w:val="single" w:sz="8" w:space="0" w:color="auto"/>
              <w:bottom w:val="nil"/>
              <w:right w:val="nil"/>
            </w:tcBorders>
            <w:shd w:val="clear" w:color="auto" w:fill="auto"/>
            <w:noWrap/>
            <w:vAlign w:val="bottom"/>
          </w:tcPr>
          <w:p w:rsidR="00AE2701" w:rsidRPr="00736E27" w:rsidRDefault="00AE2701" w:rsidP="00AE2701">
            <w:pPr>
              <w:jc w:val="right"/>
              <w:rPr>
                <w:rFonts w:ascii="SWISS" w:hAnsi="SWISS" w:cs="Arial"/>
                <w:sz w:val="20"/>
                <w:szCs w:val="20"/>
              </w:rPr>
            </w:pPr>
            <w:r w:rsidRPr="00736E27">
              <w:rPr>
                <w:rFonts w:ascii="SWISS" w:hAnsi="SWISS" w:cs="Arial"/>
                <w:sz w:val="20"/>
                <w:szCs w:val="20"/>
              </w:rPr>
              <w:t> </w:t>
            </w:r>
          </w:p>
        </w:tc>
        <w:tc>
          <w:tcPr>
            <w:tcW w:w="5921" w:type="dxa"/>
            <w:gridSpan w:val="2"/>
            <w:tcBorders>
              <w:top w:val="nil"/>
              <w:left w:val="nil"/>
              <w:bottom w:val="nil"/>
              <w:right w:val="nil"/>
            </w:tcBorders>
            <w:shd w:val="clear" w:color="auto" w:fill="auto"/>
            <w:noWrap/>
            <w:vAlign w:val="bottom"/>
          </w:tcPr>
          <w:p w:rsidR="00AE2701" w:rsidRPr="00736E27" w:rsidRDefault="00AE2701" w:rsidP="00AE2701">
            <w:pPr>
              <w:rPr>
                <w:rFonts w:ascii="SWISS" w:hAnsi="SWISS" w:cs="Arial"/>
                <w:sz w:val="20"/>
                <w:szCs w:val="20"/>
              </w:rPr>
            </w:pPr>
          </w:p>
        </w:tc>
        <w:tc>
          <w:tcPr>
            <w:tcW w:w="1458" w:type="dxa"/>
            <w:tcBorders>
              <w:top w:val="nil"/>
              <w:left w:val="nil"/>
              <w:bottom w:val="nil"/>
              <w:right w:val="nil"/>
            </w:tcBorders>
          </w:tcPr>
          <w:p w:rsidR="00AE2701" w:rsidRPr="00736E27" w:rsidRDefault="00AE2701" w:rsidP="00AE2701">
            <w:pPr>
              <w:jc w:val="right"/>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AE2701" w:rsidRPr="00736E27" w:rsidRDefault="00AE2701" w:rsidP="00AE2701">
            <w:pPr>
              <w:jc w:val="right"/>
              <w:rPr>
                <w:rFonts w:ascii="SWISS" w:hAnsi="SWISS" w:cs="Arial"/>
                <w:b/>
                <w:bCs/>
                <w:sz w:val="20"/>
                <w:szCs w:val="20"/>
                <w:u w:val="single"/>
              </w:rPr>
            </w:pPr>
          </w:p>
        </w:tc>
      </w:tr>
      <w:tr w:rsidR="00AE2701" w:rsidRPr="002B062F" w:rsidTr="00AE2701">
        <w:trPr>
          <w:trHeight w:val="35"/>
          <w:jc w:val="center"/>
        </w:trPr>
        <w:tc>
          <w:tcPr>
            <w:tcW w:w="0" w:type="auto"/>
            <w:tcBorders>
              <w:top w:val="nil"/>
              <w:left w:val="single" w:sz="8" w:space="0" w:color="auto"/>
              <w:bottom w:val="nil"/>
              <w:right w:val="nil"/>
            </w:tcBorders>
            <w:shd w:val="clear" w:color="auto" w:fill="auto"/>
            <w:noWrap/>
            <w:vAlign w:val="bottom"/>
          </w:tcPr>
          <w:p w:rsidR="00AE2701" w:rsidRPr="002B062F" w:rsidRDefault="00AE2701" w:rsidP="00AE2701">
            <w:pPr>
              <w:jc w:val="right"/>
              <w:rPr>
                <w:rFonts w:ascii="SWISS" w:hAnsi="SWISS" w:cs="Arial"/>
                <w:sz w:val="20"/>
                <w:szCs w:val="20"/>
              </w:rPr>
            </w:pPr>
          </w:p>
        </w:tc>
        <w:tc>
          <w:tcPr>
            <w:tcW w:w="5921" w:type="dxa"/>
            <w:gridSpan w:val="2"/>
            <w:tcBorders>
              <w:top w:val="nil"/>
              <w:left w:val="nil"/>
              <w:bottom w:val="nil"/>
              <w:right w:val="nil"/>
            </w:tcBorders>
            <w:shd w:val="clear" w:color="auto" w:fill="auto"/>
            <w:noWrap/>
            <w:vAlign w:val="bottom"/>
          </w:tcPr>
          <w:p w:rsidR="00AE2701" w:rsidRPr="002B062F" w:rsidRDefault="00AE2701" w:rsidP="00AE2701">
            <w:pPr>
              <w:rPr>
                <w:rFonts w:ascii="SWISS" w:hAnsi="SWISS" w:cs="Arial"/>
                <w:b/>
                <w:bCs/>
                <w:sz w:val="20"/>
                <w:szCs w:val="20"/>
              </w:rPr>
            </w:pPr>
          </w:p>
        </w:tc>
        <w:tc>
          <w:tcPr>
            <w:tcW w:w="1458" w:type="dxa"/>
            <w:tcBorders>
              <w:top w:val="nil"/>
              <w:left w:val="nil"/>
              <w:bottom w:val="nil"/>
              <w:right w:val="nil"/>
            </w:tcBorders>
            <w:vAlign w:val="bottom"/>
          </w:tcPr>
          <w:p w:rsidR="00AE2701" w:rsidRPr="002B062F" w:rsidRDefault="00AE2701" w:rsidP="00AE2701">
            <w:pPr>
              <w:jc w:val="center"/>
              <w:rPr>
                <w:rFonts w:ascii="SWISS" w:hAnsi="SWISS" w:cs="Arial"/>
                <w:b/>
                <w:bCs/>
                <w:sz w:val="20"/>
                <w:szCs w:val="20"/>
                <w:u w:val="single"/>
              </w:rPr>
            </w:pPr>
          </w:p>
        </w:tc>
        <w:tc>
          <w:tcPr>
            <w:tcW w:w="2025" w:type="dxa"/>
            <w:tcBorders>
              <w:top w:val="nil"/>
              <w:left w:val="nil"/>
              <w:bottom w:val="nil"/>
              <w:right w:val="single" w:sz="8" w:space="0" w:color="auto"/>
            </w:tcBorders>
            <w:shd w:val="clear" w:color="auto" w:fill="auto"/>
            <w:noWrap/>
            <w:vAlign w:val="bottom"/>
          </w:tcPr>
          <w:p w:rsidR="00AE2701" w:rsidRPr="002B062F" w:rsidRDefault="00AE2701" w:rsidP="00AE2701">
            <w:pPr>
              <w:jc w:val="right"/>
              <w:rPr>
                <w:rFonts w:ascii="SWISS" w:hAnsi="SWISS" w:cs="Arial"/>
                <w:b/>
                <w:bCs/>
                <w:sz w:val="20"/>
                <w:szCs w:val="20"/>
                <w:u w:val="single"/>
              </w:rPr>
            </w:pPr>
            <w:r w:rsidRPr="002B062F">
              <w:rPr>
                <w:rFonts w:ascii="SWISS" w:hAnsi="SWISS" w:cs="Arial"/>
                <w:b/>
                <w:bCs/>
                <w:sz w:val="20"/>
                <w:szCs w:val="20"/>
                <w:u w:val="single"/>
              </w:rPr>
              <w:t>WATER</w:t>
            </w:r>
          </w:p>
        </w:tc>
      </w:tr>
      <w:tr w:rsidR="00AE2701" w:rsidRPr="00985703" w:rsidTr="00AE2701">
        <w:trPr>
          <w:trHeight w:val="35"/>
          <w:jc w:val="center"/>
        </w:trPr>
        <w:tc>
          <w:tcPr>
            <w:tcW w:w="0" w:type="auto"/>
            <w:tcBorders>
              <w:top w:val="nil"/>
              <w:left w:val="single" w:sz="8" w:space="0" w:color="auto"/>
              <w:right w:val="nil"/>
            </w:tcBorders>
            <w:shd w:val="clear" w:color="auto" w:fill="auto"/>
            <w:noWrap/>
            <w:vAlign w:val="bottom"/>
          </w:tcPr>
          <w:p w:rsidR="00AE2701" w:rsidRPr="00AA24E9" w:rsidRDefault="00AE2701" w:rsidP="00AE2701">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right w:val="nil"/>
            </w:tcBorders>
            <w:shd w:val="clear" w:color="auto" w:fill="auto"/>
            <w:noWrap/>
            <w:vAlign w:val="bottom"/>
          </w:tcPr>
          <w:p w:rsidR="00AE2701" w:rsidRPr="00AA24E9" w:rsidRDefault="00AE2701" w:rsidP="00AE2701">
            <w:pPr>
              <w:rPr>
                <w:rFonts w:ascii="SWISS" w:hAnsi="SWISS" w:cs="Arial"/>
                <w:b/>
                <w:bCs/>
                <w:sz w:val="20"/>
                <w:szCs w:val="20"/>
              </w:rPr>
            </w:pPr>
            <w:r w:rsidRPr="00AA24E9">
              <w:rPr>
                <w:rFonts w:ascii="SWISS" w:hAnsi="SWISS" w:cs="Arial"/>
                <w:b/>
                <w:bCs/>
                <w:sz w:val="20"/>
                <w:szCs w:val="20"/>
              </w:rPr>
              <w:t>DEPRECIATION EXPENSE</w:t>
            </w:r>
          </w:p>
        </w:tc>
        <w:tc>
          <w:tcPr>
            <w:tcW w:w="1458" w:type="dxa"/>
            <w:tcBorders>
              <w:top w:val="nil"/>
              <w:left w:val="nil"/>
              <w:right w:val="nil"/>
            </w:tcBorders>
          </w:tcPr>
          <w:p w:rsidR="00AE2701" w:rsidRPr="00AA24E9" w:rsidRDefault="00AE2701" w:rsidP="00AE2701">
            <w:pPr>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AE2701" w:rsidRPr="00AA24E9" w:rsidRDefault="00AE2701" w:rsidP="00AE2701">
            <w:pPr>
              <w:rPr>
                <w:rFonts w:ascii="SWISS" w:hAnsi="SWISS" w:cs="Arial"/>
                <w:sz w:val="20"/>
                <w:szCs w:val="20"/>
              </w:rPr>
            </w:pPr>
            <w:r w:rsidRPr="00AA24E9">
              <w:rPr>
                <w:rFonts w:ascii="SWISS" w:hAnsi="SWISS" w:cs="Arial"/>
                <w:sz w:val="20"/>
                <w:szCs w:val="20"/>
              </w:rPr>
              <w:t> </w:t>
            </w:r>
          </w:p>
        </w:tc>
      </w:tr>
      <w:tr w:rsidR="00AE2701" w:rsidRPr="00985703" w:rsidTr="00AE2701">
        <w:trPr>
          <w:trHeight w:val="35"/>
          <w:jc w:val="center"/>
        </w:trPr>
        <w:tc>
          <w:tcPr>
            <w:tcW w:w="0" w:type="auto"/>
            <w:tcBorders>
              <w:top w:val="nil"/>
              <w:left w:val="single" w:sz="8" w:space="0" w:color="auto"/>
              <w:right w:val="nil"/>
            </w:tcBorders>
            <w:shd w:val="clear" w:color="auto" w:fill="auto"/>
            <w:noWrap/>
            <w:vAlign w:val="bottom"/>
          </w:tcPr>
          <w:p w:rsidR="00AE2701" w:rsidRPr="00AA24E9" w:rsidRDefault="00AE2701" w:rsidP="00AE2701">
            <w:pPr>
              <w:rPr>
                <w:rFonts w:ascii="SWISS" w:hAnsi="SWISS" w:cs="Arial"/>
                <w:sz w:val="20"/>
                <w:szCs w:val="20"/>
              </w:rPr>
            </w:pPr>
            <w:r w:rsidRPr="00AA24E9">
              <w:rPr>
                <w:rFonts w:ascii="SWISS" w:hAnsi="SWISS" w:cs="Arial"/>
                <w:sz w:val="20"/>
                <w:szCs w:val="20"/>
              </w:rPr>
              <w:t xml:space="preserve">           </w:t>
            </w:r>
          </w:p>
        </w:tc>
        <w:tc>
          <w:tcPr>
            <w:tcW w:w="5921" w:type="dxa"/>
            <w:gridSpan w:val="2"/>
            <w:tcBorders>
              <w:top w:val="nil"/>
              <w:left w:val="nil"/>
              <w:right w:val="nil"/>
            </w:tcBorders>
            <w:shd w:val="clear" w:color="auto" w:fill="auto"/>
            <w:noWrap/>
            <w:vAlign w:val="bottom"/>
          </w:tcPr>
          <w:p w:rsidR="00AE2701" w:rsidRPr="00AA24E9" w:rsidRDefault="00AE2701" w:rsidP="00AE2701">
            <w:pPr>
              <w:rPr>
                <w:rFonts w:ascii="SWISS" w:hAnsi="SWISS" w:cs="Arial"/>
                <w:sz w:val="20"/>
                <w:szCs w:val="20"/>
              </w:rPr>
            </w:pPr>
            <w:r w:rsidRPr="00AA24E9">
              <w:rPr>
                <w:rFonts w:ascii="SWISS" w:hAnsi="SWISS" w:cs="Arial"/>
                <w:sz w:val="20"/>
                <w:szCs w:val="20"/>
              </w:rPr>
              <w:t>To reflect appropriate depreciation expense per Rule 25-30.140 F.A.C..</w:t>
            </w:r>
          </w:p>
        </w:tc>
        <w:tc>
          <w:tcPr>
            <w:tcW w:w="1458" w:type="dxa"/>
            <w:tcBorders>
              <w:top w:val="nil"/>
              <w:left w:val="nil"/>
              <w:right w:val="nil"/>
            </w:tcBorders>
          </w:tcPr>
          <w:p w:rsidR="00AE2701" w:rsidRPr="00AA24E9" w:rsidRDefault="00AE2701" w:rsidP="00AE2701">
            <w:pPr>
              <w:jc w:val="right"/>
              <w:rPr>
                <w:rFonts w:ascii="SWISS" w:hAnsi="SWISS" w:cs="Arial"/>
                <w:sz w:val="20"/>
                <w:szCs w:val="20"/>
              </w:rPr>
            </w:pPr>
          </w:p>
        </w:tc>
        <w:tc>
          <w:tcPr>
            <w:tcW w:w="2025" w:type="dxa"/>
            <w:tcBorders>
              <w:top w:val="nil"/>
              <w:left w:val="nil"/>
              <w:right w:val="single" w:sz="8" w:space="0" w:color="auto"/>
            </w:tcBorders>
            <w:shd w:val="clear" w:color="auto" w:fill="auto"/>
            <w:noWrap/>
            <w:vAlign w:val="bottom"/>
          </w:tcPr>
          <w:p w:rsidR="00AE2701" w:rsidRPr="00AA24E9" w:rsidRDefault="00AE2701" w:rsidP="00AE2701">
            <w:pPr>
              <w:jc w:val="right"/>
              <w:rPr>
                <w:rFonts w:ascii="SWISS" w:hAnsi="SWISS" w:cs="Arial"/>
                <w:sz w:val="20"/>
                <w:szCs w:val="20"/>
              </w:rPr>
            </w:pPr>
            <w:r w:rsidRPr="00AA24E9">
              <w:rPr>
                <w:rFonts w:ascii="SWISS" w:hAnsi="SWISS" w:cs="Arial"/>
                <w:sz w:val="20"/>
                <w:szCs w:val="20"/>
                <w:u w:val="double"/>
              </w:rPr>
              <w:t>$238</w:t>
            </w:r>
          </w:p>
        </w:tc>
      </w:tr>
      <w:tr w:rsidR="00AE2701" w:rsidRPr="00985703" w:rsidTr="00AE2701">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AE2701" w:rsidRPr="00AA24E9" w:rsidRDefault="00AE2701" w:rsidP="00AE2701">
            <w:pPr>
              <w:jc w:val="right"/>
              <w:rPr>
                <w:rFonts w:ascii="SWISS" w:hAnsi="SWISS" w:cs="Arial"/>
                <w:sz w:val="20"/>
                <w:szCs w:val="20"/>
              </w:rPr>
            </w:pPr>
            <w:r w:rsidRPr="00AA24E9">
              <w:rPr>
                <w:rFonts w:ascii="SWISS" w:hAnsi="SWISS" w:cs="Arial"/>
                <w:sz w:val="20"/>
                <w:szCs w:val="20"/>
              </w:rPr>
              <w:t> </w:t>
            </w:r>
          </w:p>
        </w:tc>
        <w:tc>
          <w:tcPr>
            <w:tcW w:w="5921" w:type="dxa"/>
            <w:gridSpan w:val="2"/>
            <w:tcBorders>
              <w:top w:val="nil"/>
              <w:left w:val="nil"/>
              <w:bottom w:val="single" w:sz="8" w:space="0" w:color="auto"/>
              <w:right w:val="nil"/>
            </w:tcBorders>
            <w:shd w:val="clear" w:color="auto" w:fill="auto"/>
            <w:noWrap/>
            <w:vAlign w:val="bottom"/>
          </w:tcPr>
          <w:p w:rsidR="00AE2701" w:rsidRPr="00AA24E9" w:rsidRDefault="00AE2701" w:rsidP="00AE2701">
            <w:pPr>
              <w:rPr>
                <w:rFonts w:ascii="SWISS" w:hAnsi="SWISS" w:cs="Arial"/>
                <w:sz w:val="20"/>
                <w:szCs w:val="20"/>
              </w:rPr>
            </w:pPr>
            <w:r w:rsidRPr="00AA24E9">
              <w:rPr>
                <w:rFonts w:ascii="SWISS" w:hAnsi="SWISS" w:cs="Arial"/>
                <w:sz w:val="20"/>
                <w:szCs w:val="20"/>
              </w:rPr>
              <w:t> </w:t>
            </w:r>
          </w:p>
        </w:tc>
        <w:tc>
          <w:tcPr>
            <w:tcW w:w="1458" w:type="dxa"/>
            <w:tcBorders>
              <w:top w:val="nil"/>
              <w:left w:val="nil"/>
              <w:bottom w:val="single" w:sz="8" w:space="0" w:color="auto"/>
              <w:right w:val="nil"/>
            </w:tcBorders>
          </w:tcPr>
          <w:p w:rsidR="00AE2701" w:rsidRPr="00AA24E9" w:rsidRDefault="00AE2701" w:rsidP="00AE2701">
            <w:pPr>
              <w:rPr>
                <w:rFonts w:ascii="SWISS" w:hAnsi="SWISS" w:cs="Arial"/>
                <w:sz w:val="20"/>
                <w:szCs w:val="20"/>
                <w:u w:val="single"/>
              </w:rPr>
            </w:pPr>
          </w:p>
        </w:tc>
        <w:tc>
          <w:tcPr>
            <w:tcW w:w="2025" w:type="dxa"/>
            <w:tcBorders>
              <w:top w:val="nil"/>
              <w:left w:val="nil"/>
              <w:bottom w:val="single" w:sz="8" w:space="0" w:color="auto"/>
              <w:right w:val="single" w:sz="8" w:space="0" w:color="auto"/>
            </w:tcBorders>
            <w:shd w:val="clear" w:color="auto" w:fill="auto"/>
            <w:noWrap/>
            <w:vAlign w:val="bottom"/>
          </w:tcPr>
          <w:p w:rsidR="00AE2701" w:rsidRPr="00AA24E9" w:rsidRDefault="00AE2701" w:rsidP="00AE2701">
            <w:pPr>
              <w:rPr>
                <w:rFonts w:ascii="SWISS" w:hAnsi="SWISS" w:cs="Arial"/>
                <w:sz w:val="20"/>
                <w:szCs w:val="20"/>
                <w:u w:val="single"/>
              </w:rPr>
            </w:pPr>
          </w:p>
        </w:tc>
      </w:tr>
    </w:tbl>
    <w:p w:rsidR="00AE2701" w:rsidRDefault="00AE2701" w:rsidP="00AE2701">
      <w:pPr>
        <w:pStyle w:val="OrderBody"/>
        <w:sectPr w:rsidR="00AE2701" w:rsidSect="00AE2701">
          <w:headerReference w:type="first" r:id="rId12"/>
          <w:pgSz w:w="12240" w:h="15840" w:code="1"/>
          <w:pgMar w:top="1440" w:right="1440" w:bottom="1440" w:left="1440" w:header="720" w:footer="720" w:gutter="0"/>
          <w:cols w:space="720"/>
          <w:titlePg/>
          <w:docGrid w:linePitch="360"/>
        </w:sectPr>
      </w:pPr>
    </w:p>
    <w:tbl>
      <w:tblPr>
        <w:tblW w:w="11244" w:type="dxa"/>
        <w:tblInd w:w="-788" w:type="dxa"/>
        <w:tblLook w:val="04A0" w:firstRow="1" w:lastRow="0" w:firstColumn="1" w:lastColumn="0" w:noHBand="0" w:noVBand="1"/>
      </w:tblPr>
      <w:tblGrid>
        <w:gridCol w:w="380"/>
        <w:gridCol w:w="5580"/>
        <w:gridCol w:w="1540"/>
        <w:gridCol w:w="1872"/>
        <w:gridCol w:w="1872"/>
      </w:tblGrid>
      <w:tr w:rsidR="00AE2701" w:rsidTr="00AE2701">
        <w:trPr>
          <w:trHeight w:val="300"/>
        </w:trPr>
        <w:tc>
          <w:tcPr>
            <w:tcW w:w="380" w:type="dxa"/>
            <w:tcBorders>
              <w:top w:val="single" w:sz="8" w:space="0" w:color="000000"/>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lastRenderedPageBreak/>
              <w:t> </w:t>
            </w:r>
          </w:p>
        </w:tc>
        <w:tc>
          <w:tcPr>
            <w:tcW w:w="5580" w:type="dxa"/>
            <w:tcBorders>
              <w:top w:val="single" w:sz="8" w:space="0" w:color="000000"/>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HOLIDAY GARDENS UTILITIES, LLC</w:t>
            </w:r>
          </w:p>
        </w:tc>
        <w:tc>
          <w:tcPr>
            <w:tcW w:w="1540" w:type="dxa"/>
            <w:tcBorders>
              <w:top w:val="single" w:sz="8" w:space="0" w:color="000000"/>
              <w:left w:val="nil"/>
              <w:bottom w:val="nil"/>
              <w:right w:val="nil"/>
            </w:tcBorders>
            <w:shd w:val="clear" w:color="auto" w:fill="auto"/>
            <w:noWrap/>
            <w:vAlign w:val="bottom"/>
            <w:hideMark/>
          </w:tcPr>
          <w:p w:rsidR="00AE2701" w:rsidRDefault="00AE2701" w:rsidP="00AE2701">
            <w:pPr>
              <w:rPr>
                <w:rFonts w:ascii="Arial" w:hAnsi="Arial" w:cs="Arial"/>
              </w:rPr>
            </w:pPr>
            <w:r>
              <w:rPr>
                <w:rFonts w:ascii="Arial" w:hAnsi="Arial" w:cs="Arial"/>
              </w:rPr>
              <w:t> </w:t>
            </w:r>
          </w:p>
        </w:tc>
        <w:tc>
          <w:tcPr>
            <w:tcW w:w="3744" w:type="dxa"/>
            <w:gridSpan w:val="2"/>
            <w:tcBorders>
              <w:top w:val="single" w:sz="8" w:space="0" w:color="000000"/>
              <w:left w:val="nil"/>
              <w:bottom w:val="nil"/>
              <w:right w:val="single" w:sz="8" w:space="0" w:color="auto"/>
            </w:tcBorders>
            <w:shd w:val="clear" w:color="auto" w:fill="auto"/>
            <w:noWrap/>
            <w:vAlign w:val="bottom"/>
            <w:hideMark/>
          </w:tcPr>
          <w:p w:rsidR="00AE2701" w:rsidRDefault="00AE2701" w:rsidP="00AE2701">
            <w:pPr>
              <w:jc w:val="right"/>
              <w:rPr>
                <w:rFonts w:ascii="Arial" w:hAnsi="Arial" w:cs="Arial"/>
              </w:rPr>
            </w:pPr>
            <w:r>
              <w:rPr>
                <w:rFonts w:ascii="Arial" w:hAnsi="Arial" w:cs="Arial"/>
              </w:rPr>
              <w:t>  </w:t>
            </w:r>
            <w:r>
              <w:rPr>
                <w:rFonts w:ascii="SWISS" w:hAnsi="SWISS" w:cs="Arial"/>
                <w:b/>
                <w:bCs/>
                <w:color w:val="000000"/>
                <w:sz w:val="20"/>
                <w:szCs w:val="20"/>
              </w:rPr>
              <w:t>SCHEDULE NO. 8</w:t>
            </w:r>
            <w:r w:rsidR="0006545D" w:rsidRPr="0066511B">
              <w:rPr>
                <w:sz w:val="20"/>
                <w:szCs w:val="20"/>
              </w:rPr>
              <w:fldChar w:fldCharType="begin"/>
            </w:r>
            <w:r w:rsidRPr="0066511B">
              <w:rPr>
                <w:sz w:val="20"/>
                <w:szCs w:val="20"/>
              </w:rPr>
              <w:instrText xml:space="preserve"> TC "</w:instrText>
            </w:r>
            <w:bookmarkStart w:id="42" w:name="_Toc435086987"/>
            <w:r w:rsidRPr="0066511B">
              <w:rPr>
                <w:sz w:val="20"/>
                <w:szCs w:val="20"/>
              </w:rPr>
              <w:tab/>
              <w:instrText xml:space="preserve">Schedule No. </w:instrText>
            </w:r>
            <w:r>
              <w:rPr>
                <w:sz w:val="20"/>
                <w:szCs w:val="20"/>
              </w:rPr>
              <w:instrText>8</w:instrText>
            </w:r>
            <w:r w:rsidRPr="0066511B">
              <w:rPr>
                <w:sz w:val="20"/>
                <w:szCs w:val="20"/>
              </w:rPr>
              <w:instrText xml:space="preserve">  Water </w:instrText>
            </w:r>
            <w:r>
              <w:rPr>
                <w:sz w:val="20"/>
                <w:szCs w:val="20"/>
              </w:rPr>
              <w:instrText>Rates</w:instrText>
            </w:r>
            <w:bookmarkEnd w:id="42"/>
            <w:r w:rsidRPr="0066511B">
              <w:rPr>
                <w:sz w:val="20"/>
                <w:szCs w:val="20"/>
              </w:rPr>
              <w:instrText xml:space="preserve">" \l 1 </w:instrText>
            </w:r>
            <w:r w:rsidR="0006545D" w:rsidRPr="0066511B">
              <w:rPr>
                <w:sz w:val="20"/>
                <w:szCs w:val="20"/>
              </w:rPr>
              <w:fldChar w:fldCharType="end"/>
            </w:r>
          </w:p>
        </w:tc>
      </w:tr>
      <w:tr w:rsidR="00AE2701" w:rsidTr="00AE2701">
        <w:trPr>
          <w:trHeight w:val="252"/>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TEST YEAR ENDED SEPTEMBER 30, 2014</w:t>
            </w:r>
          </w:p>
        </w:tc>
        <w:tc>
          <w:tcPr>
            <w:tcW w:w="5284" w:type="dxa"/>
            <w:gridSpan w:val="3"/>
            <w:tcBorders>
              <w:top w:val="nil"/>
              <w:left w:val="nil"/>
              <w:bottom w:val="nil"/>
              <w:right w:val="single" w:sz="8" w:space="0" w:color="000000"/>
            </w:tcBorders>
            <w:shd w:val="clear" w:color="auto" w:fill="auto"/>
            <w:noWrap/>
            <w:vAlign w:val="bottom"/>
            <w:hideMark/>
          </w:tcPr>
          <w:p w:rsidR="00AE2701" w:rsidRDefault="00AE2701" w:rsidP="00AE2701">
            <w:pPr>
              <w:jc w:val="right"/>
              <w:rPr>
                <w:rFonts w:ascii="SWISS" w:hAnsi="SWISS" w:cs="Arial"/>
                <w:b/>
                <w:bCs/>
                <w:color w:val="000000"/>
                <w:sz w:val="20"/>
                <w:szCs w:val="20"/>
              </w:rPr>
            </w:pPr>
            <w:r>
              <w:rPr>
                <w:rFonts w:ascii="SWISS" w:hAnsi="SWISS" w:cs="Arial"/>
                <w:b/>
                <w:bCs/>
                <w:color w:val="000000"/>
                <w:sz w:val="20"/>
                <w:szCs w:val="20"/>
              </w:rPr>
              <w:t>DOCKET NO. 140177-WU</w:t>
            </w:r>
          </w:p>
        </w:tc>
      </w:tr>
      <w:tr w:rsidR="00AE2701" w:rsidTr="00AE2701">
        <w:trPr>
          <w:trHeight w:val="216"/>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rPr>
            </w:pPr>
            <w:r>
              <w:rPr>
                <w:rFonts w:ascii="SWISS" w:hAnsi="SWISS" w:cs="Arial"/>
                <w:b/>
                <w:bCs/>
                <w:color w:val="000000"/>
                <w:sz w:val="20"/>
                <w:szCs w:val="20"/>
              </w:rPr>
              <w:t>MONTHLY WATER RATES (PHASE II)</w:t>
            </w:r>
          </w:p>
        </w:tc>
        <w:tc>
          <w:tcPr>
            <w:tcW w:w="5284" w:type="dxa"/>
            <w:gridSpan w:val="3"/>
            <w:tcBorders>
              <w:top w:val="nil"/>
              <w:left w:val="nil"/>
              <w:bottom w:val="single" w:sz="8" w:space="0" w:color="auto"/>
              <w:right w:val="single" w:sz="8" w:space="0" w:color="000000"/>
            </w:tcBorders>
            <w:shd w:val="clear" w:color="auto" w:fill="auto"/>
            <w:noWrap/>
            <w:vAlign w:val="bottom"/>
            <w:hideMark/>
          </w:tcPr>
          <w:p w:rsidR="00AE2701" w:rsidRDefault="00AE2701" w:rsidP="00AE2701">
            <w:pPr>
              <w:jc w:val="right"/>
              <w:rPr>
                <w:rFonts w:ascii="SWISS" w:hAnsi="SWISS" w:cs="Arial"/>
                <w:b/>
                <w:bCs/>
                <w:color w:val="000000"/>
                <w:sz w:val="20"/>
                <w:szCs w:val="20"/>
              </w:rPr>
            </w:pPr>
          </w:p>
        </w:tc>
      </w:tr>
      <w:tr w:rsidR="00AE2701" w:rsidTr="00AE2701">
        <w:trPr>
          <w:trHeight w:val="300"/>
        </w:trPr>
        <w:tc>
          <w:tcPr>
            <w:tcW w:w="380" w:type="dxa"/>
            <w:tcBorders>
              <w:top w:val="single" w:sz="8" w:space="0" w:color="000000"/>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single" w:sz="8" w:space="0" w:color="000000"/>
              <w:left w:val="nil"/>
              <w:bottom w:val="nil"/>
              <w:right w:val="nil"/>
            </w:tcBorders>
            <w:shd w:val="clear" w:color="000000" w:fill="D9D9D9"/>
            <w:noWrap/>
            <w:vAlign w:val="bottom"/>
            <w:hideMark/>
          </w:tcPr>
          <w:p w:rsidR="00AE2701" w:rsidRDefault="00AE2701" w:rsidP="00AE2701">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hideMark/>
          </w:tcPr>
          <w:p w:rsidR="00AE2701" w:rsidRDefault="00AE2701" w:rsidP="00AE2701">
            <w:pPr>
              <w:rPr>
                <w:rFonts w:ascii="Arial" w:hAnsi="Arial" w:cs="Arial"/>
              </w:rPr>
            </w:pPr>
            <w:r>
              <w:rPr>
                <w:rFonts w:ascii="Arial" w:hAnsi="Arial" w:cs="Arial"/>
              </w:rPr>
              <w:t> </w:t>
            </w:r>
          </w:p>
        </w:tc>
        <w:tc>
          <w:tcPr>
            <w:tcW w:w="1872"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single" w:sz="8" w:space="0" w:color="auto"/>
            </w:tcBorders>
            <w:shd w:val="clear" w:color="000000" w:fill="D9D9D9"/>
            <w:noWrap/>
            <w:vAlign w:val="bottom"/>
            <w:hideMark/>
          </w:tcPr>
          <w:p w:rsidR="00AE2701" w:rsidRDefault="00AE2701" w:rsidP="00AE2701">
            <w:pPr>
              <w:jc w:val="center"/>
              <w:rPr>
                <w:rFonts w:ascii="SWISS" w:hAnsi="SWISS" w:cs="Arial"/>
                <w:b/>
                <w:bCs/>
                <w:sz w:val="20"/>
                <w:szCs w:val="20"/>
              </w:rPr>
            </w:pPr>
            <w:r>
              <w:rPr>
                <w:rFonts w:ascii="SWISS" w:hAnsi="SWISS" w:cs="Arial"/>
                <w:b/>
                <w:bCs/>
                <w:sz w:val="20"/>
                <w:szCs w:val="20"/>
              </w:rPr>
              <w:t> </w:t>
            </w:r>
          </w:p>
        </w:tc>
      </w:tr>
      <w:tr w:rsidR="00AE2701" w:rsidTr="00AE2701">
        <w:trPr>
          <w:trHeight w:val="300"/>
        </w:trPr>
        <w:tc>
          <w:tcPr>
            <w:tcW w:w="380" w:type="dxa"/>
            <w:tcBorders>
              <w:top w:val="nil"/>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AE2701" w:rsidRDefault="00AE2701" w:rsidP="00AE2701">
            <w:pPr>
              <w:rPr>
                <w:rFonts w:ascii="SWISS" w:hAnsi="SWISS" w:cs="Arial"/>
                <w:b/>
                <w:bCs/>
                <w:sz w:val="20"/>
                <w:szCs w:val="20"/>
              </w:rPr>
            </w:pPr>
            <w:r>
              <w:rPr>
                <w:rFonts w:ascii="SWISS" w:hAnsi="SWISS" w:cs="Arial"/>
                <w:b/>
                <w:bCs/>
                <w:sz w:val="20"/>
                <w:szCs w:val="20"/>
              </w:rPr>
              <w:t> </w:t>
            </w:r>
          </w:p>
        </w:tc>
        <w:tc>
          <w:tcPr>
            <w:tcW w:w="1540" w:type="dxa"/>
            <w:tcBorders>
              <w:top w:val="nil"/>
              <w:left w:val="nil"/>
              <w:bottom w:val="nil"/>
              <w:right w:val="nil"/>
            </w:tcBorders>
            <w:shd w:val="clear" w:color="000000" w:fill="D9D9D9"/>
            <w:noWrap/>
            <w:vAlign w:val="bottom"/>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RATES AT</w:t>
            </w:r>
          </w:p>
        </w:tc>
        <w:tc>
          <w:tcPr>
            <w:tcW w:w="1872" w:type="dxa"/>
            <w:tcBorders>
              <w:top w:val="nil"/>
              <w:left w:val="nil"/>
              <w:bottom w:val="nil"/>
              <w:right w:val="single" w:sz="8" w:space="0" w:color="auto"/>
            </w:tcBorders>
            <w:shd w:val="clear" w:color="000000" w:fill="D9D9D9"/>
            <w:noWrap/>
            <w:vAlign w:val="bottom"/>
          </w:tcPr>
          <w:p w:rsidR="00AE2701" w:rsidRDefault="00520164" w:rsidP="00AE2701">
            <w:pPr>
              <w:jc w:val="center"/>
              <w:rPr>
                <w:rFonts w:ascii="SWISS" w:hAnsi="SWISS" w:cs="Arial"/>
                <w:b/>
                <w:bCs/>
                <w:color w:val="000000"/>
                <w:sz w:val="20"/>
                <w:szCs w:val="20"/>
              </w:rPr>
            </w:pPr>
            <w:r>
              <w:rPr>
                <w:rFonts w:ascii="SWISS" w:hAnsi="SWISS" w:cs="Arial"/>
                <w:b/>
                <w:bCs/>
                <w:color w:val="000000"/>
                <w:sz w:val="20"/>
                <w:szCs w:val="20"/>
              </w:rPr>
              <w:t>FPSC</w:t>
            </w:r>
          </w:p>
        </w:tc>
      </w:tr>
      <w:tr w:rsidR="00AE2701" w:rsidTr="00AE2701">
        <w:trPr>
          <w:trHeight w:val="300"/>
        </w:trPr>
        <w:tc>
          <w:tcPr>
            <w:tcW w:w="380" w:type="dxa"/>
            <w:tcBorders>
              <w:top w:val="nil"/>
              <w:left w:val="single" w:sz="8" w:space="0" w:color="000000"/>
              <w:bottom w:val="nil"/>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000000" w:fill="D9D9D9"/>
            <w:noWrap/>
            <w:vAlign w:val="bottom"/>
            <w:hideMark/>
          </w:tcPr>
          <w:p w:rsidR="00AE2701" w:rsidRDefault="00AE2701" w:rsidP="00AE2701">
            <w:pPr>
              <w:rPr>
                <w:rFonts w:ascii="SWISS" w:hAnsi="SWISS" w:cs="Arial"/>
                <w:b/>
                <w:bCs/>
                <w:sz w:val="20"/>
                <w:szCs w:val="20"/>
                <w:u w:val="single"/>
              </w:rPr>
            </w:pPr>
          </w:p>
        </w:tc>
        <w:tc>
          <w:tcPr>
            <w:tcW w:w="1540" w:type="dxa"/>
            <w:tcBorders>
              <w:top w:val="nil"/>
              <w:left w:val="nil"/>
              <w:bottom w:val="nil"/>
              <w:right w:val="nil"/>
            </w:tcBorders>
            <w:shd w:val="clear" w:color="000000" w:fill="D9D9D9"/>
            <w:noWrap/>
            <w:vAlign w:val="bottom"/>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TIME OF</w:t>
            </w:r>
          </w:p>
        </w:tc>
        <w:tc>
          <w:tcPr>
            <w:tcW w:w="1872" w:type="dxa"/>
            <w:tcBorders>
              <w:top w:val="nil"/>
              <w:left w:val="nil"/>
              <w:bottom w:val="nil"/>
              <w:right w:val="single" w:sz="8" w:space="0" w:color="auto"/>
            </w:tcBorders>
            <w:shd w:val="clear" w:color="000000" w:fill="D9D9D9"/>
            <w:noWrap/>
            <w:vAlign w:val="bottom"/>
          </w:tcPr>
          <w:p w:rsidR="00AE2701" w:rsidRDefault="00520164" w:rsidP="00520164">
            <w:pPr>
              <w:jc w:val="center"/>
              <w:rPr>
                <w:rFonts w:ascii="SWISS" w:hAnsi="SWISS" w:cs="Arial"/>
                <w:b/>
                <w:bCs/>
                <w:color w:val="000000"/>
                <w:sz w:val="20"/>
                <w:szCs w:val="20"/>
              </w:rPr>
            </w:pPr>
            <w:r>
              <w:rPr>
                <w:rFonts w:ascii="SWISS" w:hAnsi="SWISS" w:cs="Arial"/>
                <w:b/>
                <w:bCs/>
                <w:color w:val="000000"/>
                <w:sz w:val="20"/>
                <w:szCs w:val="20"/>
              </w:rPr>
              <w:t>APPROV</w:t>
            </w:r>
            <w:r w:rsidR="00AE2701">
              <w:rPr>
                <w:rFonts w:ascii="SWISS" w:hAnsi="SWISS" w:cs="Arial"/>
                <w:b/>
                <w:bCs/>
                <w:color w:val="000000"/>
                <w:sz w:val="20"/>
                <w:szCs w:val="20"/>
              </w:rPr>
              <w:t>ED</w:t>
            </w:r>
          </w:p>
        </w:tc>
      </w:tr>
      <w:tr w:rsidR="00AE2701" w:rsidTr="00AE2701">
        <w:trPr>
          <w:trHeight w:val="315"/>
        </w:trPr>
        <w:tc>
          <w:tcPr>
            <w:tcW w:w="380" w:type="dxa"/>
            <w:tcBorders>
              <w:top w:val="nil"/>
              <w:left w:val="single" w:sz="8" w:space="0" w:color="000000"/>
              <w:bottom w:val="single" w:sz="8" w:space="0" w:color="000000"/>
              <w:right w:val="nil"/>
            </w:tcBorders>
            <w:shd w:val="clear" w:color="000000" w:fill="D9D9D9"/>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000000" w:fill="D9D9D9"/>
            <w:noWrap/>
            <w:vAlign w:val="bottom"/>
            <w:hideMark/>
          </w:tcPr>
          <w:p w:rsidR="00AE2701" w:rsidRDefault="00AE2701" w:rsidP="00AE2701">
            <w:pPr>
              <w:rPr>
                <w:rFonts w:ascii="SWISS" w:hAnsi="SWISS" w:cs="Arial"/>
                <w:b/>
                <w:bCs/>
                <w:sz w:val="20"/>
                <w:szCs w:val="20"/>
                <w:u w:val="single"/>
              </w:rPr>
            </w:pPr>
          </w:p>
        </w:tc>
        <w:tc>
          <w:tcPr>
            <w:tcW w:w="1540" w:type="dxa"/>
            <w:tcBorders>
              <w:top w:val="nil"/>
              <w:left w:val="nil"/>
              <w:bottom w:val="single" w:sz="8" w:space="0" w:color="000000"/>
              <w:right w:val="nil"/>
            </w:tcBorders>
            <w:shd w:val="clear" w:color="000000" w:fill="D9D9D9"/>
            <w:noWrap/>
            <w:vAlign w:val="bottom"/>
          </w:tcPr>
          <w:p w:rsidR="00AE2701" w:rsidRDefault="00AE2701" w:rsidP="00AE2701">
            <w:pPr>
              <w:jc w:val="center"/>
              <w:rPr>
                <w:rFonts w:ascii="SWISS" w:hAnsi="SWISS" w:cs="Arial"/>
                <w:b/>
                <w:bCs/>
                <w:color w:val="000000"/>
                <w:sz w:val="20"/>
                <w:szCs w:val="20"/>
              </w:rPr>
            </w:pPr>
          </w:p>
        </w:tc>
        <w:tc>
          <w:tcPr>
            <w:tcW w:w="1872" w:type="dxa"/>
            <w:tcBorders>
              <w:top w:val="nil"/>
              <w:left w:val="nil"/>
              <w:bottom w:val="single" w:sz="8" w:space="0" w:color="000000"/>
              <w:right w:val="nil"/>
            </w:tcBorders>
            <w:shd w:val="clear" w:color="000000" w:fill="D9D9D9"/>
            <w:noWrap/>
            <w:vAlign w:val="bottom"/>
            <w:hideMark/>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FILING</w:t>
            </w:r>
          </w:p>
        </w:tc>
        <w:tc>
          <w:tcPr>
            <w:tcW w:w="1872" w:type="dxa"/>
            <w:tcBorders>
              <w:top w:val="nil"/>
              <w:left w:val="nil"/>
              <w:bottom w:val="single" w:sz="8" w:space="0" w:color="auto"/>
              <w:right w:val="single" w:sz="8" w:space="0" w:color="auto"/>
            </w:tcBorders>
            <w:shd w:val="clear" w:color="000000" w:fill="D9D9D9"/>
            <w:noWrap/>
            <w:vAlign w:val="bottom"/>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RATES</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u w:val="single"/>
              </w:rPr>
            </w:pPr>
            <w:r>
              <w:rPr>
                <w:rFonts w:ascii="SWISS" w:hAnsi="SWISS" w:cs="Arial"/>
                <w:b/>
                <w:bCs/>
                <w:color w:val="000000"/>
                <w:sz w:val="20"/>
                <w:szCs w:val="20"/>
                <w:u w:val="single"/>
              </w:rPr>
              <w:t>Residential and  General Service</w:t>
            </w:r>
          </w:p>
        </w:tc>
        <w:tc>
          <w:tcPr>
            <w:tcW w:w="1540" w:type="dxa"/>
            <w:tcBorders>
              <w:top w:val="nil"/>
              <w:left w:val="nil"/>
              <w:bottom w:val="nil"/>
              <w:right w:val="nil"/>
            </w:tcBorders>
            <w:shd w:val="clear" w:color="auto" w:fill="auto"/>
            <w:noWrap/>
            <w:vAlign w:val="bottom"/>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nil"/>
            </w:tcBorders>
            <w:shd w:val="clear" w:color="auto" w:fill="auto"/>
            <w:noWrap/>
            <w:vAlign w:val="bottom"/>
            <w:hideMark/>
          </w:tcPr>
          <w:p w:rsidR="00AE2701" w:rsidRDefault="00AE2701" w:rsidP="00AE2701">
            <w:pPr>
              <w:jc w:val="center"/>
              <w:rPr>
                <w:rFonts w:ascii="SWISS" w:hAnsi="SWISS" w:cs="Arial"/>
                <w:b/>
                <w:bCs/>
                <w:color w:val="000000"/>
                <w:sz w:val="20"/>
                <w:szCs w:val="20"/>
              </w:rPr>
            </w:pPr>
          </w:p>
        </w:tc>
        <w:tc>
          <w:tcPr>
            <w:tcW w:w="1872" w:type="dxa"/>
            <w:tcBorders>
              <w:top w:val="nil"/>
              <w:left w:val="nil"/>
              <w:bottom w:val="nil"/>
              <w:right w:val="single" w:sz="8" w:space="0" w:color="auto"/>
            </w:tcBorders>
            <w:shd w:val="clear" w:color="auto" w:fill="auto"/>
            <w:noWrap/>
            <w:vAlign w:val="bottom"/>
          </w:tcPr>
          <w:p w:rsidR="00AE2701" w:rsidRDefault="00AE2701" w:rsidP="00AE2701">
            <w:pPr>
              <w:jc w:val="center"/>
              <w:rPr>
                <w:rFonts w:ascii="SWISS" w:hAnsi="SWISS" w:cs="Arial"/>
                <w:b/>
                <w:bCs/>
                <w:color w:val="000000"/>
                <w:sz w:val="20"/>
                <w:szCs w:val="20"/>
              </w:rPr>
            </w:pPr>
            <w:r>
              <w:rPr>
                <w:rFonts w:ascii="SWISS" w:hAnsi="SWISS" w:cs="Arial"/>
                <w:b/>
                <w:bCs/>
                <w:color w:val="000000"/>
                <w:sz w:val="20"/>
                <w:szCs w:val="20"/>
              </w:rPr>
              <w:t>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Base Facility Charge by Meter Size</w:t>
            </w:r>
          </w:p>
        </w:tc>
        <w:tc>
          <w:tcPr>
            <w:tcW w:w="1540" w:type="dxa"/>
            <w:tcBorders>
              <w:top w:val="nil"/>
              <w:left w:val="nil"/>
              <w:bottom w:val="nil"/>
              <w:right w:val="nil"/>
            </w:tcBorders>
            <w:shd w:val="clear" w:color="auto" w:fill="auto"/>
            <w:noWrap/>
            <w:vAlign w:val="bottom"/>
          </w:tcPr>
          <w:p w:rsidR="00AE2701" w:rsidRDefault="00AE2701" w:rsidP="00AE2701">
            <w:pPr>
              <w:jc w:val="right"/>
              <w:rPr>
                <w:rFonts w:ascii="SWISS" w:hAnsi="SWISS" w:cs="Arial"/>
                <w:color w:val="000000"/>
                <w:sz w:val="20"/>
                <w:szCs w:val="20"/>
              </w:rPr>
            </w:pPr>
          </w:p>
        </w:tc>
        <w:tc>
          <w:tcPr>
            <w:tcW w:w="1872" w:type="dxa"/>
            <w:tcBorders>
              <w:top w:val="nil"/>
              <w:left w:val="nil"/>
              <w:bottom w:val="nil"/>
              <w:right w:val="nil"/>
            </w:tcBorders>
            <w:shd w:val="clear" w:color="auto" w:fill="auto"/>
            <w:noWrap/>
            <w:vAlign w:val="bottom"/>
            <w:hideMark/>
          </w:tcPr>
          <w:p w:rsidR="00AE2701" w:rsidRDefault="00AE2701" w:rsidP="00AE2701">
            <w:pPr>
              <w:jc w:val="right"/>
              <w:rPr>
                <w:rFonts w:ascii="SWISS" w:hAnsi="SWISS" w:cs="Arial"/>
                <w:color w:val="000000"/>
                <w:sz w:val="20"/>
                <w:szCs w:val="20"/>
              </w:rPr>
            </w:pPr>
          </w:p>
        </w:tc>
        <w:tc>
          <w:tcPr>
            <w:tcW w:w="1872" w:type="dxa"/>
            <w:tcBorders>
              <w:top w:val="nil"/>
              <w:left w:val="nil"/>
              <w:bottom w:val="nil"/>
              <w:right w:val="single" w:sz="8" w:space="0" w:color="auto"/>
            </w:tcBorders>
            <w:shd w:val="clear" w:color="auto" w:fill="auto"/>
            <w:noWrap/>
            <w:vAlign w:val="bottom"/>
          </w:tcPr>
          <w:p w:rsidR="00AE2701" w:rsidRDefault="00AE2701" w:rsidP="00AE2701">
            <w:pPr>
              <w:jc w:val="right"/>
              <w:rPr>
                <w:rFonts w:ascii="SWISS" w:hAnsi="SWISS" w:cs="Arial"/>
                <w:color w:val="000000"/>
                <w:sz w:val="20"/>
                <w:szCs w:val="20"/>
              </w:rPr>
            </w:pP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5/8" x 3/4"</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$9.97</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$10.09</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3/4"</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$14.96</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$15.14</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$24.93</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$25.23</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1-1/2"</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$49.85</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$50.45</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2"</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$79.76</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$80.72</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$159.52</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$161.44</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4"</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$249.25</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$252.25</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6"</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$498.50</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$504.50</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Arial" w:hAnsi="Arial" w:cs="Arial"/>
              </w:rPr>
            </w:pPr>
          </w:p>
        </w:tc>
        <w:tc>
          <w:tcPr>
            <w:tcW w:w="1540" w:type="dxa"/>
            <w:tcBorders>
              <w:top w:val="nil"/>
              <w:left w:val="nil"/>
              <w:bottom w:val="nil"/>
              <w:right w:val="nil"/>
            </w:tcBorders>
            <w:shd w:val="clear" w:color="auto" w:fill="auto"/>
            <w:noWrap/>
            <w:vAlign w:val="bottom"/>
          </w:tcPr>
          <w:p w:rsidR="00AE2701" w:rsidRPr="00C05FC4" w:rsidRDefault="00AE2701" w:rsidP="00AE2701">
            <w:pPr>
              <w:rPr>
                <w:rFonts w:ascii="Arial" w:hAnsi="Arial" w:cs="Arial"/>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rPr>
                <w:rFonts w:ascii="SWISS" w:hAnsi="SWISS" w:cs="Arial"/>
                <w:sz w:val="20"/>
                <w:szCs w:val="20"/>
              </w:rPr>
            </w:pP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Charge per 1,000 gallons - Residential</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N/A</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N/A</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0 - 3,000 gallons</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$3.26</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$3.30</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Over 3,000 gallons</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$5.16</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$5.22</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p>
        </w:tc>
        <w:tc>
          <w:tcPr>
            <w:tcW w:w="1540" w:type="dxa"/>
            <w:tcBorders>
              <w:top w:val="nil"/>
              <w:left w:val="nil"/>
              <w:bottom w:val="nil"/>
              <w:right w:val="nil"/>
            </w:tcBorders>
            <w:shd w:val="clear" w:color="auto" w:fill="auto"/>
            <w:noWrap/>
            <w:vAlign w:val="bottom"/>
          </w:tcPr>
          <w:p w:rsidR="00AE2701" w:rsidRPr="00C05FC4" w:rsidRDefault="00AE2701" w:rsidP="00AE2701">
            <w:pPr>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rPr>
                <w:rFonts w:ascii="SWISS" w:hAnsi="SWISS" w:cs="Arial"/>
                <w:sz w:val="20"/>
                <w:szCs w:val="20"/>
              </w:rPr>
            </w:pP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rPr>
                <w:rFonts w:ascii="Arial" w:hAnsi="Arial" w:cs="Arial"/>
              </w:rPr>
            </w:pP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Charge per 1,000 gallons - General Service</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$3.91</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$3.96</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Arial" w:hAnsi="Arial" w:cs="Arial"/>
              </w:rPr>
            </w:pPr>
          </w:p>
        </w:tc>
        <w:tc>
          <w:tcPr>
            <w:tcW w:w="1540" w:type="dxa"/>
            <w:tcBorders>
              <w:top w:val="nil"/>
              <w:left w:val="nil"/>
              <w:bottom w:val="nil"/>
              <w:right w:val="nil"/>
            </w:tcBorders>
            <w:shd w:val="clear" w:color="auto" w:fill="auto"/>
            <w:noWrap/>
            <w:vAlign w:val="bottom"/>
          </w:tcPr>
          <w:p w:rsidR="00AE2701" w:rsidRPr="00C05FC4" w:rsidRDefault="00AE2701" w:rsidP="00AE2701">
            <w:pPr>
              <w:rPr>
                <w:rFonts w:ascii="Arial" w:hAnsi="Arial" w:cs="Arial"/>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rPr>
                <w:rFonts w:ascii="Arial" w:hAnsi="Arial" w:cs="Arial"/>
              </w:rPr>
            </w:pP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rPr>
                <w:rFonts w:ascii="Arial" w:hAnsi="Arial" w:cs="Arial"/>
              </w:rPr>
            </w:pP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3,000 Gallons</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373BB1" w:rsidP="00AE2701">
            <w:pPr>
              <w:jc w:val="right"/>
              <w:rPr>
                <w:rFonts w:ascii="SWISS" w:hAnsi="SWISS" w:cs="Arial"/>
                <w:sz w:val="20"/>
                <w:szCs w:val="20"/>
              </w:rPr>
            </w:pPr>
            <w:r>
              <w:rPr>
                <w:rFonts w:ascii="SWISS" w:hAnsi="SWISS" w:cs="Arial"/>
                <w:sz w:val="20"/>
                <w:szCs w:val="20"/>
              </w:rPr>
              <w:t>$19.75</w:t>
            </w:r>
            <w:r w:rsidR="00AE2701" w:rsidRPr="00C05FC4">
              <w:rPr>
                <w:rFonts w:ascii="SWISS" w:hAnsi="SWISS" w:cs="Arial"/>
                <w:sz w:val="20"/>
                <w:szCs w:val="20"/>
              </w:rPr>
              <w:t xml:space="preserve"> </w:t>
            </w:r>
          </w:p>
        </w:tc>
        <w:tc>
          <w:tcPr>
            <w:tcW w:w="1872" w:type="dxa"/>
            <w:tcBorders>
              <w:top w:val="nil"/>
              <w:left w:val="nil"/>
              <w:bottom w:val="nil"/>
              <w:right w:val="single" w:sz="8" w:space="0" w:color="auto"/>
            </w:tcBorders>
            <w:shd w:val="clear" w:color="auto" w:fill="auto"/>
            <w:noWrap/>
            <w:vAlign w:val="bottom"/>
          </w:tcPr>
          <w:p w:rsidR="00AE2701" w:rsidRPr="00C05FC4" w:rsidRDefault="00373BB1" w:rsidP="00AE2701">
            <w:pPr>
              <w:jc w:val="right"/>
              <w:rPr>
                <w:rFonts w:ascii="SWISS" w:hAnsi="SWISS" w:cs="Arial"/>
                <w:sz w:val="20"/>
                <w:szCs w:val="20"/>
              </w:rPr>
            </w:pPr>
            <w:r>
              <w:rPr>
                <w:rFonts w:ascii="SWISS" w:hAnsi="SWISS" w:cs="Arial"/>
                <w:sz w:val="20"/>
                <w:szCs w:val="20"/>
              </w:rPr>
              <w:t>$19.99</w:t>
            </w:r>
            <w:r w:rsidR="00AE2701" w:rsidRPr="00C05FC4">
              <w:rPr>
                <w:rFonts w:ascii="SWISS" w:hAnsi="SWISS" w:cs="Arial"/>
                <w:sz w:val="20"/>
                <w:szCs w:val="20"/>
              </w:rPr>
              <w:t xml:space="preserve">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5,000 Gallons</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373BB1" w:rsidP="00AE2701">
            <w:pPr>
              <w:jc w:val="right"/>
              <w:rPr>
                <w:rFonts w:ascii="SWISS" w:hAnsi="SWISS" w:cs="Arial"/>
                <w:sz w:val="20"/>
                <w:szCs w:val="20"/>
              </w:rPr>
            </w:pPr>
            <w:r>
              <w:rPr>
                <w:rFonts w:ascii="SWISS" w:hAnsi="SWISS" w:cs="Arial"/>
                <w:sz w:val="20"/>
                <w:szCs w:val="20"/>
              </w:rPr>
              <w:t>$30.07</w:t>
            </w:r>
            <w:r w:rsidR="00AE2701" w:rsidRPr="00C05FC4">
              <w:rPr>
                <w:rFonts w:ascii="SWISS" w:hAnsi="SWISS" w:cs="Arial"/>
                <w:sz w:val="20"/>
                <w:szCs w:val="20"/>
              </w:rPr>
              <w:t xml:space="preserve"> </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373BB1">
            <w:pPr>
              <w:jc w:val="right"/>
              <w:rPr>
                <w:rFonts w:ascii="SWISS" w:hAnsi="SWISS" w:cs="Arial"/>
                <w:sz w:val="20"/>
                <w:szCs w:val="20"/>
              </w:rPr>
            </w:pPr>
            <w:r w:rsidRPr="00C05FC4">
              <w:rPr>
                <w:rFonts w:ascii="SWISS" w:hAnsi="SWISS" w:cs="Arial"/>
                <w:sz w:val="20"/>
                <w:szCs w:val="20"/>
              </w:rPr>
              <w:t>$3</w:t>
            </w:r>
            <w:r w:rsidR="00373BB1">
              <w:rPr>
                <w:rFonts w:ascii="SWISS" w:hAnsi="SWISS" w:cs="Arial"/>
                <w:sz w:val="20"/>
                <w:szCs w:val="20"/>
              </w:rPr>
              <w:t>0.43</w:t>
            </w:r>
            <w:r w:rsidRPr="00C05FC4">
              <w:rPr>
                <w:rFonts w:ascii="SWISS" w:hAnsi="SWISS" w:cs="Arial"/>
                <w:sz w:val="20"/>
                <w:szCs w:val="20"/>
              </w:rPr>
              <w:t xml:space="preserve"> </w:t>
            </w:r>
          </w:p>
        </w:tc>
      </w:tr>
      <w:tr w:rsidR="00AE2701" w:rsidTr="00AE2701">
        <w:trPr>
          <w:trHeight w:val="300"/>
        </w:trPr>
        <w:tc>
          <w:tcPr>
            <w:tcW w:w="380" w:type="dxa"/>
            <w:tcBorders>
              <w:top w:val="nil"/>
              <w:left w:val="single" w:sz="8" w:space="0" w:color="000000"/>
              <w:bottom w:val="nil"/>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nil"/>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10,000 Gallons</w:t>
            </w:r>
          </w:p>
        </w:tc>
        <w:tc>
          <w:tcPr>
            <w:tcW w:w="1540" w:type="dxa"/>
            <w:tcBorders>
              <w:top w:val="nil"/>
              <w:left w:val="nil"/>
              <w:bottom w:val="nil"/>
              <w:right w:val="nil"/>
            </w:tcBorders>
            <w:shd w:val="clear" w:color="auto" w:fill="auto"/>
            <w:noWrap/>
            <w:vAlign w:val="bottom"/>
          </w:tcPr>
          <w:p w:rsidR="00AE2701" w:rsidRPr="00C05FC4" w:rsidRDefault="00AE2701" w:rsidP="00AE2701">
            <w:pPr>
              <w:jc w:val="right"/>
              <w:rPr>
                <w:rFonts w:ascii="SWISS" w:hAnsi="SWISS" w:cs="Arial"/>
                <w:sz w:val="20"/>
                <w:szCs w:val="20"/>
              </w:rPr>
            </w:pPr>
          </w:p>
        </w:tc>
        <w:tc>
          <w:tcPr>
            <w:tcW w:w="1872" w:type="dxa"/>
            <w:tcBorders>
              <w:top w:val="nil"/>
              <w:left w:val="nil"/>
              <w:bottom w:val="nil"/>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 xml:space="preserve">$55.87 </w:t>
            </w:r>
          </w:p>
        </w:tc>
        <w:tc>
          <w:tcPr>
            <w:tcW w:w="1872" w:type="dxa"/>
            <w:tcBorders>
              <w:top w:val="nil"/>
              <w:left w:val="nil"/>
              <w:bottom w:val="nil"/>
              <w:right w:val="single" w:sz="8" w:space="0" w:color="auto"/>
            </w:tcBorders>
            <w:shd w:val="clear" w:color="auto" w:fill="auto"/>
            <w:noWrap/>
            <w:vAlign w:val="bottom"/>
          </w:tcPr>
          <w:p w:rsidR="00AE2701" w:rsidRPr="00C05FC4" w:rsidRDefault="00AE2701" w:rsidP="00AE2701">
            <w:pPr>
              <w:jc w:val="right"/>
              <w:rPr>
                <w:rFonts w:ascii="SWISS" w:hAnsi="SWISS" w:cs="Arial"/>
                <w:sz w:val="20"/>
                <w:szCs w:val="20"/>
              </w:rPr>
            </w:pPr>
            <w:r w:rsidRPr="00C05FC4">
              <w:rPr>
                <w:rFonts w:ascii="SWISS" w:hAnsi="SWISS" w:cs="Arial"/>
                <w:sz w:val="20"/>
                <w:szCs w:val="20"/>
              </w:rPr>
              <w:t xml:space="preserve">$56.53 </w:t>
            </w:r>
          </w:p>
        </w:tc>
      </w:tr>
      <w:tr w:rsidR="00AE2701" w:rsidTr="00AE2701">
        <w:trPr>
          <w:trHeight w:val="315"/>
        </w:trPr>
        <w:tc>
          <w:tcPr>
            <w:tcW w:w="380" w:type="dxa"/>
            <w:tcBorders>
              <w:top w:val="nil"/>
              <w:left w:val="single" w:sz="8" w:space="0" w:color="000000"/>
              <w:bottom w:val="single" w:sz="8" w:space="0" w:color="000000"/>
              <w:right w:val="nil"/>
            </w:tcBorders>
            <w:shd w:val="clear" w:color="auto" w:fill="auto"/>
            <w:noWrap/>
            <w:vAlign w:val="bottom"/>
            <w:hideMark/>
          </w:tcPr>
          <w:p w:rsidR="00AE2701" w:rsidRDefault="00AE2701" w:rsidP="00AE2701">
            <w:pPr>
              <w:rPr>
                <w:rFonts w:ascii="SWISS" w:hAnsi="SWISS" w:cs="Arial"/>
                <w:sz w:val="20"/>
                <w:szCs w:val="20"/>
              </w:rPr>
            </w:pPr>
            <w:r>
              <w:rPr>
                <w:rFonts w:ascii="SWISS" w:hAnsi="SWISS" w:cs="Arial"/>
                <w:sz w:val="20"/>
                <w:szCs w:val="20"/>
              </w:rPr>
              <w:t> </w:t>
            </w:r>
          </w:p>
        </w:tc>
        <w:tc>
          <w:tcPr>
            <w:tcW w:w="5580" w:type="dxa"/>
            <w:tcBorders>
              <w:top w:val="nil"/>
              <w:left w:val="nil"/>
              <w:bottom w:val="single" w:sz="8" w:space="0" w:color="000000"/>
              <w:right w:val="nil"/>
            </w:tcBorders>
            <w:shd w:val="clear" w:color="auto" w:fill="auto"/>
            <w:noWrap/>
            <w:vAlign w:val="bottom"/>
            <w:hideMark/>
          </w:tcPr>
          <w:p w:rsidR="00AE2701" w:rsidRDefault="00AE2701" w:rsidP="00AE2701">
            <w:pPr>
              <w:rPr>
                <w:rFonts w:ascii="SWISS" w:hAnsi="SWISS" w:cs="Arial"/>
                <w:color w:val="000000"/>
                <w:sz w:val="20"/>
                <w:szCs w:val="20"/>
              </w:rPr>
            </w:pPr>
            <w:r>
              <w:rPr>
                <w:rFonts w:ascii="SWISS" w:hAnsi="SWISS" w:cs="Arial"/>
                <w:color w:val="000000"/>
                <w:sz w:val="20"/>
                <w:szCs w:val="20"/>
              </w:rPr>
              <w:t> </w:t>
            </w:r>
          </w:p>
        </w:tc>
        <w:tc>
          <w:tcPr>
            <w:tcW w:w="1540" w:type="dxa"/>
            <w:tcBorders>
              <w:top w:val="nil"/>
              <w:left w:val="nil"/>
              <w:bottom w:val="single" w:sz="8" w:space="0" w:color="000000"/>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 </w:t>
            </w:r>
          </w:p>
        </w:tc>
        <w:tc>
          <w:tcPr>
            <w:tcW w:w="1872" w:type="dxa"/>
            <w:tcBorders>
              <w:top w:val="nil"/>
              <w:left w:val="nil"/>
              <w:bottom w:val="single" w:sz="8" w:space="0" w:color="000000"/>
              <w:right w:val="nil"/>
            </w:tcBorders>
            <w:shd w:val="clear" w:color="auto" w:fill="auto"/>
            <w:noWrap/>
            <w:vAlign w:val="bottom"/>
            <w:hideMark/>
          </w:tcPr>
          <w:p w:rsidR="00AE2701" w:rsidRPr="00C05FC4" w:rsidRDefault="00AE2701" w:rsidP="00AE2701">
            <w:pPr>
              <w:jc w:val="right"/>
              <w:rPr>
                <w:rFonts w:ascii="SWISS" w:hAnsi="SWISS" w:cs="Arial"/>
                <w:sz w:val="20"/>
                <w:szCs w:val="20"/>
              </w:rPr>
            </w:pPr>
            <w:r w:rsidRPr="00C05FC4">
              <w:rPr>
                <w:rFonts w:ascii="SWISS" w:hAnsi="SWISS" w:cs="Arial"/>
                <w:sz w:val="20"/>
                <w:szCs w:val="20"/>
              </w:rPr>
              <w:t> </w:t>
            </w:r>
          </w:p>
        </w:tc>
        <w:tc>
          <w:tcPr>
            <w:tcW w:w="1872" w:type="dxa"/>
            <w:tcBorders>
              <w:top w:val="nil"/>
              <w:left w:val="nil"/>
              <w:bottom w:val="single" w:sz="8" w:space="0" w:color="000000"/>
              <w:right w:val="single" w:sz="8" w:space="0" w:color="auto"/>
            </w:tcBorders>
            <w:shd w:val="clear" w:color="auto" w:fill="auto"/>
            <w:noWrap/>
            <w:vAlign w:val="bottom"/>
            <w:hideMark/>
          </w:tcPr>
          <w:p w:rsidR="00AE2701" w:rsidRPr="00C05FC4" w:rsidRDefault="00AE2701" w:rsidP="00AE2701">
            <w:pPr>
              <w:rPr>
                <w:rFonts w:ascii="SWISS" w:hAnsi="SWISS" w:cs="Arial"/>
                <w:sz w:val="20"/>
                <w:szCs w:val="20"/>
              </w:rPr>
            </w:pPr>
            <w:r w:rsidRPr="00C05FC4">
              <w:rPr>
                <w:rFonts w:ascii="SWISS" w:hAnsi="SWISS" w:cs="Arial"/>
                <w:sz w:val="20"/>
                <w:szCs w:val="20"/>
              </w:rPr>
              <w:t> </w:t>
            </w:r>
          </w:p>
        </w:tc>
      </w:tr>
    </w:tbl>
    <w:p w:rsidR="00AE2701" w:rsidRDefault="00AE2701" w:rsidP="00AE2701">
      <w:pPr>
        <w:pStyle w:val="OrderBody"/>
      </w:pPr>
    </w:p>
    <w:sectPr w:rsidR="00AE2701" w:rsidSect="00AE270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D8" w:rsidRDefault="00BF18D8">
      <w:r>
        <w:separator/>
      </w:r>
    </w:p>
  </w:endnote>
  <w:endnote w:type="continuationSeparator" w:id="0">
    <w:p w:rsidR="00BF18D8" w:rsidRDefault="00BF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D8" w:rsidRDefault="00BF18D8">
    <w:pPr>
      <w:pStyle w:val="Footer"/>
    </w:pPr>
  </w:p>
  <w:p w:rsidR="00BF18D8" w:rsidRDefault="00BF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D8" w:rsidRDefault="00BF18D8">
      <w:r>
        <w:separator/>
      </w:r>
    </w:p>
  </w:footnote>
  <w:footnote w:type="continuationSeparator" w:id="0">
    <w:p w:rsidR="00BF18D8" w:rsidRDefault="00BF18D8">
      <w:r>
        <w:continuationSeparator/>
      </w:r>
    </w:p>
  </w:footnote>
  <w:footnote w:id="1">
    <w:p w:rsidR="00BF18D8" w:rsidRPr="00E9722B" w:rsidRDefault="00BF18D8" w:rsidP="00AE2701">
      <w:pPr>
        <w:pStyle w:val="FootnoteText"/>
      </w:pPr>
      <w:r>
        <w:rPr>
          <w:rStyle w:val="FootnoteReference"/>
        </w:rPr>
        <w:footnoteRef/>
      </w:r>
      <w:r>
        <w:t xml:space="preserve"> </w:t>
      </w:r>
      <w:r>
        <w:rPr>
          <w:u w:val="single"/>
        </w:rPr>
        <w:t>See</w:t>
      </w:r>
      <w:r>
        <w:t>,</w:t>
      </w:r>
      <w:r w:rsidRPr="00E9722B">
        <w:t xml:space="preserve"> Order No. PSC-93-0013-FOF-WU, issued January 5, 1993, in Docket No. 920418-WU, </w:t>
      </w:r>
      <w:r w:rsidRPr="00E9722B">
        <w:rPr>
          <w:u w:val="single"/>
        </w:rPr>
        <w:t>In re: Application for staff-assisted rate case by Holiday Gardens Utilities, Inc. in Pasco County.</w:t>
      </w:r>
    </w:p>
  </w:footnote>
  <w:footnote w:id="2">
    <w:p w:rsidR="00BF18D8" w:rsidRDefault="00BF18D8" w:rsidP="00AE2701">
      <w:pPr>
        <w:pStyle w:val="FootnoteText"/>
      </w:pPr>
      <w:r>
        <w:rPr>
          <w:rStyle w:val="FootnoteReference"/>
        </w:rPr>
        <w:footnoteRef/>
      </w:r>
      <w:r>
        <w:t xml:space="preserve">  </w:t>
      </w:r>
      <w:r w:rsidRPr="007F2B66">
        <w:t>Holiday Gardens filed an application for transfer concurrently with this SARC.</w:t>
      </w:r>
      <w:r>
        <w:t xml:space="preserve"> </w:t>
      </w:r>
      <w:r>
        <w:rPr>
          <w:u w:val="single"/>
        </w:rPr>
        <w:t>See</w:t>
      </w:r>
      <w:r>
        <w:t xml:space="preserve">,Order No. PSC-15-0422-PAA-WU, issued October 6, 2015, in Docket No. 140176-WU, </w:t>
      </w:r>
      <w:r w:rsidRPr="00E9722B">
        <w:rPr>
          <w:u w:val="single"/>
        </w:rPr>
        <w:t>In re: Application for approval of transfer of Certificate No. 116-W from Holiday Gardens Utilities, Inc. to Holiday Gardens Utilities, L.L.C., in Pasco County.</w:t>
      </w:r>
    </w:p>
  </w:footnote>
  <w:footnote w:id="3">
    <w:p w:rsidR="00BF18D8" w:rsidRDefault="00BF18D8" w:rsidP="00AE2701">
      <w:pPr>
        <w:pStyle w:val="FootnoteText"/>
      </w:pPr>
      <w:r>
        <w:rPr>
          <w:rStyle w:val="FootnoteReference"/>
        </w:rPr>
        <w:footnoteRef/>
      </w:r>
      <w:r>
        <w:t xml:space="preserve"> </w:t>
      </w:r>
      <w:r>
        <w:rPr>
          <w:u w:val="single"/>
        </w:rPr>
        <w:t>See</w:t>
      </w:r>
      <w:r>
        <w:t>, Order No. PSC-93-0013-FOF-WU.</w:t>
      </w:r>
    </w:p>
  </w:footnote>
  <w:footnote w:id="4">
    <w:p w:rsidR="00BF18D8" w:rsidRDefault="00BF18D8" w:rsidP="00AE2701">
      <w:pPr>
        <w:pStyle w:val="FootnoteText"/>
      </w:pPr>
      <w:r>
        <w:rPr>
          <w:rStyle w:val="FootnoteReference"/>
        </w:rPr>
        <w:footnoteRef/>
      </w:r>
      <w:r>
        <w:t xml:space="preserve"> </w:t>
      </w:r>
      <w:r>
        <w:rPr>
          <w:u w:val="single"/>
        </w:rPr>
        <w:t>See</w:t>
      </w:r>
      <w:r>
        <w:t xml:space="preserve">, </w:t>
      </w:r>
      <w:r w:rsidRPr="00B4123F">
        <w:t>Order No. 21920, issued September 19, 1989, in Docket No. 890169-WU,</w:t>
      </w:r>
      <w:r w:rsidRPr="00E9722B">
        <w:rPr>
          <w:u w:val="single"/>
        </w:rPr>
        <w:t xml:space="preserve"> In re: Application of Holiday Gardens, Inc. for staff-assisted rate case in Pasco County.</w:t>
      </w:r>
    </w:p>
  </w:footnote>
  <w:footnote w:id="5">
    <w:p w:rsidR="00BF18D8" w:rsidRPr="00A41F6E" w:rsidRDefault="00BF18D8" w:rsidP="00AE2701">
      <w:pPr>
        <w:pStyle w:val="FootnoteText"/>
        <w:rPr>
          <w:i/>
        </w:rPr>
      </w:pPr>
      <w:r>
        <w:rPr>
          <w:rStyle w:val="FootnoteReference"/>
        </w:rPr>
        <w:footnoteRef/>
      </w:r>
      <w:r>
        <w:t xml:space="preserve"> </w:t>
      </w:r>
      <w:r>
        <w:rPr>
          <w:u w:val="single"/>
        </w:rPr>
        <w:t>See</w:t>
      </w:r>
      <w:r>
        <w:t>, Order No. PSC-15-0422-PAA-WU</w:t>
      </w:r>
      <w:r w:rsidRPr="00E9722B">
        <w:rPr>
          <w:u w:val="single"/>
        </w:rPr>
        <w:t>.</w:t>
      </w:r>
    </w:p>
  </w:footnote>
  <w:footnote w:id="6">
    <w:p w:rsidR="00BF18D8" w:rsidRDefault="00BF18D8" w:rsidP="00AE2701">
      <w:pPr>
        <w:pStyle w:val="FootnoteText"/>
      </w:pPr>
      <w:r>
        <w:rPr>
          <w:rStyle w:val="FootnoteReference"/>
        </w:rPr>
        <w:footnoteRef/>
      </w:r>
      <w:r>
        <w:t xml:space="preserve"> </w:t>
      </w:r>
      <w:r w:rsidRPr="007F2B66">
        <w:t>Holiday Gardens</w:t>
      </w:r>
      <w:r>
        <w:t xml:space="preserve"> filed a </w:t>
      </w:r>
      <w:r w:rsidRPr="00FD3774">
        <w:t>2014 In</w:t>
      </w:r>
      <w:r>
        <w:t>dex that become effective on September 2, 2014.</w:t>
      </w:r>
    </w:p>
  </w:footnote>
  <w:footnote w:id="7">
    <w:p w:rsidR="00BF18D8" w:rsidRPr="00E9722B" w:rsidRDefault="00BF18D8" w:rsidP="00AE2701">
      <w:pPr>
        <w:pStyle w:val="FootnoteText"/>
      </w:pPr>
      <w:r>
        <w:rPr>
          <w:rStyle w:val="FootnoteReference"/>
        </w:rPr>
        <w:footnoteRef/>
      </w:r>
      <w:r>
        <w:t xml:space="preserve"> </w:t>
      </w:r>
      <w:r w:rsidRPr="00E9722B">
        <w:rPr>
          <w:u w:val="single"/>
        </w:rPr>
        <w:t>See</w:t>
      </w:r>
      <w:r w:rsidRPr="00E9722B">
        <w:t xml:space="preserve">, Order No. PSC-10-0364-TRF-WS, issued June 7, 2010, in Docket No. 100170-WS, </w:t>
      </w:r>
      <w:r w:rsidRPr="00E9722B">
        <w:rPr>
          <w:u w:val="single"/>
        </w:rPr>
        <w:t>In re: Application for authority to collect non-sufficient funds charges, pursuant to Sections 68.065 and 832.08(5), F.S., by Pluris Wedgefield Inc.</w:t>
      </w:r>
      <w:r w:rsidRPr="00E9722B">
        <w:t>; and Order No. PSC-10-0168-PAA-SU, issued March 23, 2010, in Docket No. 090182-SU,</w:t>
      </w:r>
      <w:r w:rsidRPr="00E9722B">
        <w:rPr>
          <w:u w:val="single"/>
        </w:rPr>
        <w:t xml:space="preserve"> In re: Application for increase in wastewater rates in Pasco County by Ni Florida, LLC.</w:t>
      </w:r>
    </w:p>
  </w:footnote>
  <w:footnote w:id="8">
    <w:p w:rsidR="00BF18D8" w:rsidRPr="00E9722B" w:rsidRDefault="00BF18D8" w:rsidP="00AE2701">
      <w:pPr>
        <w:pStyle w:val="FootnoteText"/>
      </w:pPr>
      <w:r w:rsidRPr="00E9722B">
        <w:rPr>
          <w:rStyle w:val="FootnoteReference"/>
        </w:rPr>
        <w:footnoteRef/>
      </w:r>
      <w:r w:rsidRPr="00E9722B">
        <w:t xml:space="preserve"> </w:t>
      </w:r>
      <w:r w:rsidRPr="00E9722B">
        <w:rPr>
          <w:u w:val="single"/>
        </w:rPr>
        <w:t>See</w:t>
      </w:r>
      <w:r w:rsidRPr="00E9722B">
        <w:t xml:space="preserve">, Order No. PSC-13-0611-PAA-WS, issued November 19, 2013, in Docket No. 130010-WS, </w:t>
      </w:r>
      <w:r w:rsidRPr="00E9722B">
        <w:rPr>
          <w:u w:val="single"/>
        </w:rPr>
        <w:t>In re: Application for increase in water rates in Lee County and wastewater rates in Pasco County by Ni Florida, LLC</w:t>
      </w:r>
      <w:r w:rsidRPr="00E9722B">
        <w:t xml:space="preserve">; and Order No. PSC-14-0016-TRF-WU, issued January 6, 2014, in Docket No. 130251-WU, </w:t>
      </w:r>
      <w:r w:rsidRPr="00E9722B">
        <w:rPr>
          <w:u w:val="single"/>
        </w:rPr>
        <w:t>In re: Application for approval of miscellaneous service charges in Pasco County, by Crestridge Utility Corporation.</w:t>
      </w:r>
    </w:p>
  </w:footnote>
  <w:footnote w:id="9">
    <w:p w:rsidR="00BF18D8" w:rsidRPr="00E9722B" w:rsidRDefault="00BF18D8">
      <w:pPr>
        <w:pStyle w:val="FootnoteText"/>
      </w:pPr>
      <w:r>
        <w:rPr>
          <w:rStyle w:val="FootnoteReference"/>
        </w:rPr>
        <w:footnoteRef/>
      </w:r>
      <w:r>
        <w:t xml:space="preserve"> </w:t>
      </w:r>
      <w:r w:rsidRPr="00E9722B">
        <w:rPr>
          <w:u w:val="single"/>
        </w:rPr>
        <w:t>See</w:t>
      </w:r>
      <w:r w:rsidRPr="00E9722B">
        <w:t xml:space="preserve">, for example, Docket No. 130265-WU, </w:t>
      </w:r>
      <w:r w:rsidRPr="00E9722B">
        <w:rPr>
          <w:u w:val="single"/>
        </w:rPr>
        <w:t>In re: Application for staff-assisted rate case in Charlotte County by Little Gasparilla Water Utility, Inc.</w:t>
      </w:r>
      <w:r w:rsidRPr="00E9722B">
        <w:t xml:space="preserve">; Docket No. 110238-WU, </w:t>
      </w:r>
      <w:r w:rsidRPr="00E9722B">
        <w:rPr>
          <w:u w:val="single"/>
        </w:rPr>
        <w:t>In re: Application for staff-assisted rate case in Polk County by Sunrise Utilities, LLC.</w:t>
      </w:r>
      <w:r w:rsidRPr="00E9722B">
        <w:t xml:space="preserve">; and Docket No. 110165-SU, </w:t>
      </w:r>
      <w:r w:rsidRPr="00E9722B">
        <w:rPr>
          <w:u w:val="single"/>
        </w:rPr>
        <w:t>In re: Application for staff-assisted rate case in Highlands County by Utility Corporation of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D8" w:rsidRDefault="00BF18D8">
    <w:pPr>
      <w:pStyle w:val="OrderHeader"/>
    </w:pPr>
    <w:r>
      <w:t xml:space="preserve">ORDER NO. </w:t>
    </w:r>
    <w:r w:rsidR="004127B3">
      <w:fldChar w:fldCharType="begin"/>
    </w:r>
    <w:r w:rsidR="004127B3">
      <w:instrText xml:space="preserve"> REF OrderNo0588 </w:instrText>
    </w:r>
    <w:r w:rsidR="004127B3">
      <w:fldChar w:fldCharType="separate"/>
    </w:r>
    <w:r w:rsidR="004127B3">
      <w:t>PSC-15-0588-PAA-WU</w:t>
    </w:r>
    <w:r w:rsidR="004127B3">
      <w:fldChar w:fldCharType="end"/>
    </w:r>
  </w:p>
  <w:p w:rsidR="00BF18D8" w:rsidRDefault="00BF18D8">
    <w:pPr>
      <w:pStyle w:val="OrderHeader"/>
    </w:pPr>
    <w:bookmarkStart w:id="11" w:name="HeaderDocketNo"/>
    <w:bookmarkEnd w:id="11"/>
    <w:r>
      <w:t>DOCKET NO. 140177-WU</w:t>
    </w:r>
  </w:p>
  <w:p w:rsidR="00BF18D8" w:rsidRDefault="00BF18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7B3">
      <w:rPr>
        <w:rStyle w:val="PageNumber"/>
        <w:noProof/>
      </w:rPr>
      <w:t>23</w:t>
    </w:r>
    <w:r>
      <w:rPr>
        <w:rStyle w:val="PageNumber"/>
      </w:rPr>
      <w:fldChar w:fldCharType="end"/>
    </w:r>
  </w:p>
  <w:p w:rsidR="00BF18D8" w:rsidRDefault="00BF18D8">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D8" w:rsidRDefault="00BF18D8" w:rsidP="00AE2701">
    <w:pPr>
      <w:pStyle w:val="OrderHeader"/>
    </w:pPr>
    <w:r>
      <w:t xml:space="preserve">ORDER NO. </w:t>
    </w:r>
    <w:fldSimple w:instr=" REF OrderNo0588 ">
      <w:r w:rsidR="004127B3">
        <w:t>PSC-15-0588-PAA-WU</w:t>
      </w:r>
    </w:fldSimple>
  </w:p>
  <w:p w:rsidR="00BF18D8" w:rsidRDefault="00BF18D8" w:rsidP="00AE2701">
    <w:pPr>
      <w:pStyle w:val="OrderHeader"/>
    </w:pPr>
    <w:r>
      <w:t>DOCKET NO. 140177-WU</w:t>
    </w:r>
  </w:p>
  <w:p w:rsidR="00BF18D8" w:rsidRDefault="00BF18D8" w:rsidP="00AE270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7B3">
      <w:rPr>
        <w:rStyle w:val="PageNumber"/>
        <w:noProof/>
      </w:rPr>
      <w:t>35</w:t>
    </w:r>
    <w:r>
      <w:rPr>
        <w:rStyle w:val="PageNumber"/>
      </w:rPr>
      <w:fldChar w:fldCharType="end"/>
    </w:r>
  </w:p>
  <w:p w:rsidR="00BF18D8" w:rsidRDefault="00BF1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D8" w:rsidRDefault="00BF18D8" w:rsidP="00AE2701">
    <w:pPr>
      <w:pStyle w:val="OrderHeader"/>
    </w:pPr>
    <w:r>
      <w:t xml:space="preserve">ORDER NO. </w:t>
    </w:r>
    <w:fldSimple w:instr=" REF OrderNo0588 ">
      <w:r w:rsidR="004127B3">
        <w:t>PSC-15-0588-PAA-WU</w:t>
      </w:r>
    </w:fldSimple>
  </w:p>
  <w:p w:rsidR="00BF18D8" w:rsidRDefault="00BF18D8" w:rsidP="00AE2701">
    <w:pPr>
      <w:pStyle w:val="OrderHeader"/>
    </w:pPr>
    <w:r>
      <w:t>DOCKET NO. 140177-WU</w:t>
    </w:r>
  </w:p>
  <w:p w:rsidR="00BF18D8" w:rsidRDefault="00BF18D8" w:rsidP="00AE270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27B3">
      <w:rPr>
        <w:rStyle w:val="PageNumber"/>
        <w:noProof/>
      </w:rPr>
      <w:t>37</w:t>
    </w:r>
    <w:r>
      <w:rPr>
        <w:rStyle w:val="PageNumber"/>
      </w:rPr>
      <w:fldChar w:fldCharType="end"/>
    </w:r>
  </w:p>
  <w:p w:rsidR="00BF18D8" w:rsidRDefault="00BF1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77-WU"/>
  </w:docVars>
  <w:rsids>
    <w:rsidRoot w:val="00AE2701"/>
    <w:rsid w:val="000022B8"/>
    <w:rsid w:val="000022F1"/>
    <w:rsid w:val="00006C2C"/>
    <w:rsid w:val="00017F46"/>
    <w:rsid w:val="00053AB9"/>
    <w:rsid w:val="00056229"/>
    <w:rsid w:val="0006545D"/>
    <w:rsid w:val="00065FC2"/>
    <w:rsid w:val="00075724"/>
    <w:rsid w:val="00090AFC"/>
    <w:rsid w:val="000979E2"/>
    <w:rsid w:val="000D06E8"/>
    <w:rsid w:val="000E344D"/>
    <w:rsid w:val="000F3B2C"/>
    <w:rsid w:val="000F7BE3"/>
    <w:rsid w:val="00116AD3"/>
    <w:rsid w:val="00126593"/>
    <w:rsid w:val="00142A96"/>
    <w:rsid w:val="0016392D"/>
    <w:rsid w:val="00175F5F"/>
    <w:rsid w:val="00187E32"/>
    <w:rsid w:val="00194E81"/>
    <w:rsid w:val="001A33C9"/>
    <w:rsid w:val="001B242D"/>
    <w:rsid w:val="001D008A"/>
    <w:rsid w:val="002002ED"/>
    <w:rsid w:val="00203F34"/>
    <w:rsid w:val="0022721A"/>
    <w:rsid w:val="00230BB9"/>
    <w:rsid w:val="00252B30"/>
    <w:rsid w:val="00270357"/>
    <w:rsid w:val="0028735A"/>
    <w:rsid w:val="002A0315"/>
    <w:rsid w:val="002A11AC"/>
    <w:rsid w:val="002A6F30"/>
    <w:rsid w:val="002D7D15"/>
    <w:rsid w:val="002F4953"/>
    <w:rsid w:val="00303FDE"/>
    <w:rsid w:val="003140E8"/>
    <w:rsid w:val="003226DC"/>
    <w:rsid w:val="003231C7"/>
    <w:rsid w:val="00331ED0"/>
    <w:rsid w:val="0035495B"/>
    <w:rsid w:val="00373BB1"/>
    <w:rsid w:val="003744F5"/>
    <w:rsid w:val="00390DD8"/>
    <w:rsid w:val="00394DC6"/>
    <w:rsid w:val="00397C3E"/>
    <w:rsid w:val="003D4CCA"/>
    <w:rsid w:val="003D6416"/>
    <w:rsid w:val="003E1D48"/>
    <w:rsid w:val="00407095"/>
    <w:rsid w:val="004127B3"/>
    <w:rsid w:val="0042527B"/>
    <w:rsid w:val="00440C44"/>
    <w:rsid w:val="00457DC7"/>
    <w:rsid w:val="00472BCC"/>
    <w:rsid w:val="004A25CD"/>
    <w:rsid w:val="004A26CC"/>
    <w:rsid w:val="004B2108"/>
    <w:rsid w:val="004B3A2B"/>
    <w:rsid w:val="004C3339"/>
    <w:rsid w:val="004C52DF"/>
    <w:rsid w:val="004D23CD"/>
    <w:rsid w:val="004D2D1B"/>
    <w:rsid w:val="004D4C84"/>
    <w:rsid w:val="004F1440"/>
    <w:rsid w:val="004F2DDE"/>
    <w:rsid w:val="0050097F"/>
    <w:rsid w:val="00507E37"/>
    <w:rsid w:val="00510949"/>
    <w:rsid w:val="00514B1F"/>
    <w:rsid w:val="00520164"/>
    <w:rsid w:val="00556A10"/>
    <w:rsid w:val="00584070"/>
    <w:rsid w:val="00593F53"/>
    <w:rsid w:val="005963C2"/>
    <w:rsid w:val="005B45F7"/>
    <w:rsid w:val="005B63EA"/>
    <w:rsid w:val="005C0F4D"/>
    <w:rsid w:val="005E4AB4"/>
    <w:rsid w:val="00633302"/>
    <w:rsid w:val="0065676C"/>
    <w:rsid w:val="00657928"/>
    <w:rsid w:val="00660774"/>
    <w:rsid w:val="006611AD"/>
    <w:rsid w:val="006633FF"/>
    <w:rsid w:val="00665CC7"/>
    <w:rsid w:val="0067466F"/>
    <w:rsid w:val="00680903"/>
    <w:rsid w:val="006A0BF3"/>
    <w:rsid w:val="006A5FA8"/>
    <w:rsid w:val="006B0DA6"/>
    <w:rsid w:val="006C547E"/>
    <w:rsid w:val="00704C5D"/>
    <w:rsid w:val="00733B6B"/>
    <w:rsid w:val="00752429"/>
    <w:rsid w:val="0076170F"/>
    <w:rsid w:val="0076669C"/>
    <w:rsid w:val="007865E9"/>
    <w:rsid w:val="00792383"/>
    <w:rsid w:val="007A3191"/>
    <w:rsid w:val="007A6446"/>
    <w:rsid w:val="007D3D20"/>
    <w:rsid w:val="007E3AFD"/>
    <w:rsid w:val="007F2B66"/>
    <w:rsid w:val="00803189"/>
    <w:rsid w:val="00804E7A"/>
    <w:rsid w:val="00805FBB"/>
    <w:rsid w:val="00812662"/>
    <w:rsid w:val="008169A4"/>
    <w:rsid w:val="008278FE"/>
    <w:rsid w:val="00832598"/>
    <w:rsid w:val="0083397E"/>
    <w:rsid w:val="0083534B"/>
    <w:rsid w:val="00863A66"/>
    <w:rsid w:val="008671A0"/>
    <w:rsid w:val="0087153B"/>
    <w:rsid w:val="00874429"/>
    <w:rsid w:val="00883D9A"/>
    <w:rsid w:val="008919EF"/>
    <w:rsid w:val="008B3996"/>
    <w:rsid w:val="008B51BF"/>
    <w:rsid w:val="008B72E7"/>
    <w:rsid w:val="008B75E6"/>
    <w:rsid w:val="008C4041"/>
    <w:rsid w:val="008C6A5B"/>
    <w:rsid w:val="008D2CCF"/>
    <w:rsid w:val="008E26A5"/>
    <w:rsid w:val="008E42D2"/>
    <w:rsid w:val="0090371D"/>
    <w:rsid w:val="009040EE"/>
    <w:rsid w:val="009057FD"/>
    <w:rsid w:val="009211D7"/>
    <w:rsid w:val="00922A7F"/>
    <w:rsid w:val="00923A5E"/>
    <w:rsid w:val="0094301B"/>
    <w:rsid w:val="00994100"/>
    <w:rsid w:val="00996D4B"/>
    <w:rsid w:val="009D1D2B"/>
    <w:rsid w:val="009D4447"/>
    <w:rsid w:val="009D4C29"/>
    <w:rsid w:val="009E23B3"/>
    <w:rsid w:val="00A50795"/>
    <w:rsid w:val="00A62DAB"/>
    <w:rsid w:val="00A726A6"/>
    <w:rsid w:val="00A97535"/>
    <w:rsid w:val="00AA73F1"/>
    <w:rsid w:val="00AB0E1A"/>
    <w:rsid w:val="00AB1A30"/>
    <w:rsid w:val="00AB7F94"/>
    <w:rsid w:val="00AC7CF3"/>
    <w:rsid w:val="00AD1ED3"/>
    <w:rsid w:val="00AD6FF2"/>
    <w:rsid w:val="00AE2701"/>
    <w:rsid w:val="00B0777D"/>
    <w:rsid w:val="00B11463"/>
    <w:rsid w:val="00B17556"/>
    <w:rsid w:val="00B402C1"/>
    <w:rsid w:val="00B4057A"/>
    <w:rsid w:val="00B40894"/>
    <w:rsid w:val="00B45E75"/>
    <w:rsid w:val="00B5058F"/>
    <w:rsid w:val="00B50876"/>
    <w:rsid w:val="00B555DF"/>
    <w:rsid w:val="00B55EE5"/>
    <w:rsid w:val="00B73DE6"/>
    <w:rsid w:val="00B753D4"/>
    <w:rsid w:val="00B86EF0"/>
    <w:rsid w:val="00B936FA"/>
    <w:rsid w:val="00B97900"/>
    <w:rsid w:val="00BA44A8"/>
    <w:rsid w:val="00BE710B"/>
    <w:rsid w:val="00BF18D8"/>
    <w:rsid w:val="00BF6691"/>
    <w:rsid w:val="00C028FC"/>
    <w:rsid w:val="00C44CA2"/>
    <w:rsid w:val="00C5245C"/>
    <w:rsid w:val="00C63D9D"/>
    <w:rsid w:val="00C66692"/>
    <w:rsid w:val="00C91123"/>
    <w:rsid w:val="00C91FA6"/>
    <w:rsid w:val="00CA71FF"/>
    <w:rsid w:val="00CB5276"/>
    <w:rsid w:val="00CB68D7"/>
    <w:rsid w:val="00CC7E68"/>
    <w:rsid w:val="00CD1306"/>
    <w:rsid w:val="00CD7132"/>
    <w:rsid w:val="00CF2822"/>
    <w:rsid w:val="00D00A92"/>
    <w:rsid w:val="00D02CB7"/>
    <w:rsid w:val="00D30B48"/>
    <w:rsid w:val="00D46FAA"/>
    <w:rsid w:val="00D57BB2"/>
    <w:rsid w:val="00D60DAD"/>
    <w:rsid w:val="00D8560E"/>
    <w:rsid w:val="00D8758F"/>
    <w:rsid w:val="00DA208C"/>
    <w:rsid w:val="00DC1D94"/>
    <w:rsid w:val="00DE057F"/>
    <w:rsid w:val="00DE1973"/>
    <w:rsid w:val="00DE2082"/>
    <w:rsid w:val="00DE2289"/>
    <w:rsid w:val="00DF7861"/>
    <w:rsid w:val="00E04410"/>
    <w:rsid w:val="00E11351"/>
    <w:rsid w:val="00E602CA"/>
    <w:rsid w:val="00E9722B"/>
    <w:rsid w:val="00EA172C"/>
    <w:rsid w:val="00EA259B"/>
    <w:rsid w:val="00EA35A3"/>
    <w:rsid w:val="00EA3E6A"/>
    <w:rsid w:val="00EA63C3"/>
    <w:rsid w:val="00EB18EF"/>
    <w:rsid w:val="00ED045A"/>
    <w:rsid w:val="00EE17DF"/>
    <w:rsid w:val="00EF4621"/>
    <w:rsid w:val="00F277B6"/>
    <w:rsid w:val="00F27AE8"/>
    <w:rsid w:val="00F471B0"/>
    <w:rsid w:val="00F54380"/>
    <w:rsid w:val="00F54B47"/>
    <w:rsid w:val="00F70E84"/>
    <w:rsid w:val="00FA6EFD"/>
    <w:rsid w:val="00FB74EA"/>
    <w:rsid w:val="00FD2C9E"/>
    <w:rsid w:val="00FD4786"/>
    <w:rsid w:val="00FD616C"/>
    <w:rsid w:val="00FD7163"/>
    <w:rsid w:val="00FF0A00"/>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AE2701"/>
    <w:pPr>
      <w:spacing w:before="120"/>
      <w:ind w:left="1008" w:hanging="1008"/>
      <w:jc w:val="both"/>
    </w:pPr>
  </w:style>
  <w:style w:type="paragraph" w:customStyle="1" w:styleId="MastHeadPSC">
    <w:name w:val="MastHead PSC"/>
    <w:basedOn w:val="Normal"/>
    <w:next w:val="Normal"/>
    <w:rsid w:val="00AE2701"/>
    <w:pPr>
      <w:jc w:val="center"/>
    </w:pPr>
    <w:rPr>
      <w:b/>
      <w:sz w:val="48"/>
      <w:szCs w:val="48"/>
    </w:rPr>
  </w:style>
  <w:style w:type="paragraph" w:customStyle="1" w:styleId="MastHeadMemorandum">
    <w:name w:val="MastHead Memorandum"/>
    <w:basedOn w:val="Normal"/>
    <w:next w:val="Normal"/>
    <w:rsid w:val="00AE2701"/>
    <w:pPr>
      <w:jc w:val="center"/>
    </w:pPr>
    <w:rPr>
      <w:b/>
      <w:sz w:val="28"/>
      <w:szCs w:val="28"/>
    </w:rPr>
  </w:style>
  <w:style w:type="paragraph" w:customStyle="1" w:styleId="MastHeadAddress">
    <w:name w:val="MastHead Address"/>
    <w:basedOn w:val="Normal"/>
    <w:next w:val="Normal"/>
    <w:rsid w:val="00AE2701"/>
    <w:pPr>
      <w:spacing w:after="200"/>
      <w:jc w:val="center"/>
    </w:pPr>
    <w:rPr>
      <w:b/>
      <w:smallCaps/>
      <w:sz w:val="20"/>
      <w:szCs w:val="20"/>
    </w:rPr>
  </w:style>
  <w:style w:type="paragraph" w:customStyle="1" w:styleId="MastHeadState">
    <w:name w:val="MastHead State"/>
    <w:basedOn w:val="Normal"/>
    <w:next w:val="Normal"/>
    <w:rsid w:val="00AE2701"/>
    <w:pPr>
      <w:jc w:val="center"/>
    </w:pPr>
    <w:rPr>
      <w:b/>
      <w:sz w:val="28"/>
      <w:szCs w:val="28"/>
    </w:rPr>
  </w:style>
  <w:style w:type="paragraph" w:customStyle="1" w:styleId="MemoHeading">
    <w:name w:val="Memo Heading"/>
    <w:basedOn w:val="Normal"/>
    <w:next w:val="Normal"/>
    <w:rsid w:val="00AE2701"/>
    <w:pPr>
      <w:jc w:val="both"/>
    </w:pPr>
  </w:style>
  <w:style w:type="paragraph" w:customStyle="1" w:styleId="BlockText5">
    <w:name w:val="Block Text .5&quot;"/>
    <w:basedOn w:val="Normal"/>
    <w:rsid w:val="00AE2701"/>
    <w:pPr>
      <w:spacing w:after="120"/>
      <w:ind w:left="720" w:right="720"/>
    </w:pPr>
  </w:style>
  <w:style w:type="paragraph" w:customStyle="1" w:styleId="BlockText1">
    <w:name w:val="Block Text 1&quot;"/>
    <w:basedOn w:val="Normal"/>
    <w:rsid w:val="00AE2701"/>
    <w:pPr>
      <w:spacing w:after="120"/>
      <w:ind w:left="1440" w:right="1440"/>
    </w:pPr>
  </w:style>
  <w:style w:type="paragraph" w:customStyle="1" w:styleId="BlockText15">
    <w:name w:val="Block Text 1.5&quot;"/>
    <w:basedOn w:val="Normal"/>
    <w:rsid w:val="00AE2701"/>
    <w:pPr>
      <w:spacing w:after="120"/>
      <w:ind w:left="2160" w:right="2160"/>
    </w:pPr>
  </w:style>
  <w:style w:type="paragraph" w:customStyle="1" w:styleId="IssueHeading">
    <w:name w:val="Issue Heading"/>
    <w:basedOn w:val="Heading1"/>
    <w:next w:val="BodyText"/>
    <w:link w:val="IssueHeadingChar"/>
    <w:qFormat/>
    <w:rsid w:val="00AE2701"/>
    <w:pPr>
      <w:keepNext w:val="0"/>
    </w:pPr>
    <w:rPr>
      <w:rFonts w:ascii="Arial" w:hAnsi="Arial"/>
      <w:b/>
      <w:i/>
    </w:rPr>
  </w:style>
  <w:style w:type="character" w:customStyle="1" w:styleId="IssueHeadingChar">
    <w:name w:val="Issue Heading Char"/>
    <w:link w:val="IssueHeading"/>
    <w:rsid w:val="00AE2701"/>
    <w:rPr>
      <w:rFonts w:ascii="Arial" w:hAnsi="Arial" w:cs="Arial"/>
      <w:b/>
      <w:bCs/>
      <w:i/>
      <w:kern w:val="32"/>
      <w:sz w:val="24"/>
      <w:szCs w:val="32"/>
    </w:rPr>
  </w:style>
  <w:style w:type="paragraph" w:customStyle="1" w:styleId="MemoHeadingRe">
    <w:name w:val="Memo Heading Re"/>
    <w:basedOn w:val="MemoHeading"/>
    <w:rsid w:val="00AE2701"/>
    <w:pPr>
      <w:tabs>
        <w:tab w:val="left" w:pos="2520"/>
        <w:tab w:val="left" w:pos="2736"/>
      </w:tabs>
    </w:pPr>
  </w:style>
  <w:style w:type="paragraph" w:styleId="TOC1">
    <w:name w:val="toc 1"/>
    <w:basedOn w:val="Normal"/>
    <w:next w:val="Normal"/>
    <w:uiPriority w:val="39"/>
    <w:rsid w:val="00AE2701"/>
    <w:pPr>
      <w:tabs>
        <w:tab w:val="left" w:pos="864"/>
        <w:tab w:val="right" w:leader="dot" w:pos="9360"/>
      </w:tabs>
      <w:ind w:left="864" w:right="360" w:hanging="864"/>
    </w:pPr>
  </w:style>
  <w:style w:type="character" w:styleId="Hyperlink">
    <w:name w:val="Hyperlink"/>
    <w:uiPriority w:val="99"/>
    <w:rsid w:val="00AE2701"/>
    <w:rPr>
      <w:color w:val="0000FF"/>
      <w:u w:val="single"/>
    </w:rPr>
  </w:style>
  <w:style w:type="paragraph" w:customStyle="1" w:styleId="RecommendationMajorSectionHeading">
    <w:name w:val="Recommendation Major Section Heading"/>
    <w:basedOn w:val="Heading1"/>
    <w:next w:val="BodyText"/>
    <w:rsid w:val="00AE270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E2701"/>
    <w:pPr>
      <w:keepNext w:val="0"/>
    </w:pPr>
    <w:rPr>
      <w:rFonts w:ascii="Arial" w:hAnsi="Arial"/>
      <w:b/>
      <w:i/>
    </w:rPr>
  </w:style>
  <w:style w:type="character" w:customStyle="1" w:styleId="IssueSubsectionHeadingChar">
    <w:name w:val="Issue Subsection Heading Char"/>
    <w:link w:val="IssueSubsectionHeading"/>
    <w:rsid w:val="00AE2701"/>
    <w:rPr>
      <w:rFonts w:ascii="Arial" w:hAnsi="Arial" w:cs="Arial"/>
      <w:b/>
      <w:bCs/>
      <w:i/>
      <w:iCs/>
      <w:sz w:val="24"/>
      <w:szCs w:val="28"/>
    </w:rPr>
  </w:style>
  <w:style w:type="paragraph" w:customStyle="1" w:styleId="RecommendationHeading">
    <w:name w:val="Recommendation Heading"/>
    <w:basedOn w:val="Heading1"/>
    <w:next w:val="BodyText"/>
    <w:rsid w:val="00AE2701"/>
    <w:pPr>
      <w:keepNext w:val="0"/>
      <w:jc w:val="center"/>
    </w:pPr>
    <w:rPr>
      <w:b/>
      <w:u w:val="single"/>
    </w:rPr>
  </w:style>
  <w:style w:type="paragraph" w:customStyle="1" w:styleId="DiscussionofIssues">
    <w:name w:val="Discussion of Issues"/>
    <w:basedOn w:val="RecommendationMajorSectionHeading"/>
    <w:next w:val="BodyText"/>
    <w:rsid w:val="00AE2701"/>
    <w:pPr>
      <w:spacing w:after="0"/>
    </w:pPr>
  </w:style>
  <w:style w:type="paragraph" w:customStyle="1" w:styleId="TOCColumnHeadings">
    <w:name w:val="TOC Column Headings"/>
    <w:basedOn w:val="Normal"/>
    <w:rsid w:val="00AE2701"/>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AE2701"/>
    <w:pPr>
      <w:keepNext w:val="0"/>
      <w:spacing w:before="240"/>
    </w:pPr>
    <w:rPr>
      <w:b/>
      <w:u w:val="single"/>
    </w:rPr>
  </w:style>
  <w:style w:type="character" w:customStyle="1" w:styleId="StyleHeading1BoldUnderlineChar">
    <w:name w:val="Style Heading 1 + Bold Underline Char"/>
    <w:link w:val="StyleHeading1BoldUnderline"/>
    <w:rsid w:val="00AE270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E2701"/>
    <w:pPr>
      <w:jc w:val="left"/>
    </w:pPr>
  </w:style>
  <w:style w:type="paragraph" w:styleId="TOC3">
    <w:name w:val="toc 3"/>
    <w:basedOn w:val="TOC2"/>
    <w:next w:val="Normal"/>
    <w:rsid w:val="00AE2701"/>
    <w:pPr>
      <w:tabs>
        <w:tab w:val="clear" w:pos="1152"/>
        <w:tab w:val="left" w:pos="1584"/>
      </w:tabs>
      <w:ind w:left="1584" w:hanging="432"/>
    </w:pPr>
  </w:style>
  <w:style w:type="paragraph" w:styleId="TOC2">
    <w:name w:val="toc 2"/>
    <w:basedOn w:val="TOC1"/>
    <w:next w:val="Normal"/>
    <w:rsid w:val="00AE2701"/>
    <w:pPr>
      <w:tabs>
        <w:tab w:val="clear" w:pos="864"/>
        <w:tab w:val="left" w:pos="1152"/>
      </w:tabs>
      <w:ind w:left="1152" w:hanging="288"/>
    </w:pPr>
  </w:style>
  <w:style w:type="paragraph" w:styleId="DocumentMap">
    <w:name w:val="Document Map"/>
    <w:basedOn w:val="Normal"/>
    <w:link w:val="DocumentMapChar"/>
    <w:rsid w:val="00AE2701"/>
    <w:pPr>
      <w:shd w:val="clear" w:color="auto" w:fill="000080"/>
    </w:pPr>
    <w:rPr>
      <w:rFonts w:ascii="Tahoma" w:hAnsi="Tahoma" w:cs="Tahoma"/>
    </w:rPr>
  </w:style>
  <w:style w:type="character" w:customStyle="1" w:styleId="DocumentMapChar">
    <w:name w:val="Document Map Char"/>
    <w:basedOn w:val="DefaultParagraphFont"/>
    <w:link w:val="DocumentMap"/>
    <w:rsid w:val="00AE2701"/>
    <w:rPr>
      <w:rFonts w:ascii="Tahoma" w:hAnsi="Tahoma" w:cs="Tahoma"/>
      <w:sz w:val="24"/>
      <w:szCs w:val="24"/>
      <w:shd w:val="clear" w:color="auto" w:fill="000080"/>
    </w:rPr>
  </w:style>
  <w:style w:type="paragraph" w:styleId="BalloonText">
    <w:name w:val="Balloon Text"/>
    <w:basedOn w:val="Normal"/>
    <w:link w:val="BalloonTextChar"/>
    <w:rsid w:val="00AE2701"/>
    <w:rPr>
      <w:rFonts w:ascii="Tahoma" w:hAnsi="Tahoma" w:cs="Tahoma"/>
      <w:sz w:val="16"/>
      <w:szCs w:val="16"/>
    </w:rPr>
  </w:style>
  <w:style w:type="character" w:customStyle="1" w:styleId="BalloonTextChar">
    <w:name w:val="Balloon Text Char"/>
    <w:basedOn w:val="DefaultParagraphFont"/>
    <w:link w:val="BalloonText"/>
    <w:rsid w:val="00AE2701"/>
    <w:rPr>
      <w:rFonts w:ascii="Tahoma" w:hAnsi="Tahoma" w:cs="Tahoma"/>
      <w:sz w:val="16"/>
      <w:szCs w:val="16"/>
    </w:rPr>
  </w:style>
  <w:style w:type="paragraph" w:styleId="BlockText">
    <w:name w:val="Block Text"/>
    <w:basedOn w:val="Normal"/>
    <w:rsid w:val="00AE2701"/>
    <w:pPr>
      <w:spacing w:after="120"/>
      <w:ind w:left="1440" w:right="1440"/>
    </w:pPr>
  </w:style>
  <w:style w:type="paragraph" w:styleId="BodyText2">
    <w:name w:val="Body Text 2"/>
    <w:basedOn w:val="Normal"/>
    <w:link w:val="BodyText2Char"/>
    <w:rsid w:val="00AE2701"/>
    <w:pPr>
      <w:spacing w:after="120" w:line="480" w:lineRule="auto"/>
    </w:pPr>
  </w:style>
  <w:style w:type="character" w:customStyle="1" w:styleId="BodyText2Char">
    <w:name w:val="Body Text 2 Char"/>
    <w:basedOn w:val="DefaultParagraphFont"/>
    <w:link w:val="BodyText2"/>
    <w:rsid w:val="00AE2701"/>
    <w:rPr>
      <w:sz w:val="24"/>
      <w:szCs w:val="24"/>
    </w:rPr>
  </w:style>
  <w:style w:type="paragraph" w:styleId="BodyText3">
    <w:name w:val="Body Text 3"/>
    <w:basedOn w:val="Normal"/>
    <w:link w:val="BodyText3Char"/>
    <w:rsid w:val="00AE2701"/>
    <w:pPr>
      <w:spacing w:after="120"/>
    </w:pPr>
    <w:rPr>
      <w:sz w:val="16"/>
      <w:szCs w:val="16"/>
    </w:rPr>
  </w:style>
  <w:style w:type="character" w:customStyle="1" w:styleId="BodyText3Char">
    <w:name w:val="Body Text 3 Char"/>
    <w:basedOn w:val="DefaultParagraphFont"/>
    <w:link w:val="BodyText3"/>
    <w:rsid w:val="00AE2701"/>
    <w:rPr>
      <w:sz w:val="16"/>
      <w:szCs w:val="16"/>
    </w:rPr>
  </w:style>
  <w:style w:type="paragraph" w:styleId="BodyTextFirstIndent">
    <w:name w:val="Body Text First Indent"/>
    <w:basedOn w:val="BodyText"/>
    <w:link w:val="BodyTextFirstIndentChar"/>
    <w:rsid w:val="00AE2701"/>
    <w:pPr>
      <w:ind w:firstLine="210"/>
    </w:pPr>
  </w:style>
  <w:style w:type="character" w:customStyle="1" w:styleId="BodyTextFirstIndentChar">
    <w:name w:val="Body Text First Indent Char"/>
    <w:basedOn w:val="BodyTextChar"/>
    <w:link w:val="BodyTextFirstIndent"/>
    <w:rsid w:val="00AE2701"/>
    <w:rPr>
      <w:sz w:val="24"/>
      <w:szCs w:val="24"/>
    </w:rPr>
  </w:style>
  <w:style w:type="paragraph" w:styleId="BodyTextIndent">
    <w:name w:val="Body Text Indent"/>
    <w:basedOn w:val="Normal"/>
    <w:link w:val="BodyTextIndentChar"/>
    <w:rsid w:val="00AE2701"/>
    <w:pPr>
      <w:spacing w:after="120"/>
      <w:ind w:left="360"/>
    </w:pPr>
  </w:style>
  <w:style w:type="character" w:customStyle="1" w:styleId="BodyTextIndentChar">
    <w:name w:val="Body Text Indent Char"/>
    <w:basedOn w:val="DefaultParagraphFont"/>
    <w:link w:val="BodyTextIndent"/>
    <w:rsid w:val="00AE2701"/>
    <w:rPr>
      <w:sz w:val="24"/>
      <w:szCs w:val="24"/>
    </w:rPr>
  </w:style>
  <w:style w:type="paragraph" w:styleId="BodyTextFirstIndent2">
    <w:name w:val="Body Text First Indent 2"/>
    <w:basedOn w:val="BodyTextIndent"/>
    <w:link w:val="BodyTextFirstIndent2Char"/>
    <w:rsid w:val="00AE2701"/>
    <w:pPr>
      <w:ind w:firstLine="210"/>
    </w:pPr>
  </w:style>
  <w:style w:type="character" w:customStyle="1" w:styleId="BodyTextFirstIndent2Char">
    <w:name w:val="Body Text First Indent 2 Char"/>
    <w:basedOn w:val="BodyTextIndentChar"/>
    <w:link w:val="BodyTextFirstIndent2"/>
    <w:rsid w:val="00AE2701"/>
    <w:rPr>
      <w:sz w:val="24"/>
      <w:szCs w:val="24"/>
    </w:rPr>
  </w:style>
  <w:style w:type="paragraph" w:styleId="BodyTextIndent2">
    <w:name w:val="Body Text Indent 2"/>
    <w:basedOn w:val="Normal"/>
    <w:link w:val="BodyTextIndent2Char"/>
    <w:rsid w:val="00AE2701"/>
    <w:pPr>
      <w:spacing w:after="120" w:line="480" w:lineRule="auto"/>
      <w:ind w:left="360"/>
    </w:pPr>
  </w:style>
  <w:style w:type="character" w:customStyle="1" w:styleId="BodyTextIndent2Char">
    <w:name w:val="Body Text Indent 2 Char"/>
    <w:basedOn w:val="DefaultParagraphFont"/>
    <w:link w:val="BodyTextIndent2"/>
    <w:rsid w:val="00AE2701"/>
    <w:rPr>
      <w:sz w:val="24"/>
      <w:szCs w:val="24"/>
    </w:rPr>
  </w:style>
  <w:style w:type="paragraph" w:styleId="BodyTextIndent3">
    <w:name w:val="Body Text Indent 3"/>
    <w:basedOn w:val="Normal"/>
    <w:link w:val="BodyTextIndent3Char"/>
    <w:rsid w:val="00AE2701"/>
    <w:pPr>
      <w:spacing w:after="120"/>
      <w:ind w:left="360"/>
    </w:pPr>
    <w:rPr>
      <w:sz w:val="16"/>
      <w:szCs w:val="16"/>
    </w:rPr>
  </w:style>
  <w:style w:type="character" w:customStyle="1" w:styleId="BodyTextIndent3Char">
    <w:name w:val="Body Text Indent 3 Char"/>
    <w:basedOn w:val="DefaultParagraphFont"/>
    <w:link w:val="BodyTextIndent3"/>
    <w:rsid w:val="00AE2701"/>
    <w:rPr>
      <w:sz w:val="16"/>
      <w:szCs w:val="16"/>
    </w:rPr>
  </w:style>
  <w:style w:type="paragraph" w:styleId="Caption">
    <w:name w:val="caption"/>
    <w:basedOn w:val="Normal"/>
    <w:next w:val="Normal"/>
    <w:qFormat/>
    <w:rsid w:val="00AE2701"/>
    <w:pPr>
      <w:spacing w:before="120" w:after="120"/>
    </w:pPr>
    <w:rPr>
      <w:b/>
      <w:bCs/>
      <w:sz w:val="20"/>
      <w:szCs w:val="20"/>
    </w:rPr>
  </w:style>
  <w:style w:type="paragraph" w:styleId="Closing">
    <w:name w:val="Closing"/>
    <w:basedOn w:val="Normal"/>
    <w:link w:val="ClosingChar"/>
    <w:rsid w:val="00AE2701"/>
    <w:pPr>
      <w:ind w:left="4320"/>
    </w:pPr>
  </w:style>
  <w:style w:type="character" w:customStyle="1" w:styleId="ClosingChar">
    <w:name w:val="Closing Char"/>
    <w:basedOn w:val="DefaultParagraphFont"/>
    <w:link w:val="Closing"/>
    <w:rsid w:val="00AE2701"/>
    <w:rPr>
      <w:sz w:val="24"/>
      <w:szCs w:val="24"/>
    </w:rPr>
  </w:style>
  <w:style w:type="paragraph" w:styleId="CommentText">
    <w:name w:val="annotation text"/>
    <w:basedOn w:val="Normal"/>
    <w:link w:val="CommentTextChar"/>
    <w:rsid w:val="00AE2701"/>
    <w:rPr>
      <w:sz w:val="20"/>
      <w:szCs w:val="20"/>
    </w:rPr>
  </w:style>
  <w:style w:type="character" w:customStyle="1" w:styleId="CommentTextChar">
    <w:name w:val="Comment Text Char"/>
    <w:basedOn w:val="DefaultParagraphFont"/>
    <w:link w:val="CommentText"/>
    <w:rsid w:val="00AE2701"/>
  </w:style>
  <w:style w:type="paragraph" w:styleId="CommentSubject">
    <w:name w:val="annotation subject"/>
    <w:basedOn w:val="CommentText"/>
    <w:next w:val="CommentText"/>
    <w:link w:val="CommentSubjectChar"/>
    <w:rsid w:val="00AE2701"/>
    <w:rPr>
      <w:b/>
      <w:bCs/>
    </w:rPr>
  </w:style>
  <w:style w:type="character" w:customStyle="1" w:styleId="CommentSubjectChar">
    <w:name w:val="Comment Subject Char"/>
    <w:basedOn w:val="CommentTextChar"/>
    <w:link w:val="CommentSubject"/>
    <w:rsid w:val="00AE2701"/>
    <w:rPr>
      <w:b/>
      <w:bCs/>
    </w:rPr>
  </w:style>
  <w:style w:type="paragraph" w:styleId="Date">
    <w:name w:val="Date"/>
    <w:basedOn w:val="Normal"/>
    <w:next w:val="Normal"/>
    <w:link w:val="DateChar"/>
    <w:rsid w:val="00AE2701"/>
  </w:style>
  <w:style w:type="character" w:customStyle="1" w:styleId="DateChar">
    <w:name w:val="Date Char"/>
    <w:basedOn w:val="DefaultParagraphFont"/>
    <w:link w:val="Date"/>
    <w:rsid w:val="00AE2701"/>
    <w:rPr>
      <w:sz w:val="24"/>
      <w:szCs w:val="24"/>
    </w:rPr>
  </w:style>
  <w:style w:type="paragraph" w:styleId="E-mailSignature">
    <w:name w:val="E-mail Signature"/>
    <w:basedOn w:val="Normal"/>
    <w:link w:val="E-mailSignatureChar"/>
    <w:rsid w:val="00AE2701"/>
  </w:style>
  <w:style w:type="character" w:customStyle="1" w:styleId="E-mailSignatureChar">
    <w:name w:val="E-mail Signature Char"/>
    <w:basedOn w:val="DefaultParagraphFont"/>
    <w:link w:val="E-mailSignature"/>
    <w:rsid w:val="00AE2701"/>
    <w:rPr>
      <w:sz w:val="24"/>
      <w:szCs w:val="24"/>
    </w:rPr>
  </w:style>
  <w:style w:type="paragraph" w:styleId="EndnoteText">
    <w:name w:val="endnote text"/>
    <w:basedOn w:val="Normal"/>
    <w:link w:val="EndnoteTextChar"/>
    <w:rsid w:val="00AE2701"/>
    <w:rPr>
      <w:sz w:val="20"/>
      <w:szCs w:val="20"/>
    </w:rPr>
  </w:style>
  <w:style w:type="character" w:customStyle="1" w:styleId="EndnoteTextChar">
    <w:name w:val="Endnote Text Char"/>
    <w:basedOn w:val="DefaultParagraphFont"/>
    <w:link w:val="EndnoteText"/>
    <w:rsid w:val="00AE2701"/>
  </w:style>
  <w:style w:type="paragraph" w:styleId="EnvelopeAddress">
    <w:name w:val="envelope address"/>
    <w:basedOn w:val="Normal"/>
    <w:rsid w:val="00AE27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2701"/>
    <w:rPr>
      <w:rFonts w:ascii="Arial" w:hAnsi="Arial" w:cs="Arial"/>
      <w:sz w:val="20"/>
      <w:szCs w:val="20"/>
    </w:rPr>
  </w:style>
  <w:style w:type="paragraph" w:styleId="HTMLAddress">
    <w:name w:val="HTML Address"/>
    <w:basedOn w:val="Normal"/>
    <w:link w:val="HTMLAddressChar"/>
    <w:rsid w:val="00AE2701"/>
    <w:rPr>
      <w:i/>
      <w:iCs/>
    </w:rPr>
  </w:style>
  <w:style w:type="character" w:customStyle="1" w:styleId="HTMLAddressChar">
    <w:name w:val="HTML Address Char"/>
    <w:basedOn w:val="DefaultParagraphFont"/>
    <w:link w:val="HTMLAddress"/>
    <w:rsid w:val="00AE2701"/>
    <w:rPr>
      <w:i/>
      <w:iCs/>
      <w:sz w:val="24"/>
      <w:szCs w:val="24"/>
    </w:rPr>
  </w:style>
  <w:style w:type="paragraph" w:styleId="HTMLPreformatted">
    <w:name w:val="HTML Preformatted"/>
    <w:basedOn w:val="Normal"/>
    <w:link w:val="HTMLPreformattedChar"/>
    <w:rsid w:val="00AE2701"/>
    <w:rPr>
      <w:rFonts w:ascii="Courier New" w:hAnsi="Courier New" w:cs="Courier New"/>
      <w:sz w:val="20"/>
      <w:szCs w:val="20"/>
    </w:rPr>
  </w:style>
  <w:style w:type="character" w:customStyle="1" w:styleId="HTMLPreformattedChar">
    <w:name w:val="HTML Preformatted Char"/>
    <w:basedOn w:val="DefaultParagraphFont"/>
    <w:link w:val="HTMLPreformatted"/>
    <w:rsid w:val="00AE2701"/>
    <w:rPr>
      <w:rFonts w:ascii="Courier New" w:hAnsi="Courier New" w:cs="Courier New"/>
    </w:rPr>
  </w:style>
  <w:style w:type="paragraph" w:styleId="Index1">
    <w:name w:val="index 1"/>
    <w:basedOn w:val="Normal"/>
    <w:next w:val="Normal"/>
    <w:autoRedefine/>
    <w:rsid w:val="00AE2701"/>
    <w:pPr>
      <w:ind w:left="240" w:hanging="240"/>
    </w:pPr>
  </w:style>
  <w:style w:type="paragraph" w:styleId="Index2">
    <w:name w:val="index 2"/>
    <w:basedOn w:val="Normal"/>
    <w:next w:val="Normal"/>
    <w:autoRedefine/>
    <w:rsid w:val="00AE2701"/>
    <w:pPr>
      <w:ind w:left="480" w:hanging="240"/>
    </w:pPr>
  </w:style>
  <w:style w:type="paragraph" w:styleId="Index3">
    <w:name w:val="index 3"/>
    <w:basedOn w:val="Normal"/>
    <w:next w:val="Normal"/>
    <w:autoRedefine/>
    <w:rsid w:val="00AE2701"/>
    <w:pPr>
      <w:ind w:left="720" w:hanging="240"/>
    </w:pPr>
  </w:style>
  <w:style w:type="paragraph" w:styleId="Index4">
    <w:name w:val="index 4"/>
    <w:basedOn w:val="Normal"/>
    <w:next w:val="Normal"/>
    <w:autoRedefine/>
    <w:rsid w:val="00AE2701"/>
    <w:pPr>
      <w:ind w:left="960" w:hanging="240"/>
    </w:pPr>
  </w:style>
  <w:style w:type="paragraph" w:styleId="Index5">
    <w:name w:val="index 5"/>
    <w:basedOn w:val="Normal"/>
    <w:next w:val="Normal"/>
    <w:autoRedefine/>
    <w:rsid w:val="00AE2701"/>
    <w:pPr>
      <w:ind w:left="1200" w:hanging="240"/>
    </w:pPr>
  </w:style>
  <w:style w:type="paragraph" w:styleId="Index6">
    <w:name w:val="index 6"/>
    <w:basedOn w:val="Normal"/>
    <w:next w:val="Normal"/>
    <w:autoRedefine/>
    <w:rsid w:val="00AE2701"/>
    <w:pPr>
      <w:ind w:left="1440" w:hanging="240"/>
    </w:pPr>
  </w:style>
  <w:style w:type="paragraph" w:styleId="Index7">
    <w:name w:val="index 7"/>
    <w:basedOn w:val="Normal"/>
    <w:next w:val="Normal"/>
    <w:autoRedefine/>
    <w:rsid w:val="00AE2701"/>
    <w:pPr>
      <w:ind w:left="1680" w:hanging="240"/>
    </w:pPr>
  </w:style>
  <w:style w:type="paragraph" w:styleId="Index8">
    <w:name w:val="index 8"/>
    <w:basedOn w:val="Normal"/>
    <w:next w:val="Normal"/>
    <w:autoRedefine/>
    <w:rsid w:val="00AE2701"/>
    <w:pPr>
      <w:ind w:left="1920" w:hanging="240"/>
    </w:pPr>
  </w:style>
  <w:style w:type="paragraph" w:styleId="Index9">
    <w:name w:val="index 9"/>
    <w:basedOn w:val="Normal"/>
    <w:next w:val="Normal"/>
    <w:autoRedefine/>
    <w:rsid w:val="00AE2701"/>
    <w:pPr>
      <w:ind w:left="2160" w:hanging="240"/>
    </w:pPr>
  </w:style>
  <w:style w:type="paragraph" w:styleId="IndexHeading">
    <w:name w:val="index heading"/>
    <w:basedOn w:val="Normal"/>
    <w:next w:val="Index1"/>
    <w:rsid w:val="00AE2701"/>
    <w:rPr>
      <w:rFonts w:ascii="Arial" w:hAnsi="Arial" w:cs="Arial"/>
      <w:b/>
      <w:bCs/>
    </w:rPr>
  </w:style>
  <w:style w:type="paragraph" w:styleId="List">
    <w:name w:val="List"/>
    <w:basedOn w:val="Normal"/>
    <w:rsid w:val="00AE2701"/>
    <w:pPr>
      <w:ind w:left="360" w:hanging="360"/>
    </w:pPr>
  </w:style>
  <w:style w:type="paragraph" w:styleId="List2">
    <w:name w:val="List 2"/>
    <w:basedOn w:val="Normal"/>
    <w:rsid w:val="00AE2701"/>
    <w:pPr>
      <w:ind w:left="720" w:hanging="360"/>
    </w:pPr>
  </w:style>
  <w:style w:type="paragraph" w:styleId="List3">
    <w:name w:val="List 3"/>
    <w:basedOn w:val="Normal"/>
    <w:rsid w:val="00AE2701"/>
    <w:pPr>
      <w:ind w:left="1080" w:hanging="360"/>
    </w:pPr>
  </w:style>
  <w:style w:type="paragraph" w:styleId="List4">
    <w:name w:val="List 4"/>
    <w:basedOn w:val="Normal"/>
    <w:rsid w:val="00AE2701"/>
    <w:pPr>
      <w:ind w:left="1440" w:hanging="360"/>
    </w:pPr>
  </w:style>
  <w:style w:type="paragraph" w:styleId="List5">
    <w:name w:val="List 5"/>
    <w:basedOn w:val="Normal"/>
    <w:rsid w:val="00AE2701"/>
    <w:pPr>
      <w:ind w:left="1800" w:hanging="360"/>
    </w:pPr>
  </w:style>
  <w:style w:type="paragraph" w:styleId="ListBullet">
    <w:name w:val="List Bullet"/>
    <w:basedOn w:val="Normal"/>
    <w:autoRedefine/>
    <w:rsid w:val="00AE2701"/>
    <w:pPr>
      <w:tabs>
        <w:tab w:val="num" w:pos="360"/>
      </w:tabs>
      <w:ind w:left="360" w:hanging="360"/>
    </w:pPr>
  </w:style>
  <w:style w:type="paragraph" w:styleId="ListBullet2">
    <w:name w:val="List Bullet 2"/>
    <w:basedOn w:val="Normal"/>
    <w:autoRedefine/>
    <w:rsid w:val="00AE2701"/>
    <w:pPr>
      <w:tabs>
        <w:tab w:val="num" w:pos="720"/>
      </w:tabs>
      <w:ind w:left="720" w:hanging="360"/>
    </w:pPr>
  </w:style>
  <w:style w:type="paragraph" w:styleId="ListBullet3">
    <w:name w:val="List Bullet 3"/>
    <w:basedOn w:val="Normal"/>
    <w:autoRedefine/>
    <w:rsid w:val="00AE2701"/>
    <w:pPr>
      <w:tabs>
        <w:tab w:val="num" w:pos="1080"/>
      </w:tabs>
      <w:ind w:left="1080" w:hanging="360"/>
    </w:pPr>
  </w:style>
  <w:style w:type="paragraph" w:styleId="ListBullet4">
    <w:name w:val="List Bullet 4"/>
    <w:basedOn w:val="Normal"/>
    <w:autoRedefine/>
    <w:rsid w:val="00AE2701"/>
    <w:pPr>
      <w:tabs>
        <w:tab w:val="num" w:pos="1440"/>
      </w:tabs>
      <w:ind w:left="1440" w:hanging="360"/>
    </w:pPr>
  </w:style>
  <w:style w:type="paragraph" w:styleId="ListBullet5">
    <w:name w:val="List Bullet 5"/>
    <w:basedOn w:val="Normal"/>
    <w:autoRedefine/>
    <w:rsid w:val="00AE2701"/>
    <w:pPr>
      <w:tabs>
        <w:tab w:val="num" w:pos="1800"/>
      </w:tabs>
      <w:ind w:left="1800" w:hanging="360"/>
    </w:pPr>
  </w:style>
  <w:style w:type="paragraph" w:styleId="ListContinue">
    <w:name w:val="List Continue"/>
    <w:basedOn w:val="Normal"/>
    <w:rsid w:val="00AE2701"/>
    <w:pPr>
      <w:spacing w:after="120"/>
      <w:ind w:left="360"/>
    </w:pPr>
  </w:style>
  <w:style w:type="paragraph" w:styleId="ListContinue2">
    <w:name w:val="List Continue 2"/>
    <w:basedOn w:val="Normal"/>
    <w:rsid w:val="00AE2701"/>
    <w:pPr>
      <w:spacing w:after="120"/>
      <w:ind w:left="720"/>
    </w:pPr>
  </w:style>
  <w:style w:type="paragraph" w:styleId="ListContinue3">
    <w:name w:val="List Continue 3"/>
    <w:basedOn w:val="Normal"/>
    <w:rsid w:val="00AE2701"/>
    <w:pPr>
      <w:spacing w:after="120"/>
      <w:ind w:left="1080"/>
    </w:pPr>
  </w:style>
  <w:style w:type="paragraph" w:styleId="ListContinue4">
    <w:name w:val="List Continue 4"/>
    <w:basedOn w:val="Normal"/>
    <w:rsid w:val="00AE2701"/>
    <w:pPr>
      <w:spacing w:after="120"/>
      <w:ind w:left="1440"/>
    </w:pPr>
  </w:style>
  <w:style w:type="paragraph" w:styleId="ListContinue5">
    <w:name w:val="List Continue 5"/>
    <w:basedOn w:val="Normal"/>
    <w:rsid w:val="00AE2701"/>
    <w:pPr>
      <w:spacing w:after="120"/>
      <w:ind w:left="1800"/>
    </w:pPr>
  </w:style>
  <w:style w:type="paragraph" w:styleId="ListNumber">
    <w:name w:val="List Number"/>
    <w:basedOn w:val="Normal"/>
    <w:rsid w:val="00AE2701"/>
    <w:pPr>
      <w:tabs>
        <w:tab w:val="num" w:pos="360"/>
      </w:tabs>
      <w:ind w:left="360" w:hanging="360"/>
    </w:pPr>
  </w:style>
  <w:style w:type="paragraph" w:styleId="ListNumber2">
    <w:name w:val="List Number 2"/>
    <w:basedOn w:val="Normal"/>
    <w:rsid w:val="00AE2701"/>
    <w:pPr>
      <w:tabs>
        <w:tab w:val="num" w:pos="720"/>
      </w:tabs>
      <w:ind w:left="720" w:hanging="360"/>
    </w:pPr>
  </w:style>
  <w:style w:type="paragraph" w:styleId="ListNumber3">
    <w:name w:val="List Number 3"/>
    <w:basedOn w:val="Normal"/>
    <w:rsid w:val="00AE2701"/>
    <w:pPr>
      <w:tabs>
        <w:tab w:val="num" w:pos="1080"/>
      </w:tabs>
      <w:ind w:left="1080" w:hanging="360"/>
    </w:pPr>
  </w:style>
  <w:style w:type="paragraph" w:styleId="ListNumber4">
    <w:name w:val="List Number 4"/>
    <w:basedOn w:val="Normal"/>
    <w:rsid w:val="00AE2701"/>
    <w:pPr>
      <w:tabs>
        <w:tab w:val="num" w:pos="1440"/>
      </w:tabs>
      <w:ind w:left="1440" w:hanging="360"/>
    </w:pPr>
  </w:style>
  <w:style w:type="paragraph" w:styleId="ListNumber5">
    <w:name w:val="List Number 5"/>
    <w:basedOn w:val="Normal"/>
    <w:rsid w:val="00AE2701"/>
    <w:pPr>
      <w:tabs>
        <w:tab w:val="num" w:pos="1800"/>
      </w:tabs>
      <w:ind w:left="1800" w:hanging="360"/>
    </w:pPr>
  </w:style>
  <w:style w:type="paragraph" w:styleId="MacroText">
    <w:name w:val="macro"/>
    <w:link w:val="MacroTextChar"/>
    <w:rsid w:val="00AE27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E2701"/>
    <w:rPr>
      <w:rFonts w:ascii="Courier New" w:hAnsi="Courier New" w:cs="Courier New"/>
    </w:rPr>
  </w:style>
  <w:style w:type="paragraph" w:styleId="MessageHeader">
    <w:name w:val="Message Header"/>
    <w:basedOn w:val="Normal"/>
    <w:link w:val="MessageHeaderChar"/>
    <w:rsid w:val="00AE27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E2701"/>
    <w:rPr>
      <w:rFonts w:ascii="Arial" w:hAnsi="Arial" w:cs="Arial"/>
      <w:sz w:val="24"/>
      <w:szCs w:val="24"/>
      <w:shd w:val="pct20" w:color="auto" w:fill="auto"/>
    </w:rPr>
  </w:style>
  <w:style w:type="paragraph" w:styleId="NormalWeb">
    <w:name w:val="Normal (Web)"/>
    <w:basedOn w:val="Normal"/>
    <w:rsid w:val="00AE2701"/>
  </w:style>
  <w:style w:type="paragraph" w:styleId="NormalIndent">
    <w:name w:val="Normal Indent"/>
    <w:basedOn w:val="Normal"/>
    <w:rsid w:val="00AE2701"/>
    <w:pPr>
      <w:ind w:left="720"/>
    </w:pPr>
  </w:style>
  <w:style w:type="paragraph" w:styleId="NoteHeading">
    <w:name w:val="Note Heading"/>
    <w:basedOn w:val="Normal"/>
    <w:next w:val="Normal"/>
    <w:link w:val="NoteHeadingChar"/>
    <w:rsid w:val="00AE2701"/>
  </w:style>
  <w:style w:type="character" w:customStyle="1" w:styleId="NoteHeadingChar">
    <w:name w:val="Note Heading Char"/>
    <w:basedOn w:val="DefaultParagraphFont"/>
    <w:link w:val="NoteHeading"/>
    <w:rsid w:val="00AE2701"/>
    <w:rPr>
      <w:sz w:val="24"/>
      <w:szCs w:val="24"/>
    </w:rPr>
  </w:style>
  <w:style w:type="paragraph" w:styleId="PlainText">
    <w:name w:val="Plain Text"/>
    <w:basedOn w:val="Normal"/>
    <w:link w:val="PlainTextChar"/>
    <w:rsid w:val="00AE2701"/>
    <w:rPr>
      <w:rFonts w:ascii="Courier New" w:hAnsi="Courier New" w:cs="Courier New"/>
      <w:sz w:val="20"/>
      <w:szCs w:val="20"/>
    </w:rPr>
  </w:style>
  <w:style w:type="character" w:customStyle="1" w:styleId="PlainTextChar">
    <w:name w:val="Plain Text Char"/>
    <w:basedOn w:val="DefaultParagraphFont"/>
    <w:link w:val="PlainText"/>
    <w:rsid w:val="00AE2701"/>
    <w:rPr>
      <w:rFonts w:ascii="Courier New" w:hAnsi="Courier New" w:cs="Courier New"/>
    </w:rPr>
  </w:style>
  <w:style w:type="paragraph" w:styleId="Salutation">
    <w:name w:val="Salutation"/>
    <w:basedOn w:val="Normal"/>
    <w:next w:val="Normal"/>
    <w:link w:val="SalutationChar"/>
    <w:rsid w:val="00AE2701"/>
  </w:style>
  <w:style w:type="character" w:customStyle="1" w:styleId="SalutationChar">
    <w:name w:val="Salutation Char"/>
    <w:basedOn w:val="DefaultParagraphFont"/>
    <w:link w:val="Salutation"/>
    <w:rsid w:val="00AE2701"/>
    <w:rPr>
      <w:sz w:val="24"/>
      <w:szCs w:val="24"/>
    </w:rPr>
  </w:style>
  <w:style w:type="paragraph" w:styleId="Signature">
    <w:name w:val="Signature"/>
    <w:basedOn w:val="Normal"/>
    <w:link w:val="SignatureChar"/>
    <w:rsid w:val="00AE2701"/>
    <w:pPr>
      <w:ind w:left="4320"/>
    </w:pPr>
  </w:style>
  <w:style w:type="character" w:customStyle="1" w:styleId="SignatureChar">
    <w:name w:val="Signature Char"/>
    <w:basedOn w:val="DefaultParagraphFont"/>
    <w:link w:val="Signature"/>
    <w:rsid w:val="00AE2701"/>
    <w:rPr>
      <w:sz w:val="24"/>
      <w:szCs w:val="24"/>
    </w:rPr>
  </w:style>
  <w:style w:type="paragraph" w:styleId="Subtitle">
    <w:name w:val="Subtitle"/>
    <w:basedOn w:val="Normal"/>
    <w:link w:val="SubtitleChar"/>
    <w:qFormat/>
    <w:rsid w:val="00AE2701"/>
    <w:pPr>
      <w:spacing w:after="60"/>
      <w:jc w:val="center"/>
      <w:outlineLvl w:val="1"/>
    </w:pPr>
    <w:rPr>
      <w:rFonts w:ascii="Arial" w:hAnsi="Arial" w:cs="Arial"/>
    </w:rPr>
  </w:style>
  <w:style w:type="character" w:customStyle="1" w:styleId="SubtitleChar">
    <w:name w:val="Subtitle Char"/>
    <w:basedOn w:val="DefaultParagraphFont"/>
    <w:link w:val="Subtitle"/>
    <w:rsid w:val="00AE2701"/>
    <w:rPr>
      <w:rFonts w:ascii="Arial" w:hAnsi="Arial" w:cs="Arial"/>
      <w:sz w:val="24"/>
      <w:szCs w:val="24"/>
    </w:rPr>
  </w:style>
  <w:style w:type="paragraph" w:styleId="TableofAuthorities">
    <w:name w:val="table of authorities"/>
    <w:basedOn w:val="Normal"/>
    <w:next w:val="Normal"/>
    <w:rsid w:val="00AE2701"/>
    <w:pPr>
      <w:ind w:left="240" w:hanging="240"/>
    </w:pPr>
  </w:style>
  <w:style w:type="paragraph" w:styleId="TableofFigures">
    <w:name w:val="table of figures"/>
    <w:basedOn w:val="Normal"/>
    <w:next w:val="Normal"/>
    <w:rsid w:val="00AE2701"/>
    <w:pPr>
      <w:ind w:left="480" w:hanging="480"/>
    </w:pPr>
  </w:style>
  <w:style w:type="paragraph" w:styleId="Title">
    <w:name w:val="Title"/>
    <w:basedOn w:val="Normal"/>
    <w:link w:val="TitleChar"/>
    <w:qFormat/>
    <w:rsid w:val="00AE270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E2701"/>
    <w:rPr>
      <w:rFonts w:ascii="Arial" w:hAnsi="Arial" w:cs="Arial"/>
      <w:b/>
      <w:bCs/>
      <w:kern w:val="28"/>
      <w:sz w:val="32"/>
      <w:szCs w:val="32"/>
    </w:rPr>
  </w:style>
  <w:style w:type="paragraph" w:styleId="TOAHeading">
    <w:name w:val="toa heading"/>
    <w:basedOn w:val="Normal"/>
    <w:next w:val="Normal"/>
    <w:rsid w:val="00AE2701"/>
    <w:pPr>
      <w:spacing w:before="120"/>
    </w:pPr>
    <w:rPr>
      <w:rFonts w:ascii="Arial" w:hAnsi="Arial" w:cs="Arial"/>
      <w:b/>
      <w:bCs/>
    </w:rPr>
  </w:style>
  <w:style w:type="paragraph" w:styleId="TOC4">
    <w:name w:val="toc 4"/>
    <w:basedOn w:val="Normal"/>
    <w:next w:val="Normal"/>
    <w:autoRedefine/>
    <w:rsid w:val="00AE2701"/>
    <w:pPr>
      <w:ind w:left="720"/>
    </w:pPr>
  </w:style>
  <w:style w:type="paragraph" w:styleId="TOC5">
    <w:name w:val="toc 5"/>
    <w:basedOn w:val="Normal"/>
    <w:next w:val="Normal"/>
    <w:autoRedefine/>
    <w:rsid w:val="00AE2701"/>
    <w:pPr>
      <w:ind w:left="960"/>
    </w:pPr>
  </w:style>
  <w:style w:type="paragraph" w:styleId="TOC6">
    <w:name w:val="toc 6"/>
    <w:basedOn w:val="Normal"/>
    <w:next w:val="Normal"/>
    <w:autoRedefine/>
    <w:rsid w:val="00AE2701"/>
    <w:pPr>
      <w:ind w:left="1200"/>
    </w:pPr>
  </w:style>
  <w:style w:type="paragraph" w:styleId="TOC9">
    <w:name w:val="toc 9"/>
    <w:basedOn w:val="TOC1"/>
    <w:next w:val="Normal"/>
    <w:autoRedefine/>
    <w:rsid w:val="00AE2701"/>
    <w:pPr>
      <w:ind w:left="1728"/>
    </w:pPr>
    <w:rPr>
      <w:u w:val="single"/>
    </w:rPr>
  </w:style>
  <w:style w:type="paragraph" w:customStyle="1" w:styleId="MemoHeadingLabel">
    <w:name w:val="Memo Heading Label"/>
    <w:basedOn w:val="MemoHeading"/>
    <w:qFormat/>
    <w:rsid w:val="00AE2701"/>
    <w:rPr>
      <w:rFonts w:ascii="Arial" w:hAnsi="Arial"/>
      <w:b/>
    </w:rPr>
  </w:style>
  <w:style w:type="paragraph" w:customStyle="1" w:styleId="First-LevelSubheading">
    <w:name w:val="First-Level Subheading"/>
    <w:basedOn w:val="IssueSubsectionHeading"/>
    <w:next w:val="BodyText"/>
    <w:qFormat/>
    <w:rsid w:val="00AE2701"/>
    <w:pPr>
      <w:spacing w:after="0"/>
      <w:outlineLvl w:val="2"/>
    </w:pPr>
    <w:rPr>
      <w:i w:val="0"/>
    </w:rPr>
  </w:style>
  <w:style w:type="paragraph" w:customStyle="1" w:styleId="Second-LevelSubheading">
    <w:name w:val="Second-Level Subheading"/>
    <w:basedOn w:val="First-LevelSubheading"/>
    <w:next w:val="BodyText"/>
    <w:qFormat/>
    <w:rsid w:val="00AE2701"/>
    <w:pPr>
      <w:ind w:left="720"/>
      <w:outlineLvl w:val="3"/>
    </w:pPr>
    <w:rPr>
      <w:i/>
    </w:rPr>
  </w:style>
  <w:style w:type="paragraph" w:customStyle="1" w:styleId="TableNumber">
    <w:name w:val="Table Number"/>
    <w:basedOn w:val="BodyText"/>
    <w:next w:val="BodyText"/>
    <w:qFormat/>
    <w:rsid w:val="00AE2701"/>
    <w:pPr>
      <w:spacing w:before="480" w:after="0"/>
      <w:jc w:val="center"/>
    </w:pPr>
    <w:rPr>
      <w:rFonts w:ascii="Arial" w:hAnsi="Arial"/>
      <w:b/>
    </w:rPr>
  </w:style>
  <w:style w:type="paragraph" w:customStyle="1" w:styleId="TableTitle">
    <w:name w:val="Table Title"/>
    <w:basedOn w:val="BodyText"/>
    <w:next w:val="BodyText"/>
    <w:qFormat/>
    <w:rsid w:val="00AE2701"/>
    <w:pPr>
      <w:spacing w:after="0"/>
      <w:jc w:val="center"/>
    </w:pPr>
    <w:rPr>
      <w:rFonts w:ascii="Arial" w:hAnsi="Arial"/>
      <w:b/>
    </w:rPr>
  </w:style>
  <w:style w:type="paragraph" w:customStyle="1" w:styleId="TableSource">
    <w:name w:val="Table Source"/>
    <w:basedOn w:val="BodyText"/>
    <w:next w:val="BodyText"/>
    <w:qFormat/>
    <w:rsid w:val="00AE2701"/>
    <w:pPr>
      <w:spacing w:after="480"/>
      <w:jc w:val="both"/>
    </w:pPr>
  </w:style>
  <w:style w:type="paragraph" w:customStyle="1" w:styleId="PartyName">
    <w:name w:val="Party Name"/>
    <w:basedOn w:val="IssueSubsectionHeading"/>
    <w:next w:val="BodyText"/>
    <w:qFormat/>
    <w:rsid w:val="00AE2701"/>
    <w:rPr>
      <w:i w:val="0"/>
    </w:rPr>
  </w:style>
  <w:style w:type="paragraph" w:customStyle="1" w:styleId="Third-LevelSubheading">
    <w:name w:val="Third-Level Subheading"/>
    <w:basedOn w:val="Second-LevelSubheading"/>
    <w:next w:val="BodyText"/>
    <w:qFormat/>
    <w:rsid w:val="00AE2701"/>
    <w:pPr>
      <w:ind w:left="1440"/>
      <w:outlineLvl w:val="4"/>
    </w:pPr>
  </w:style>
  <w:style w:type="character" w:styleId="CommentReference">
    <w:name w:val="annotation reference"/>
    <w:basedOn w:val="DefaultParagraphFont"/>
    <w:rsid w:val="00203F34"/>
    <w:rPr>
      <w:sz w:val="16"/>
      <w:szCs w:val="16"/>
    </w:rPr>
  </w:style>
  <w:style w:type="character" w:customStyle="1" w:styleId="sectionnumber">
    <w:name w:val="sectionnumber"/>
    <w:basedOn w:val="DefaultParagraphFont"/>
    <w:rsid w:val="004D4C84"/>
  </w:style>
  <w:style w:type="character" w:customStyle="1" w:styleId="catchlinetext">
    <w:name w:val="catchlinetext"/>
    <w:basedOn w:val="DefaultParagraphFont"/>
    <w:rsid w:val="004D4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1Char">
    <w:name w:val="Heading 1 Char"/>
    <w:link w:val="Heading1"/>
    <w:rsid w:val="00CD7132"/>
    <w:rPr>
      <w:rFonts w:cs="Arial"/>
      <w:bCs/>
      <w:kern w:val="32"/>
      <w:sz w:val="24"/>
      <w:szCs w:val="32"/>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ing9Char">
    <w:name w:val="Heading 9 Char"/>
    <w:link w:val="Heading9"/>
    <w:rsid w:val="00CD7132"/>
    <w:rPr>
      <w:rFonts w:ascii="Arial" w:hAnsi="Arial" w:cs="Arial"/>
      <w:sz w:val="22"/>
      <w:szCs w:val="22"/>
    </w:rPr>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paragraph" w:styleId="Header">
    <w:name w:val="header"/>
    <w:basedOn w:val="Normal"/>
    <w:rsid w:val="00CD7132"/>
    <w:pPr>
      <w:tabs>
        <w:tab w:val="center" w:pos="4320"/>
        <w:tab w:val="right" w:pos="8640"/>
      </w:tabs>
    </w:pPr>
  </w:style>
  <w:style w:type="character" w:styleId="PageNumber">
    <w:name w:val="page number"/>
    <w:rsid w:val="00CD7132"/>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paragraph" w:customStyle="1" w:styleId="MemoAddresses">
    <w:name w:val="Memo Addresses"/>
    <w:basedOn w:val="Normal"/>
    <w:next w:val="Normal"/>
    <w:rsid w:val="00AE2701"/>
    <w:pPr>
      <w:spacing w:before="120"/>
      <w:ind w:left="1008" w:hanging="1008"/>
      <w:jc w:val="both"/>
    </w:pPr>
  </w:style>
  <w:style w:type="paragraph" w:customStyle="1" w:styleId="MastHeadPSC">
    <w:name w:val="MastHead PSC"/>
    <w:basedOn w:val="Normal"/>
    <w:next w:val="Normal"/>
    <w:rsid w:val="00AE2701"/>
    <w:pPr>
      <w:jc w:val="center"/>
    </w:pPr>
    <w:rPr>
      <w:b/>
      <w:sz w:val="48"/>
      <w:szCs w:val="48"/>
    </w:rPr>
  </w:style>
  <w:style w:type="paragraph" w:customStyle="1" w:styleId="MastHeadMemorandum">
    <w:name w:val="MastHead Memorandum"/>
    <w:basedOn w:val="Normal"/>
    <w:next w:val="Normal"/>
    <w:rsid w:val="00AE2701"/>
    <w:pPr>
      <w:jc w:val="center"/>
    </w:pPr>
    <w:rPr>
      <w:b/>
      <w:sz w:val="28"/>
      <w:szCs w:val="28"/>
    </w:rPr>
  </w:style>
  <w:style w:type="paragraph" w:customStyle="1" w:styleId="MastHeadAddress">
    <w:name w:val="MastHead Address"/>
    <w:basedOn w:val="Normal"/>
    <w:next w:val="Normal"/>
    <w:rsid w:val="00AE2701"/>
    <w:pPr>
      <w:spacing w:after="200"/>
      <w:jc w:val="center"/>
    </w:pPr>
    <w:rPr>
      <w:b/>
      <w:smallCaps/>
      <w:sz w:val="20"/>
      <w:szCs w:val="20"/>
    </w:rPr>
  </w:style>
  <w:style w:type="paragraph" w:customStyle="1" w:styleId="MastHeadState">
    <w:name w:val="MastHead State"/>
    <w:basedOn w:val="Normal"/>
    <w:next w:val="Normal"/>
    <w:rsid w:val="00AE2701"/>
    <w:pPr>
      <w:jc w:val="center"/>
    </w:pPr>
    <w:rPr>
      <w:b/>
      <w:sz w:val="28"/>
      <w:szCs w:val="28"/>
    </w:rPr>
  </w:style>
  <w:style w:type="paragraph" w:customStyle="1" w:styleId="MemoHeading">
    <w:name w:val="Memo Heading"/>
    <w:basedOn w:val="Normal"/>
    <w:next w:val="Normal"/>
    <w:rsid w:val="00AE2701"/>
    <w:pPr>
      <w:jc w:val="both"/>
    </w:pPr>
  </w:style>
  <w:style w:type="paragraph" w:customStyle="1" w:styleId="BlockText5">
    <w:name w:val="Block Text .5&quot;"/>
    <w:basedOn w:val="Normal"/>
    <w:rsid w:val="00AE2701"/>
    <w:pPr>
      <w:spacing w:after="120"/>
      <w:ind w:left="720" w:right="720"/>
    </w:pPr>
  </w:style>
  <w:style w:type="paragraph" w:customStyle="1" w:styleId="BlockText1">
    <w:name w:val="Block Text 1&quot;"/>
    <w:basedOn w:val="Normal"/>
    <w:rsid w:val="00AE2701"/>
    <w:pPr>
      <w:spacing w:after="120"/>
      <w:ind w:left="1440" w:right="1440"/>
    </w:pPr>
  </w:style>
  <w:style w:type="paragraph" w:customStyle="1" w:styleId="BlockText15">
    <w:name w:val="Block Text 1.5&quot;"/>
    <w:basedOn w:val="Normal"/>
    <w:rsid w:val="00AE2701"/>
    <w:pPr>
      <w:spacing w:after="120"/>
      <w:ind w:left="2160" w:right="2160"/>
    </w:pPr>
  </w:style>
  <w:style w:type="paragraph" w:customStyle="1" w:styleId="IssueHeading">
    <w:name w:val="Issue Heading"/>
    <w:basedOn w:val="Heading1"/>
    <w:next w:val="BodyText"/>
    <w:link w:val="IssueHeadingChar"/>
    <w:qFormat/>
    <w:rsid w:val="00AE2701"/>
    <w:pPr>
      <w:keepNext w:val="0"/>
    </w:pPr>
    <w:rPr>
      <w:rFonts w:ascii="Arial" w:hAnsi="Arial"/>
      <w:b/>
      <w:i/>
    </w:rPr>
  </w:style>
  <w:style w:type="character" w:customStyle="1" w:styleId="IssueHeadingChar">
    <w:name w:val="Issue Heading Char"/>
    <w:link w:val="IssueHeading"/>
    <w:rsid w:val="00AE2701"/>
    <w:rPr>
      <w:rFonts w:ascii="Arial" w:hAnsi="Arial" w:cs="Arial"/>
      <w:b/>
      <w:bCs/>
      <w:i/>
      <w:kern w:val="32"/>
      <w:sz w:val="24"/>
      <w:szCs w:val="32"/>
    </w:rPr>
  </w:style>
  <w:style w:type="paragraph" w:customStyle="1" w:styleId="MemoHeadingRe">
    <w:name w:val="Memo Heading Re"/>
    <w:basedOn w:val="MemoHeading"/>
    <w:rsid w:val="00AE2701"/>
    <w:pPr>
      <w:tabs>
        <w:tab w:val="left" w:pos="2520"/>
        <w:tab w:val="left" w:pos="2736"/>
      </w:tabs>
    </w:pPr>
  </w:style>
  <w:style w:type="paragraph" w:styleId="TOC1">
    <w:name w:val="toc 1"/>
    <w:basedOn w:val="Normal"/>
    <w:next w:val="Normal"/>
    <w:uiPriority w:val="39"/>
    <w:rsid w:val="00AE2701"/>
    <w:pPr>
      <w:tabs>
        <w:tab w:val="left" w:pos="864"/>
        <w:tab w:val="right" w:leader="dot" w:pos="9360"/>
      </w:tabs>
      <w:ind w:left="864" w:right="360" w:hanging="864"/>
    </w:pPr>
  </w:style>
  <w:style w:type="character" w:styleId="Hyperlink">
    <w:name w:val="Hyperlink"/>
    <w:uiPriority w:val="99"/>
    <w:rsid w:val="00AE2701"/>
    <w:rPr>
      <w:color w:val="0000FF"/>
      <w:u w:val="single"/>
    </w:rPr>
  </w:style>
  <w:style w:type="paragraph" w:customStyle="1" w:styleId="RecommendationMajorSectionHeading">
    <w:name w:val="Recommendation Major Section Heading"/>
    <w:basedOn w:val="Heading1"/>
    <w:next w:val="BodyText"/>
    <w:rsid w:val="00AE2701"/>
    <w:pPr>
      <w:jc w:val="center"/>
    </w:pPr>
    <w:rPr>
      <w:rFonts w:ascii="Arial" w:hAnsi="Arial"/>
      <w:b/>
    </w:rPr>
  </w:style>
  <w:style w:type="paragraph" w:customStyle="1" w:styleId="IssueSubsectionHeading">
    <w:name w:val="Issue Subsection Heading"/>
    <w:basedOn w:val="Heading2"/>
    <w:next w:val="BodyText"/>
    <w:link w:val="IssueSubsectionHeadingChar"/>
    <w:qFormat/>
    <w:rsid w:val="00AE2701"/>
    <w:pPr>
      <w:keepNext w:val="0"/>
    </w:pPr>
    <w:rPr>
      <w:rFonts w:ascii="Arial" w:hAnsi="Arial"/>
      <w:b/>
      <w:i/>
    </w:rPr>
  </w:style>
  <w:style w:type="character" w:customStyle="1" w:styleId="IssueSubsectionHeadingChar">
    <w:name w:val="Issue Subsection Heading Char"/>
    <w:link w:val="IssueSubsectionHeading"/>
    <w:rsid w:val="00AE2701"/>
    <w:rPr>
      <w:rFonts w:ascii="Arial" w:hAnsi="Arial" w:cs="Arial"/>
      <w:b/>
      <w:bCs/>
      <w:i/>
      <w:iCs/>
      <w:sz w:val="24"/>
      <w:szCs w:val="28"/>
    </w:rPr>
  </w:style>
  <w:style w:type="paragraph" w:customStyle="1" w:styleId="RecommendationHeading">
    <w:name w:val="Recommendation Heading"/>
    <w:basedOn w:val="Heading1"/>
    <w:next w:val="BodyText"/>
    <w:rsid w:val="00AE2701"/>
    <w:pPr>
      <w:keepNext w:val="0"/>
      <w:jc w:val="center"/>
    </w:pPr>
    <w:rPr>
      <w:b/>
      <w:u w:val="single"/>
    </w:rPr>
  </w:style>
  <w:style w:type="paragraph" w:customStyle="1" w:styleId="DiscussionofIssues">
    <w:name w:val="Discussion of Issues"/>
    <w:basedOn w:val="RecommendationMajorSectionHeading"/>
    <w:next w:val="BodyText"/>
    <w:rsid w:val="00AE2701"/>
    <w:pPr>
      <w:spacing w:after="0"/>
    </w:pPr>
  </w:style>
  <w:style w:type="paragraph" w:customStyle="1" w:styleId="TOCColumnHeadings">
    <w:name w:val="TOC Column Headings"/>
    <w:basedOn w:val="Normal"/>
    <w:rsid w:val="00AE2701"/>
    <w:pPr>
      <w:tabs>
        <w:tab w:val="left" w:pos="864"/>
        <w:tab w:val="right" w:pos="9360"/>
      </w:tabs>
    </w:pPr>
    <w:rPr>
      <w:u w:val="words"/>
    </w:rPr>
  </w:style>
  <w:style w:type="paragraph" w:customStyle="1" w:styleId="StyleHeading1BoldUnderline">
    <w:name w:val="Style Heading 1 + Bold Underline"/>
    <w:basedOn w:val="Heading1"/>
    <w:link w:val="StyleHeading1BoldUnderlineChar"/>
    <w:rsid w:val="00AE2701"/>
    <w:pPr>
      <w:keepNext w:val="0"/>
      <w:spacing w:before="240"/>
    </w:pPr>
    <w:rPr>
      <w:b/>
      <w:u w:val="single"/>
    </w:rPr>
  </w:style>
  <w:style w:type="character" w:customStyle="1" w:styleId="StyleHeading1BoldUnderlineChar">
    <w:name w:val="Style Heading 1 + Bold Underline Char"/>
    <w:link w:val="StyleHeading1BoldUnderline"/>
    <w:rsid w:val="00AE2701"/>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AE2701"/>
    <w:pPr>
      <w:jc w:val="left"/>
    </w:pPr>
  </w:style>
  <w:style w:type="paragraph" w:styleId="TOC3">
    <w:name w:val="toc 3"/>
    <w:basedOn w:val="TOC2"/>
    <w:next w:val="Normal"/>
    <w:rsid w:val="00AE2701"/>
    <w:pPr>
      <w:tabs>
        <w:tab w:val="clear" w:pos="1152"/>
        <w:tab w:val="left" w:pos="1584"/>
      </w:tabs>
      <w:ind w:left="1584" w:hanging="432"/>
    </w:pPr>
  </w:style>
  <w:style w:type="paragraph" w:styleId="TOC2">
    <w:name w:val="toc 2"/>
    <w:basedOn w:val="TOC1"/>
    <w:next w:val="Normal"/>
    <w:rsid w:val="00AE2701"/>
    <w:pPr>
      <w:tabs>
        <w:tab w:val="clear" w:pos="864"/>
        <w:tab w:val="left" w:pos="1152"/>
      </w:tabs>
      <w:ind w:left="1152" w:hanging="288"/>
    </w:pPr>
  </w:style>
  <w:style w:type="paragraph" w:styleId="DocumentMap">
    <w:name w:val="Document Map"/>
    <w:basedOn w:val="Normal"/>
    <w:link w:val="DocumentMapChar"/>
    <w:rsid w:val="00AE2701"/>
    <w:pPr>
      <w:shd w:val="clear" w:color="auto" w:fill="000080"/>
    </w:pPr>
    <w:rPr>
      <w:rFonts w:ascii="Tahoma" w:hAnsi="Tahoma" w:cs="Tahoma"/>
    </w:rPr>
  </w:style>
  <w:style w:type="character" w:customStyle="1" w:styleId="DocumentMapChar">
    <w:name w:val="Document Map Char"/>
    <w:basedOn w:val="DefaultParagraphFont"/>
    <w:link w:val="DocumentMap"/>
    <w:rsid w:val="00AE2701"/>
    <w:rPr>
      <w:rFonts w:ascii="Tahoma" w:hAnsi="Tahoma" w:cs="Tahoma"/>
      <w:sz w:val="24"/>
      <w:szCs w:val="24"/>
      <w:shd w:val="clear" w:color="auto" w:fill="000080"/>
    </w:rPr>
  </w:style>
  <w:style w:type="paragraph" w:styleId="BalloonText">
    <w:name w:val="Balloon Text"/>
    <w:basedOn w:val="Normal"/>
    <w:link w:val="BalloonTextChar"/>
    <w:rsid w:val="00AE2701"/>
    <w:rPr>
      <w:rFonts w:ascii="Tahoma" w:hAnsi="Tahoma" w:cs="Tahoma"/>
      <w:sz w:val="16"/>
      <w:szCs w:val="16"/>
    </w:rPr>
  </w:style>
  <w:style w:type="character" w:customStyle="1" w:styleId="BalloonTextChar">
    <w:name w:val="Balloon Text Char"/>
    <w:basedOn w:val="DefaultParagraphFont"/>
    <w:link w:val="BalloonText"/>
    <w:rsid w:val="00AE2701"/>
    <w:rPr>
      <w:rFonts w:ascii="Tahoma" w:hAnsi="Tahoma" w:cs="Tahoma"/>
      <w:sz w:val="16"/>
      <w:szCs w:val="16"/>
    </w:rPr>
  </w:style>
  <w:style w:type="paragraph" w:styleId="BlockText">
    <w:name w:val="Block Text"/>
    <w:basedOn w:val="Normal"/>
    <w:rsid w:val="00AE2701"/>
    <w:pPr>
      <w:spacing w:after="120"/>
      <w:ind w:left="1440" w:right="1440"/>
    </w:pPr>
  </w:style>
  <w:style w:type="paragraph" w:styleId="BodyText2">
    <w:name w:val="Body Text 2"/>
    <w:basedOn w:val="Normal"/>
    <w:link w:val="BodyText2Char"/>
    <w:rsid w:val="00AE2701"/>
    <w:pPr>
      <w:spacing w:after="120" w:line="480" w:lineRule="auto"/>
    </w:pPr>
  </w:style>
  <w:style w:type="character" w:customStyle="1" w:styleId="BodyText2Char">
    <w:name w:val="Body Text 2 Char"/>
    <w:basedOn w:val="DefaultParagraphFont"/>
    <w:link w:val="BodyText2"/>
    <w:rsid w:val="00AE2701"/>
    <w:rPr>
      <w:sz w:val="24"/>
      <w:szCs w:val="24"/>
    </w:rPr>
  </w:style>
  <w:style w:type="paragraph" w:styleId="BodyText3">
    <w:name w:val="Body Text 3"/>
    <w:basedOn w:val="Normal"/>
    <w:link w:val="BodyText3Char"/>
    <w:rsid w:val="00AE2701"/>
    <w:pPr>
      <w:spacing w:after="120"/>
    </w:pPr>
    <w:rPr>
      <w:sz w:val="16"/>
      <w:szCs w:val="16"/>
    </w:rPr>
  </w:style>
  <w:style w:type="character" w:customStyle="1" w:styleId="BodyText3Char">
    <w:name w:val="Body Text 3 Char"/>
    <w:basedOn w:val="DefaultParagraphFont"/>
    <w:link w:val="BodyText3"/>
    <w:rsid w:val="00AE2701"/>
    <w:rPr>
      <w:sz w:val="16"/>
      <w:szCs w:val="16"/>
    </w:rPr>
  </w:style>
  <w:style w:type="paragraph" w:styleId="BodyTextFirstIndent">
    <w:name w:val="Body Text First Indent"/>
    <w:basedOn w:val="BodyText"/>
    <w:link w:val="BodyTextFirstIndentChar"/>
    <w:rsid w:val="00AE2701"/>
    <w:pPr>
      <w:ind w:firstLine="210"/>
    </w:pPr>
  </w:style>
  <w:style w:type="character" w:customStyle="1" w:styleId="BodyTextFirstIndentChar">
    <w:name w:val="Body Text First Indent Char"/>
    <w:basedOn w:val="BodyTextChar"/>
    <w:link w:val="BodyTextFirstIndent"/>
    <w:rsid w:val="00AE2701"/>
    <w:rPr>
      <w:sz w:val="24"/>
      <w:szCs w:val="24"/>
    </w:rPr>
  </w:style>
  <w:style w:type="paragraph" w:styleId="BodyTextIndent">
    <w:name w:val="Body Text Indent"/>
    <w:basedOn w:val="Normal"/>
    <w:link w:val="BodyTextIndentChar"/>
    <w:rsid w:val="00AE2701"/>
    <w:pPr>
      <w:spacing w:after="120"/>
      <w:ind w:left="360"/>
    </w:pPr>
  </w:style>
  <w:style w:type="character" w:customStyle="1" w:styleId="BodyTextIndentChar">
    <w:name w:val="Body Text Indent Char"/>
    <w:basedOn w:val="DefaultParagraphFont"/>
    <w:link w:val="BodyTextIndent"/>
    <w:rsid w:val="00AE2701"/>
    <w:rPr>
      <w:sz w:val="24"/>
      <w:szCs w:val="24"/>
    </w:rPr>
  </w:style>
  <w:style w:type="paragraph" w:styleId="BodyTextFirstIndent2">
    <w:name w:val="Body Text First Indent 2"/>
    <w:basedOn w:val="BodyTextIndent"/>
    <w:link w:val="BodyTextFirstIndent2Char"/>
    <w:rsid w:val="00AE2701"/>
    <w:pPr>
      <w:ind w:firstLine="210"/>
    </w:pPr>
  </w:style>
  <w:style w:type="character" w:customStyle="1" w:styleId="BodyTextFirstIndent2Char">
    <w:name w:val="Body Text First Indent 2 Char"/>
    <w:basedOn w:val="BodyTextIndentChar"/>
    <w:link w:val="BodyTextFirstIndent2"/>
    <w:rsid w:val="00AE2701"/>
    <w:rPr>
      <w:sz w:val="24"/>
      <w:szCs w:val="24"/>
    </w:rPr>
  </w:style>
  <w:style w:type="paragraph" w:styleId="BodyTextIndent2">
    <w:name w:val="Body Text Indent 2"/>
    <w:basedOn w:val="Normal"/>
    <w:link w:val="BodyTextIndent2Char"/>
    <w:rsid w:val="00AE2701"/>
    <w:pPr>
      <w:spacing w:after="120" w:line="480" w:lineRule="auto"/>
      <w:ind w:left="360"/>
    </w:pPr>
  </w:style>
  <w:style w:type="character" w:customStyle="1" w:styleId="BodyTextIndent2Char">
    <w:name w:val="Body Text Indent 2 Char"/>
    <w:basedOn w:val="DefaultParagraphFont"/>
    <w:link w:val="BodyTextIndent2"/>
    <w:rsid w:val="00AE2701"/>
    <w:rPr>
      <w:sz w:val="24"/>
      <w:szCs w:val="24"/>
    </w:rPr>
  </w:style>
  <w:style w:type="paragraph" w:styleId="BodyTextIndent3">
    <w:name w:val="Body Text Indent 3"/>
    <w:basedOn w:val="Normal"/>
    <w:link w:val="BodyTextIndent3Char"/>
    <w:rsid w:val="00AE2701"/>
    <w:pPr>
      <w:spacing w:after="120"/>
      <w:ind w:left="360"/>
    </w:pPr>
    <w:rPr>
      <w:sz w:val="16"/>
      <w:szCs w:val="16"/>
    </w:rPr>
  </w:style>
  <w:style w:type="character" w:customStyle="1" w:styleId="BodyTextIndent3Char">
    <w:name w:val="Body Text Indent 3 Char"/>
    <w:basedOn w:val="DefaultParagraphFont"/>
    <w:link w:val="BodyTextIndent3"/>
    <w:rsid w:val="00AE2701"/>
    <w:rPr>
      <w:sz w:val="16"/>
      <w:szCs w:val="16"/>
    </w:rPr>
  </w:style>
  <w:style w:type="paragraph" w:styleId="Caption">
    <w:name w:val="caption"/>
    <w:basedOn w:val="Normal"/>
    <w:next w:val="Normal"/>
    <w:qFormat/>
    <w:rsid w:val="00AE2701"/>
    <w:pPr>
      <w:spacing w:before="120" w:after="120"/>
    </w:pPr>
    <w:rPr>
      <w:b/>
      <w:bCs/>
      <w:sz w:val="20"/>
      <w:szCs w:val="20"/>
    </w:rPr>
  </w:style>
  <w:style w:type="paragraph" w:styleId="Closing">
    <w:name w:val="Closing"/>
    <w:basedOn w:val="Normal"/>
    <w:link w:val="ClosingChar"/>
    <w:rsid w:val="00AE2701"/>
    <w:pPr>
      <w:ind w:left="4320"/>
    </w:pPr>
  </w:style>
  <w:style w:type="character" w:customStyle="1" w:styleId="ClosingChar">
    <w:name w:val="Closing Char"/>
    <w:basedOn w:val="DefaultParagraphFont"/>
    <w:link w:val="Closing"/>
    <w:rsid w:val="00AE2701"/>
    <w:rPr>
      <w:sz w:val="24"/>
      <w:szCs w:val="24"/>
    </w:rPr>
  </w:style>
  <w:style w:type="paragraph" w:styleId="CommentText">
    <w:name w:val="annotation text"/>
    <w:basedOn w:val="Normal"/>
    <w:link w:val="CommentTextChar"/>
    <w:rsid w:val="00AE2701"/>
    <w:rPr>
      <w:sz w:val="20"/>
      <w:szCs w:val="20"/>
    </w:rPr>
  </w:style>
  <w:style w:type="character" w:customStyle="1" w:styleId="CommentTextChar">
    <w:name w:val="Comment Text Char"/>
    <w:basedOn w:val="DefaultParagraphFont"/>
    <w:link w:val="CommentText"/>
    <w:rsid w:val="00AE2701"/>
  </w:style>
  <w:style w:type="paragraph" w:styleId="CommentSubject">
    <w:name w:val="annotation subject"/>
    <w:basedOn w:val="CommentText"/>
    <w:next w:val="CommentText"/>
    <w:link w:val="CommentSubjectChar"/>
    <w:rsid w:val="00AE2701"/>
    <w:rPr>
      <w:b/>
      <w:bCs/>
    </w:rPr>
  </w:style>
  <w:style w:type="character" w:customStyle="1" w:styleId="CommentSubjectChar">
    <w:name w:val="Comment Subject Char"/>
    <w:basedOn w:val="CommentTextChar"/>
    <w:link w:val="CommentSubject"/>
    <w:rsid w:val="00AE2701"/>
    <w:rPr>
      <w:b/>
      <w:bCs/>
    </w:rPr>
  </w:style>
  <w:style w:type="paragraph" w:styleId="Date">
    <w:name w:val="Date"/>
    <w:basedOn w:val="Normal"/>
    <w:next w:val="Normal"/>
    <w:link w:val="DateChar"/>
    <w:rsid w:val="00AE2701"/>
  </w:style>
  <w:style w:type="character" w:customStyle="1" w:styleId="DateChar">
    <w:name w:val="Date Char"/>
    <w:basedOn w:val="DefaultParagraphFont"/>
    <w:link w:val="Date"/>
    <w:rsid w:val="00AE2701"/>
    <w:rPr>
      <w:sz w:val="24"/>
      <w:szCs w:val="24"/>
    </w:rPr>
  </w:style>
  <w:style w:type="paragraph" w:styleId="E-mailSignature">
    <w:name w:val="E-mail Signature"/>
    <w:basedOn w:val="Normal"/>
    <w:link w:val="E-mailSignatureChar"/>
    <w:rsid w:val="00AE2701"/>
  </w:style>
  <w:style w:type="character" w:customStyle="1" w:styleId="E-mailSignatureChar">
    <w:name w:val="E-mail Signature Char"/>
    <w:basedOn w:val="DefaultParagraphFont"/>
    <w:link w:val="E-mailSignature"/>
    <w:rsid w:val="00AE2701"/>
    <w:rPr>
      <w:sz w:val="24"/>
      <w:szCs w:val="24"/>
    </w:rPr>
  </w:style>
  <w:style w:type="paragraph" w:styleId="EndnoteText">
    <w:name w:val="endnote text"/>
    <w:basedOn w:val="Normal"/>
    <w:link w:val="EndnoteTextChar"/>
    <w:rsid w:val="00AE2701"/>
    <w:rPr>
      <w:sz w:val="20"/>
      <w:szCs w:val="20"/>
    </w:rPr>
  </w:style>
  <w:style w:type="character" w:customStyle="1" w:styleId="EndnoteTextChar">
    <w:name w:val="Endnote Text Char"/>
    <w:basedOn w:val="DefaultParagraphFont"/>
    <w:link w:val="EndnoteText"/>
    <w:rsid w:val="00AE2701"/>
  </w:style>
  <w:style w:type="paragraph" w:styleId="EnvelopeAddress">
    <w:name w:val="envelope address"/>
    <w:basedOn w:val="Normal"/>
    <w:rsid w:val="00AE27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2701"/>
    <w:rPr>
      <w:rFonts w:ascii="Arial" w:hAnsi="Arial" w:cs="Arial"/>
      <w:sz w:val="20"/>
      <w:szCs w:val="20"/>
    </w:rPr>
  </w:style>
  <w:style w:type="paragraph" w:styleId="HTMLAddress">
    <w:name w:val="HTML Address"/>
    <w:basedOn w:val="Normal"/>
    <w:link w:val="HTMLAddressChar"/>
    <w:rsid w:val="00AE2701"/>
    <w:rPr>
      <w:i/>
      <w:iCs/>
    </w:rPr>
  </w:style>
  <w:style w:type="character" w:customStyle="1" w:styleId="HTMLAddressChar">
    <w:name w:val="HTML Address Char"/>
    <w:basedOn w:val="DefaultParagraphFont"/>
    <w:link w:val="HTMLAddress"/>
    <w:rsid w:val="00AE2701"/>
    <w:rPr>
      <w:i/>
      <w:iCs/>
      <w:sz w:val="24"/>
      <w:szCs w:val="24"/>
    </w:rPr>
  </w:style>
  <w:style w:type="paragraph" w:styleId="HTMLPreformatted">
    <w:name w:val="HTML Preformatted"/>
    <w:basedOn w:val="Normal"/>
    <w:link w:val="HTMLPreformattedChar"/>
    <w:rsid w:val="00AE2701"/>
    <w:rPr>
      <w:rFonts w:ascii="Courier New" w:hAnsi="Courier New" w:cs="Courier New"/>
      <w:sz w:val="20"/>
      <w:szCs w:val="20"/>
    </w:rPr>
  </w:style>
  <w:style w:type="character" w:customStyle="1" w:styleId="HTMLPreformattedChar">
    <w:name w:val="HTML Preformatted Char"/>
    <w:basedOn w:val="DefaultParagraphFont"/>
    <w:link w:val="HTMLPreformatted"/>
    <w:rsid w:val="00AE2701"/>
    <w:rPr>
      <w:rFonts w:ascii="Courier New" w:hAnsi="Courier New" w:cs="Courier New"/>
    </w:rPr>
  </w:style>
  <w:style w:type="paragraph" w:styleId="Index1">
    <w:name w:val="index 1"/>
    <w:basedOn w:val="Normal"/>
    <w:next w:val="Normal"/>
    <w:autoRedefine/>
    <w:rsid w:val="00AE2701"/>
    <w:pPr>
      <w:ind w:left="240" w:hanging="240"/>
    </w:pPr>
  </w:style>
  <w:style w:type="paragraph" w:styleId="Index2">
    <w:name w:val="index 2"/>
    <w:basedOn w:val="Normal"/>
    <w:next w:val="Normal"/>
    <w:autoRedefine/>
    <w:rsid w:val="00AE2701"/>
    <w:pPr>
      <w:ind w:left="480" w:hanging="240"/>
    </w:pPr>
  </w:style>
  <w:style w:type="paragraph" w:styleId="Index3">
    <w:name w:val="index 3"/>
    <w:basedOn w:val="Normal"/>
    <w:next w:val="Normal"/>
    <w:autoRedefine/>
    <w:rsid w:val="00AE2701"/>
    <w:pPr>
      <w:ind w:left="720" w:hanging="240"/>
    </w:pPr>
  </w:style>
  <w:style w:type="paragraph" w:styleId="Index4">
    <w:name w:val="index 4"/>
    <w:basedOn w:val="Normal"/>
    <w:next w:val="Normal"/>
    <w:autoRedefine/>
    <w:rsid w:val="00AE2701"/>
    <w:pPr>
      <w:ind w:left="960" w:hanging="240"/>
    </w:pPr>
  </w:style>
  <w:style w:type="paragraph" w:styleId="Index5">
    <w:name w:val="index 5"/>
    <w:basedOn w:val="Normal"/>
    <w:next w:val="Normal"/>
    <w:autoRedefine/>
    <w:rsid w:val="00AE2701"/>
    <w:pPr>
      <w:ind w:left="1200" w:hanging="240"/>
    </w:pPr>
  </w:style>
  <w:style w:type="paragraph" w:styleId="Index6">
    <w:name w:val="index 6"/>
    <w:basedOn w:val="Normal"/>
    <w:next w:val="Normal"/>
    <w:autoRedefine/>
    <w:rsid w:val="00AE2701"/>
    <w:pPr>
      <w:ind w:left="1440" w:hanging="240"/>
    </w:pPr>
  </w:style>
  <w:style w:type="paragraph" w:styleId="Index7">
    <w:name w:val="index 7"/>
    <w:basedOn w:val="Normal"/>
    <w:next w:val="Normal"/>
    <w:autoRedefine/>
    <w:rsid w:val="00AE2701"/>
    <w:pPr>
      <w:ind w:left="1680" w:hanging="240"/>
    </w:pPr>
  </w:style>
  <w:style w:type="paragraph" w:styleId="Index8">
    <w:name w:val="index 8"/>
    <w:basedOn w:val="Normal"/>
    <w:next w:val="Normal"/>
    <w:autoRedefine/>
    <w:rsid w:val="00AE2701"/>
    <w:pPr>
      <w:ind w:left="1920" w:hanging="240"/>
    </w:pPr>
  </w:style>
  <w:style w:type="paragraph" w:styleId="Index9">
    <w:name w:val="index 9"/>
    <w:basedOn w:val="Normal"/>
    <w:next w:val="Normal"/>
    <w:autoRedefine/>
    <w:rsid w:val="00AE2701"/>
    <w:pPr>
      <w:ind w:left="2160" w:hanging="240"/>
    </w:pPr>
  </w:style>
  <w:style w:type="paragraph" w:styleId="IndexHeading">
    <w:name w:val="index heading"/>
    <w:basedOn w:val="Normal"/>
    <w:next w:val="Index1"/>
    <w:rsid w:val="00AE2701"/>
    <w:rPr>
      <w:rFonts w:ascii="Arial" w:hAnsi="Arial" w:cs="Arial"/>
      <w:b/>
      <w:bCs/>
    </w:rPr>
  </w:style>
  <w:style w:type="paragraph" w:styleId="List">
    <w:name w:val="List"/>
    <w:basedOn w:val="Normal"/>
    <w:rsid w:val="00AE2701"/>
    <w:pPr>
      <w:ind w:left="360" w:hanging="360"/>
    </w:pPr>
  </w:style>
  <w:style w:type="paragraph" w:styleId="List2">
    <w:name w:val="List 2"/>
    <w:basedOn w:val="Normal"/>
    <w:rsid w:val="00AE2701"/>
    <w:pPr>
      <w:ind w:left="720" w:hanging="360"/>
    </w:pPr>
  </w:style>
  <w:style w:type="paragraph" w:styleId="List3">
    <w:name w:val="List 3"/>
    <w:basedOn w:val="Normal"/>
    <w:rsid w:val="00AE2701"/>
    <w:pPr>
      <w:ind w:left="1080" w:hanging="360"/>
    </w:pPr>
  </w:style>
  <w:style w:type="paragraph" w:styleId="List4">
    <w:name w:val="List 4"/>
    <w:basedOn w:val="Normal"/>
    <w:rsid w:val="00AE2701"/>
    <w:pPr>
      <w:ind w:left="1440" w:hanging="360"/>
    </w:pPr>
  </w:style>
  <w:style w:type="paragraph" w:styleId="List5">
    <w:name w:val="List 5"/>
    <w:basedOn w:val="Normal"/>
    <w:rsid w:val="00AE2701"/>
    <w:pPr>
      <w:ind w:left="1800" w:hanging="360"/>
    </w:pPr>
  </w:style>
  <w:style w:type="paragraph" w:styleId="ListBullet">
    <w:name w:val="List Bullet"/>
    <w:basedOn w:val="Normal"/>
    <w:autoRedefine/>
    <w:rsid w:val="00AE2701"/>
    <w:pPr>
      <w:tabs>
        <w:tab w:val="num" w:pos="360"/>
      </w:tabs>
      <w:ind w:left="360" w:hanging="360"/>
    </w:pPr>
  </w:style>
  <w:style w:type="paragraph" w:styleId="ListBullet2">
    <w:name w:val="List Bullet 2"/>
    <w:basedOn w:val="Normal"/>
    <w:autoRedefine/>
    <w:rsid w:val="00AE2701"/>
    <w:pPr>
      <w:tabs>
        <w:tab w:val="num" w:pos="720"/>
      </w:tabs>
      <w:ind w:left="720" w:hanging="360"/>
    </w:pPr>
  </w:style>
  <w:style w:type="paragraph" w:styleId="ListBullet3">
    <w:name w:val="List Bullet 3"/>
    <w:basedOn w:val="Normal"/>
    <w:autoRedefine/>
    <w:rsid w:val="00AE2701"/>
    <w:pPr>
      <w:tabs>
        <w:tab w:val="num" w:pos="1080"/>
      </w:tabs>
      <w:ind w:left="1080" w:hanging="360"/>
    </w:pPr>
  </w:style>
  <w:style w:type="paragraph" w:styleId="ListBullet4">
    <w:name w:val="List Bullet 4"/>
    <w:basedOn w:val="Normal"/>
    <w:autoRedefine/>
    <w:rsid w:val="00AE2701"/>
    <w:pPr>
      <w:tabs>
        <w:tab w:val="num" w:pos="1440"/>
      </w:tabs>
      <w:ind w:left="1440" w:hanging="360"/>
    </w:pPr>
  </w:style>
  <w:style w:type="paragraph" w:styleId="ListBullet5">
    <w:name w:val="List Bullet 5"/>
    <w:basedOn w:val="Normal"/>
    <w:autoRedefine/>
    <w:rsid w:val="00AE2701"/>
    <w:pPr>
      <w:tabs>
        <w:tab w:val="num" w:pos="1800"/>
      </w:tabs>
      <w:ind w:left="1800" w:hanging="360"/>
    </w:pPr>
  </w:style>
  <w:style w:type="paragraph" w:styleId="ListContinue">
    <w:name w:val="List Continue"/>
    <w:basedOn w:val="Normal"/>
    <w:rsid w:val="00AE2701"/>
    <w:pPr>
      <w:spacing w:after="120"/>
      <w:ind w:left="360"/>
    </w:pPr>
  </w:style>
  <w:style w:type="paragraph" w:styleId="ListContinue2">
    <w:name w:val="List Continue 2"/>
    <w:basedOn w:val="Normal"/>
    <w:rsid w:val="00AE2701"/>
    <w:pPr>
      <w:spacing w:after="120"/>
      <w:ind w:left="720"/>
    </w:pPr>
  </w:style>
  <w:style w:type="paragraph" w:styleId="ListContinue3">
    <w:name w:val="List Continue 3"/>
    <w:basedOn w:val="Normal"/>
    <w:rsid w:val="00AE2701"/>
    <w:pPr>
      <w:spacing w:after="120"/>
      <w:ind w:left="1080"/>
    </w:pPr>
  </w:style>
  <w:style w:type="paragraph" w:styleId="ListContinue4">
    <w:name w:val="List Continue 4"/>
    <w:basedOn w:val="Normal"/>
    <w:rsid w:val="00AE2701"/>
    <w:pPr>
      <w:spacing w:after="120"/>
      <w:ind w:left="1440"/>
    </w:pPr>
  </w:style>
  <w:style w:type="paragraph" w:styleId="ListContinue5">
    <w:name w:val="List Continue 5"/>
    <w:basedOn w:val="Normal"/>
    <w:rsid w:val="00AE2701"/>
    <w:pPr>
      <w:spacing w:after="120"/>
      <w:ind w:left="1800"/>
    </w:pPr>
  </w:style>
  <w:style w:type="paragraph" w:styleId="ListNumber">
    <w:name w:val="List Number"/>
    <w:basedOn w:val="Normal"/>
    <w:rsid w:val="00AE2701"/>
    <w:pPr>
      <w:tabs>
        <w:tab w:val="num" w:pos="360"/>
      </w:tabs>
      <w:ind w:left="360" w:hanging="360"/>
    </w:pPr>
  </w:style>
  <w:style w:type="paragraph" w:styleId="ListNumber2">
    <w:name w:val="List Number 2"/>
    <w:basedOn w:val="Normal"/>
    <w:rsid w:val="00AE2701"/>
    <w:pPr>
      <w:tabs>
        <w:tab w:val="num" w:pos="720"/>
      </w:tabs>
      <w:ind w:left="720" w:hanging="360"/>
    </w:pPr>
  </w:style>
  <w:style w:type="paragraph" w:styleId="ListNumber3">
    <w:name w:val="List Number 3"/>
    <w:basedOn w:val="Normal"/>
    <w:rsid w:val="00AE2701"/>
    <w:pPr>
      <w:tabs>
        <w:tab w:val="num" w:pos="1080"/>
      </w:tabs>
      <w:ind w:left="1080" w:hanging="360"/>
    </w:pPr>
  </w:style>
  <w:style w:type="paragraph" w:styleId="ListNumber4">
    <w:name w:val="List Number 4"/>
    <w:basedOn w:val="Normal"/>
    <w:rsid w:val="00AE2701"/>
    <w:pPr>
      <w:tabs>
        <w:tab w:val="num" w:pos="1440"/>
      </w:tabs>
      <w:ind w:left="1440" w:hanging="360"/>
    </w:pPr>
  </w:style>
  <w:style w:type="paragraph" w:styleId="ListNumber5">
    <w:name w:val="List Number 5"/>
    <w:basedOn w:val="Normal"/>
    <w:rsid w:val="00AE2701"/>
    <w:pPr>
      <w:tabs>
        <w:tab w:val="num" w:pos="1800"/>
      </w:tabs>
      <w:ind w:left="1800" w:hanging="360"/>
    </w:pPr>
  </w:style>
  <w:style w:type="paragraph" w:styleId="MacroText">
    <w:name w:val="macro"/>
    <w:link w:val="MacroTextChar"/>
    <w:rsid w:val="00AE27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AE2701"/>
    <w:rPr>
      <w:rFonts w:ascii="Courier New" w:hAnsi="Courier New" w:cs="Courier New"/>
    </w:rPr>
  </w:style>
  <w:style w:type="paragraph" w:styleId="MessageHeader">
    <w:name w:val="Message Header"/>
    <w:basedOn w:val="Normal"/>
    <w:link w:val="MessageHeaderChar"/>
    <w:rsid w:val="00AE27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AE2701"/>
    <w:rPr>
      <w:rFonts w:ascii="Arial" w:hAnsi="Arial" w:cs="Arial"/>
      <w:sz w:val="24"/>
      <w:szCs w:val="24"/>
      <w:shd w:val="pct20" w:color="auto" w:fill="auto"/>
    </w:rPr>
  </w:style>
  <w:style w:type="paragraph" w:styleId="NormalWeb">
    <w:name w:val="Normal (Web)"/>
    <w:basedOn w:val="Normal"/>
    <w:rsid w:val="00AE2701"/>
  </w:style>
  <w:style w:type="paragraph" w:styleId="NormalIndent">
    <w:name w:val="Normal Indent"/>
    <w:basedOn w:val="Normal"/>
    <w:rsid w:val="00AE2701"/>
    <w:pPr>
      <w:ind w:left="720"/>
    </w:pPr>
  </w:style>
  <w:style w:type="paragraph" w:styleId="NoteHeading">
    <w:name w:val="Note Heading"/>
    <w:basedOn w:val="Normal"/>
    <w:next w:val="Normal"/>
    <w:link w:val="NoteHeadingChar"/>
    <w:rsid w:val="00AE2701"/>
  </w:style>
  <w:style w:type="character" w:customStyle="1" w:styleId="NoteHeadingChar">
    <w:name w:val="Note Heading Char"/>
    <w:basedOn w:val="DefaultParagraphFont"/>
    <w:link w:val="NoteHeading"/>
    <w:rsid w:val="00AE2701"/>
    <w:rPr>
      <w:sz w:val="24"/>
      <w:szCs w:val="24"/>
    </w:rPr>
  </w:style>
  <w:style w:type="paragraph" w:styleId="PlainText">
    <w:name w:val="Plain Text"/>
    <w:basedOn w:val="Normal"/>
    <w:link w:val="PlainTextChar"/>
    <w:rsid w:val="00AE2701"/>
    <w:rPr>
      <w:rFonts w:ascii="Courier New" w:hAnsi="Courier New" w:cs="Courier New"/>
      <w:sz w:val="20"/>
      <w:szCs w:val="20"/>
    </w:rPr>
  </w:style>
  <w:style w:type="character" w:customStyle="1" w:styleId="PlainTextChar">
    <w:name w:val="Plain Text Char"/>
    <w:basedOn w:val="DefaultParagraphFont"/>
    <w:link w:val="PlainText"/>
    <w:rsid w:val="00AE2701"/>
    <w:rPr>
      <w:rFonts w:ascii="Courier New" w:hAnsi="Courier New" w:cs="Courier New"/>
    </w:rPr>
  </w:style>
  <w:style w:type="paragraph" w:styleId="Salutation">
    <w:name w:val="Salutation"/>
    <w:basedOn w:val="Normal"/>
    <w:next w:val="Normal"/>
    <w:link w:val="SalutationChar"/>
    <w:rsid w:val="00AE2701"/>
  </w:style>
  <w:style w:type="character" w:customStyle="1" w:styleId="SalutationChar">
    <w:name w:val="Salutation Char"/>
    <w:basedOn w:val="DefaultParagraphFont"/>
    <w:link w:val="Salutation"/>
    <w:rsid w:val="00AE2701"/>
    <w:rPr>
      <w:sz w:val="24"/>
      <w:szCs w:val="24"/>
    </w:rPr>
  </w:style>
  <w:style w:type="paragraph" w:styleId="Signature">
    <w:name w:val="Signature"/>
    <w:basedOn w:val="Normal"/>
    <w:link w:val="SignatureChar"/>
    <w:rsid w:val="00AE2701"/>
    <w:pPr>
      <w:ind w:left="4320"/>
    </w:pPr>
  </w:style>
  <w:style w:type="character" w:customStyle="1" w:styleId="SignatureChar">
    <w:name w:val="Signature Char"/>
    <w:basedOn w:val="DefaultParagraphFont"/>
    <w:link w:val="Signature"/>
    <w:rsid w:val="00AE2701"/>
    <w:rPr>
      <w:sz w:val="24"/>
      <w:szCs w:val="24"/>
    </w:rPr>
  </w:style>
  <w:style w:type="paragraph" w:styleId="Subtitle">
    <w:name w:val="Subtitle"/>
    <w:basedOn w:val="Normal"/>
    <w:link w:val="SubtitleChar"/>
    <w:qFormat/>
    <w:rsid w:val="00AE2701"/>
    <w:pPr>
      <w:spacing w:after="60"/>
      <w:jc w:val="center"/>
      <w:outlineLvl w:val="1"/>
    </w:pPr>
    <w:rPr>
      <w:rFonts w:ascii="Arial" w:hAnsi="Arial" w:cs="Arial"/>
    </w:rPr>
  </w:style>
  <w:style w:type="character" w:customStyle="1" w:styleId="SubtitleChar">
    <w:name w:val="Subtitle Char"/>
    <w:basedOn w:val="DefaultParagraphFont"/>
    <w:link w:val="Subtitle"/>
    <w:rsid w:val="00AE2701"/>
    <w:rPr>
      <w:rFonts w:ascii="Arial" w:hAnsi="Arial" w:cs="Arial"/>
      <w:sz w:val="24"/>
      <w:szCs w:val="24"/>
    </w:rPr>
  </w:style>
  <w:style w:type="paragraph" w:styleId="TableofAuthorities">
    <w:name w:val="table of authorities"/>
    <w:basedOn w:val="Normal"/>
    <w:next w:val="Normal"/>
    <w:rsid w:val="00AE2701"/>
    <w:pPr>
      <w:ind w:left="240" w:hanging="240"/>
    </w:pPr>
  </w:style>
  <w:style w:type="paragraph" w:styleId="TableofFigures">
    <w:name w:val="table of figures"/>
    <w:basedOn w:val="Normal"/>
    <w:next w:val="Normal"/>
    <w:rsid w:val="00AE2701"/>
    <w:pPr>
      <w:ind w:left="480" w:hanging="480"/>
    </w:pPr>
  </w:style>
  <w:style w:type="paragraph" w:styleId="Title">
    <w:name w:val="Title"/>
    <w:basedOn w:val="Normal"/>
    <w:link w:val="TitleChar"/>
    <w:qFormat/>
    <w:rsid w:val="00AE270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E2701"/>
    <w:rPr>
      <w:rFonts w:ascii="Arial" w:hAnsi="Arial" w:cs="Arial"/>
      <w:b/>
      <w:bCs/>
      <w:kern w:val="28"/>
      <w:sz w:val="32"/>
      <w:szCs w:val="32"/>
    </w:rPr>
  </w:style>
  <w:style w:type="paragraph" w:styleId="TOAHeading">
    <w:name w:val="toa heading"/>
    <w:basedOn w:val="Normal"/>
    <w:next w:val="Normal"/>
    <w:rsid w:val="00AE2701"/>
    <w:pPr>
      <w:spacing w:before="120"/>
    </w:pPr>
    <w:rPr>
      <w:rFonts w:ascii="Arial" w:hAnsi="Arial" w:cs="Arial"/>
      <w:b/>
      <w:bCs/>
    </w:rPr>
  </w:style>
  <w:style w:type="paragraph" w:styleId="TOC4">
    <w:name w:val="toc 4"/>
    <w:basedOn w:val="Normal"/>
    <w:next w:val="Normal"/>
    <w:autoRedefine/>
    <w:rsid w:val="00AE2701"/>
    <w:pPr>
      <w:ind w:left="720"/>
    </w:pPr>
  </w:style>
  <w:style w:type="paragraph" w:styleId="TOC5">
    <w:name w:val="toc 5"/>
    <w:basedOn w:val="Normal"/>
    <w:next w:val="Normal"/>
    <w:autoRedefine/>
    <w:rsid w:val="00AE2701"/>
    <w:pPr>
      <w:ind w:left="960"/>
    </w:pPr>
  </w:style>
  <w:style w:type="paragraph" w:styleId="TOC6">
    <w:name w:val="toc 6"/>
    <w:basedOn w:val="Normal"/>
    <w:next w:val="Normal"/>
    <w:autoRedefine/>
    <w:rsid w:val="00AE2701"/>
    <w:pPr>
      <w:ind w:left="1200"/>
    </w:pPr>
  </w:style>
  <w:style w:type="paragraph" w:styleId="TOC9">
    <w:name w:val="toc 9"/>
    <w:basedOn w:val="TOC1"/>
    <w:next w:val="Normal"/>
    <w:autoRedefine/>
    <w:rsid w:val="00AE2701"/>
    <w:pPr>
      <w:ind w:left="1728"/>
    </w:pPr>
    <w:rPr>
      <w:u w:val="single"/>
    </w:rPr>
  </w:style>
  <w:style w:type="paragraph" w:customStyle="1" w:styleId="MemoHeadingLabel">
    <w:name w:val="Memo Heading Label"/>
    <w:basedOn w:val="MemoHeading"/>
    <w:qFormat/>
    <w:rsid w:val="00AE2701"/>
    <w:rPr>
      <w:rFonts w:ascii="Arial" w:hAnsi="Arial"/>
      <w:b/>
    </w:rPr>
  </w:style>
  <w:style w:type="paragraph" w:customStyle="1" w:styleId="First-LevelSubheading">
    <w:name w:val="First-Level Subheading"/>
    <w:basedOn w:val="IssueSubsectionHeading"/>
    <w:next w:val="BodyText"/>
    <w:qFormat/>
    <w:rsid w:val="00AE2701"/>
    <w:pPr>
      <w:spacing w:after="0"/>
      <w:outlineLvl w:val="2"/>
    </w:pPr>
    <w:rPr>
      <w:i w:val="0"/>
    </w:rPr>
  </w:style>
  <w:style w:type="paragraph" w:customStyle="1" w:styleId="Second-LevelSubheading">
    <w:name w:val="Second-Level Subheading"/>
    <w:basedOn w:val="First-LevelSubheading"/>
    <w:next w:val="BodyText"/>
    <w:qFormat/>
    <w:rsid w:val="00AE2701"/>
    <w:pPr>
      <w:ind w:left="720"/>
      <w:outlineLvl w:val="3"/>
    </w:pPr>
    <w:rPr>
      <w:i/>
    </w:rPr>
  </w:style>
  <w:style w:type="paragraph" w:customStyle="1" w:styleId="TableNumber">
    <w:name w:val="Table Number"/>
    <w:basedOn w:val="BodyText"/>
    <w:next w:val="BodyText"/>
    <w:qFormat/>
    <w:rsid w:val="00AE2701"/>
    <w:pPr>
      <w:spacing w:before="480" w:after="0"/>
      <w:jc w:val="center"/>
    </w:pPr>
    <w:rPr>
      <w:rFonts w:ascii="Arial" w:hAnsi="Arial"/>
      <w:b/>
    </w:rPr>
  </w:style>
  <w:style w:type="paragraph" w:customStyle="1" w:styleId="TableTitle">
    <w:name w:val="Table Title"/>
    <w:basedOn w:val="BodyText"/>
    <w:next w:val="BodyText"/>
    <w:qFormat/>
    <w:rsid w:val="00AE2701"/>
    <w:pPr>
      <w:spacing w:after="0"/>
      <w:jc w:val="center"/>
    </w:pPr>
    <w:rPr>
      <w:rFonts w:ascii="Arial" w:hAnsi="Arial"/>
      <w:b/>
    </w:rPr>
  </w:style>
  <w:style w:type="paragraph" w:customStyle="1" w:styleId="TableSource">
    <w:name w:val="Table Source"/>
    <w:basedOn w:val="BodyText"/>
    <w:next w:val="BodyText"/>
    <w:qFormat/>
    <w:rsid w:val="00AE2701"/>
    <w:pPr>
      <w:spacing w:after="480"/>
      <w:jc w:val="both"/>
    </w:pPr>
  </w:style>
  <w:style w:type="paragraph" w:customStyle="1" w:styleId="PartyName">
    <w:name w:val="Party Name"/>
    <w:basedOn w:val="IssueSubsectionHeading"/>
    <w:next w:val="BodyText"/>
    <w:qFormat/>
    <w:rsid w:val="00AE2701"/>
    <w:rPr>
      <w:i w:val="0"/>
    </w:rPr>
  </w:style>
  <w:style w:type="paragraph" w:customStyle="1" w:styleId="Third-LevelSubheading">
    <w:name w:val="Third-Level Subheading"/>
    <w:basedOn w:val="Second-LevelSubheading"/>
    <w:next w:val="BodyText"/>
    <w:qFormat/>
    <w:rsid w:val="00AE2701"/>
    <w:pPr>
      <w:ind w:left="1440"/>
      <w:outlineLvl w:val="4"/>
    </w:pPr>
  </w:style>
  <w:style w:type="character" w:styleId="CommentReference">
    <w:name w:val="annotation reference"/>
    <w:basedOn w:val="DefaultParagraphFont"/>
    <w:rsid w:val="00203F34"/>
    <w:rPr>
      <w:sz w:val="16"/>
      <w:szCs w:val="16"/>
    </w:rPr>
  </w:style>
  <w:style w:type="character" w:customStyle="1" w:styleId="sectionnumber">
    <w:name w:val="sectionnumber"/>
    <w:basedOn w:val="DefaultParagraphFont"/>
    <w:rsid w:val="004D4C84"/>
  </w:style>
  <w:style w:type="character" w:customStyle="1" w:styleId="catchlinetext">
    <w:name w:val="catchlinetext"/>
    <w:basedOn w:val="DefaultParagraphFont"/>
    <w:rsid w:val="004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2832">
      <w:bodyDiv w:val="1"/>
      <w:marLeft w:val="0"/>
      <w:marRight w:val="0"/>
      <w:marTop w:val="0"/>
      <w:marBottom w:val="0"/>
      <w:divBdr>
        <w:top w:val="none" w:sz="0" w:space="0" w:color="auto"/>
        <w:left w:val="none" w:sz="0" w:space="0" w:color="auto"/>
        <w:bottom w:val="none" w:sz="0" w:space="0" w:color="auto"/>
        <w:right w:val="none" w:sz="0" w:space="0" w:color="auto"/>
      </w:divBdr>
    </w:div>
    <w:div w:id="18806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F8688-131A-49BE-9AC2-9E9A9A48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37</Pages>
  <Words>10536</Words>
  <Characters>60060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2015-12-29T16:16:00Z</cp:lastPrinted>
  <dcterms:created xsi:type="dcterms:W3CDTF">2015-12-29T14:51:00Z</dcterms:created>
  <dcterms:modified xsi:type="dcterms:W3CDTF">2015-12-29T16:16:00Z</dcterms:modified>
</cp:coreProperties>
</file>