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5D6EF9" w:rsidP="005D6EF9">
      <w:pPr>
        <w:pStyle w:val="OrderHeading"/>
      </w:pPr>
      <w:r>
        <w:t>BEFORE THE FLORIDA PUBLIC SERVICE COMMISSION</w:t>
      </w:r>
    </w:p>
    <w:p w:rsidR="005D6EF9" w:rsidRDefault="005D6EF9" w:rsidP="005D6EF9">
      <w:pPr>
        <w:pStyle w:val="OrderHeading"/>
      </w:pPr>
    </w:p>
    <w:p w:rsidR="005D6EF9" w:rsidRDefault="005D6EF9" w:rsidP="005D6EF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D6EF9" w:rsidRPr="00C63FCF" w:rsidTr="00C63FCF">
        <w:trPr>
          <w:trHeight w:val="828"/>
        </w:trPr>
        <w:tc>
          <w:tcPr>
            <w:tcW w:w="4788" w:type="dxa"/>
            <w:tcBorders>
              <w:bottom w:val="single" w:sz="8" w:space="0" w:color="auto"/>
              <w:right w:val="double" w:sz="6" w:space="0" w:color="auto"/>
            </w:tcBorders>
            <w:shd w:val="clear" w:color="auto" w:fill="auto"/>
          </w:tcPr>
          <w:p w:rsidR="005D6EF9" w:rsidRDefault="005D6EF9" w:rsidP="00C63FCF">
            <w:pPr>
              <w:pStyle w:val="OrderBody"/>
              <w:tabs>
                <w:tab w:val="center" w:pos="4320"/>
                <w:tab w:val="right" w:pos="8640"/>
              </w:tabs>
              <w:jc w:val="left"/>
            </w:pPr>
            <w:r>
              <w:t xml:space="preserve">In re: </w:t>
            </w:r>
            <w:bookmarkStart w:id="0" w:name="SSInRe"/>
            <w:bookmarkEnd w:id="0"/>
            <w:r>
              <w:t>Petition to approve revisions to Tariff Sheets Nos. 6.2811, 6.282, and 6.284 Rate Schedule LS-1 - Lighting Service, by Duke Energy Florida, LLC.</w:t>
            </w:r>
          </w:p>
        </w:tc>
        <w:tc>
          <w:tcPr>
            <w:tcW w:w="4788" w:type="dxa"/>
            <w:tcBorders>
              <w:left w:val="double" w:sz="6" w:space="0" w:color="auto"/>
            </w:tcBorders>
            <w:shd w:val="clear" w:color="auto" w:fill="auto"/>
          </w:tcPr>
          <w:p w:rsidR="005D6EF9" w:rsidRDefault="005D6EF9" w:rsidP="005D6EF9">
            <w:pPr>
              <w:pStyle w:val="OrderBody"/>
            </w:pPr>
            <w:r>
              <w:t xml:space="preserve">DOCKET NO. </w:t>
            </w:r>
            <w:bookmarkStart w:id="1" w:name="SSDocketNo"/>
            <w:bookmarkEnd w:id="1"/>
            <w:r>
              <w:t>150242-EI</w:t>
            </w:r>
          </w:p>
          <w:p w:rsidR="005D6EF9" w:rsidRDefault="005D6EF9" w:rsidP="00C63FCF">
            <w:pPr>
              <w:pStyle w:val="OrderBody"/>
              <w:tabs>
                <w:tab w:val="center" w:pos="4320"/>
                <w:tab w:val="right" w:pos="8640"/>
              </w:tabs>
              <w:jc w:val="left"/>
            </w:pPr>
            <w:r>
              <w:t xml:space="preserve">ORDER NO. </w:t>
            </w:r>
            <w:bookmarkStart w:id="2" w:name="OrderNo0040"/>
            <w:r w:rsidR="004072A6">
              <w:t>PSC-16-0040-TRF-EI</w:t>
            </w:r>
            <w:bookmarkEnd w:id="2"/>
          </w:p>
          <w:p w:rsidR="005D6EF9" w:rsidRDefault="005D6EF9" w:rsidP="00C63FCF">
            <w:pPr>
              <w:pStyle w:val="OrderBody"/>
              <w:tabs>
                <w:tab w:val="center" w:pos="4320"/>
                <w:tab w:val="right" w:pos="8640"/>
              </w:tabs>
              <w:jc w:val="left"/>
            </w:pPr>
            <w:r>
              <w:t xml:space="preserve">ISSUED: </w:t>
            </w:r>
            <w:r w:rsidR="004072A6">
              <w:t>January 25, 2016</w:t>
            </w:r>
          </w:p>
        </w:tc>
      </w:tr>
    </w:tbl>
    <w:p w:rsidR="005D6EF9" w:rsidRDefault="005D6EF9" w:rsidP="005D6EF9"/>
    <w:p w:rsidR="005D6EF9" w:rsidRDefault="005D6EF9" w:rsidP="005D6EF9"/>
    <w:p w:rsidR="005D6EF9" w:rsidRPr="00E46E1F" w:rsidRDefault="005D6EF9">
      <w:pPr>
        <w:ind w:firstLine="720"/>
        <w:jc w:val="both"/>
      </w:pPr>
      <w:bookmarkStart w:id="3" w:name="Commissioners"/>
      <w:bookmarkEnd w:id="3"/>
      <w:r w:rsidRPr="00E46E1F">
        <w:t>The following Commissioners participated in the disposition of this matter:</w:t>
      </w:r>
    </w:p>
    <w:p w:rsidR="005D6EF9" w:rsidRPr="00E46E1F" w:rsidRDefault="005D6EF9"/>
    <w:p w:rsidR="005D6EF9" w:rsidRDefault="005D6EF9">
      <w:pPr>
        <w:jc w:val="center"/>
      </w:pPr>
      <w:r>
        <w:t>JULIE I. BROWN</w:t>
      </w:r>
      <w:r w:rsidRPr="00E46E1F">
        <w:t>, Chairman</w:t>
      </w:r>
    </w:p>
    <w:p w:rsidR="005D6EF9" w:rsidRPr="00E46E1F" w:rsidRDefault="005D6EF9">
      <w:pPr>
        <w:jc w:val="center"/>
      </w:pPr>
      <w:r w:rsidRPr="00E46E1F">
        <w:t>LISA POLAK EDGAR</w:t>
      </w:r>
    </w:p>
    <w:p w:rsidR="005D6EF9" w:rsidRDefault="005D6EF9">
      <w:pPr>
        <w:jc w:val="center"/>
      </w:pPr>
      <w:r>
        <w:t>ART GRAHAM</w:t>
      </w:r>
    </w:p>
    <w:p w:rsidR="005D6EF9" w:rsidRDefault="005D6EF9">
      <w:pPr>
        <w:jc w:val="center"/>
      </w:pPr>
      <w:r>
        <w:t>RONALD A. BRISÉ</w:t>
      </w:r>
    </w:p>
    <w:p w:rsidR="005D6EF9" w:rsidRDefault="005D6EF9">
      <w:pPr>
        <w:jc w:val="center"/>
      </w:pPr>
      <w:r>
        <w:t>JIMMY PATRONIS</w:t>
      </w:r>
    </w:p>
    <w:p w:rsidR="00CB5276" w:rsidRDefault="00CB5276">
      <w:pPr>
        <w:pStyle w:val="OrderBody"/>
      </w:pPr>
    </w:p>
    <w:p w:rsidR="005D6EF9" w:rsidRDefault="005D6EF9" w:rsidP="005D6EF9">
      <w:pPr>
        <w:pStyle w:val="CenterUnderline"/>
      </w:pPr>
      <w:r>
        <w:t>ORDER</w:t>
      </w:r>
      <w:bookmarkStart w:id="4" w:name="OrderTitle"/>
      <w:r>
        <w:t xml:space="preserve"> </w:t>
      </w:r>
      <w:r w:rsidR="008D045E">
        <w:t>APPROVING REVISIONS TO TARIFFS</w:t>
      </w:r>
      <w:r>
        <w:t xml:space="preserve"> </w:t>
      </w:r>
      <w:bookmarkEnd w:id="4"/>
    </w:p>
    <w:p w:rsidR="005D6EF9" w:rsidRDefault="005D6EF9" w:rsidP="005D6EF9">
      <w:pPr>
        <w:pStyle w:val="CenterUnderline"/>
      </w:pPr>
    </w:p>
    <w:p w:rsidR="005D6EF9" w:rsidRDefault="005D6EF9" w:rsidP="005D6EF9">
      <w:pPr>
        <w:pStyle w:val="OrderBody"/>
      </w:pPr>
      <w:r>
        <w:t>BY THE COMMISSION:</w:t>
      </w:r>
    </w:p>
    <w:p w:rsidR="005D6EF9" w:rsidRDefault="005D6EF9" w:rsidP="005D6EF9">
      <w:pPr>
        <w:pStyle w:val="OrderBody"/>
      </w:pPr>
    </w:p>
    <w:p w:rsidR="00CB5276" w:rsidRPr="005D6EF9" w:rsidRDefault="005D6EF9" w:rsidP="005D6EF9">
      <w:pPr>
        <w:jc w:val="center"/>
        <w:rPr>
          <w:u w:val="single"/>
        </w:rPr>
      </w:pPr>
      <w:bookmarkStart w:id="5" w:name="OrderText"/>
      <w:bookmarkEnd w:id="5"/>
      <w:r w:rsidRPr="005D6EF9">
        <w:rPr>
          <w:u w:val="single"/>
        </w:rPr>
        <w:t>Background</w:t>
      </w:r>
    </w:p>
    <w:p w:rsidR="005D6EF9" w:rsidRDefault="005D6EF9"/>
    <w:p w:rsidR="005D6EF9" w:rsidRPr="005D6EF9" w:rsidRDefault="005D6EF9" w:rsidP="005D6EF9">
      <w:pPr>
        <w:spacing w:after="240"/>
        <w:ind w:firstLine="720"/>
        <w:jc w:val="both"/>
      </w:pPr>
      <w:r w:rsidRPr="005D6EF9">
        <w:t xml:space="preserve">On November 9, 2015, Duke Energy Florida, LLC (DEF), filed a petition for approval of revisions to Tariff Sheets Nos. 6.2811, 6.282, and 6.284 in the Lighting Service (LS-1) rate schedule. </w:t>
      </w:r>
      <w:r w:rsidR="008D045E">
        <w:t xml:space="preserve"> </w:t>
      </w:r>
      <w:r w:rsidRPr="005D6EF9">
        <w:t xml:space="preserve">On December 17, 2015, DEF filed an amended tariff sheet No. 6.284. </w:t>
      </w:r>
      <w:r w:rsidR="008D045E">
        <w:t xml:space="preserve"> </w:t>
      </w:r>
      <w:r w:rsidRPr="005D6EF9">
        <w:t xml:space="preserve">The tariffs are shown in legislative format in Attachment 1. </w:t>
      </w:r>
    </w:p>
    <w:p w:rsidR="005D6EF9" w:rsidRDefault="005D6EF9" w:rsidP="005D6EF9">
      <w:pPr>
        <w:spacing w:after="240"/>
        <w:ind w:firstLine="720"/>
        <w:jc w:val="both"/>
      </w:pPr>
      <w:r w:rsidRPr="005D6EF9">
        <w:t xml:space="preserve">On November 30, 2015, DEF responded to </w:t>
      </w:r>
      <w:r w:rsidR="008D045E">
        <w:t xml:space="preserve">Commission </w:t>
      </w:r>
      <w:r w:rsidRPr="005D6EF9">
        <w:t xml:space="preserve">Staff’s First Data Request. </w:t>
      </w:r>
      <w:r w:rsidR="008D045E">
        <w:t>We gave</w:t>
      </w:r>
      <w:r w:rsidRPr="005D6EF9">
        <w:t xml:space="preserve"> jurisdiction over this matter pursuant to Section 366.06, Florida Statutes.</w:t>
      </w:r>
    </w:p>
    <w:p w:rsidR="005D6EF9" w:rsidRDefault="005D6EF9"/>
    <w:p w:rsidR="005D6EF9" w:rsidRPr="005D6EF9" w:rsidRDefault="005D6EF9" w:rsidP="005D6EF9">
      <w:pPr>
        <w:jc w:val="center"/>
        <w:rPr>
          <w:u w:val="single"/>
        </w:rPr>
      </w:pPr>
      <w:r w:rsidRPr="005D6EF9">
        <w:rPr>
          <w:u w:val="single"/>
        </w:rPr>
        <w:t>Decision</w:t>
      </w:r>
    </w:p>
    <w:p w:rsidR="005D6EF9" w:rsidRDefault="005D6EF9"/>
    <w:p w:rsidR="005D6EF9" w:rsidRPr="005D6EF9" w:rsidRDefault="005D6EF9" w:rsidP="005D6EF9">
      <w:pPr>
        <w:spacing w:after="240"/>
        <w:ind w:firstLine="720"/>
        <w:jc w:val="both"/>
      </w:pPr>
      <w:r w:rsidRPr="005D6EF9">
        <w:t xml:space="preserve">DEF </w:t>
      </w:r>
      <w:r w:rsidR="00E56FC4">
        <w:t>will</w:t>
      </w:r>
      <w:r w:rsidR="008D045E">
        <w:t xml:space="preserve"> </w:t>
      </w:r>
      <w:r w:rsidRPr="005D6EF9">
        <w:t xml:space="preserve">add several new Light Emitting Diode (LED) fixtures to its current fixture offerings. DEF explained that the new LED fixtures have lower installed costs, increased energy efficiency, and improved maintenance requirements compared to traditional fixtures and previous generations of LEDs and metal halide fixtures. </w:t>
      </w:r>
    </w:p>
    <w:p w:rsidR="005D6EF9" w:rsidRPr="005D6EF9" w:rsidRDefault="005D6EF9" w:rsidP="005D6EF9">
      <w:pPr>
        <w:spacing w:after="240"/>
        <w:ind w:firstLine="720"/>
        <w:jc w:val="both"/>
      </w:pPr>
      <w:r w:rsidRPr="005D6EF9">
        <w:t xml:space="preserve">The charges for the new LED fixtures are comprised of three components: a fixture charge, a maintenance charge, and a non-fuel energy charge, consistent with DEF’s other lighting options.  The fixture charges were developed based on material, labor, storage, and vehicle costs associated with the installation times the currently approved 1.59 percent fixture rental rate to determine the monthly fixture charge. </w:t>
      </w:r>
      <w:r w:rsidR="008D045E">
        <w:t xml:space="preserve"> </w:t>
      </w:r>
      <w:r w:rsidRPr="005D6EF9">
        <w:t xml:space="preserve">The minimal initial term for service under the LS-1 tariff is ten years. </w:t>
      </w:r>
      <w:r w:rsidR="008D045E">
        <w:t xml:space="preserve"> </w:t>
      </w:r>
      <w:r w:rsidRPr="005D6EF9">
        <w:t xml:space="preserve">The maintenance charges were developed based on DEF’s estimated maintenance cost for the components (e.g., driver, photocell, luminaire) of the fixtures. </w:t>
      </w:r>
      <w:r w:rsidR="008D045E">
        <w:t xml:space="preserve"> </w:t>
      </w:r>
      <w:r w:rsidRPr="005D6EF9">
        <w:t xml:space="preserve">The non-fuel energy charge is determined by multiplying the estimated kilowatt-hour usage by fixture </w:t>
      </w:r>
      <w:r w:rsidRPr="005D6EF9">
        <w:lastRenderedPageBreak/>
        <w:t xml:space="preserve">type by the currently approved non-fuel energy charge for lighting service (2.132 cents per kilowatt-hour). </w:t>
      </w:r>
      <w:r w:rsidR="008D045E">
        <w:t xml:space="preserve"> </w:t>
      </w:r>
      <w:r w:rsidRPr="005D6EF9">
        <w:t>All other Commission-approved LS-1 recovery clause factors will be applied to the estimated usage.</w:t>
      </w:r>
    </w:p>
    <w:p w:rsidR="005D6EF9" w:rsidRPr="005D6EF9" w:rsidRDefault="005D6EF9" w:rsidP="005D6EF9">
      <w:pPr>
        <w:spacing w:after="240"/>
        <w:ind w:firstLine="720"/>
        <w:jc w:val="both"/>
      </w:pPr>
      <w:r w:rsidRPr="005D6EF9">
        <w:t xml:space="preserve">Second, DEF </w:t>
      </w:r>
      <w:r w:rsidR="00E56FC4">
        <w:t>will</w:t>
      </w:r>
      <w:r w:rsidRPr="005D6EF9">
        <w:t xml:space="preserve"> limit the five types of existing LED offerings and five metal halide offerings to existing installations only. </w:t>
      </w:r>
      <w:r w:rsidR="008D045E">
        <w:t xml:space="preserve"> </w:t>
      </w:r>
      <w:r w:rsidRPr="005D6EF9">
        <w:t xml:space="preserve">DEF stated that this type of lighting is being limited because the previous generation LEDs and metal halides have higher installed costs, are less efficient, and have higher maintenance costs. </w:t>
      </w:r>
      <w:r w:rsidR="008D045E">
        <w:t xml:space="preserve"> </w:t>
      </w:r>
      <w:r w:rsidRPr="005D6EF9">
        <w:t xml:space="preserve">Third, DEF </w:t>
      </w:r>
      <w:r w:rsidR="00E56FC4">
        <w:t>will</w:t>
      </w:r>
      <w:r w:rsidRPr="005D6EF9">
        <w:t xml:space="preserve"> add two new pole types (15 foot black aluminum and 35 foot black concrete) to provide customers additional pole alternatives.</w:t>
      </w:r>
    </w:p>
    <w:p w:rsidR="005D6EF9" w:rsidRPr="005D6EF9" w:rsidRDefault="005D6EF9" w:rsidP="005D6EF9">
      <w:pPr>
        <w:spacing w:after="240"/>
        <w:ind w:firstLine="720"/>
        <w:jc w:val="both"/>
      </w:pPr>
      <w:r w:rsidRPr="005D6EF9">
        <w:t xml:space="preserve">Finally, in order to expand payment options available to customers, DEF </w:t>
      </w:r>
      <w:r w:rsidR="00E56FC4">
        <w:t>will</w:t>
      </w:r>
      <w:r w:rsidRPr="005D6EF9">
        <w:t xml:space="preserve"> add a new provision in its LS-1 tariff to allow customers to make an initial, one-time Contribution in Aid of Construction payment of 50 percent of the installed cost of LED fixtures rated greater than 200 watts and/or poles other than standard wood poles. </w:t>
      </w:r>
      <w:r w:rsidR="008D045E">
        <w:t xml:space="preserve"> </w:t>
      </w:r>
      <w:r w:rsidRPr="005D6EF9">
        <w:t xml:space="preserve">If a customer elects this option, the monthly fixture and/or pole charge will be computed by multiplying the reduced installed cost times the 1.59 percent fixture rental rate and/or 1.82 percent pole rental rate. </w:t>
      </w:r>
    </w:p>
    <w:p w:rsidR="005D6EF9" w:rsidRDefault="008D045E" w:rsidP="008D045E">
      <w:pPr>
        <w:spacing w:after="240"/>
        <w:ind w:firstLine="720"/>
        <w:jc w:val="both"/>
      </w:pPr>
      <w:r>
        <w:t>We have</w:t>
      </w:r>
      <w:r w:rsidR="005D6EF9" w:rsidRPr="005D6EF9">
        <w:t xml:space="preserve"> reviewed the necessary cost information submitted by DEF, and </w:t>
      </w:r>
      <w:r>
        <w:t>find</w:t>
      </w:r>
      <w:r w:rsidR="005D6EF9" w:rsidRPr="005D6EF9">
        <w:t xml:space="preserve"> the charges are reasonable and appropriate. </w:t>
      </w:r>
      <w:r>
        <w:t xml:space="preserve"> We find</w:t>
      </w:r>
      <w:r w:rsidR="005D6EF9" w:rsidRPr="005D6EF9">
        <w:t xml:space="preserve"> that DEF’s changes to its LS-1 rate schedule as shown in Attachment 1 </w:t>
      </w:r>
      <w:r>
        <w:t xml:space="preserve">shall </w:t>
      </w:r>
      <w:r w:rsidR="005D6EF9" w:rsidRPr="005D6EF9">
        <w:t xml:space="preserve">be approved. </w:t>
      </w:r>
      <w:r>
        <w:t xml:space="preserve"> </w:t>
      </w:r>
      <w:r w:rsidR="005D6EF9" w:rsidRPr="005D6EF9">
        <w:t xml:space="preserve">The revised tariffs </w:t>
      </w:r>
      <w:r>
        <w:t>shall</w:t>
      </w:r>
      <w:r w:rsidR="005D6EF9" w:rsidRPr="005D6EF9">
        <w:t xml:space="preserve"> become effective on January 5, 2016.</w:t>
      </w:r>
    </w:p>
    <w:p w:rsidR="005D6EF9" w:rsidRDefault="005D6EF9" w:rsidP="005D6EF9">
      <w:pPr>
        <w:pStyle w:val="OrderBody"/>
      </w:pPr>
      <w:r>
        <w:tab/>
        <w:t>Based on the foregoing, it is</w:t>
      </w:r>
    </w:p>
    <w:p w:rsidR="005D6EF9" w:rsidRDefault="005D6EF9" w:rsidP="005D6EF9">
      <w:pPr>
        <w:pStyle w:val="OrderBody"/>
      </w:pPr>
    </w:p>
    <w:p w:rsidR="005D6EF9" w:rsidRDefault="005D6EF9" w:rsidP="008D045E">
      <w:pPr>
        <w:pStyle w:val="OrderBody"/>
      </w:pPr>
      <w:r>
        <w:tab/>
        <w:t>ORDERED by the Florida Public Service Commission that</w:t>
      </w:r>
      <w:r w:rsidR="008D045E" w:rsidRPr="005D6EF9">
        <w:t xml:space="preserve"> the changes to DEF’s LS-1 rate schedule as shown in Attachment 1</w:t>
      </w:r>
      <w:r w:rsidR="008D045E">
        <w:t xml:space="preserve"> are hereby approved</w:t>
      </w:r>
      <w:r w:rsidR="008D045E" w:rsidRPr="005D6EF9">
        <w:t xml:space="preserve">. The revised tariffs </w:t>
      </w:r>
      <w:r w:rsidR="008D045E">
        <w:t>shall</w:t>
      </w:r>
      <w:r w:rsidR="008D045E" w:rsidRPr="005D6EF9">
        <w:t xml:space="preserve"> become effective on January 5, 2016.</w:t>
      </w:r>
      <w:r w:rsidR="008D045E">
        <w:t xml:space="preserve">  It is further</w:t>
      </w:r>
    </w:p>
    <w:p w:rsidR="005D6EF9" w:rsidRDefault="005D6EF9" w:rsidP="008D045E">
      <w:pPr>
        <w:pStyle w:val="OrderBody"/>
      </w:pPr>
    </w:p>
    <w:p w:rsidR="005D6EF9" w:rsidRDefault="005D6EF9" w:rsidP="008D045E">
      <w:pPr>
        <w:jc w:val="both"/>
      </w:pPr>
      <w:r>
        <w:tab/>
        <w:t>ORDERED that if a protest is filed within 21 days of issuance of the Order, the tariff shall remain in effect with any charges held subject to refund pending resolution of the protest.  It is further</w:t>
      </w:r>
    </w:p>
    <w:p w:rsidR="005D6EF9" w:rsidRDefault="005D6EF9" w:rsidP="008D045E">
      <w:pPr>
        <w:jc w:val="both"/>
      </w:pPr>
    </w:p>
    <w:p w:rsidR="005D6EF9" w:rsidRDefault="005D6EF9" w:rsidP="008D045E">
      <w:pPr>
        <w:jc w:val="both"/>
      </w:pPr>
      <w:r>
        <w:tab/>
        <w:t>ORDERED that if no timely protest is filed, this docket shall be closed upon the issuance of a Consummating Order.</w:t>
      </w:r>
    </w:p>
    <w:p w:rsidR="005D6EF9" w:rsidRDefault="005D6EF9" w:rsidP="004072A6">
      <w:pPr>
        <w:keepNext/>
        <w:keepLines/>
        <w:jc w:val="both"/>
      </w:pPr>
      <w:r>
        <w:lastRenderedPageBreak/>
        <w:tab/>
        <w:t xml:space="preserve">By ORDER of the Florida Public Service Commission this </w:t>
      </w:r>
      <w:bookmarkStart w:id="6" w:name="replaceDate"/>
      <w:bookmarkEnd w:id="6"/>
      <w:r w:rsidR="004072A6">
        <w:rPr>
          <w:u w:val="single"/>
        </w:rPr>
        <w:t>25th</w:t>
      </w:r>
      <w:r w:rsidR="004072A6">
        <w:t xml:space="preserve"> day of </w:t>
      </w:r>
      <w:r w:rsidR="004072A6">
        <w:rPr>
          <w:u w:val="single"/>
        </w:rPr>
        <w:t>January</w:t>
      </w:r>
      <w:r w:rsidR="004072A6">
        <w:t xml:space="preserve">, </w:t>
      </w:r>
      <w:r w:rsidR="004072A6">
        <w:rPr>
          <w:u w:val="single"/>
        </w:rPr>
        <w:t>2016</w:t>
      </w:r>
      <w:r w:rsidR="004072A6">
        <w:t>.</w:t>
      </w:r>
    </w:p>
    <w:p w:rsidR="004072A6" w:rsidRPr="004072A6" w:rsidRDefault="004072A6" w:rsidP="004072A6">
      <w:pPr>
        <w:keepNext/>
        <w:keepLines/>
        <w:jc w:val="both"/>
      </w:pPr>
    </w:p>
    <w:p w:rsidR="005D6EF9" w:rsidRDefault="005D6EF9" w:rsidP="005D6EF9">
      <w:pPr>
        <w:keepNext/>
        <w:keepLines/>
      </w:pPr>
    </w:p>
    <w:p w:rsidR="005D6EF9" w:rsidRDefault="005D6EF9" w:rsidP="005D6EF9">
      <w:pPr>
        <w:keepNext/>
        <w:keepLines/>
      </w:pPr>
    </w:p>
    <w:p w:rsidR="005D6EF9" w:rsidRDefault="005D6EF9" w:rsidP="005D6EF9">
      <w:pPr>
        <w:keepNext/>
        <w:keepLines/>
      </w:pPr>
    </w:p>
    <w:tbl>
      <w:tblPr>
        <w:tblW w:w="4720" w:type="dxa"/>
        <w:tblInd w:w="3800" w:type="dxa"/>
        <w:tblLayout w:type="fixed"/>
        <w:tblLook w:val="0000" w:firstRow="0" w:lastRow="0" w:firstColumn="0" w:lastColumn="0" w:noHBand="0" w:noVBand="0"/>
      </w:tblPr>
      <w:tblGrid>
        <w:gridCol w:w="686"/>
        <w:gridCol w:w="4034"/>
      </w:tblGrid>
      <w:tr w:rsidR="005D6EF9" w:rsidTr="005D6EF9">
        <w:tc>
          <w:tcPr>
            <w:tcW w:w="720" w:type="dxa"/>
            <w:shd w:val="clear" w:color="auto" w:fill="auto"/>
          </w:tcPr>
          <w:p w:rsidR="005D6EF9" w:rsidRDefault="005D6EF9" w:rsidP="005D6EF9">
            <w:pPr>
              <w:keepNext/>
              <w:keepLines/>
            </w:pPr>
            <w:bookmarkStart w:id="7" w:name="bkmrkSignature" w:colFirst="0" w:colLast="0"/>
          </w:p>
        </w:tc>
        <w:tc>
          <w:tcPr>
            <w:tcW w:w="4320" w:type="dxa"/>
            <w:tcBorders>
              <w:bottom w:val="single" w:sz="4" w:space="0" w:color="auto"/>
            </w:tcBorders>
            <w:shd w:val="clear" w:color="auto" w:fill="auto"/>
          </w:tcPr>
          <w:p w:rsidR="005D6EF9" w:rsidRDefault="004072A6" w:rsidP="005D6EF9">
            <w:pPr>
              <w:keepNext/>
              <w:keepLines/>
            </w:pPr>
            <w:r>
              <w:t>/s/ Carlotta S. Stauffer</w:t>
            </w:r>
          </w:p>
        </w:tc>
      </w:tr>
      <w:bookmarkEnd w:id="7"/>
      <w:tr w:rsidR="005D6EF9" w:rsidTr="005D6EF9">
        <w:tc>
          <w:tcPr>
            <w:tcW w:w="720" w:type="dxa"/>
            <w:shd w:val="clear" w:color="auto" w:fill="auto"/>
          </w:tcPr>
          <w:p w:rsidR="005D6EF9" w:rsidRDefault="005D6EF9" w:rsidP="005D6EF9">
            <w:pPr>
              <w:keepNext/>
              <w:keepLines/>
            </w:pPr>
          </w:p>
        </w:tc>
        <w:tc>
          <w:tcPr>
            <w:tcW w:w="4320" w:type="dxa"/>
            <w:tcBorders>
              <w:top w:val="single" w:sz="4" w:space="0" w:color="auto"/>
            </w:tcBorders>
            <w:shd w:val="clear" w:color="auto" w:fill="auto"/>
          </w:tcPr>
          <w:p w:rsidR="005D6EF9" w:rsidRDefault="005D6EF9" w:rsidP="005D6EF9">
            <w:pPr>
              <w:keepNext/>
              <w:keepLines/>
            </w:pPr>
            <w:r>
              <w:t>CARLOTTA S. STAUFFER</w:t>
            </w:r>
          </w:p>
          <w:p w:rsidR="005D6EF9" w:rsidRDefault="005D6EF9" w:rsidP="005D6EF9">
            <w:pPr>
              <w:keepNext/>
              <w:keepLines/>
            </w:pPr>
            <w:r>
              <w:t>Commission Clerk</w:t>
            </w:r>
          </w:p>
        </w:tc>
      </w:tr>
    </w:tbl>
    <w:p w:rsidR="005D6EF9" w:rsidRDefault="005D6EF9" w:rsidP="005D6EF9">
      <w:pPr>
        <w:pStyle w:val="OrderSigInfo"/>
        <w:keepNext/>
        <w:keepLines/>
      </w:pPr>
      <w:r>
        <w:t>Florida Public Service Commission</w:t>
      </w:r>
    </w:p>
    <w:p w:rsidR="005D6EF9" w:rsidRDefault="005D6EF9" w:rsidP="005D6EF9">
      <w:pPr>
        <w:pStyle w:val="OrderSigInfo"/>
        <w:keepNext/>
        <w:keepLines/>
      </w:pPr>
      <w:r>
        <w:t>2540 Shumard Oak Boulevard</w:t>
      </w:r>
    </w:p>
    <w:p w:rsidR="005D6EF9" w:rsidRDefault="005D6EF9" w:rsidP="005D6EF9">
      <w:pPr>
        <w:pStyle w:val="OrderSigInfo"/>
        <w:keepNext/>
        <w:keepLines/>
      </w:pPr>
      <w:r>
        <w:t>Tallahassee, Florida  32399</w:t>
      </w:r>
    </w:p>
    <w:p w:rsidR="005D6EF9" w:rsidRDefault="005D6EF9" w:rsidP="005D6EF9">
      <w:pPr>
        <w:pStyle w:val="OrderSigInfo"/>
        <w:keepNext/>
        <w:keepLines/>
      </w:pPr>
      <w:r>
        <w:t>(850) 413</w:t>
      </w:r>
      <w:r>
        <w:noBreakHyphen/>
        <w:t>6770</w:t>
      </w:r>
    </w:p>
    <w:p w:rsidR="005D6EF9" w:rsidRDefault="005D6EF9" w:rsidP="005D6EF9">
      <w:pPr>
        <w:pStyle w:val="OrderSigInfo"/>
        <w:keepNext/>
        <w:keepLines/>
      </w:pPr>
      <w:r>
        <w:t>www.floridapsc.com</w:t>
      </w:r>
    </w:p>
    <w:p w:rsidR="005D6EF9" w:rsidRDefault="005D6EF9" w:rsidP="005D6EF9">
      <w:pPr>
        <w:pStyle w:val="OrderSigInfo"/>
        <w:keepNext/>
        <w:keepLines/>
      </w:pPr>
    </w:p>
    <w:p w:rsidR="005D6EF9" w:rsidRDefault="005D6EF9" w:rsidP="005D6EF9">
      <w:pPr>
        <w:pStyle w:val="OrderSigInfo"/>
        <w:keepNext/>
        <w:keepLines/>
      </w:pPr>
      <w:r>
        <w:t>Copies furnished:  A copy of this document is provided to the parties of record at the time of issuance and, if applicable, interested persons.</w:t>
      </w:r>
    </w:p>
    <w:p w:rsidR="005D6EF9" w:rsidRDefault="005D6EF9" w:rsidP="005D6EF9">
      <w:pPr>
        <w:pStyle w:val="OrderBody"/>
        <w:keepNext/>
        <w:keepLines/>
      </w:pPr>
    </w:p>
    <w:p w:rsidR="005D6EF9" w:rsidRDefault="005D6EF9" w:rsidP="005D6EF9">
      <w:pPr>
        <w:keepNext/>
        <w:keepLines/>
      </w:pPr>
      <w:r>
        <w:t>JEV</w:t>
      </w:r>
    </w:p>
    <w:p w:rsidR="005D6EF9" w:rsidRDefault="005D6EF9" w:rsidP="005D6EF9"/>
    <w:p w:rsidR="005D6EF9" w:rsidRDefault="005D6EF9" w:rsidP="005D6EF9">
      <w:pPr>
        <w:pStyle w:val="CenterUnderline"/>
      </w:pPr>
      <w:r>
        <w:t>NOTICE OF FURTHER PROCEEDINGS</w:t>
      </w:r>
    </w:p>
    <w:p w:rsidR="005D6EF9" w:rsidRDefault="005D6EF9" w:rsidP="005D6EF9">
      <w:pPr>
        <w:pStyle w:val="CenterUnderline"/>
        <w:rPr>
          <w:u w:val="none"/>
        </w:rPr>
      </w:pPr>
    </w:p>
    <w:p w:rsidR="005D6EF9" w:rsidRDefault="005D6EF9" w:rsidP="005D6EF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D6EF9" w:rsidRDefault="005D6EF9" w:rsidP="005D6EF9">
      <w:pPr>
        <w:pStyle w:val="OrderBody"/>
      </w:pPr>
    </w:p>
    <w:p w:rsidR="005D6EF9" w:rsidRDefault="005D6EF9" w:rsidP="005D6EF9">
      <w:pPr>
        <w:pStyle w:val="OrderBody"/>
      </w:pPr>
      <w:r>
        <w:tab/>
        <w:t>Mediation may be available on a case-by-case basis.  If mediation is conducted, it does not affect a substantially interested person's right to a hearing.</w:t>
      </w:r>
    </w:p>
    <w:p w:rsidR="005D6EF9" w:rsidRDefault="005D6EF9" w:rsidP="005D6EF9">
      <w:pPr>
        <w:pStyle w:val="OrderBody"/>
      </w:pPr>
    </w:p>
    <w:p w:rsidR="005D6EF9" w:rsidRDefault="005D6EF9" w:rsidP="005D6EF9">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4072A6">
        <w:rPr>
          <w:u w:val="single"/>
        </w:rPr>
        <w:t>February 15, 2016</w:t>
      </w:r>
      <w:r>
        <w:t xml:space="preserve">. </w:t>
      </w:r>
    </w:p>
    <w:p w:rsidR="005D6EF9" w:rsidRDefault="005D6EF9" w:rsidP="005D6EF9">
      <w:pPr>
        <w:pStyle w:val="OrderBody"/>
      </w:pPr>
    </w:p>
    <w:p w:rsidR="005D6EF9" w:rsidRDefault="005D6EF9" w:rsidP="005D6EF9">
      <w:pPr>
        <w:pStyle w:val="OrderBody"/>
      </w:pPr>
      <w:r>
        <w:tab/>
        <w:t>In the absence of such a petition, this Order shall become final and effective upon the issuance of a Consummating Order.</w:t>
      </w:r>
    </w:p>
    <w:p w:rsidR="005D6EF9" w:rsidRDefault="005D6EF9" w:rsidP="005D6EF9">
      <w:pPr>
        <w:pStyle w:val="OrderBody"/>
      </w:pPr>
    </w:p>
    <w:p w:rsidR="005D6EF9" w:rsidRDefault="005D6EF9" w:rsidP="005D6EF9">
      <w:pPr>
        <w:pStyle w:val="OrderBody"/>
      </w:pPr>
      <w:r>
        <w:tab/>
        <w:t>Any objection or protest filed in this docket before the issuance date of this order is considered abandoned unless it satisfies the foregoing conditions and is renewed within the specified protest period.</w:t>
      </w:r>
    </w:p>
    <w:p w:rsidR="005D6EF9" w:rsidRDefault="005D6EF9" w:rsidP="005D6EF9">
      <w:pPr>
        <w:pStyle w:val="OrderBody"/>
        <w:sectPr w:rsidR="005D6EF9">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cols w:space="720"/>
          <w:titlePg/>
          <w:docGrid w:linePitch="360"/>
        </w:sectPr>
      </w:pPr>
    </w:p>
    <w:p w:rsidR="005D6EF9" w:rsidRDefault="00AF40E8" w:rsidP="005D6EF9">
      <w:pPr>
        <w:pStyle w:val="OrderBody"/>
      </w:pP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 Document No.07134-15_P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D6EF9" w:rsidRDefault="00AF40E8" w:rsidP="005D6EF9">
      <w:pPr>
        <w:pStyle w:val="OrderBody"/>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ition_ Document No.07134-15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D6EF9" w:rsidRPr="005D6EF9" w:rsidRDefault="00AF40E8" w:rsidP="005D6EF9">
      <w:pPr>
        <w:pStyle w:val="OrderBody"/>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1 Legislati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5D6EF9" w:rsidRPr="005D6EF9" w:rsidSect="005D6EF9">
      <w:headerReference w:type="default" r:id="rId16"/>
      <w:headerReference w:type="firs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EF9" w:rsidRDefault="005D6EF9">
      <w:r>
        <w:separator/>
      </w:r>
    </w:p>
  </w:endnote>
  <w:endnote w:type="continuationSeparator" w:id="0">
    <w:p w:rsidR="005D6EF9" w:rsidRDefault="005D6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FF" w:rsidRDefault="00A055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FF" w:rsidRDefault="00A055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EF9" w:rsidRDefault="005D6EF9">
      <w:r>
        <w:separator/>
      </w:r>
    </w:p>
  </w:footnote>
  <w:footnote w:type="continuationSeparator" w:id="0">
    <w:p w:rsidR="005D6EF9" w:rsidRDefault="005D6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FF" w:rsidRDefault="00A055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A055FF">
      <w:fldChar w:fldCharType="begin"/>
    </w:r>
    <w:r w:rsidR="00A055FF">
      <w:instrText xml:space="preserve"> REF OrderNo0040 </w:instrText>
    </w:r>
    <w:r w:rsidR="00A055FF">
      <w:fldChar w:fldCharType="separate"/>
    </w:r>
    <w:r w:rsidR="004072A6">
      <w:t>PSC-16-0040-TRF-EI</w:t>
    </w:r>
    <w:r w:rsidR="00A055FF">
      <w:fldChar w:fldCharType="end"/>
    </w:r>
  </w:p>
  <w:p w:rsidR="00FA6EFD" w:rsidRDefault="005D6EF9">
    <w:pPr>
      <w:pStyle w:val="OrderHeader"/>
    </w:pPr>
    <w:bookmarkStart w:id="8" w:name="HeaderDocketNo"/>
    <w:bookmarkEnd w:id="8"/>
    <w:r>
      <w:t>DOCKET NO. 150242-EI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5FF">
      <w:rPr>
        <w:rStyle w:val="PageNumber"/>
        <w:noProof/>
      </w:rPr>
      <w:t>3</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FF" w:rsidRDefault="00A055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F9" w:rsidRDefault="005D6EF9" w:rsidP="005D6EF9">
    <w:pPr>
      <w:pStyle w:val="OrderHeader"/>
      <w:tabs>
        <w:tab w:val="clear" w:pos="4320"/>
        <w:tab w:val="clear" w:pos="8640"/>
        <w:tab w:val="right" w:pos="9360"/>
      </w:tabs>
    </w:pPr>
    <w:r>
      <w:t xml:space="preserve">ORDER NO. </w:t>
    </w:r>
    <w:r w:rsidR="00A055FF">
      <w:fldChar w:fldCharType="begin"/>
    </w:r>
    <w:r w:rsidR="00A055FF">
      <w:instrText xml:space="preserve"> REF OrderNo0040 </w:instrText>
    </w:r>
    <w:r w:rsidR="00A055FF">
      <w:fldChar w:fldCharType="separate"/>
    </w:r>
    <w:r w:rsidR="00A055FF">
      <w:t>PSC-16-0040-TRF-EI</w:t>
    </w:r>
    <w:r w:rsidR="00A055FF">
      <w:fldChar w:fldCharType="end"/>
    </w:r>
    <w:bookmarkStart w:id="9" w:name="_GoBack"/>
    <w:bookmarkEnd w:id="9"/>
    <w:r>
      <w:tab/>
      <w:t>Attachment 1</w:t>
    </w:r>
  </w:p>
  <w:p w:rsidR="005D6EF9" w:rsidRDefault="005D6EF9">
    <w:pPr>
      <w:pStyle w:val="OrderHeader"/>
    </w:pPr>
    <w:r>
      <w:t>DOCKET NO. 150242-EI</w:t>
    </w:r>
  </w:p>
  <w:p w:rsidR="005D6EF9" w:rsidRDefault="005D6EF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055FF">
      <w:rPr>
        <w:rStyle w:val="PageNumber"/>
        <w:noProof/>
      </w:rPr>
      <w:t>4</w:t>
    </w:r>
    <w:r>
      <w:rPr>
        <w:rStyle w:val="PageNumber"/>
      </w:rPr>
      <w:fldChar w:fldCharType="end"/>
    </w:r>
  </w:p>
  <w:p w:rsidR="005D6EF9" w:rsidRDefault="005D6EF9">
    <w:pPr>
      <w:pStyle w:val="OrderHeader"/>
    </w:pPr>
  </w:p>
  <w:p w:rsidR="0022104A" w:rsidRDefault="0022104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EF9" w:rsidRDefault="005D6EF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50242-EI"/>
  </w:docVars>
  <w:rsids>
    <w:rsidRoot w:val="005D6EF9"/>
    <w:rsid w:val="000022B8"/>
    <w:rsid w:val="00053AB9"/>
    <w:rsid w:val="00056229"/>
    <w:rsid w:val="00065FC2"/>
    <w:rsid w:val="00090AFC"/>
    <w:rsid w:val="000D06E8"/>
    <w:rsid w:val="000E344D"/>
    <w:rsid w:val="000F3B2C"/>
    <w:rsid w:val="000F7BE3"/>
    <w:rsid w:val="00116AD3"/>
    <w:rsid w:val="00126593"/>
    <w:rsid w:val="00142A96"/>
    <w:rsid w:val="00187E32"/>
    <w:rsid w:val="00194E81"/>
    <w:rsid w:val="001A33C9"/>
    <w:rsid w:val="001D008A"/>
    <w:rsid w:val="002002ED"/>
    <w:rsid w:val="0022104A"/>
    <w:rsid w:val="0022721A"/>
    <w:rsid w:val="00230BB9"/>
    <w:rsid w:val="00241CEF"/>
    <w:rsid w:val="00252B30"/>
    <w:rsid w:val="002A11AC"/>
    <w:rsid w:val="002A6F30"/>
    <w:rsid w:val="002D7D15"/>
    <w:rsid w:val="002E27EB"/>
    <w:rsid w:val="00303FDE"/>
    <w:rsid w:val="003140E8"/>
    <w:rsid w:val="003231C7"/>
    <w:rsid w:val="00331ED0"/>
    <w:rsid w:val="0035495B"/>
    <w:rsid w:val="003744F5"/>
    <w:rsid w:val="00390DD8"/>
    <w:rsid w:val="00394DC6"/>
    <w:rsid w:val="00397C3E"/>
    <w:rsid w:val="003B7F99"/>
    <w:rsid w:val="003D4CCA"/>
    <w:rsid w:val="003D6416"/>
    <w:rsid w:val="003E1D48"/>
    <w:rsid w:val="004072A6"/>
    <w:rsid w:val="0042527B"/>
    <w:rsid w:val="00457DC7"/>
    <w:rsid w:val="00472BCC"/>
    <w:rsid w:val="004A25CD"/>
    <w:rsid w:val="004A26CC"/>
    <w:rsid w:val="004B2108"/>
    <w:rsid w:val="004B3536"/>
    <w:rsid w:val="004B3A2B"/>
    <w:rsid w:val="004D2D1B"/>
    <w:rsid w:val="004F2DDE"/>
    <w:rsid w:val="0050097F"/>
    <w:rsid w:val="00514B1F"/>
    <w:rsid w:val="00556A10"/>
    <w:rsid w:val="005963C2"/>
    <w:rsid w:val="005B45F7"/>
    <w:rsid w:val="005B63EA"/>
    <w:rsid w:val="005D6EF9"/>
    <w:rsid w:val="00660774"/>
    <w:rsid w:val="00665CC7"/>
    <w:rsid w:val="006A0BF3"/>
    <w:rsid w:val="006B0DA6"/>
    <w:rsid w:val="006C547E"/>
    <w:rsid w:val="00704C5D"/>
    <w:rsid w:val="00715275"/>
    <w:rsid w:val="00733B6B"/>
    <w:rsid w:val="0076170F"/>
    <w:rsid w:val="0076669C"/>
    <w:rsid w:val="007865E9"/>
    <w:rsid w:val="00792383"/>
    <w:rsid w:val="007A060F"/>
    <w:rsid w:val="007D3D20"/>
    <w:rsid w:val="007E3AFD"/>
    <w:rsid w:val="00803189"/>
    <w:rsid w:val="00804E7A"/>
    <w:rsid w:val="00805FBB"/>
    <w:rsid w:val="008169A4"/>
    <w:rsid w:val="00820FCF"/>
    <w:rsid w:val="008278FE"/>
    <w:rsid w:val="00832598"/>
    <w:rsid w:val="0083397E"/>
    <w:rsid w:val="0083534B"/>
    <w:rsid w:val="00863A66"/>
    <w:rsid w:val="00874429"/>
    <w:rsid w:val="00883D9A"/>
    <w:rsid w:val="008919EF"/>
    <w:rsid w:val="008C6A5B"/>
    <w:rsid w:val="008D045E"/>
    <w:rsid w:val="008E26A5"/>
    <w:rsid w:val="008E42D2"/>
    <w:rsid w:val="009040EE"/>
    <w:rsid w:val="009057FD"/>
    <w:rsid w:val="00922A7F"/>
    <w:rsid w:val="00923A5E"/>
    <w:rsid w:val="009924CF"/>
    <w:rsid w:val="00994100"/>
    <w:rsid w:val="009D4C29"/>
    <w:rsid w:val="00A055FF"/>
    <w:rsid w:val="00A62DAB"/>
    <w:rsid w:val="00A726A6"/>
    <w:rsid w:val="00A97535"/>
    <w:rsid w:val="00AA73F1"/>
    <w:rsid w:val="00AB0E1A"/>
    <w:rsid w:val="00AB1A30"/>
    <w:rsid w:val="00AD1ED3"/>
    <w:rsid w:val="00AF40E8"/>
    <w:rsid w:val="00B0777D"/>
    <w:rsid w:val="00B4057A"/>
    <w:rsid w:val="00B40894"/>
    <w:rsid w:val="00B45E75"/>
    <w:rsid w:val="00B50876"/>
    <w:rsid w:val="00B55EE5"/>
    <w:rsid w:val="00B73DE6"/>
    <w:rsid w:val="00B86EF0"/>
    <w:rsid w:val="00B97900"/>
    <w:rsid w:val="00BA44A8"/>
    <w:rsid w:val="00BF6691"/>
    <w:rsid w:val="00C028FC"/>
    <w:rsid w:val="00C66692"/>
    <w:rsid w:val="00C91123"/>
    <w:rsid w:val="00CA71FF"/>
    <w:rsid w:val="00CB5276"/>
    <w:rsid w:val="00CB68D7"/>
    <w:rsid w:val="00CC7E68"/>
    <w:rsid w:val="00CD7132"/>
    <w:rsid w:val="00CE0E6F"/>
    <w:rsid w:val="00D057BC"/>
    <w:rsid w:val="00D30B48"/>
    <w:rsid w:val="00D46FAA"/>
    <w:rsid w:val="00D57BB2"/>
    <w:rsid w:val="00D8560E"/>
    <w:rsid w:val="00D8758F"/>
    <w:rsid w:val="00DC1D94"/>
    <w:rsid w:val="00DE057F"/>
    <w:rsid w:val="00DE2082"/>
    <w:rsid w:val="00DE2289"/>
    <w:rsid w:val="00E04410"/>
    <w:rsid w:val="00E11351"/>
    <w:rsid w:val="00E56FC4"/>
    <w:rsid w:val="00EA172C"/>
    <w:rsid w:val="00EA259B"/>
    <w:rsid w:val="00EA35A3"/>
    <w:rsid w:val="00EA3E6A"/>
    <w:rsid w:val="00EB18EF"/>
    <w:rsid w:val="00EE17DF"/>
    <w:rsid w:val="00EF4621"/>
    <w:rsid w:val="00F277B6"/>
    <w:rsid w:val="00F54380"/>
    <w:rsid w:val="00F54B47"/>
    <w:rsid w:val="00F70E84"/>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F40E8"/>
    <w:rPr>
      <w:rFonts w:ascii="Tahoma" w:hAnsi="Tahoma" w:cs="Tahoma"/>
      <w:sz w:val="16"/>
      <w:szCs w:val="16"/>
    </w:rPr>
  </w:style>
  <w:style w:type="character" w:customStyle="1" w:styleId="BalloonTextChar">
    <w:name w:val="Balloon Text Char"/>
    <w:basedOn w:val="DefaultParagraphFont"/>
    <w:link w:val="BalloonText"/>
    <w:rsid w:val="00AF40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F40E8"/>
    <w:rPr>
      <w:rFonts w:ascii="Tahoma" w:hAnsi="Tahoma" w:cs="Tahoma"/>
      <w:sz w:val="16"/>
      <w:szCs w:val="16"/>
    </w:rPr>
  </w:style>
  <w:style w:type="character" w:customStyle="1" w:styleId="BalloonTextChar">
    <w:name w:val="Balloon Text Char"/>
    <w:basedOn w:val="DefaultParagraphFont"/>
    <w:link w:val="BalloonText"/>
    <w:rsid w:val="00AF40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6</Pages>
  <Words>927</Words>
  <Characters>5086</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2016-01-26T20:33:00Z</dcterms:created>
  <dcterms:modified xsi:type="dcterms:W3CDTF">2016-01-26T20:33:00Z</dcterms:modified>
</cp:coreProperties>
</file>