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73F7" w:rsidP="008B73F7">
      <w:pPr>
        <w:pStyle w:val="OrderHeading"/>
      </w:pPr>
      <w:r>
        <w:t>BEFORE THE FLORIDA PUBLIC SERVICE COMMISSION</w:t>
      </w:r>
    </w:p>
    <w:p w:rsidR="008B73F7" w:rsidRDefault="008B73F7" w:rsidP="008B73F7">
      <w:pPr>
        <w:pStyle w:val="OrderHeading"/>
      </w:pPr>
    </w:p>
    <w:p w:rsidR="008B73F7" w:rsidRDefault="008B73F7" w:rsidP="008B73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73F7" w:rsidRPr="00C63FCF" w:rsidTr="00C63FCF">
        <w:trPr>
          <w:trHeight w:val="828"/>
        </w:trPr>
        <w:tc>
          <w:tcPr>
            <w:tcW w:w="4788" w:type="dxa"/>
            <w:tcBorders>
              <w:bottom w:val="single" w:sz="8" w:space="0" w:color="auto"/>
              <w:right w:val="double" w:sz="6" w:space="0" w:color="auto"/>
            </w:tcBorders>
            <w:shd w:val="clear" w:color="auto" w:fill="auto"/>
          </w:tcPr>
          <w:p w:rsidR="008B73F7" w:rsidRDefault="008B73F7"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8B73F7" w:rsidRDefault="008B73F7" w:rsidP="008B73F7">
            <w:pPr>
              <w:pStyle w:val="OrderBody"/>
            </w:pPr>
            <w:r>
              <w:t xml:space="preserve">DOCKET NO. </w:t>
            </w:r>
            <w:bookmarkStart w:id="1" w:name="SSDocketNo"/>
            <w:bookmarkEnd w:id="1"/>
            <w:r>
              <w:t>160021-EI</w:t>
            </w:r>
          </w:p>
          <w:p w:rsidR="008B73F7" w:rsidRDefault="008B73F7" w:rsidP="00C63FCF">
            <w:pPr>
              <w:pStyle w:val="OrderBody"/>
              <w:tabs>
                <w:tab w:val="center" w:pos="4320"/>
                <w:tab w:val="right" w:pos="8640"/>
              </w:tabs>
              <w:jc w:val="left"/>
            </w:pPr>
            <w:r>
              <w:t xml:space="preserve">ORDER NO. </w:t>
            </w:r>
            <w:bookmarkStart w:id="2" w:name="OrderNo0181"/>
            <w:r w:rsidR="00752544">
              <w:t>PSC-16-0181-PCO-EI</w:t>
            </w:r>
            <w:bookmarkEnd w:id="2"/>
          </w:p>
          <w:p w:rsidR="008B73F7" w:rsidRDefault="008B73F7" w:rsidP="00C63FCF">
            <w:pPr>
              <w:pStyle w:val="OrderBody"/>
              <w:tabs>
                <w:tab w:val="center" w:pos="4320"/>
                <w:tab w:val="right" w:pos="8640"/>
              </w:tabs>
              <w:jc w:val="left"/>
            </w:pPr>
            <w:r>
              <w:t xml:space="preserve">ISSUED: </w:t>
            </w:r>
            <w:r w:rsidR="00752544">
              <w:t>May 4, 2016</w:t>
            </w:r>
          </w:p>
        </w:tc>
      </w:tr>
    </w:tbl>
    <w:p w:rsidR="008B73F7" w:rsidRDefault="008B73F7" w:rsidP="008B73F7"/>
    <w:p w:rsidR="008B73F7" w:rsidRDefault="008B73F7" w:rsidP="008B73F7"/>
    <w:p w:rsidR="008B73F7" w:rsidRDefault="008B73F7" w:rsidP="008B73F7">
      <w:pPr>
        <w:pStyle w:val="CenterUnderline"/>
      </w:pPr>
      <w:bookmarkStart w:id="3" w:name="Commissioners"/>
      <w:bookmarkEnd w:id="3"/>
      <w:r>
        <w:t>ORDER</w:t>
      </w:r>
      <w:bookmarkStart w:id="4" w:name="OrderTitle"/>
      <w:r>
        <w:t xml:space="preserve"> GRANTING FLORIDA RETAIL</w:t>
      </w:r>
    </w:p>
    <w:p w:rsidR="00CB5276" w:rsidRDefault="008B73F7" w:rsidP="008B73F7">
      <w:pPr>
        <w:pStyle w:val="CenterUnderline"/>
      </w:pPr>
      <w:r>
        <w:t xml:space="preserve">FEDERATION’S PETITION TO INTERVENE </w:t>
      </w:r>
      <w:bookmarkEnd w:id="4"/>
    </w:p>
    <w:p w:rsidR="008B73F7" w:rsidRDefault="008B73F7" w:rsidP="008B73F7">
      <w:pPr>
        <w:pStyle w:val="CenterUnderline"/>
      </w:pPr>
    </w:p>
    <w:p w:rsidR="008B73F7" w:rsidRDefault="008B73F7" w:rsidP="008B73F7">
      <w:pPr>
        <w:ind w:firstLine="720"/>
        <w:jc w:val="both"/>
      </w:pPr>
      <w:r>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 FPL filed its Minimum Filing Requirements and testimony on March 15, 2016.   The hearing for the FPL rate case is scheduled on August 22 through September 2, 2016.</w:t>
      </w:r>
    </w:p>
    <w:p w:rsidR="008B73F7" w:rsidRDefault="008B73F7" w:rsidP="008B73F7">
      <w:pPr>
        <w:pStyle w:val="OrderBody"/>
        <w:rPr>
          <w:u w:val="single"/>
        </w:rPr>
      </w:pPr>
    </w:p>
    <w:p w:rsidR="008B73F7" w:rsidRDefault="008B73F7" w:rsidP="008B73F7">
      <w:pPr>
        <w:pStyle w:val="OrderBody"/>
        <w:rPr>
          <w:u w:val="single"/>
        </w:rPr>
      </w:pPr>
      <w:r>
        <w:rPr>
          <w:u w:val="single"/>
        </w:rPr>
        <w:t>Petition for Intervention</w:t>
      </w:r>
    </w:p>
    <w:p w:rsidR="008B73F7" w:rsidRPr="004B0509" w:rsidRDefault="008B73F7" w:rsidP="008B73F7">
      <w:pPr>
        <w:pStyle w:val="OrderBody"/>
        <w:rPr>
          <w:u w:val="single"/>
        </w:rPr>
      </w:pPr>
    </w:p>
    <w:p w:rsidR="008B73F7" w:rsidRDefault="008B73F7" w:rsidP="008B73F7">
      <w:pPr>
        <w:pStyle w:val="OrderBody"/>
      </w:pPr>
      <w:r>
        <w:tab/>
        <w:t>By petition dated April 26, 2016, the Florida Retail Federation (FRF) filed its Petition to Intervene (Petition).  FRF states that it is a</w:t>
      </w:r>
      <w:r w:rsidR="00C876D5">
        <w:t>n</w:t>
      </w:r>
      <w:r>
        <w:t xml:space="preserve"> association with more than 8,000 members many of whom are retail customers of FPL.  FRF asserts that its interests are of the type that this proceeding is designed to protect since this proceeding is to evaluate FPL’s request for a rate increase phased in over a four year period and determine if it has merit.  Therefore, the purpose of the hearing coincides with FRF’s substantial interests, which is to ensure that the rates its members pay for electrical service from FPL are just and reasonable.        </w:t>
      </w:r>
    </w:p>
    <w:p w:rsidR="008B73F7" w:rsidRDefault="008B73F7" w:rsidP="008B73F7">
      <w:pPr>
        <w:jc w:val="both"/>
      </w:pPr>
    </w:p>
    <w:p w:rsidR="008B73F7" w:rsidRDefault="008B73F7" w:rsidP="008B73F7">
      <w:pPr>
        <w:jc w:val="both"/>
        <w:rPr>
          <w:u w:val="single"/>
        </w:rPr>
      </w:pPr>
      <w:r>
        <w:rPr>
          <w:u w:val="single"/>
        </w:rPr>
        <w:t>Standards for Intervention</w:t>
      </w:r>
    </w:p>
    <w:p w:rsidR="008B73F7" w:rsidRDefault="008B73F7" w:rsidP="008B73F7">
      <w:pPr>
        <w:jc w:val="both"/>
        <w:rPr>
          <w:u w:val="single"/>
        </w:rPr>
      </w:pPr>
    </w:p>
    <w:p w:rsidR="008B73F7" w:rsidRDefault="008B73F7" w:rsidP="008B73F7">
      <w:pPr>
        <w:jc w:val="both"/>
      </w:pPr>
      <w:r>
        <w:tab/>
      </w:r>
      <w:proofErr w:type="gramStart"/>
      <w:r>
        <w:t>Pursuant to Rule 25-22.039, F.A.C.,</w:t>
      </w:r>
      <w:proofErr w:type="gramEnd"/>
    </w:p>
    <w:p w:rsidR="008B73F7" w:rsidRDefault="008B73F7" w:rsidP="008B73F7">
      <w:pPr>
        <w:jc w:val="both"/>
      </w:pPr>
    </w:p>
    <w:p w:rsidR="008B73F7" w:rsidRDefault="008B73F7" w:rsidP="008B73F7">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8B73F7" w:rsidRDefault="008B73F7" w:rsidP="008B73F7">
      <w:pPr>
        <w:jc w:val="both"/>
        <w:rPr>
          <w:u w:val="single"/>
        </w:rPr>
      </w:pPr>
    </w:p>
    <w:p w:rsidR="008B73F7" w:rsidRDefault="008B73F7" w:rsidP="008B73F7">
      <w:pPr>
        <w:ind w:firstLine="720"/>
        <w:jc w:val="both"/>
      </w:pPr>
      <w:r>
        <w:t xml:space="preserve">To have standing, the intervenor must meet the two-prong standing test set forth in </w:t>
      </w:r>
      <w:r>
        <w:rPr>
          <w:u w:val="single"/>
        </w:rPr>
        <w:t>Agrico Chemical Company v. Department of Environmental Regulation</w:t>
      </w:r>
      <w:r>
        <w:t xml:space="preserve">, 406 </w:t>
      </w:r>
      <w:proofErr w:type="gramStart"/>
      <w:r>
        <w:t>So</w:t>
      </w:r>
      <w:proofErr w:type="gramEnd"/>
      <w:r>
        <w:t xml:space="preserve">. </w:t>
      </w:r>
      <w:proofErr w:type="gramStart"/>
      <w:r>
        <w:t>2d 478, 482 (Fla. 2nd DCA 1981).</w:t>
      </w:r>
      <w:proofErr w:type="gramEnd"/>
      <w:r>
        <w:t xml:space="preserve">  The intervenor must show that (1) he will suffer injury in fact which is of </w:t>
      </w:r>
      <w:r>
        <w:lastRenderedPageBreak/>
        <w:t xml:space="preserve">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w:t>
      </w:r>
      <w:proofErr w:type="gramStart"/>
      <w:r>
        <w:t>2d 1224, 1225-26 (Fla. 3rd DCA 1990).</w:t>
      </w:r>
      <w:proofErr w:type="gramEnd"/>
      <w:r>
        <w:t xml:space="preserve">  </w:t>
      </w:r>
      <w:r>
        <w:rPr>
          <w:u w:val="single"/>
        </w:rPr>
        <w:t>See also</w:t>
      </w:r>
      <w:r>
        <w:t xml:space="preserve">, </w:t>
      </w:r>
      <w:r>
        <w:rPr>
          <w:u w:val="single"/>
        </w:rPr>
        <w:t>Village Park Mobile Home Assn., Inc. v. State Dept. of Business Regulation</w:t>
      </w:r>
      <w:r>
        <w:t xml:space="preserve">, 506 </w:t>
      </w:r>
      <w:proofErr w:type="gramStart"/>
      <w:r>
        <w:t>So</w:t>
      </w:r>
      <w:proofErr w:type="gramEnd"/>
      <w:r>
        <w:t xml:space="preserve">. 2d 426, 434 (Fla. 1st DCA 1987), </w:t>
      </w:r>
      <w:r>
        <w:rPr>
          <w:u w:val="single"/>
        </w:rPr>
        <w:t xml:space="preserve">rev. </w:t>
      </w:r>
      <w:proofErr w:type="gramStart"/>
      <w:r>
        <w:rPr>
          <w:u w:val="single"/>
        </w:rPr>
        <w:t>den</w:t>
      </w:r>
      <w:proofErr w:type="gramEnd"/>
      <w:r>
        <w:rPr>
          <w:u w:val="single"/>
        </w:rPr>
        <w:t>.</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8B73F7" w:rsidRDefault="008B73F7" w:rsidP="008B73F7">
      <w:pPr>
        <w:ind w:firstLine="720"/>
        <w:jc w:val="both"/>
      </w:pPr>
    </w:p>
    <w:p w:rsidR="008B73F7" w:rsidRDefault="008B73F7" w:rsidP="008B73F7">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8B73F7" w:rsidRDefault="008B73F7" w:rsidP="008B73F7">
      <w:pPr>
        <w:jc w:val="both"/>
      </w:pPr>
    </w:p>
    <w:p w:rsidR="008B73F7" w:rsidRDefault="008B73F7" w:rsidP="008B73F7">
      <w:pPr>
        <w:jc w:val="both"/>
      </w:pPr>
      <w:r>
        <w:rPr>
          <w:u w:val="single"/>
        </w:rPr>
        <w:t>Analysis &amp; Ruling</w:t>
      </w:r>
    </w:p>
    <w:p w:rsidR="008B73F7" w:rsidRDefault="008B73F7" w:rsidP="008B73F7">
      <w:pPr>
        <w:jc w:val="both"/>
      </w:pPr>
    </w:p>
    <w:p w:rsidR="008B73F7" w:rsidRDefault="008B73F7" w:rsidP="008B73F7">
      <w:pPr>
        <w:ind w:firstLine="720"/>
        <w:jc w:val="both"/>
      </w:pPr>
      <w:r>
        <w:t>Based upon a review of the materials provided by FRF</w:t>
      </w:r>
      <w:r w:rsidR="00471981">
        <w:t>,</w:t>
      </w:r>
      <w:r>
        <w:t xml:space="preserve"> it appears that FRF meets the two-prong standing test in </w:t>
      </w:r>
      <w:r>
        <w:rPr>
          <w:u w:val="single"/>
        </w:rPr>
        <w:t>Agrico</w:t>
      </w:r>
      <w:r>
        <w:t xml:space="preserve"> as well as the three-prong associational standing test established in </w:t>
      </w:r>
      <w:r>
        <w:rPr>
          <w:u w:val="single"/>
        </w:rPr>
        <w:t>Florida Home Builders</w:t>
      </w:r>
      <w:r>
        <w:t xml:space="preserve">.  FRF’s members’ substantial interests are affected since increases in the cost of electricity directly affect their electric bills.  This proceeding is to determine the just and reasonable electric rates to be charged by FPL.  </w:t>
      </w:r>
      <w:r>
        <w:rPr>
          <w:szCs w:val="32"/>
        </w:rPr>
        <w:t xml:space="preserve">Therefore, FRF’s members meet the two-prong standing test of </w:t>
      </w:r>
      <w:r>
        <w:rPr>
          <w:szCs w:val="32"/>
          <w:u w:val="single"/>
        </w:rPr>
        <w:t>Agrico</w:t>
      </w:r>
      <w:r>
        <w:t xml:space="preserve">.  </w:t>
      </w:r>
    </w:p>
    <w:p w:rsidR="008B73F7" w:rsidRDefault="008B73F7" w:rsidP="008B73F7">
      <w:pPr>
        <w:ind w:firstLine="720"/>
        <w:jc w:val="both"/>
      </w:pPr>
    </w:p>
    <w:p w:rsidR="008B73F7" w:rsidRDefault="008B73F7" w:rsidP="008B73F7">
      <w:pPr>
        <w:ind w:firstLine="720"/>
        <w:jc w:val="both"/>
      </w:pPr>
      <w:r>
        <w:t xml:space="preserve">With respect to the first prong of the associational standing test, FRF asserts that a substantial number of </w:t>
      </w:r>
      <w:r>
        <w:rPr>
          <w:szCs w:val="32"/>
        </w:rPr>
        <w:t>its members are located in FPL’s service area and receive retail electric service from FPL, for which they are charged FPL’s applicable service rates.  Accordingly, FRF states that its members will be substantially affected by this Commission’s determination in this rate proceeding</w:t>
      </w:r>
      <w:r>
        <w:t xml:space="preserve">.  </w:t>
      </w:r>
      <w:r>
        <w:rPr>
          <w:szCs w:val="32"/>
        </w:rPr>
        <w:t xml:space="preserve">With respect to the second prong of the associational standing test, </w:t>
      </w:r>
      <w:r>
        <w:t xml:space="preserve">the subject matter of the proceeding appears to be within FRF’s general scope of interest and activity.  FRF is an association which acts as an advocate on behalf of its members on several social and economic issues, including electric utility rates.  As for the third prong of the associational standing test, FRF seeks intervention in this docket to represent the interests of its members, as FPL </w:t>
      </w:r>
      <w:r w:rsidR="001A59C1">
        <w:t xml:space="preserve">retail </w:t>
      </w:r>
      <w:r>
        <w:t>customers, in seeking reliable service and the lowest rates possible.  The relief requested by FRF is of a type appropriate for an association to obtain on behalf of its members.</w:t>
      </w:r>
    </w:p>
    <w:p w:rsidR="008B73F7" w:rsidRDefault="008B73F7" w:rsidP="008B73F7">
      <w:pPr>
        <w:jc w:val="both"/>
      </w:pPr>
    </w:p>
    <w:p w:rsidR="008B73F7" w:rsidRDefault="008B73F7" w:rsidP="008B73F7">
      <w:pPr>
        <w:jc w:val="both"/>
      </w:pPr>
      <w:r>
        <w:tab/>
        <w:t xml:space="preserve">Because FRF meets the two-prong standing test established in </w:t>
      </w:r>
      <w:r>
        <w:rPr>
          <w:u w:val="single"/>
        </w:rPr>
        <w:t>Agrico</w:t>
      </w:r>
      <w:r>
        <w:t xml:space="preserve"> as well as the three-prong associational standing test established in </w:t>
      </w:r>
      <w:r>
        <w:rPr>
          <w:u w:val="single"/>
        </w:rPr>
        <w:t>Florida Home Builders</w:t>
      </w:r>
      <w:r>
        <w:t>, FRF’s petition for intervention shall be granted.  Pursuant to Rule 25-22.039, F.A.C., FRF takes the case as it finds it.</w:t>
      </w:r>
    </w:p>
    <w:p w:rsidR="008B73F7" w:rsidRDefault="008B73F7" w:rsidP="008B73F7">
      <w:pPr>
        <w:jc w:val="both"/>
      </w:pPr>
    </w:p>
    <w:p w:rsidR="008B73F7" w:rsidRDefault="008B73F7" w:rsidP="008B73F7">
      <w:pPr>
        <w:jc w:val="both"/>
      </w:pPr>
      <w:r>
        <w:lastRenderedPageBreak/>
        <w:tab/>
        <w:t>Based on the foregoing, it is</w:t>
      </w:r>
    </w:p>
    <w:p w:rsidR="008B73F7" w:rsidRDefault="008B73F7" w:rsidP="008B73F7">
      <w:pPr>
        <w:jc w:val="both"/>
      </w:pPr>
    </w:p>
    <w:p w:rsidR="008B73F7" w:rsidRDefault="008B73F7" w:rsidP="008B73F7">
      <w:pPr>
        <w:jc w:val="both"/>
      </w:pPr>
      <w:r>
        <w:tab/>
        <w:t xml:space="preserve">ORDERED by Commissioner Lisa Polak Edgar, as Prehearing Officer, that the Petition to Intervene filed by the </w:t>
      </w:r>
      <w:r w:rsidR="00C876D5">
        <w:t xml:space="preserve">Florida Retail Federation </w:t>
      </w:r>
      <w:r>
        <w:t>is hereby granted as set forth in the body of this Order.  It is further</w:t>
      </w:r>
    </w:p>
    <w:p w:rsidR="008B73F7" w:rsidRDefault="008B73F7" w:rsidP="008B73F7">
      <w:pPr>
        <w:jc w:val="both"/>
      </w:pPr>
    </w:p>
    <w:p w:rsidR="008B73F7" w:rsidRDefault="008B73F7" w:rsidP="008B73F7">
      <w:pPr>
        <w:ind w:firstLine="720"/>
        <w:jc w:val="both"/>
      </w:pPr>
      <w:r>
        <w:t>ORDERED that all parties to this proceeding shall furnish copies of all testimony, exhibits, pleadings and other documents which may hereinafter be filed in this proceeding to:</w:t>
      </w:r>
    </w:p>
    <w:p w:rsidR="008B73F7" w:rsidRDefault="008B73F7" w:rsidP="008B73F7">
      <w:pPr>
        <w:ind w:firstLine="720"/>
        <w:jc w:val="both"/>
      </w:pPr>
    </w:p>
    <w:p w:rsidR="008B73F7" w:rsidRDefault="001A59C1" w:rsidP="001A59C1">
      <w:pPr>
        <w:ind w:firstLine="720"/>
        <w:jc w:val="both"/>
      </w:pPr>
      <w:r>
        <w:t>Robert Scheffel Wright</w:t>
      </w:r>
    </w:p>
    <w:p w:rsidR="001A59C1" w:rsidRDefault="001A59C1" w:rsidP="001A59C1">
      <w:pPr>
        <w:ind w:firstLine="720"/>
        <w:jc w:val="both"/>
      </w:pPr>
      <w:r>
        <w:t>John T. LaVia, III</w:t>
      </w:r>
    </w:p>
    <w:p w:rsidR="001A59C1" w:rsidRDefault="001A59C1" w:rsidP="001A59C1">
      <w:pPr>
        <w:ind w:firstLine="720"/>
        <w:jc w:val="both"/>
      </w:pPr>
      <w:r>
        <w:t xml:space="preserve">Gardner, </w:t>
      </w:r>
      <w:proofErr w:type="spellStart"/>
      <w:r>
        <w:t>Bist</w:t>
      </w:r>
      <w:proofErr w:type="spellEnd"/>
      <w:r>
        <w:t>, Bowden, Bush, Dee, LaVia &amp; Wright, P.A.</w:t>
      </w:r>
    </w:p>
    <w:p w:rsidR="001A59C1" w:rsidRDefault="001A59C1" w:rsidP="001A59C1">
      <w:pPr>
        <w:ind w:firstLine="720"/>
        <w:jc w:val="both"/>
      </w:pPr>
      <w:r>
        <w:t xml:space="preserve">1300 </w:t>
      </w:r>
      <w:proofErr w:type="spellStart"/>
      <w:r>
        <w:t>Thomaswood</w:t>
      </w:r>
      <w:proofErr w:type="spellEnd"/>
      <w:r>
        <w:t xml:space="preserve"> Drive</w:t>
      </w:r>
    </w:p>
    <w:p w:rsidR="001A59C1" w:rsidRDefault="001A59C1" w:rsidP="001A59C1">
      <w:pPr>
        <w:ind w:firstLine="720"/>
        <w:jc w:val="both"/>
      </w:pPr>
      <w:r>
        <w:t>Tallahassee, Florida 32308</w:t>
      </w:r>
    </w:p>
    <w:p w:rsidR="001A59C1" w:rsidRDefault="001A59C1" w:rsidP="001A59C1">
      <w:pPr>
        <w:ind w:firstLine="720"/>
        <w:jc w:val="both"/>
      </w:pPr>
      <w:r>
        <w:t>(850) 222-4082</w:t>
      </w:r>
    </w:p>
    <w:p w:rsidR="001A59C1" w:rsidRDefault="00752544" w:rsidP="001A59C1">
      <w:pPr>
        <w:ind w:firstLine="720"/>
        <w:jc w:val="both"/>
      </w:pPr>
      <w:hyperlink r:id="rId7" w:history="1">
        <w:r w:rsidR="001A59C1" w:rsidRPr="00977A72">
          <w:rPr>
            <w:rStyle w:val="Hyperlink"/>
          </w:rPr>
          <w:t>schef@gbwlegal.com</w:t>
        </w:r>
      </w:hyperlink>
    </w:p>
    <w:p w:rsidR="001A59C1" w:rsidRDefault="00752544" w:rsidP="001A59C1">
      <w:pPr>
        <w:ind w:firstLine="720"/>
        <w:jc w:val="both"/>
      </w:pPr>
      <w:hyperlink r:id="rId8" w:history="1">
        <w:r w:rsidR="001A59C1" w:rsidRPr="00977A72">
          <w:rPr>
            <w:rStyle w:val="Hyperlink"/>
          </w:rPr>
          <w:t>jlavia@gbwlegal.com</w:t>
        </w:r>
      </w:hyperlink>
    </w:p>
    <w:p w:rsidR="001A59C1" w:rsidRDefault="001A59C1" w:rsidP="001A59C1">
      <w:pPr>
        <w:ind w:firstLine="720"/>
        <w:jc w:val="both"/>
      </w:pPr>
    </w:p>
    <w:p w:rsidR="001A59C1" w:rsidRDefault="001A59C1" w:rsidP="00752544">
      <w:pPr>
        <w:keepNext/>
        <w:keepLines/>
        <w:jc w:val="both"/>
      </w:pPr>
      <w:r>
        <w:tab/>
      </w:r>
      <w:proofErr w:type="gramStart"/>
      <w:r>
        <w:t xml:space="preserve">By ORDER of Commissioner Lisa Polak Edgar, as Prehearing Officer, this </w:t>
      </w:r>
      <w:bookmarkStart w:id="5" w:name="replaceDate"/>
      <w:bookmarkEnd w:id="5"/>
      <w:r w:rsidR="00752544">
        <w:rPr>
          <w:u w:val="single"/>
        </w:rPr>
        <w:t>4th</w:t>
      </w:r>
      <w:r w:rsidR="00752544">
        <w:t xml:space="preserve"> day of </w:t>
      </w:r>
      <w:r w:rsidR="00752544">
        <w:rPr>
          <w:u w:val="single"/>
        </w:rPr>
        <w:t>May</w:t>
      </w:r>
      <w:r w:rsidR="00752544">
        <w:t xml:space="preserve">, </w:t>
      </w:r>
      <w:r w:rsidR="00752544">
        <w:rPr>
          <w:u w:val="single"/>
        </w:rPr>
        <w:t>2016</w:t>
      </w:r>
      <w:r w:rsidR="00752544">
        <w:t>.</w:t>
      </w:r>
      <w:proofErr w:type="gramEnd"/>
    </w:p>
    <w:p w:rsidR="00752544" w:rsidRPr="00752544" w:rsidRDefault="00752544" w:rsidP="00752544">
      <w:pPr>
        <w:keepNext/>
        <w:keepLines/>
        <w:jc w:val="both"/>
      </w:pPr>
    </w:p>
    <w:p w:rsidR="001A59C1" w:rsidRDefault="001A59C1" w:rsidP="001A59C1">
      <w:pPr>
        <w:keepNext/>
        <w:keepLines/>
      </w:pPr>
    </w:p>
    <w:tbl>
      <w:tblPr>
        <w:tblW w:w="4720" w:type="dxa"/>
        <w:tblInd w:w="3800" w:type="dxa"/>
        <w:tblLayout w:type="fixed"/>
        <w:tblLook w:val="0000" w:firstRow="0" w:lastRow="0" w:firstColumn="0" w:lastColumn="0" w:noHBand="0" w:noVBand="0"/>
      </w:tblPr>
      <w:tblGrid>
        <w:gridCol w:w="686"/>
        <w:gridCol w:w="4034"/>
      </w:tblGrid>
      <w:tr w:rsidR="001A59C1" w:rsidTr="001A59C1">
        <w:tc>
          <w:tcPr>
            <w:tcW w:w="720" w:type="dxa"/>
            <w:shd w:val="clear" w:color="auto" w:fill="auto"/>
          </w:tcPr>
          <w:p w:rsidR="001A59C1" w:rsidRDefault="001A59C1" w:rsidP="001A59C1">
            <w:pPr>
              <w:keepNext/>
              <w:keepLines/>
            </w:pPr>
            <w:bookmarkStart w:id="6" w:name="bkmrkSignature" w:colFirst="0" w:colLast="0"/>
          </w:p>
        </w:tc>
        <w:tc>
          <w:tcPr>
            <w:tcW w:w="4320" w:type="dxa"/>
            <w:tcBorders>
              <w:bottom w:val="single" w:sz="4" w:space="0" w:color="auto"/>
            </w:tcBorders>
            <w:shd w:val="clear" w:color="auto" w:fill="auto"/>
          </w:tcPr>
          <w:p w:rsidR="001A59C1" w:rsidRDefault="00752544" w:rsidP="001A59C1">
            <w:pPr>
              <w:keepNext/>
              <w:keepLines/>
            </w:pPr>
            <w:r>
              <w:t>/s/ Lisa Polak Edgar</w:t>
            </w:r>
            <w:bookmarkStart w:id="7" w:name="_GoBack"/>
            <w:bookmarkEnd w:id="7"/>
          </w:p>
        </w:tc>
      </w:tr>
      <w:bookmarkEnd w:id="6"/>
      <w:tr w:rsidR="001A59C1" w:rsidTr="001A59C1">
        <w:tc>
          <w:tcPr>
            <w:tcW w:w="720" w:type="dxa"/>
            <w:shd w:val="clear" w:color="auto" w:fill="auto"/>
          </w:tcPr>
          <w:p w:rsidR="001A59C1" w:rsidRDefault="001A59C1" w:rsidP="001A59C1">
            <w:pPr>
              <w:keepNext/>
              <w:keepLines/>
            </w:pPr>
          </w:p>
        </w:tc>
        <w:tc>
          <w:tcPr>
            <w:tcW w:w="4320" w:type="dxa"/>
            <w:tcBorders>
              <w:top w:val="single" w:sz="4" w:space="0" w:color="auto"/>
            </w:tcBorders>
            <w:shd w:val="clear" w:color="auto" w:fill="auto"/>
          </w:tcPr>
          <w:p w:rsidR="001A59C1" w:rsidRDefault="001A59C1" w:rsidP="001A59C1">
            <w:pPr>
              <w:keepNext/>
              <w:keepLines/>
            </w:pPr>
            <w:r>
              <w:t>LISA POLAK EDGAR</w:t>
            </w:r>
          </w:p>
          <w:p w:rsidR="001A59C1" w:rsidRDefault="001A59C1" w:rsidP="001A59C1">
            <w:pPr>
              <w:keepNext/>
              <w:keepLines/>
            </w:pPr>
            <w:r>
              <w:t>Commissioner and Prehearing Officer</w:t>
            </w:r>
          </w:p>
        </w:tc>
      </w:tr>
    </w:tbl>
    <w:p w:rsidR="001A59C1" w:rsidRDefault="001A59C1" w:rsidP="001A59C1">
      <w:pPr>
        <w:pStyle w:val="OrderSigInfo"/>
        <w:keepNext/>
        <w:keepLines/>
      </w:pPr>
      <w:r>
        <w:t>Florida Public Service Commission</w:t>
      </w:r>
    </w:p>
    <w:p w:rsidR="001A59C1" w:rsidRDefault="001A59C1" w:rsidP="001A59C1">
      <w:pPr>
        <w:pStyle w:val="OrderSigInfo"/>
        <w:keepNext/>
        <w:keepLines/>
      </w:pPr>
      <w:r>
        <w:t>2540 Shumard Oak Boulevard</w:t>
      </w:r>
    </w:p>
    <w:p w:rsidR="001A59C1" w:rsidRDefault="001A59C1" w:rsidP="001A59C1">
      <w:pPr>
        <w:pStyle w:val="OrderSigInfo"/>
        <w:keepNext/>
        <w:keepLines/>
      </w:pPr>
      <w:r>
        <w:t>Tallahassee, Florida  32399</w:t>
      </w:r>
    </w:p>
    <w:p w:rsidR="001A59C1" w:rsidRDefault="001A59C1" w:rsidP="001A59C1">
      <w:pPr>
        <w:pStyle w:val="OrderSigInfo"/>
        <w:keepNext/>
        <w:keepLines/>
      </w:pPr>
      <w:r>
        <w:t>(850) 413</w:t>
      </w:r>
      <w:r>
        <w:noBreakHyphen/>
        <w:t>6770</w:t>
      </w:r>
    </w:p>
    <w:p w:rsidR="001A59C1" w:rsidRDefault="001A59C1" w:rsidP="001A59C1">
      <w:pPr>
        <w:pStyle w:val="OrderSigInfo"/>
        <w:keepNext/>
        <w:keepLines/>
      </w:pPr>
      <w:r>
        <w:t>www.floridapsc.com</w:t>
      </w:r>
    </w:p>
    <w:p w:rsidR="001A59C1" w:rsidRDefault="001A59C1" w:rsidP="001A59C1">
      <w:pPr>
        <w:pStyle w:val="OrderSigInfo"/>
        <w:keepNext/>
        <w:keepLines/>
      </w:pPr>
    </w:p>
    <w:p w:rsidR="001A59C1" w:rsidRDefault="001A59C1" w:rsidP="001A59C1">
      <w:pPr>
        <w:pStyle w:val="OrderSigInfo"/>
        <w:keepNext/>
        <w:keepLines/>
      </w:pPr>
      <w:r>
        <w:t>Copies furnished:  A copy of this document is provided to the parties of record at the time of issuance and, if applicable, interested persons.</w:t>
      </w:r>
    </w:p>
    <w:p w:rsidR="001A59C1" w:rsidRDefault="001A59C1" w:rsidP="001A59C1">
      <w:pPr>
        <w:pStyle w:val="OrderBody"/>
        <w:keepNext/>
        <w:keepLines/>
      </w:pPr>
    </w:p>
    <w:p w:rsidR="001A59C1" w:rsidRDefault="001A59C1" w:rsidP="001A59C1">
      <w:pPr>
        <w:keepNext/>
        <w:keepLines/>
      </w:pPr>
    </w:p>
    <w:p w:rsidR="001A59C1" w:rsidRDefault="001A59C1" w:rsidP="001A59C1">
      <w:pPr>
        <w:keepNext/>
        <w:keepLines/>
      </w:pPr>
      <w:proofErr w:type="spellStart"/>
      <w:r>
        <w:t>SBr</w:t>
      </w:r>
      <w:proofErr w:type="spellEnd"/>
    </w:p>
    <w:p w:rsidR="001A59C1" w:rsidRDefault="001A59C1" w:rsidP="001A59C1">
      <w:pPr>
        <w:keepNext/>
        <w:keepLines/>
      </w:pPr>
    </w:p>
    <w:p w:rsidR="001A59C1" w:rsidRDefault="001A59C1" w:rsidP="001A59C1">
      <w:pPr>
        <w:pStyle w:val="CenterUnderline"/>
      </w:pPr>
      <w:r>
        <w:t>NOTICE OF FURTHER PROCEEDINGS OR JUDICIAL REVIEW</w:t>
      </w:r>
    </w:p>
    <w:p w:rsidR="001A59C1" w:rsidRDefault="001A59C1" w:rsidP="001A59C1">
      <w:pPr>
        <w:pStyle w:val="CenterUnderline"/>
      </w:pPr>
    </w:p>
    <w:p w:rsidR="001A59C1" w:rsidRDefault="001A59C1" w:rsidP="001A59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59C1" w:rsidRDefault="001A59C1" w:rsidP="001A59C1">
      <w:pPr>
        <w:pStyle w:val="OrderBody"/>
      </w:pPr>
    </w:p>
    <w:p w:rsidR="001A59C1" w:rsidRDefault="001A59C1" w:rsidP="001A59C1">
      <w:pPr>
        <w:pStyle w:val="OrderBody"/>
      </w:pPr>
      <w:r>
        <w:tab/>
        <w:t>Mediation may be available on a case-by-case basis.  If mediation is conducted, it does not affect a substantially interested person's right to a hearing.</w:t>
      </w:r>
    </w:p>
    <w:p w:rsidR="001A59C1" w:rsidRDefault="001A59C1" w:rsidP="001A59C1">
      <w:pPr>
        <w:pStyle w:val="OrderBody"/>
      </w:pPr>
    </w:p>
    <w:p w:rsidR="001A59C1" w:rsidRDefault="001A59C1" w:rsidP="001A59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A59C1" w:rsidRDefault="001A59C1" w:rsidP="001A59C1">
      <w:pPr>
        <w:pStyle w:val="OrderBody"/>
      </w:pPr>
    </w:p>
    <w:p w:rsidR="001A59C1" w:rsidRDefault="001A59C1" w:rsidP="001A59C1">
      <w:pPr>
        <w:pStyle w:val="OrderBody"/>
      </w:pPr>
    </w:p>
    <w:p w:rsidR="001A59C1" w:rsidRDefault="001A59C1" w:rsidP="001A59C1">
      <w:pPr>
        <w:pStyle w:val="OrderBody"/>
      </w:pPr>
    </w:p>
    <w:sectPr w:rsidR="001A59C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F7" w:rsidRDefault="008B73F7">
      <w:r>
        <w:separator/>
      </w:r>
    </w:p>
  </w:endnote>
  <w:endnote w:type="continuationSeparator" w:id="0">
    <w:p w:rsidR="008B73F7" w:rsidRDefault="008B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F7" w:rsidRDefault="008B73F7">
      <w:r>
        <w:separator/>
      </w:r>
    </w:p>
  </w:footnote>
  <w:footnote w:type="continuationSeparator" w:id="0">
    <w:p w:rsidR="008B73F7" w:rsidRDefault="008B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1 ">
      <w:r w:rsidR="00752544">
        <w:t>PSC-16-0181-PCO-EI</w:t>
      </w:r>
    </w:fldSimple>
  </w:p>
  <w:p w:rsidR="00FA6EFD" w:rsidRDefault="008B73F7">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254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8B73F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A59C1"/>
    <w:rsid w:val="001D008A"/>
    <w:rsid w:val="002002ED"/>
    <w:rsid w:val="0022721A"/>
    <w:rsid w:val="00230BB9"/>
    <w:rsid w:val="00241CEF"/>
    <w:rsid w:val="00252B30"/>
    <w:rsid w:val="002A11AC"/>
    <w:rsid w:val="002A6F30"/>
    <w:rsid w:val="002D7D15"/>
    <w:rsid w:val="002E27EB"/>
    <w:rsid w:val="00303FDE"/>
    <w:rsid w:val="00305141"/>
    <w:rsid w:val="003140E8"/>
    <w:rsid w:val="003231C7"/>
    <w:rsid w:val="00331ED0"/>
    <w:rsid w:val="0035495B"/>
    <w:rsid w:val="003744F5"/>
    <w:rsid w:val="00390DD8"/>
    <w:rsid w:val="00394DC6"/>
    <w:rsid w:val="00397C3E"/>
    <w:rsid w:val="003D4CCA"/>
    <w:rsid w:val="003D6416"/>
    <w:rsid w:val="003E1D48"/>
    <w:rsid w:val="003E5840"/>
    <w:rsid w:val="0042527B"/>
    <w:rsid w:val="00457DC7"/>
    <w:rsid w:val="00471981"/>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52544"/>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2968"/>
    <w:rsid w:val="008B73F7"/>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E3AE9"/>
    <w:rsid w:val="00B0777D"/>
    <w:rsid w:val="00B4057A"/>
    <w:rsid w:val="00B40894"/>
    <w:rsid w:val="00B45E75"/>
    <w:rsid w:val="00B50876"/>
    <w:rsid w:val="00B55EE5"/>
    <w:rsid w:val="00B73DE6"/>
    <w:rsid w:val="00B86EF0"/>
    <w:rsid w:val="00B97900"/>
    <w:rsid w:val="00BA2B76"/>
    <w:rsid w:val="00BA44A8"/>
    <w:rsid w:val="00BF6691"/>
    <w:rsid w:val="00C028FC"/>
    <w:rsid w:val="00C66692"/>
    <w:rsid w:val="00C876D5"/>
    <w:rsid w:val="00C91123"/>
    <w:rsid w:val="00CA71FF"/>
    <w:rsid w:val="00CB5276"/>
    <w:rsid w:val="00CB68D7"/>
    <w:rsid w:val="00CC7E68"/>
    <w:rsid w:val="00CD7132"/>
    <w:rsid w:val="00CE0E6F"/>
    <w:rsid w:val="00CF25F7"/>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B73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B7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1330</Words>
  <Characters>7246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2016-05-04T20:42:00Z</dcterms:created>
  <dcterms:modified xsi:type="dcterms:W3CDTF">2016-05-04T20:53:00Z</dcterms:modified>
</cp:coreProperties>
</file>