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F5DCF" w:rsidP="007F5DCF">
      <w:pPr>
        <w:pStyle w:val="OrderHeading"/>
      </w:pPr>
      <w:r>
        <w:t>BEFORE THE FLORIDA PUBLIC SERVICE COMMISSION</w:t>
      </w:r>
    </w:p>
    <w:p w:rsidR="007F5DCF" w:rsidRDefault="007F5DCF" w:rsidP="007F5DCF">
      <w:pPr>
        <w:pStyle w:val="OrderHeading"/>
      </w:pPr>
    </w:p>
    <w:p w:rsidR="007F5DCF" w:rsidRDefault="007F5DCF" w:rsidP="007F5D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F5DCF" w:rsidRPr="00C63FCF" w:rsidTr="00C63FCF">
        <w:trPr>
          <w:trHeight w:val="828"/>
        </w:trPr>
        <w:tc>
          <w:tcPr>
            <w:tcW w:w="4788" w:type="dxa"/>
            <w:tcBorders>
              <w:bottom w:val="nil"/>
              <w:right w:val="double" w:sz="6" w:space="0" w:color="auto"/>
            </w:tcBorders>
            <w:shd w:val="clear" w:color="auto" w:fill="auto"/>
          </w:tcPr>
          <w:p w:rsidR="007F5DCF" w:rsidRDefault="007F5DCF"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7F5DCF" w:rsidRDefault="007F5DC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F5DCF" w:rsidRDefault="007F5DCF" w:rsidP="00C63FCF">
            <w:pPr>
              <w:pStyle w:val="OrderBody"/>
              <w:tabs>
                <w:tab w:val="center" w:pos="4320"/>
                <w:tab w:val="right" w:pos="8640"/>
              </w:tabs>
              <w:jc w:val="left"/>
            </w:pPr>
            <w:r>
              <w:t xml:space="preserve">DOCKET NO. </w:t>
            </w:r>
            <w:bookmarkStart w:id="1" w:name="SMDocketNo"/>
            <w:bookmarkEnd w:id="1"/>
            <w:r>
              <w:t>160021-EI</w:t>
            </w:r>
          </w:p>
        </w:tc>
      </w:tr>
      <w:tr w:rsidR="007F5DCF" w:rsidRPr="00C63FCF" w:rsidTr="00C63FCF">
        <w:trPr>
          <w:trHeight w:val="828"/>
        </w:trPr>
        <w:tc>
          <w:tcPr>
            <w:tcW w:w="4788" w:type="dxa"/>
            <w:tcBorders>
              <w:bottom w:val="nil"/>
              <w:right w:val="double" w:sz="6" w:space="0" w:color="auto"/>
            </w:tcBorders>
            <w:shd w:val="clear" w:color="auto" w:fill="auto"/>
          </w:tcPr>
          <w:p w:rsidR="007F5DCF" w:rsidRDefault="007F5DCF" w:rsidP="00C63FCF">
            <w:pPr>
              <w:pStyle w:val="OrderBody"/>
              <w:tabs>
                <w:tab w:val="center" w:pos="4320"/>
                <w:tab w:val="right" w:pos="8640"/>
              </w:tabs>
              <w:jc w:val="left"/>
            </w:pPr>
            <w:r>
              <w:t>In re: Petition for approval of 2016-2018 storm hardening plan, by Florida Power &amp; Light Company.</w:t>
            </w:r>
          </w:p>
          <w:p w:rsidR="007F5DCF" w:rsidRDefault="007F5DC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F5DCF" w:rsidRDefault="007F5DCF" w:rsidP="00C63FCF">
            <w:pPr>
              <w:pStyle w:val="OrderBody"/>
              <w:tabs>
                <w:tab w:val="center" w:pos="4320"/>
                <w:tab w:val="right" w:pos="8640"/>
              </w:tabs>
              <w:jc w:val="left"/>
            </w:pPr>
            <w:r>
              <w:t>DOCKET NO. 160061-EI</w:t>
            </w:r>
          </w:p>
          <w:p w:rsidR="007F5DCF" w:rsidRDefault="007F5DCF" w:rsidP="00C63FCF">
            <w:pPr>
              <w:pStyle w:val="OrderBody"/>
              <w:tabs>
                <w:tab w:val="center" w:pos="4320"/>
                <w:tab w:val="right" w:pos="8640"/>
              </w:tabs>
              <w:jc w:val="left"/>
            </w:pPr>
          </w:p>
        </w:tc>
      </w:tr>
      <w:tr w:rsidR="007F5DCF" w:rsidRPr="00C63FCF" w:rsidTr="00C63FCF">
        <w:trPr>
          <w:trHeight w:val="828"/>
        </w:trPr>
        <w:tc>
          <w:tcPr>
            <w:tcW w:w="4788" w:type="dxa"/>
            <w:tcBorders>
              <w:bottom w:val="nil"/>
              <w:right w:val="double" w:sz="6" w:space="0" w:color="auto"/>
            </w:tcBorders>
            <w:shd w:val="clear" w:color="auto" w:fill="auto"/>
          </w:tcPr>
          <w:p w:rsidR="007F5DCF" w:rsidRDefault="007F5DCF" w:rsidP="00C63FCF">
            <w:pPr>
              <w:pStyle w:val="OrderBody"/>
              <w:tabs>
                <w:tab w:val="center" w:pos="4320"/>
                <w:tab w:val="right" w:pos="8640"/>
              </w:tabs>
              <w:jc w:val="left"/>
            </w:pPr>
            <w:r>
              <w:t>In re: 2016 depreciation and dismantlement study by Florida Power &amp; Light Company.</w:t>
            </w:r>
          </w:p>
          <w:p w:rsidR="007F5DCF" w:rsidRDefault="007F5DC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F5DCF" w:rsidRDefault="007F5DCF" w:rsidP="00C63FCF">
            <w:pPr>
              <w:pStyle w:val="OrderBody"/>
              <w:tabs>
                <w:tab w:val="center" w:pos="4320"/>
                <w:tab w:val="right" w:pos="8640"/>
              </w:tabs>
              <w:jc w:val="left"/>
            </w:pPr>
            <w:r>
              <w:t>DOCKET NO. 160062-EI</w:t>
            </w:r>
          </w:p>
          <w:p w:rsidR="007F5DCF" w:rsidRDefault="007F5DCF" w:rsidP="00C63FCF">
            <w:pPr>
              <w:pStyle w:val="OrderBody"/>
              <w:tabs>
                <w:tab w:val="center" w:pos="4320"/>
                <w:tab w:val="right" w:pos="8640"/>
              </w:tabs>
              <w:jc w:val="left"/>
            </w:pPr>
          </w:p>
        </w:tc>
      </w:tr>
      <w:tr w:rsidR="007F5DCF" w:rsidRPr="00C63FCF" w:rsidTr="00C63FCF">
        <w:trPr>
          <w:trHeight w:val="828"/>
        </w:trPr>
        <w:tc>
          <w:tcPr>
            <w:tcW w:w="4788" w:type="dxa"/>
            <w:tcBorders>
              <w:top w:val="nil"/>
              <w:bottom w:val="single" w:sz="8" w:space="0" w:color="auto"/>
              <w:right w:val="double" w:sz="6" w:space="0" w:color="auto"/>
            </w:tcBorders>
            <w:shd w:val="clear" w:color="auto" w:fill="auto"/>
          </w:tcPr>
          <w:p w:rsidR="007F5DCF" w:rsidRDefault="007F5DCF"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7F5DCF" w:rsidRDefault="007F5DCF" w:rsidP="007F5DCF">
            <w:pPr>
              <w:pStyle w:val="OrderBody"/>
            </w:pPr>
            <w:r>
              <w:t xml:space="preserve">DOCKET NO. </w:t>
            </w:r>
            <w:bookmarkStart w:id="2" w:name="SMDocketNo2"/>
            <w:bookmarkEnd w:id="2"/>
            <w:r>
              <w:t>160088-EI</w:t>
            </w:r>
          </w:p>
          <w:p w:rsidR="007F5DCF" w:rsidRDefault="007F5DCF" w:rsidP="00C63FCF">
            <w:pPr>
              <w:pStyle w:val="OrderBody"/>
              <w:tabs>
                <w:tab w:val="center" w:pos="4320"/>
                <w:tab w:val="right" w:pos="8640"/>
              </w:tabs>
              <w:jc w:val="left"/>
            </w:pPr>
            <w:r>
              <w:t xml:space="preserve">ORDER NO. </w:t>
            </w:r>
            <w:bookmarkStart w:id="3" w:name="OrderNo0211"/>
            <w:r w:rsidR="00A325F8">
              <w:t>PSC-16-0211-PCO-EI</w:t>
            </w:r>
            <w:bookmarkEnd w:id="3"/>
          </w:p>
          <w:p w:rsidR="007F5DCF" w:rsidRDefault="007F5DCF" w:rsidP="00C63FCF">
            <w:pPr>
              <w:pStyle w:val="OrderBody"/>
              <w:tabs>
                <w:tab w:val="center" w:pos="4320"/>
                <w:tab w:val="right" w:pos="8640"/>
              </w:tabs>
              <w:jc w:val="left"/>
            </w:pPr>
            <w:r>
              <w:t xml:space="preserve">ISSUED: </w:t>
            </w:r>
            <w:r w:rsidR="00A325F8">
              <w:t>May 27, 2016</w:t>
            </w:r>
          </w:p>
          <w:p w:rsidR="007F5DCF" w:rsidRDefault="007F5DCF" w:rsidP="00C63FCF">
            <w:pPr>
              <w:pStyle w:val="OrderBody"/>
              <w:tabs>
                <w:tab w:val="center" w:pos="4320"/>
                <w:tab w:val="right" w:pos="8640"/>
              </w:tabs>
              <w:jc w:val="left"/>
            </w:pPr>
          </w:p>
        </w:tc>
      </w:tr>
    </w:tbl>
    <w:p w:rsidR="007F5DCF" w:rsidRDefault="007F5DCF" w:rsidP="007F5DCF"/>
    <w:p w:rsidR="007F5DCF" w:rsidRDefault="007F5DCF" w:rsidP="007F5DCF"/>
    <w:p w:rsidR="00CB5276" w:rsidRDefault="007F5DCF" w:rsidP="007F5DCF">
      <w:pPr>
        <w:pStyle w:val="CenterUnderline"/>
      </w:pPr>
      <w:bookmarkStart w:id="4" w:name="Commissioners"/>
      <w:bookmarkEnd w:id="4"/>
      <w:r>
        <w:t>SECOND ORDER</w:t>
      </w:r>
      <w:bookmarkStart w:id="5" w:name="OrderTitle"/>
      <w:r>
        <w:t xml:space="preserve"> REVISING ORDER ESTABLISHING PROCEDURE </w:t>
      </w:r>
      <w:bookmarkEnd w:id="5"/>
    </w:p>
    <w:p w:rsidR="007F5DCF" w:rsidRDefault="007F5DCF" w:rsidP="007F5DCF">
      <w:pPr>
        <w:pStyle w:val="CenterUnderline"/>
      </w:pPr>
    </w:p>
    <w:p w:rsidR="007F5DCF" w:rsidRDefault="007F5DCF" w:rsidP="004B1AE4">
      <w:pPr>
        <w:jc w:val="both"/>
      </w:pPr>
      <w:r>
        <w:tab/>
        <w:t>On January 1, 2016, Florida Power &amp; Light Company (FPL) filed notification of intent to request a general base rate increase with the Florida Public Service Commission (Commission) opening Docket No. 160021-EI (rate case).  FPL filed its Minimum Filing Requirements (MFRs) and testimony in support of its request on March 15, 2016.</w:t>
      </w:r>
    </w:p>
    <w:p w:rsidR="007F5DCF" w:rsidRDefault="007F5DCF" w:rsidP="004B1AE4">
      <w:pPr>
        <w:jc w:val="both"/>
      </w:pPr>
    </w:p>
    <w:p w:rsidR="002339B5" w:rsidRDefault="007F5DCF" w:rsidP="004B1AE4">
      <w:pPr>
        <w:jc w:val="both"/>
      </w:pPr>
      <w:r>
        <w:tab/>
        <w:t xml:space="preserve">Also on March 15, 2016, FPL filed its 2016 Deprecation and Dismantlement Study (Docket No. 160062-EI; depreciation study) and its 2016-2018 Storm Hardening Plan </w:t>
      </w:r>
      <w:r w:rsidR="002339B5">
        <w:t xml:space="preserve">(Docket No. 160061-EI; storm hardening).  On April 15, 2016, FPL filed a petition and testimony for a limited proceeding to modify and continue </w:t>
      </w:r>
      <w:r w:rsidR="00CE34C1">
        <w:t xml:space="preserve">the </w:t>
      </w:r>
      <w:r w:rsidR="002339B5">
        <w:t>incentive mechanism associated with the sale of wholesale electric power (Docket No. 160088-EI; incentive mechanism).</w:t>
      </w:r>
    </w:p>
    <w:p w:rsidR="002339B5" w:rsidRDefault="002339B5" w:rsidP="004B1AE4">
      <w:pPr>
        <w:jc w:val="both"/>
      </w:pPr>
    </w:p>
    <w:p w:rsidR="002339B5" w:rsidRDefault="002339B5" w:rsidP="004B1AE4">
      <w:pPr>
        <w:jc w:val="both"/>
      </w:pPr>
      <w:r>
        <w:tab/>
        <w:t>Order No. PSC-16-0125-PCO-EI</w:t>
      </w:r>
      <w:r>
        <w:rPr>
          <w:rStyle w:val="FootnoteReference"/>
        </w:rPr>
        <w:footnoteReference w:id="1"/>
      </w:r>
      <w:r>
        <w:t>, Order Establishing Procedure, was issued on March 25, 2016, which addressed, among other things, discovery procedures, prehearing procedures, and controlling dates for FPL’s rate case, Docket No. 160021-EI.</w:t>
      </w:r>
    </w:p>
    <w:p w:rsidR="002339B5" w:rsidRDefault="002339B5" w:rsidP="004B1AE4">
      <w:pPr>
        <w:jc w:val="both"/>
      </w:pPr>
    </w:p>
    <w:p w:rsidR="00CB5276" w:rsidRDefault="002339B5" w:rsidP="004B1AE4">
      <w:pPr>
        <w:jc w:val="both"/>
      </w:pPr>
      <w:r>
        <w:tab/>
        <w:t>On April 8, 2016, the Office of Public Counsel (OPC) filed a Motion to Modify Key Activities Dates and Discovery Time</w:t>
      </w:r>
      <w:r w:rsidR="00CE34C1">
        <w:t>f</w:t>
      </w:r>
      <w:r>
        <w:t xml:space="preserve">rames in the rate case, Docket No. 160021-EI.  On </w:t>
      </w:r>
      <w:r w:rsidR="00E468B9">
        <w:t>April</w:t>
      </w:r>
      <w:r>
        <w:t xml:space="preserve"> 22, 2016, Commission staff filed a Motion to Consolidate the rate case, storm hardening, depreciation study</w:t>
      </w:r>
      <w:r w:rsidR="00CE34C1">
        <w:t>,</w:t>
      </w:r>
      <w:r>
        <w:t xml:space="preserve"> and incentive mechanism dockets (Docket Nos. 160021-EI; 1600</w:t>
      </w:r>
      <w:r w:rsidR="002D077C">
        <w:t>62-EI, 160061-EI and 160088-EI).  No comments, objections, or requests were filed in response to either motion.</w:t>
      </w:r>
    </w:p>
    <w:p w:rsidR="002D077C" w:rsidRDefault="002D077C" w:rsidP="004B1AE4">
      <w:pPr>
        <w:jc w:val="both"/>
      </w:pPr>
    </w:p>
    <w:p w:rsidR="002D077C" w:rsidRDefault="002D077C" w:rsidP="004B1AE4">
      <w:pPr>
        <w:jc w:val="both"/>
      </w:pPr>
      <w:r>
        <w:lastRenderedPageBreak/>
        <w:tab/>
        <w:t>Order No. PSC-16-0182-PCO-EI, First Order Revising Order Establishing Procedure and Order Granting Motion to Consolidate (Consolidation Order), was issued on May 4, 2016.</w:t>
      </w:r>
      <w:r>
        <w:rPr>
          <w:rStyle w:val="FootnoteReference"/>
        </w:rPr>
        <w:footnoteReference w:id="2"/>
      </w:r>
      <w:r>
        <w:t xml:space="preserve">  The Consolidation Order did the following:</w:t>
      </w:r>
    </w:p>
    <w:p w:rsidR="002D077C" w:rsidRDefault="002D077C" w:rsidP="004B1AE4">
      <w:pPr>
        <w:jc w:val="both"/>
      </w:pPr>
    </w:p>
    <w:p w:rsidR="002D077C" w:rsidRDefault="002D077C" w:rsidP="004B1AE4">
      <w:pPr>
        <w:jc w:val="both"/>
      </w:pPr>
      <w:r>
        <w:tab/>
        <w:t>1)</w:t>
      </w:r>
      <w:r>
        <w:tab/>
        <w:t>Granted modified dates for the rate case, Docket No. 160021-EI, as requested by OPC;</w:t>
      </w:r>
    </w:p>
    <w:p w:rsidR="002D077C" w:rsidRDefault="002D077C" w:rsidP="004B1AE4">
      <w:pPr>
        <w:jc w:val="both"/>
      </w:pPr>
      <w:r>
        <w:tab/>
      </w:r>
      <w:r w:rsidR="004B1AE4">
        <w:t>2)</w:t>
      </w:r>
      <w:r w:rsidR="004B1AE4">
        <w:tab/>
        <w:t>Granted the request to consolidate the rate case, the depreciation study, the storm hardening</w:t>
      </w:r>
      <w:r w:rsidR="00D2103C">
        <w:t>,</w:t>
      </w:r>
      <w:r w:rsidR="004B1AE4">
        <w:t xml:space="preserve"> and the incentive mechanism dockets; and </w:t>
      </w:r>
    </w:p>
    <w:p w:rsidR="004B1AE4" w:rsidRDefault="004B1AE4" w:rsidP="004B1AE4">
      <w:pPr>
        <w:jc w:val="both"/>
      </w:pPr>
      <w:r>
        <w:tab/>
        <w:t>3)</w:t>
      </w:r>
      <w:r>
        <w:tab/>
        <w:t>Established controlling dates for the three consolidated dockets.</w:t>
      </w:r>
      <w:r>
        <w:rPr>
          <w:rStyle w:val="FootnoteReference"/>
        </w:rPr>
        <w:footnoteReference w:id="3"/>
      </w:r>
    </w:p>
    <w:p w:rsidR="004B1AE4" w:rsidRDefault="004B1AE4" w:rsidP="004B1AE4">
      <w:pPr>
        <w:jc w:val="both"/>
      </w:pPr>
    </w:p>
    <w:p w:rsidR="004B1AE4" w:rsidRDefault="004B1AE4" w:rsidP="004B1AE4">
      <w:pPr>
        <w:jc w:val="both"/>
      </w:pPr>
      <w:r>
        <w:tab/>
        <w:t>On May 9, 2016, OPC filed a Motion for Reconsideration of the Consolidated Order before the full Commission alleging that an error of law had been made establishing testimony filing dates for the storm hardening and incentive mechanism dockets.  A Special Commission Agenda Conference was noticed and held on May 23, 2016.  After oral argument and discussion, the Commission voted to deny the Motion for Reconsideration.</w:t>
      </w:r>
    </w:p>
    <w:p w:rsidR="004B1AE4" w:rsidRDefault="004B1AE4" w:rsidP="004B1AE4">
      <w:pPr>
        <w:jc w:val="both"/>
      </w:pPr>
    </w:p>
    <w:p w:rsidR="004B1AE4" w:rsidRDefault="004B1AE4" w:rsidP="004B1AE4">
      <w:pPr>
        <w:jc w:val="both"/>
      </w:pPr>
      <w:r>
        <w:tab/>
        <w:t>On May 2</w:t>
      </w:r>
      <w:r w:rsidR="00D2103C">
        <w:t>5</w:t>
      </w:r>
      <w:r>
        <w:t xml:space="preserve">, 2016, OPC filed a Motion for Extension of Testimony Filing Dates </w:t>
      </w:r>
      <w:r w:rsidR="00D2103C">
        <w:t xml:space="preserve">Established by Order No. PSC-16-0182-PCO-EI </w:t>
      </w:r>
      <w:r>
        <w:t>(Motion for Extension).  FPL filed a Response on May 26, 2016, opposing the Motion for Extension.</w:t>
      </w:r>
    </w:p>
    <w:p w:rsidR="004B1AE4" w:rsidRDefault="004B1AE4" w:rsidP="004B1AE4">
      <w:pPr>
        <w:jc w:val="both"/>
      </w:pPr>
    </w:p>
    <w:p w:rsidR="004B1AE4" w:rsidRDefault="004B1AE4" w:rsidP="004B1AE4">
      <w:pPr>
        <w:jc w:val="center"/>
        <w:rPr>
          <w:u w:val="single"/>
        </w:rPr>
      </w:pPr>
      <w:r w:rsidRPr="004B1AE4">
        <w:rPr>
          <w:u w:val="single"/>
        </w:rPr>
        <w:t>DECISION</w:t>
      </w:r>
    </w:p>
    <w:p w:rsidR="00041AF2" w:rsidRDefault="00041AF2" w:rsidP="004B1AE4">
      <w:pPr>
        <w:jc w:val="center"/>
        <w:rPr>
          <w:u w:val="single"/>
        </w:rPr>
      </w:pPr>
    </w:p>
    <w:p w:rsidR="00041AF2" w:rsidRDefault="00041AF2" w:rsidP="004B1AE4">
      <w:pPr>
        <w:jc w:val="both"/>
      </w:pPr>
      <w:r>
        <w:tab/>
        <w:t xml:space="preserve">As discussed at the Special Agenda Conference, the role of the prehearing Officer is to rule on prehearing motions and </w:t>
      </w:r>
      <w:r w:rsidR="00F727D1">
        <w:t xml:space="preserve">hear </w:t>
      </w:r>
      <w:r>
        <w:t xml:space="preserve">all parties as appropriate </w:t>
      </w:r>
      <w:r w:rsidR="00F727D1">
        <w:t xml:space="preserve">for </w:t>
      </w:r>
      <w:r>
        <w:t>an orderly, efficient, and effective prehearing process.</w:t>
      </w:r>
    </w:p>
    <w:p w:rsidR="00041AF2" w:rsidRDefault="00041AF2" w:rsidP="004B1AE4">
      <w:pPr>
        <w:jc w:val="both"/>
      </w:pPr>
    </w:p>
    <w:p w:rsidR="00041AF2" w:rsidRDefault="00041AF2" w:rsidP="004B1AE4">
      <w:pPr>
        <w:jc w:val="both"/>
      </w:pPr>
      <w:r>
        <w:tab/>
        <w:t xml:space="preserve">After hearing and </w:t>
      </w:r>
      <w:r w:rsidR="00F727D1">
        <w:t xml:space="preserve">considering </w:t>
      </w:r>
      <w:r>
        <w:t xml:space="preserve">the arguments presented on May 23, 2016, reviewing OPC’s Motion for Extension and FPL’s Response, and to </w:t>
      </w:r>
      <w:r w:rsidR="00F727D1">
        <w:t xml:space="preserve">manage </w:t>
      </w:r>
      <w:r>
        <w:t xml:space="preserve">a prehearing process focused on the issues to be litigated, the time schedule to file testimony for Docket Nos. 160061-EI (storm hardening) and 160088-EI (incentive mechanism) </w:t>
      </w:r>
      <w:r w:rsidR="00F727D1">
        <w:t xml:space="preserve">is </w:t>
      </w:r>
      <w:r>
        <w:t>modified as follows:</w:t>
      </w:r>
    </w:p>
    <w:p w:rsidR="00041AF2" w:rsidRDefault="00041AF2" w:rsidP="004B1AE4">
      <w:pPr>
        <w:jc w:val="both"/>
      </w:pPr>
    </w:p>
    <w:p w:rsidR="004B1AE4" w:rsidRDefault="00041AF2" w:rsidP="004B1AE4">
      <w:pPr>
        <w:jc w:val="both"/>
      </w:pPr>
      <w:r>
        <w:tab/>
        <w:t>2)</w:t>
      </w:r>
      <w:r>
        <w:tab/>
        <w:t>Intervenor’s testimony and exhibits</w:t>
      </w:r>
      <w:r>
        <w:tab/>
      </w:r>
      <w:r>
        <w:tab/>
        <w:t>June 17, 2016</w:t>
      </w:r>
    </w:p>
    <w:p w:rsidR="00041AF2" w:rsidRDefault="00041AF2" w:rsidP="004B1AE4">
      <w:pPr>
        <w:jc w:val="both"/>
      </w:pPr>
      <w:r>
        <w:tab/>
        <w:t>3)</w:t>
      </w:r>
      <w:r>
        <w:tab/>
        <w:t>Staff testimony and exhibits, if any</w:t>
      </w:r>
      <w:r>
        <w:tab/>
      </w:r>
      <w:r>
        <w:tab/>
        <w:t>June 21, 2016</w:t>
      </w:r>
    </w:p>
    <w:p w:rsidR="00041AF2" w:rsidRDefault="00041AF2" w:rsidP="004B1AE4">
      <w:pPr>
        <w:jc w:val="both"/>
      </w:pPr>
      <w:r>
        <w:tab/>
        <w:t>4)</w:t>
      </w:r>
      <w:r>
        <w:tab/>
        <w:t xml:space="preserve">Rebuttal </w:t>
      </w:r>
      <w:r>
        <w:tab/>
      </w:r>
      <w:r>
        <w:tab/>
      </w:r>
      <w:r>
        <w:tab/>
      </w:r>
      <w:r>
        <w:tab/>
      </w:r>
      <w:r>
        <w:tab/>
        <w:t>July 8, 2016</w:t>
      </w:r>
    </w:p>
    <w:p w:rsidR="00041AF2" w:rsidRDefault="00041AF2" w:rsidP="004B1AE4">
      <w:pPr>
        <w:jc w:val="both"/>
      </w:pPr>
    </w:p>
    <w:p w:rsidR="00041AF2" w:rsidRDefault="00041AF2" w:rsidP="004B1AE4">
      <w:pPr>
        <w:jc w:val="both"/>
      </w:pPr>
      <w:r>
        <w:tab/>
        <w:t>Order No</w:t>
      </w:r>
      <w:r w:rsidR="00CE34C1">
        <w:t>s</w:t>
      </w:r>
      <w:r>
        <w:t>. PSC-16-0125-PCO-EI and PSC-16-0182-</w:t>
      </w:r>
      <w:r w:rsidR="00CE34C1">
        <w:t>PCO-</w:t>
      </w:r>
      <w:r>
        <w:t xml:space="preserve">EI, to the extent not modified </w:t>
      </w:r>
      <w:r w:rsidR="00D2103C">
        <w:t>by</w:t>
      </w:r>
      <w:r>
        <w:t xml:space="preserve"> this Order</w:t>
      </w:r>
      <w:r w:rsidR="00CE34C1">
        <w:t>,</w:t>
      </w:r>
      <w:r>
        <w:t xml:space="preserve"> are hereby reaffirmed in all respects.  In addition, all parties remain on notice that </w:t>
      </w:r>
      <w:r>
        <w:lastRenderedPageBreak/>
        <w:t>the Prehearing Officer may exercise the discretion to schedule additional noticed prehearing conferences of the parties as needed.</w:t>
      </w:r>
    </w:p>
    <w:p w:rsidR="00041AF2" w:rsidRDefault="00041AF2" w:rsidP="004B1AE4">
      <w:pPr>
        <w:jc w:val="both"/>
      </w:pPr>
    </w:p>
    <w:p w:rsidR="00CE34C1" w:rsidRDefault="00CE34C1" w:rsidP="00CE34C1">
      <w:pPr>
        <w:keepNext/>
        <w:keepLines/>
        <w:jc w:val="both"/>
      </w:pPr>
      <w:r>
        <w:tab/>
        <w:t xml:space="preserve">By ORDER of Commissioner Lisa Polak Edgar, as Prehearing Officer, this </w:t>
      </w:r>
      <w:bookmarkStart w:id="6" w:name="replaceDate"/>
      <w:bookmarkEnd w:id="6"/>
      <w:r w:rsidR="00A325F8">
        <w:rPr>
          <w:u w:val="single"/>
        </w:rPr>
        <w:t>27th</w:t>
      </w:r>
      <w:r w:rsidR="00A325F8">
        <w:t xml:space="preserve"> day of </w:t>
      </w:r>
      <w:r w:rsidR="00A325F8">
        <w:rPr>
          <w:u w:val="single"/>
        </w:rPr>
        <w:t>May</w:t>
      </w:r>
      <w:r w:rsidR="00A325F8">
        <w:t xml:space="preserve">, </w:t>
      </w:r>
      <w:r w:rsidR="00A325F8">
        <w:rPr>
          <w:u w:val="single"/>
        </w:rPr>
        <w:t>2016</w:t>
      </w:r>
      <w:r w:rsidR="00A325F8">
        <w:t>.</w:t>
      </w:r>
    </w:p>
    <w:p w:rsidR="00A325F8" w:rsidRPr="00A325F8" w:rsidRDefault="00A325F8" w:rsidP="00CE34C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E34C1" w:rsidTr="00CE34C1">
        <w:tc>
          <w:tcPr>
            <w:tcW w:w="720" w:type="dxa"/>
            <w:shd w:val="clear" w:color="auto" w:fill="auto"/>
          </w:tcPr>
          <w:p w:rsidR="00CE34C1" w:rsidRDefault="00CE34C1" w:rsidP="00CE34C1">
            <w:pPr>
              <w:keepNext/>
              <w:keepLines/>
              <w:jc w:val="both"/>
            </w:pPr>
            <w:bookmarkStart w:id="7" w:name="bkmrkSignature" w:colFirst="0" w:colLast="0"/>
          </w:p>
        </w:tc>
        <w:tc>
          <w:tcPr>
            <w:tcW w:w="4320" w:type="dxa"/>
            <w:tcBorders>
              <w:bottom w:val="single" w:sz="4" w:space="0" w:color="auto"/>
            </w:tcBorders>
            <w:shd w:val="clear" w:color="auto" w:fill="auto"/>
          </w:tcPr>
          <w:p w:rsidR="00CE34C1" w:rsidRDefault="00A325F8" w:rsidP="00CE34C1">
            <w:pPr>
              <w:keepNext/>
              <w:keepLines/>
              <w:jc w:val="both"/>
            </w:pPr>
            <w:r>
              <w:t>/s/ Lisa Polak Edgar</w:t>
            </w:r>
            <w:bookmarkStart w:id="8" w:name="_GoBack"/>
            <w:bookmarkEnd w:id="8"/>
          </w:p>
        </w:tc>
      </w:tr>
      <w:bookmarkEnd w:id="7"/>
      <w:tr w:rsidR="00CE34C1" w:rsidTr="00CE34C1">
        <w:tc>
          <w:tcPr>
            <w:tcW w:w="720" w:type="dxa"/>
            <w:shd w:val="clear" w:color="auto" w:fill="auto"/>
          </w:tcPr>
          <w:p w:rsidR="00CE34C1" w:rsidRDefault="00CE34C1" w:rsidP="00CE34C1">
            <w:pPr>
              <w:keepNext/>
              <w:keepLines/>
              <w:jc w:val="both"/>
            </w:pPr>
          </w:p>
        </w:tc>
        <w:tc>
          <w:tcPr>
            <w:tcW w:w="4320" w:type="dxa"/>
            <w:tcBorders>
              <w:top w:val="single" w:sz="4" w:space="0" w:color="auto"/>
            </w:tcBorders>
            <w:shd w:val="clear" w:color="auto" w:fill="auto"/>
          </w:tcPr>
          <w:p w:rsidR="00CE34C1" w:rsidRDefault="00CE34C1" w:rsidP="00CE34C1">
            <w:pPr>
              <w:keepNext/>
              <w:keepLines/>
              <w:jc w:val="both"/>
            </w:pPr>
            <w:r>
              <w:t>LISA POLAK EDGAR</w:t>
            </w:r>
          </w:p>
          <w:p w:rsidR="00CE34C1" w:rsidRDefault="00CE34C1" w:rsidP="00CE34C1">
            <w:pPr>
              <w:keepNext/>
              <w:keepLines/>
              <w:jc w:val="both"/>
            </w:pPr>
            <w:r>
              <w:t>Commissioner and Prehearing Officer</w:t>
            </w:r>
          </w:p>
        </w:tc>
      </w:tr>
    </w:tbl>
    <w:p w:rsidR="00CE34C1" w:rsidRDefault="00CE34C1" w:rsidP="00CE34C1">
      <w:pPr>
        <w:pStyle w:val="OrderSigInfo"/>
        <w:keepNext/>
        <w:keepLines/>
      </w:pPr>
      <w:r>
        <w:t>Florida Public Service Commission</w:t>
      </w:r>
    </w:p>
    <w:p w:rsidR="00CE34C1" w:rsidRDefault="00CE34C1" w:rsidP="00CE34C1">
      <w:pPr>
        <w:pStyle w:val="OrderSigInfo"/>
        <w:keepNext/>
        <w:keepLines/>
      </w:pPr>
      <w:r>
        <w:t>2540 Shumard Oak Boulevard</w:t>
      </w:r>
    </w:p>
    <w:p w:rsidR="00CE34C1" w:rsidRDefault="00CE34C1" w:rsidP="00CE34C1">
      <w:pPr>
        <w:pStyle w:val="OrderSigInfo"/>
        <w:keepNext/>
        <w:keepLines/>
      </w:pPr>
      <w:r>
        <w:t>Tallahassee, Florida  32399</w:t>
      </w:r>
    </w:p>
    <w:p w:rsidR="00CE34C1" w:rsidRDefault="00CE34C1" w:rsidP="00CE34C1">
      <w:pPr>
        <w:pStyle w:val="OrderSigInfo"/>
        <w:keepNext/>
        <w:keepLines/>
      </w:pPr>
      <w:r>
        <w:t>(850) 413</w:t>
      </w:r>
      <w:r>
        <w:noBreakHyphen/>
        <w:t>6770</w:t>
      </w:r>
    </w:p>
    <w:p w:rsidR="00CE34C1" w:rsidRDefault="00CE34C1" w:rsidP="00CE34C1">
      <w:pPr>
        <w:pStyle w:val="OrderSigInfo"/>
        <w:keepNext/>
        <w:keepLines/>
      </w:pPr>
      <w:r>
        <w:t>www.floridapsc.com</w:t>
      </w:r>
    </w:p>
    <w:p w:rsidR="00CE34C1" w:rsidRDefault="00CE34C1" w:rsidP="00CE34C1">
      <w:pPr>
        <w:pStyle w:val="OrderSigInfo"/>
        <w:keepNext/>
        <w:keepLines/>
      </w:pPr>
    </w:p>
    <w:p w:rsidR="00CE34C1" w:rsidRDefault="00CE34C1" w:rsidP="00CE34C1">
      <w:pPr>
        <w:pStyle w:val="OrderSigInfo"/>
        <w:keepNext/>
        <w:keepLines/>
      </w:pPr>
      <w:r>
        <w:t>Copies furnished:  A copy of this document is provided to the parties of record at the time of issuance and, if applicable, interested persons.</w:t>
      </w:r>
    </w:p>
    <w:p w:rsidR="00CE34C1" w:rsidRDefault="00CE34C1" w:rsidP="00CE34C1">
      <w:pPr>
        <w:pStyle w:val="OrderBody"/>
        <w:keepNext/>
        <w:keepLines/>
      </w:pPr>
    </w:p>
    <w:p w:rsidR="00CE34C1" w:rsidRDefault="00CE34C1" w:rsidP="00CE34C1">
      <w:pPr>
        <w:keepNext/>
        <w:keepLines/>
        <w:jc w:val="both"/>
      </w:pPr>
    </w:p>
    <w:p w:rsidR="00CE34C1" w:rsidRDefault="00CE34C1" w:rsidP="00CE34C1">
      <w:pPr>
        <w:keepNext/>
        <w:keepLines/>
        <w:jc w:val="both"/>
      </w:pPr>
      <w:proofErr w:type="spellStart"/>
      <w:r>
        <w:t>SBr</w:t>
      </w:r>
      <w:proofErr w:type="spellEnd"/>
    </w:p>
    <w:p w:rsidR="00CE34C1" w:rsidRDefault="00CE34C1" w:rsidP="00CE34C1">
      <w:pPr>
        <w:pStyle w:val="CenterUnderline"/>
      </w:pPr>
      <w:r>
        <w:t>NOTICE OF FURTHER PROCEEDINGS OR JUDICIAL REVIEW</w:t>
      </w:r>
    </w:p>
    <w:p w:rsidR="00CE34C1" w:rsidRDefault="00CE34C1" w:rsidP="00CE34C1">
      <w:pPr>
        <w:pStyle w:val="CenterUnderline"/>
      </w:pPr>
    </w:p>
    <w:p w:rsidR="00CE34C1" w:rsidRDefault="00CE34C1" w:rsidP="00CE34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34C1" w:rsidRDefault="00CE34C1" w:rsidP="00CE34C1">
      <w:pPr>
        <w:pStyle w:val="OrderBody"/>
      </w:pPr>
    </w:p>
    <w:p w:rsidR="00CE34C1" w:rsidRDefault="00CE34C1" w:rsidP="00CE34C1">
      <w:pPr>
        <w:pStyle w:val="OrderBody"/>
      </w:pPr>
      <w:r>
        <w:tab/>
        <w:t>Mediation may be available on a case-by-case basis.  If mediation is conducted, it does not affect a substantially interested person's right to a hearing.</w:t>
      </w:r>
    </w:p>
    <w:p w:rsidR="00CE34C1" w:rsidRDefault="00CE34C1" w:rsidP="00CE34C1">
      <w:pPr>
        <w:pStyle w:val="OrderBody"/>
      </w:pPr>
    </w:p>
    <w:p w:rsidR="00CE34C1" w:rsidRDefault="00CE34C1" w:rsidP="00CE34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E34C1" w:rsidRDefault="00CE34C1" w:rsidP="00CE34C1">
      <w:pPr>
        <w:pStyle w:val="OrderBody"/>
      </w:pPr>
    </w:p>
    <w:p w:rsidR="00CE34C1" w:rsidRDefault="00CE34C1" w:rsidP="004B1AE4">
      <w:pPr>
        <w:jc w:val="both"/>
      </w:pPr>
    </w:p>
    <w:sectPr w:rsidR="00CE34C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CF" w:rsidRDefault="007F5DCF">
      <w:r>
        <w:separator/>
      </w:r>
    </w:p>
  </w:endnote>
  <w:endnote w:type="continuationSeparator" w:id="0">
    <w:p w:rsidR="007F5DCF" w:rsidRDefault="007F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CF" w:rsidRDefault="007F5DCF">
      <w:r>
        <w:separator/>
      </w:r>
    </w:p>
  </w:footnote>
  <w:footnote w:type="continuationSeparator" w:id="0">
    <w:p w:rsidR="007F5DCF" w:rsidRDefault="007F5DCF">
      <w:r>
        <w:continuationSeparator/>
      </w:r>
    </w:p>
  </w:footnote>
  <w:footnote w:id="1">
    <w:p w:rsidR="002339B5" w:rsidRPr="002339B5" w:rsidRDefault="002339B5">
      <w:pPr>
        <w:pStyle w:val="FootnoteText"/>
      </w:pPr>
      <w:r>
        <w:rPr>
          <w:rStyle w:val="FootnoteReference"/>
        </w:rPr>
        <w:footnoteRef/>
      </w:r>
      <w:r>
        <w:t xml:space="preserve"> Order No. PSC-16-0125-PCO-EI, issued on March 25, 2016, in Docket No. 160021-EI, </w:t>
      </w:r>
      <w:r>
        <w:rPr>
          <w:u w:val="single"/>
        </w:rPr>
        <w:t>In re: Petition for rate increase by Florida Power &amp; Light Company</w:t>
      </w:r>
      <w:r>
        <w:t>.</w:t>
      </w:r>
    </w:p>
  </w:footnote>
  <w:footnote w:id="2">
    <w:p w:rsidR="002D077C" w:rsidRPr="002D077C" w:rsidRDefault="002D077C">
      <w:pPr>
        <w:pStyle w:val="FootnoteText"/>
        <w:rPr>
          <w:u w:val="single"/>
        </w:rPr>
      </w:pPr>
      <w:r>
        <w:rPr>
          <w:rStyle w:val="FootnoteReference"/>
        </w:rPr>
        <w:footnoteRef/>
      </w:r>
      <w:r>
        <w:t xml:space="preserve"> Order No. PSC-16-0182-PCO-EI, issued on May 4, 2016, in Docket No. 160021-EI, </w:t>
      </w:r>
      <w:r>
        <w:rPr>
          <w:u w:val="single"/>
        </w:rPr>
        <w:t>In re: Petition for rate increase by Florida Power &amp; Light Company</w:t>
      </w:r>
      <w:r>
        <w:t xml:space="preserve">; Docket No. 160061-EI, </w:t>
      </w:r>
      <w:r>
        <w:rPr>
          <w:u w:val="single"/>
        </w:rPr>
        <w:t>In re: Petition for approval of 2016-2018 storm hardening plan, by Florida Power &amp; Light Company</w:t>
      </w:r>
      <w:r>
        <w:t xml:space="preserve">; Docket No. 160062-EI, </w:t>
      </w:r>
      <w:r>
        <w:rPr>
          <w:u w:val="single"/>
        </w:rPr>
        <w:t>In re: 2016 depreciation and dismantlement study by Florida Power &amp; Light Company</w:t>
      </w:r>
      <w:r>
        <w:t xml:space="preserve">; and Docket No. 160088-EI, </w:t>
      </w:r>
      <w:r>
        <w:rPr>
          <w:u w:val="single"/>
        </w:rPr>
        <w:t>In re: Petition for limited proceeding to modify and continue incentive mechanism, by Florida Power &amp; Light Company</w:t>
      </w:r>
      <w:r>
        <w:t>.</w:t>
      </w:r>
      <w:r>
        <w:rPr>
          <w:u w:val="single"/>
        </w:rPr>
        <w:t xml:space="preserve">     </w:t>
      </w:r>
    </w:p>
  </w:footnote>
  <w:footnote w:id="3">
    <w:p w:rsidR="004B1AE4" w:rsidRDefault="004B1AE4">
      <w:pPr>
        <w:pStyle w:val="FootnoteText"/>
      </w:pPr>
      <w:r>
        <w:rPr>
          <w:rStyle w:val="FootnoteReference"/>
        </w:rPr>
        <w:footnoteRef/>
      </w:r>
      <w:r>
        <w:t xml:space="preserve"> No dates for intervenor, Commission staff</w:t>
      </w:r>
      <w:r w:rsidR="00D2103C">
        <w:t>,</w:t>
      </w:r>
      <w:r>
        <w:t xml:space="preserve"> or rebuttal testimony had been requested or established prior to the Consolidation Order.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1 ">
      <w:r w:rsidR="00A325F8">
        <w:t>PSC-16-0211-PCO-EI</w:t>
      </w:r>
    </w:fldSimple>
  </w:p>
  <w:p w:rsidR="00FA6EFD" w:rsidRDefault="007F5DCF">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25F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7F5DCF"/>
    <w:rsid w:val="000022B8"/>
    <w:rsid w:val="00041AF2"/>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39B5"/>
    <w:rsid w:val="00241CEF"/>
    <w:rsid w:val="00252B30"/>
    <w:rsid w:val="002A11AC"/>
    <w:rsid w:val="002A6F30"/>
    <w:rsid w:val="002D077C"/>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1AE4"/>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4DFF"/>
    <w:rsid w:val="006C547E"/>
    <w:rsid w:val="00704C5D"/>
    <w:rsid w:val="00715275"/>
    <w:rsid w:val="00733B6B"/>
    <w:rsid w:val="0076170F"/>
    <w:rsid w:val="0076669C"/>
    <w:rsid w:val="007865E9"/>
    <w:rsid w:val="00792383"/>
    <w:rsid w:val="007A060F"/>
    <w:rsid w:val="007D3D20"/>
    <w:rsid w:val="007E3AFD"/>
    <w:rsid w:val="007F5DCF"/>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325F8"/>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E34C1"/>
    <w:rsid w:val="00D2103C"/>
    <w:rsid w:val="00D30B48"/>
    <w:rsid w:val="00D46FAA"/>
    <w:rsid w:val="00D57BB2"/>
    <w:rsid w:val="00D64167"/>
    <w:rsid w:val="00D8560E"/>
    <w:rsid w:val="00D8758F"/>
    <w:rsid w:val="00DC1D94"/>
    <w:rsid w:val="00DE057F"/>
    <w:rsid w:val="00DE2082"/>
    <w:rsid w:val="00DE2289"/>
    <w:rsid w:val="00E04410"/>
    <w:rsid w:val="00E11351"/>
    <w:rsid w:val="00E24EA0"/>
    <w:rsid w:val="00E468B9"/>
    <w:rsid w:val="00EA172C"/>
    <w:rsid w:val="00EA259B"/>
    <w:rsid w:val="00EA35A3"/>
    <w:rsid w:val="00EA3E6A"/>
    <w:rsid w:val="00EB18EF"/>
    <w:rsid w:val="00EE17DF"/>
    <w:rsid w:val="00EF4621"/>
    <w:rsid w:val="00F277B6"/>
    <w:rsid w:val="00F54380"/>
    <w:rsid w:val="00F54B47"/>
    <w:rsid w:val="00F70E84"/>
    <w:rsid w:val="00F727D1"/>
    <w:rsid w:val="00FA213A"/>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4EA0"/>
    <w:rPr>
      <w:rFonts w:ascii="Tahoma" w:hAnsi="Tahoma" w:cs="Tahoma"/>
      <w:sz w:val="16"/>
      <w:szCs w:val="16"/>
    </w:rPr>
  </w:style>
  <w:style w:type="character" w:customStyle="1" w:styleId="BalloonTextChar">
    <w:name w:val="Balloon Text Char"/>
    <w:basedOn w:val="DefaultParagraphFont"/>
    <w:link w:val="BalloonText"/>
    <w:rsid w:val="00E24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4EA0"/>
    <w:rPr>
      <w:rFonts w:ascii="Tahoma" w:hAnsi="Tahoma" w:cs="Tahoma"/>
      <w:sz w:val="16"/>
      <w:szCs w:val="16"/>
    </w:rPr>
  </w:style>
  <w:style w:type="character" w:customStyle="1" w:styleId="BalloonTextChar">
    <w:name w:val="Balloon Text Char"/>
    <w:basedOn w:val="DefaultParagraphFont"/>
    <w:link w:val="BalloonText"/>
    <w:rsid w:val="00E24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1E59-4BE7-402D-8489-9623DEF7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936</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2016-05-27T18:42:00Z</dcterms:created>
  <dcterms:modified xsi:type="dcterms:W3CDTF">2016-05-27T19:21:00Z</dcterms:modified>
</cp:coreProperties>
</file>